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2026年公共安全视频监控链路租用项目公开招标文件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w:t>
      </w:r>
      <w:bookmarkStart w:id="0" w:name="OLE_LINK3"/>
      <w:r>
        <w:rPr>
          <w:rFonts w:hint="eastAsia" w:ascii="宋体" w:hAnsi="宋体" w:cs="宋体"/>
          <w:bCs/>
          <w:sz w:val="32"/>
          <w:szCs w:val="32"/>
        </w:rPr>
        <w:t>2026年公共安全视频监控链路租用项目</w:t>
      </w:r>
      <w:bookmarkEnd w:id="0"/>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项目编号：11010726210200018567-XM001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w:t>
      </w:r>
      <w:r>
        <w:rPr>
          <w:rFonts w:hint="eastAsia" w:ascii="宋体" w:hAnsi="宋体" w:cs="宋体"/>
          <w:bCs/>
          <w:sz w:val="32"/>
          <w:szCs w:val="32"/>
          <w:lang w:eastAsia="zh-CN"/>
        </w:rPr>
        <w:t>经济和信息化局</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1" w:name="_Toc99301418"/>
      <w:bookmarkStart w:id="2" w:name="_Toc11889"/>
      <w:r>
        <w:rPr>
          <w:rFonts w:hint="eastAsia" w:ascii="宋体" w:hAnsi="宋体" w:cs="宋体"/>
          <w:b/>
          <w:color w:val="auto"/>
          <w:sz w:val="36"/>
          <w:szCs w:val="36"/>
        </w:rPr>
        <w:t>目     录</w:t>
      </w:r>
      <w:bookmarkEnd w:id="1"/>
      <w:bookmarkEnd w:id="2"/>
    </w:p>
    <w:p>
      <w:pPr>
        <w:rPr>
          <w:rFonts w:hint="eastAsia" w:ascii="宋体" w:hAnsi="宋体" w:cs="宋体"/>
          <w:color w:val="0000FF"/>
        </w:rPr>
      </w:pPr>
    </w:p>
    <w:p>
      <w:pPr>
        <w:rPr>
          <w:rFonts w:hint="eastAsia" w:ascii="宋体" w:hAnsi="宋体" w:cs="宋体"/>
          <w:color w:val="0000FF"/>
        </w:rPr>
      </w:pPr>
    </w:p>
    <w:p>
      <w:pPr>
        <w:rPr>
          <w:rFonts w:hint="eastAsia" w:ascii="宋体" w:hAnsi="宋体" w:cs="宋体"/>
          <w:color w:val="0000FF"/>
        </w:rPr>
      </w:pPr>
    </w:p>
    <w:p>
      <w:pPr>
        <w:pStyle w:val="35"/>
        <w:tabs>
          <w:tab w:val="right" w:leader="dot" w:pos="8733"/>
          <w:tab w:val="clear" w:pos="1050"/>
          <w:tab w:val="clear" w:pos="8937"/>
        </w:tabs>
        <w:rPr>
          <w:rFonts w:hint="eastAsia"/>
          <w:color w:val="0000FF"/>
        </w:rPr>
      </w:pPr>
      <w:r>
        <w:rPr>
          <w:rFonts w:hint="eastAsia" w:cs="宋体"/>
          <w:b w:val="0"/>
          <w:color w:val="0000FF"/>
        </w:rPr>
        <w:fldChar w:fldCharType="begin"/>
      </w:r>
      <w:r>
        <w:rPr>
          <w:rFonts w:hint="eastAsia" w:cs="宋体"/>
          <w:b w:val="0"/>
          <w:color w:val="0000FF"/>
        </w:rPr>
        <w:instrText xml:space="preserve"> TOC \o "1-1" \h \z \u </w:instrText>
      </w:r>
      <w:r>
        <w:rPr>
          <w:rFonts w:hint="eastAsia" w:cs="宋体"/>
          <w:b w:val="0"/>
          <w:color w:val="0000FF"/>
        </w:rPr>
        <w:fldChar w:fldCharType="separate"/>
      </w:r>
      <w:r>
        <w:rPr>
          <w:color w:val="0000FF"/>
        </w:rPr>
        <w:fldChar w:fldCharType="begin"/>
      </w:r>
      <w:r>
        <w:rPr>
          <w:color w:val="0000FF"/>
        </w:rPr>
        <w:instrText xml:space="preserve"> HYPERLINK \l "_Toc10929" </w:instrText>
      </w:r>
      <w:r>
        <w:rPr>
          <w:color w:val="0000FF"/>
        </w:rPr>
        <w:fldChar w:fldCharType="separate"/>
      </w:r>
      <w:r>
        <w:rPr>
          <w:rFonts w:hint="eastAsia" w:cs="宋体"/>
          <w:color w:val="0000FF"/>
          <w:szCs w:val="36"/>
        </w:rPr>
        <w:t>第一章   投标邀请</w:t>
      </w:r>
      <w:r>
        <w:rPr>
          <w:color w:val="0000FF"/>
        </w:rPr>
        <w:tab/>
      </w:r>
      <w:r>
        <w:rPr>
          <w:color w:val="0000FF"/>
        </w:rPr>
        <w:fldChar w:fldCharType="begin"/>
      </w:r>
      <w:r>
        <w:rPr>
          <w:color w:val="0000FF"/>
        </w:rPr>
        <w:instrText xml:space="preserve"> PAGEREF _Toc10929 \h </w:instrText>
      </w:r>
      <w:r>
        <w:rPr>
          <w:color w:val="0000FF"/>
        </w:rPr>
        <w:fldChar w:fldCharType="separate"/>
      </w:r>
      <w:r>
        <w:rPr>
          <w:color w:val="0000FF"/>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"_Toc15240" </w:instrText>
      </w:r>
      <w:r>
        <w:rPr>
          <w:color w:val="0000FF"/>
        </w:rPr>
        <w:fldChar w:fldCharType="separate"/>
      </w:r>
      <w:r>
        <w:rPr>
          <w:rFonts w:hint="eastAsia" w:cs="宋体"/>
          <w:color w:val="0000FF"/>
          <w:szCs w:val="36"/>
        </w:rPr>
        <w:t>第二章   投标人须知</w:t>
      </w:r>
      <w:r>
        <w:rPr>
          <w:color w:val="0000FF"/>
        </w:rPr>
        <w:tab/>
      </w:r>
      <w:r>
        <w:rPr>
          <w:color w:val="0000FF"/>
        </w:rPr>
        <w:fldChar w:fldCharType="begin"/>
      </w:r>
      <w:r>
        <w:rPr>
          <w:color w:val="0000FF"/>
        </w:rPr>
        <w:instrText xml:space="preserve"> PAGEREF _Toc15240 \h </w:instrText>
      </w:r>
      <w:r>
        <w:rPr>
          <w:color w:val="0000FF"/>
        </w:rPr>
        <w:fldChar w:fldCharType="separate"/>
      </w:r>
      <w:r>
        <w:rPr>
          <w:color w:val="0000FF"/>
        </w:rPr>
        <w:t>7</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"_Toc26602" </w:instrText>
      </w:r>
      <w:r>
        <w:rPr>
          <w:color w:val="0000FF"/>
        </w:rPr>
        <w:fldChar w:fldCharType="separate"/>
      </w:r>
      <w:r>
        <w:rPr>
          <w:rFonts w:hint="eastAsia" w:cs="宋体"/>
          <w:color w:val="0000FF"/>
          <w:szCs w:val="36"/>
        </w:rPr>
        <w:t>第三章   资格审查</w:t>
      </w:r>
      <w:r>
        <w:rPr>
          <w:color w:val="0000FF"/>
        </w:rPr>
        <w:tab/>
      </w:r>
      <w:r>
        <w:rPr>
          <w:color w:val="0000FF"/>
        </w:rPr>
        <w:fldChar w:fldCharType="begin"/>
      </w:r>
      <w:r>
        <w:rPr>
          <w:color w:val="0000FF"/>
        </w:rPr>
        <w:instrText xml:space="preserve"> PAGEREF _Toc26602 \h </w:instrText>
      </w:r>
      <w:r>
        <w:rPr>
          <w:color w:val="0000FF"/>
        </w:rPr>
        <w:fldChar w:fldCharType="separate"/>
      </w:r>
      <w:r>
        <w:rPr>
          <w:color w:val="0000FF"/>
        </w:rPr>
        <w:t>2</w:t>
      </w:r>
      <w:r>
        <w:rPr>
          <w:rFonts w:hint="eastAsia"/>
          <w:color w:val="0000FF"/>
          <w:lang w:val="en-US" w:eastAsia="zh-CN"/>
        </w:rPr>
        <w:t>1</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"_Toc5513" </w:instrText>
      </w:r>
      <w:r>
        <w:rPr>
          <w:color w:val="0000FF"/>
        </w:rPr>
        <w:fldChar w:fldCharType="separate"/>
      </w:r>
      <w:r>
        <w:rPr>
          <w:rFonts w:hint="eastAsia" w:cs="宋体"/>
          <w:color w:val="0000FF"/>
          <w:szCs w:val="36"/>
        </w:rPr>
        <w:t>第四章   评标程序、评标方法和评标标准</w:t>
      </w:r>
      <w:r>
        <w:rPr>
          <w:color w:val="0000FF"/>
        </w:rPr>
        <w:tab/>
      </w:r>
      <w:r>
        <w:rPr>
          <w:color w:val="0000FF"/>
        </w:rPr>
        <w:fldChar w:fldCharType="begin"/>
      </w:r>
      <w:r>
        <w:rPr>
          <w:color w:val="0000FF"/>
        </w:rPr>
        <w:instrText xml:space="preserve"> PAGEREF _Toc5513 \h </w:instrText>
      </w:r>
      <w:r>
        <w:rPr>
          <w:color w:val="0000FF"/>
        </w:rPr>
        <w:fldChar w:fldCharType="separate"/>
      </w:r>
      <w:r>
        <w:rPr>
          <w:color w:val="0000FF"/>
        </w:rPr>
        <w:t>2</w:t>
      </w:r>
      <w:r>
        <w:rPr>
          <w:rFonts w:hint="eastAsia"/>
          <w:color w:val="0000FF"/>
          <w:lang w:val="en-US" w:eastAsia="zh-CN"/>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"_Toc2998" </w:instrText>
      </w:r>
      <w:r>
        <w:rPr>
          <w:color w:val="0000FF"/>
        </w:rPr>
        <w:fldChar w:fldCharType="separate"/>
      </w:r>
      <w:r>
        <w:rPr>
          <w:rFonts w:hint="eastAsia" w:cs="宋体"/>
          <w:color w:val="0000FF"/>
          <w:szCs w:val="36"/>
        </w:rPr>
        <w:t>第五章   采购需求</w:t>
      </w:r>
      <w:r>
        <w:rPr>
          <w:color w:val="0000FF"/>
        </w:rPr>
        <w:tab/>
      </w:r>
      <w:r>
        <w:rPr>
          <w:rFonts w:hint="eastAsia"/>
          <w:color w:val="0000FF"/>
          <w:lang w:val="en-US" w:eastAsia="zh-CN"/>
        </w:rPr>
        <w:t>3</w:t>
      </w:r>
      <w:r>
        <w:rPr>
          <w:color w:val="0000FF"/>
        </w:rPr>
        <w:fldChar w:fldCharType="end"/>
      </w:r>
      <w:r>
        <w:rPr>
          <w:rFonts w:hint="eastAsia"/>
          <w:color w:val="0000FF"/>
          <w:lang w:val="en-US" w:eastAsia="zh-CN"/>
        </w:rPr>
        <w:t>1</w:t>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"_Toc26892" </w:instrText>
      </w:r>
      <w:r>
        <w:rPr>
          <w:color w:val="0000FF"/>
        </w:rPr>
        <w:fldChar w:fldCharType="separate"/>
      </w:r>
      <w:r>
        <w:rPr>
          <w:rFonts w:hint="eastAsia" w:cs="宋体"/>
          <w:color w:val="0000FF"/>
          <w:szCs w:val="36"/>
        </w:rPr>
        <w:t>第六章   拟签订的合同文本</w:t>
      </w:r>
      <w:r>
        <w:rPr>
          <w:color w:val="0000FF"/>
        </w:rPr>
        <w:tab/>
      </w:r>
      <w:r>
        <w:rPr>
          <w:rFonts w:hint="eastAsia"/>
          <w:color w:val="0000FF"/>
          <w:lang w:val="en-US" w:eastAsia="zh-CN"/>
        </w:rPr>
        <w:t>4</w:t>
      </w:r>
      <w:r>
        <w:rPr>
          <w:color w:val="0000FF"/>
        </w:rPr>
        <w:fldChar w:fldCharType="end"/>
      </w:r>
      <w:r>
        <w:rPr>
          <w:rFonts w:hint="eastAsia"/>
          <w:color w:val="0000FF"/>
          <w:lang w:val="en-US" w:eastAsia="zh-CN"/>
        </w:rPr>
        <w:t>0</w:t>
      </w:r>
    </w:p>
    <w:p>
      <w:pPr>
        <w:pStyle w:val="35"/>
        <w:tabs>
          <w:tab w:val="right" w:leader="dot" w:pos="8733"/>
          <w:tab w:val="clear" w:pos="1050"/>
          <w:tab w:val="clear" w:pos="8937"/>
        </w:tabs>
        <w:rPr>
          <w:rFonts w:hint="eastAsia"/>
          <w:color w:val="0000FF"/>
          <w:lang w:val="en-US"/>
        </w:rPr>
      </w:pPr>
      <w:r>
        <w:rPr>
          <w:color w:val="0000FF"/>
        </w:rPr>
        <w:fldChar w:fldCharType="begin"/>
      </w:r>
      <w:r>
        <w:rPr>
          <w:color w:val="0000FF"/>
        </w:rPr>
        <w:instrText xml:space="preserve"> HYPERLINK \l "_Toc27509" </w:instrText>
      </w:r>
      <w:r>
        <w:rPr>
          <w:color w:val="0000FF"/>
        </w:rPr>
        <w:fldChar w:fldCharType="separate"/>
      </w:r>
      <w:r>
        <w:rPr>
          <w:rFonts w:hint="eastAsia" w:cs="宋体"/>
          <w:color w:val="0000FF"/>
          <w:szCs w:val="36"/>
        </w:rPr>
        <w:t>第七章   投标文件格式</w:t>
      </w:r>
      <w:r>
        <w:rPr>
          <w:color w:val="0000FF"/>
        </w:rPr>
        <w:tab/>
      </w:r>
      <w:r>
        <w:rPr>
          <w:rFonts w:hint="eastAsia"/>
          <w:color w:val="0000FF"/>
          <w:lang w:val="en-US" w:eastAsia="zh-CN"/>
        </w:rPr>
        <w:t>4</w:t>
      </w:r>
      <w:r>
        <w:rPr>
          <w:color w:val="0000FF"/>
        </w:rPr>
        <w:fldChar w:fldCharType="end"/>
      </w:r>
      <w:r>
        <w:rPr>
          <w:rFonts w:hint="eastAsia"/>
          <w:color w:val="0000FF"/>
          <w:lang w:val="en-US" w:eastAsia="zh-CN"/>
        </w:rPr>
        <w:t>6</w:t>
      </w:r>
    </w:p>
    <w:p>
      <w:pPr>
        <w:pStyle w:val="35"/>
        <w:spacing w:line="360" w:lineRule="auto"/>
        <w:rPr>
          <w:rFonts w:hint="eastAsia" w:cs="宋体"/>
        </w:rPr>
      </w:pPr>
      <w:r>
        <w:rPr>
          <w:rFonts w:hint="eastAsia" w:cs="宋体"/>
          <w:color w:val="0000FF"/>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3" w:name="_Toc10929"/>
      <w:r>
        <w:rPr>
          <w:rFonts w:hint="eastAsia" w:ascii="宋体" w:hAnsi="宋体" w:cs="宋体"/>
          <w:b/>
          <w:sz w:val="36"/>
          <w:szCs w:val="36"/>
        </w:rPr>
        <w:t>第一章   投标邀请</w:t>
      </w:r>
      <w:bookmarkEnd w:id="3"/>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11010726210200018567-XM001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2026年公共安全视频监控链路租用项目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1393.2</w:t>
      </w:r>
      <w:r>
        <w:rPr>
          <w:rFonts w:hint="eastAsia" w:ascii="宋体" w:hAnsi="宋体" w:cs="宋体"/>
          <w:sz w:val="24"/>
        </w:rPr>
        <w:t>万元、项目最高限价：</w:t>
      </w:r>
      <w:r>
        <w:rPr>
          <w:rFonts w:hint="eastAsia" w:ascii="宋体" w:hAnsi="宋体" w:cs="宋体"/>
          <w:sz w:val="24"/>
          <w:u w:val="single"/>
          <w:lang w:val="en-US" w:eastAsia="zh-CN"/>
        </w:rPr>
        <w:t>1393.2</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29"/>
        <w:gridCol w:w="1662"/>
        <w:gridCol w:w="94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029"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662"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86"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0</w:t>
            </w:r>
            <w:r>
              <w:rPr>
                <w:rFonts w:hint="eastAsia" w:ascii="宋体" w:hAnsi="宋体" w:cs="宋体"/>
                <w:bCs/>
                <w:color w:val="auto"/>
                <w:sz w:val="24"/>
                <w:lang w:val="en-US" w:eastAsia="zh-CN"/>
              </w:rPr>
              <w:t>3</w:t>
            </w:r>
          </w:p>
        </w:tc>
        <w:tc>
          <w:tcPr>
            <w:tcW w:w="20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lang w:eastAsia="zh-CN"/>
              </w:rPr>
            </w:pPr>
            <w:r>
              <w:rPr>
                <w:rFonts w:hint="eastAsia" w:ascii="宋体" w:hAnsi="宋体"/>
                <w:bCs/>
                <w:color w:val="auto"/>
                <w:sz w:val="24"/>
                <w:u w:val="none"/>
              </w:rPr>
              <w:t>第</w:t>
            </w:r>
            <w:r>
              <w:rPr>
                <w:rFonts w:hint="eastAsia" w:ascii="宋体" w:hAnsi="宋体"/>
                <w:bCs/>
                <w:color w:val="auto"/>
                <w:sz w:val="24"/>
                <w:u w:val="none"/>
                <w:lang w:eastAsia="zh-CN"/>
              </w:rPr>
              <w:t>三</w:t>
            </w:r>
            <w:r>
              <w:rPr>
                <w:rFonts w:hint="eastAsia" w:ascii="宋体" w:hAnsi="宋体"/>
                <w:bCs/>
                <w:color w:val="auto"/>
                <w:sz w:val="24"/>
                <w:u w:val="none"/>
              </w:rPr>
              <w:t>包：石景山区2026年公共安全视频监控链路租用</w:t>
            </w:r>
            <w:r>
              <w:rPr>
                <w:rFonts w:hint="eastAsia" w:ascii="宋体" w:hAnsi="宋体"/>
                <w:bCs/>
                <w:color w:val="auto"/>
                <w:sz w:val="24"/>
                <w:u w:val="none"/>
                <w:lang w:eastAsia="zh-CN"/>
              </w:rPr>
              <w:t>服务</w:t>
            </w:r>
            <w:r>
              <w:rPr>
                <w:rFonts w:hint="eastAsia" w:ascii="宋体" w:hAnsi="宋体"/>
                <w:bCs/>
                <w:color w:val="auto"/>
                <w:sz w:val="24"/>
                <w:u w:val="none"/>
                <w:lang w:val="en-US" w:eastAsia="zh-CN"/>
              </w:rPr>
              <w:t>3</w:t>
            </w:r>
          </w:p>
        </w:tc>
        <w:tc>
          <w:tcPr>
            <w:tcW w:w="1662"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148.32</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3686"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0"/>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color w:val="auto"/>
          <w:sz w:val="24"/>
          <w:lang w:eastAsia="zh-CN"/>
        </w:rPr>
        <w:t>起</w:t>
      </w:r>
      <w:r>
        <w:rPr>
          <w:rFonts w:hint="eastAsia" w:ascii="宋体" w:hAnsi="宋体" w:cs="宋体"/>
          <w:color w:val="auto"/>
          <w:sz w:val="24"/>
        </w:rPr>
        <w:t>至202</w:t>
      </w:r>
      <w:r>
        <w:rPr>
          <w:rFonts w:hint="eastAsia" w:ascii="宋体" w:hAnsi="宋体" w:cs="宋体"/>
          <w:color w:val="auto"/>
          <w:sz w:val="24"/>
          <w:lang w:val="en-US" w:eastAsia="zh-CN"/>
        </w:rPr>
        <w:t>7</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31</w:t>
      </w:r>
      <w:r>
        <w:rPr>
          <w:rFonts w:hint="eastAsia" w:ascii="宋体" w:hAnsi="宋体" w:cs="宋体"/>
          <w:color w:val="auto"/>
          <w:sz w:val="24"/>
        </w:rPr>
        <w:t>日</w:t>
      </w:r>
      <w:r>
        <w:rPr>
          <w:rFonts w:hint="eastAsia" w:ascii="宋体" w:hAnsi="宋体" w:cs="宋体"/>
          <w:color w:val="auto"/>
          <w:sz w:val="24"/>
          <w:lang w:eastAsia="zh-CN"/>
        </w:rPr>
        <w:t>止</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4" w:name="_Toc28359003"/>
      <w:bookmarkStart w:id="5" w:name="_Toc35393791"/>
      <w:bookmarkStart w:id="6" w:name="_Toc35393622"/>
      <w:bookmarkStart w:id="7" w:name="_Toc28359080"/>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792"/>
      <w:bookmarkStart w:id="9"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ascii="宋体" w:hAnsi="宋体" w:cs="宋体"/>
          <w:sz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中小</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u w:val="single"/>
          <w:lang w:eastAsia="zh-CN"/>
        </w:rPr>
        <w:t>无</w:t>
      </w:r>
      <w:r>
        <w:rPr>
          <w:rFonts w:hint="eastAsia" w:ascii="宋体" w:hAnsi="宋体" w:cs="宋体"/>
          <w:sz w:val="24"/>
          <w:u w:val="single"/>
          <w:lang w:val="en-US" w:eastAsia="zh-CN"/>
        </w:rPr>
        <w:t xml:space="preserve"> </w:t>
      </w:r>
      <w:r>
        <w:rPr>
          <w:rFonts w:hint="eastAsia" w:ascii="宋体" w:hAnsi="宋体" w:cs="宋体"/>
          <w:sz w:val="24"/>
          <w:u w:val="none"/>
          <w:lang w:eastAsia="zh-CN"/>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月</w:t>
      </w:r>
      <w:r>
        <w:rPr>
          <w:rFonts w:hint="eastAsia" w:ascii="宋体" w:hAnsi="宋体" w:cs="宋体"/>
          <w:color w:val="auto"/>
          <w:sz w:val="24"/>
          <w:u w:val="single"/>
          <w:lang w:val="en-US" w:eastAsia="zh-CN"/>
        </w:rPr>
        <w:t>27</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10" w:name="_Toc28359082"/>
      <w:bookmarkStart w:id="11" w:name="_Toc28359005"/>
      <w:bookmarkStart w:id="12" w:name="_Toc35393793"/>
      <w:bookmarkStart w:id="13"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0"/>
      <w:bookmarkEnd w:id="11"/>
      <w:r>
        <w:rPr>
          <w:rFonts w:hint="eastAsia" w:ascii="宋体" w:hAnsi="宋体" w:eastAsia="宋体" w:cs="宋体"/>
          <w:sz w:val="24"/>
          <w:szCs w:val="24"/>
        </w:rPr>
        <w:t>截止时间、开标时间和地点</w:t>
      </w:r>
      <w:bookmarkEnd w:id="12"/>
      <w:bookmarkEnd w:id="13"/>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3</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4" w:name="_Toc35393794"/>
      <w:bookmarkStart w:id="15" w:name="_Toc28359007"/>
      <w:bookmarkStart w:id="16" w:name="_Toc28359084"/>
      <w:bookmarkStart w:id="17" w:name="_Toc35393625"/>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8" w:name="_Toc35393626"/>
      <w:bookmarkStart w:id="19" w:name="_Toc35393795"/>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2"/>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2"/>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2"/>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2"/>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2"/>
        <w:spacing w:before="15" w:line="360" w:lineRule="auto"/>
        <w:ind w:left="498"/>
        <w:rPr>
          <w:rFonts w:hint="eastAsia" w:cs="宋体"/>
        </w:rPr>
      </w:pPr>
      <w:r>
        <w:rPr>
          <w:rFonts w:hint="eastAsia" w:cs="宋体"/>
          <w:spacing w:val="3"/>
        </w:rPr>
        <w:t>3.2 注册</w:t>
      </w:r>
    </w:p>
    <w:p>
      <w:pPr>
        <w:pStyle w:val="2"/>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2"/>
        <w:spacing w:before="9" w:line="360" w:lineRule="auto"/>
        <w:ind w:left="498"/>
        <w:rPr>
          <w:rFonts w:hint="eastAsia" w:cs="宋体"/>
        </w:rPr>
      </w:pPr>
      <w:r>
        <w:rPr>
          <w:rFonts w:hint="eastAsia" w:cs="宋体"/>
          <w:spacing w:val="1"/>
        </w:rPr>
        <w:t>3.3 驱动、客户端下载</w:t>
      </w:r>
    </w:p>
    <w:p>
      <w:pPr>
        <w:pStyle w:val="2"/>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2"/>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2"/>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2"/>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2"/>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2"/>
        <w:spacing w:before="11" w:line="360" w:lineRule="auto"/>
        <w:ind w:left="498"/>
        <w:rPr>
          <w:rFonts w:hint="eastAsia" w:cs="宋体"/>
        </w:rPr>
      </w:pPr>
      <w:r>
        <w:rPr>
          <w:rFonts w:hint="eastAsia" w:cs="宋体"/>
          <w:spacing w:val="1"/>
        </w:rPr>
        <w:t>3.5 编制电子投标文件</w:t>
      </w:r>
    </w:p>
    <w:p>
      <w:pPr>
        <w:pStyle w:val="2"/>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2"/>
        <w:spacing w:before="15" w:line="360" w:lineRule="auto"/>
        <w:ind w:left="498"/>
        <w:rPr>
          <w:rFonts w:hint="eastAsia" w:cs="宋体"/>
        </w:rPr>
      </w:pPr>
      <w:r>
        <w:rPr>
          <w:rFonts w:hint="eastAsia" w:cs="宋体"/>
          <w:spacing w:val="1"/>
        </w:rPr>
        <w:t>3.6 提交电子投标文件</w:t>
      </w:r>
    </w:p>
    <w:p>
      <w:pPr>
        <w:pStyle w:val="2"/>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2"/>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2"/>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35393796"/>
      <w:bookmarkStart w:id="21" w:name="_Toc35393627"/>
      <w:bookmarkStart w:id="22" w:name="_Toc28359085"/>
      <w:bookmarkStart w:id="23" w:name="_Toc28359008"/>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86"/>
      <w:bookmarkStart w:id="25"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w:t>
      </w:r>
      <w:r>
        <w:rPr>
          <w:rFonts w:hint="eastAsia" w:ascii="宋体" w:hAnsi="宋体" w:cs="宋体"/>
          <w:bCs/>
          <w:color w:val="000000"/>
          <w:sz w:val="24"/>
          <w:u w:val="single"/>
          <w:lang w:eastAsia="zh-CN"/>
        </w:rPr>
        <w:t>经济和信息化局</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w:t>
      </w:r>
      <w:r>
        <w:rPr>
          <w:rFonts w:hint="eastAsia" w:ascii="宋体" w:hAnsi="宋体" w:cs="宋体"/>
          <w:sz w:val="24"/>
          <w:u w:val="single"/>
          <w:lang w:eastAsia="zh-CN"/>
        </w:rPr>
        <w:t>石景山路</w:t>
      </w:r>
      <w:r>
        <w:rPr>
          <w:rFonts w:hint="eastAsia" w:ascii="宋体" w:hAnsi="宋体" w:cs="宋体"/>
          <w:sz w:val="24"/>
          <w:u w:val="single"/>
          <w:lang w:val="en-US" w:eastAsia="zh-CN"/>
        </w:rPr>
        <w:t>18号</w:t>
      </w:r>
    </w:p>
    <w:p>
      <w:pPr>
        <w:spacing w:line="360" w:lineRule="auto"/>
        <w:ind w:firstLine="480" w:firstLineChars="200"/>
        <w:jc w:val="left"/>
        <w:rPr>
          <w:rFonts w:hint="eastAsia" w:ascii="宋体" w:hAnsi="宋体" w:cs="宋体"/>
          <w:sz w:val="24"/>
          <w:u w:val="single"/>
          <w:lang w:val="en-US"/>
        </w:rPr>
      </w:pPr>
      <w:r>
        <w:rPr>
          <w:rFonts w:hint="eastAsia" w:ascii="宋体" w:hAnsi="宋体" w:cs="宋体"/>
          <w:sz w:val="24"/>
        </w:rPr>
        <w:t>联系方式：</w:t>
      </w:r>
      <w:r>
        <w:rPr>
          <w:rFonts w:hint="eastAsia" w:ascii="宋体" w:hAnsi="宋体" w:cs="宋体"/>
          <w:sz w:val="24"/>
          <w:u w:val="single"/>
          <w:lang w:eastAsia="zh-CN"/>
        </w:rPr>
        <w:t>许致远</w:t>
      </w:r>
      <w:r>
        <w:rPr>
          <w:rFonts w:hint="eastAsia" w:ascii="宋体" w:hAnsi="宋体" w:cs="宋体"/>
          <w:sz w:val="24"/>
          <w:u w:val="single"/>
          <w:lang w:val="en-US" w:eastAsia="zh-CN"/>
        </w:rPr>
        <w:t>010-88699892</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6" w:name="_Toc28359087"/>
      <w:bookmarkStart w:id="27"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8" w:name="OLE_LINK4"/>
      <w:r>
        <w:rPr>
          <w:rFonts w:hint="eastAsia" w:ascii="宋体" w:hAnsi="宋体" w:cs="宋体"/>
          <w:bCs/>
          <w:color w:val="000000"/>
          <w:sz w:val="24"/>
          <w:u w:val="single"/>
        </w:rPr>
        <w:t>北京市石景山区京原西街6号院3号楼7层</w:t>
      </w:r>
      <w:bookmarkEnd w:id="28"/>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pPr>
        <w:pStyle w:val="27"/>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7"/>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9" w:name="_Toc15240"/>
      <w:bookmarkStart w:id="30" w:name="_Toc305158854"/>
      <w:bookmarkStart w:id="31" w:name="_Toc195842950"/>
      <w:bookmarkStart w:id="32" w:name="_Toc512937850"/>
      <w:bookmarkStart w:id="33" w:name="_Toc264969275"/>
      <w:bookmarkStart w:id="34" w:name="_Toc353873938"/>
      <w:bookmarkStart w:id="35" w:name="_Toc353825548"/>
      <w:bookmarkStart w:id="36" w:name="_Toc127151777"/>
      <w:bookmarkStart w:id="37" w:name="_Toc127161488"/>
      <w:bookmarkStart w:id="38" w:name="_Toc226965856"/>
      <w:bookmarkStart w:id="39" w:name="_Toc265228423"/>
      <w:bookmarkStart w:id="40" w:name="_Toc150774783"/>
      <w:bookmarkStart w:id="41" w:name="_Toc305158928"/>
      <w:r>
        <w:rPr>
          <w:rFonts w:hint="eastAsia" w:ascii="宋体" w:hAnsi="宋体" w:cs="宋体"/>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pPr>
        <w:pStyle w:val="4"/>
        <w:tabs>
          <w:tab w:val="center" w:pos="4592"/>
          <w:tab w:val="left" w:pos="7860"/>
        </w:tabs>
        <w:spacing w:before="0" w:line="360" w:lineRule="auto"/>
        <w:rPr>
          <w:rFonts w:hint="eastAsia" w:ascii="宋体" w:hAnsi="宋体" w:eastAsia="宋体" w:cs="宋体"/>
          <w:sz w:val="28"/>
        </w:rPr>
      </w:pPr>
      <w:bookmarkStart w:id="42" w:name="_Toc151193907"/>
      <w:bookmarkStart w:id="43" w:name="_Toc226309763"/>
      <w:bookmarkStart w:id="44" w:name="_Toc149720812"/>
      <w:bookmarkStart w:id="45" w:name="_Toc150480757"/>
      <w:bookmarkStart w:id="46" w:name="_Toc226337215"/>
      <w:bookmarkStart w:id="47" w:name="_Toc195842884"/>
      <w:bookmarkStart w:id="48" w:name="_Toc150774619"/>
      <w:bookmarkStart w:id="49" w:name="_Toc164608633"/>
      <w:bookmarkStart w:id="50" w:name="_Toc164351613"/>
      <w:bookmarkStart w:id="51" w:name="_Toc150509270"/>
      <w:bookmarkStart w:id="52" w:name="_Toc127161433"/>
      <w:bookmarkStart w:id="53" w:name="_Toc127151519"/>
      <w:bookmarkStart w:id="54" w:name="_Toc226965792"/>
      <w:bookmarkStart w:id="55" w:name="_Toc151193689"/>
      <w:bookmarkStart w:id="56" w:name="_Toc127151720"/>
      <w:bookmarkStart w:id="57" w:name="_Toc164229360"/>
      <w:bookmarkStart w:id="58" w:name="_Toc226965709"/>
      <w:bookmarkStart w:id="59" w:name="_Toc142311021"/>
      <w:bookmarkStart w:id="60" w:name="_Toc164229214"/>
      <w:bookmarkStart w:id="61" w:name="_Toc164608788"/>
      <w:bookmarkStart w:id="62" w:name="_Toc150774724"/>
      <w:bookmarkStart w:id="63" w:name="_Toc151193761"/>
      <w:bookmarkStart w:id="64" w:name="_Toc520356144"/>
      <w:bookmarkStart w:id="65" w:name="_Toc151193833"/>
      <w:bookmarkStart w:id="66" w:name="_Toc151190146"/>
      <w:bookmarkStart w:id="67" w:name="_Toc151193617"/>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0"/>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7"/>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7"/>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7"/>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7"/>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7"/>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2026</w:t>
            </w:r>
            <w:r>
              <w:rPr>
                <w:rFonts w:hint="eastAsia" w:ascii="宋体" w:hAnsi="宋体" w:cs="宋体"/>
                <w:color w:val="auto"/>
                <w:sz w:val="24"/>
                <w:lang w:bidi="ar"/>
              </w:rPr>
              <w:t>年</w:t>
            </w:r>
            <w:r>
              <w:rPr>
                <w:rFonts w:hint="eastAsia" w:ascii="宋体" w:hAnsi="宋体" w:cs="宋体"/>
                <w:color w:val="auto"/>
                <w:sz w:val="24"/>
                <w:u w:val="single"/>
                <w:lang w:val="en-US" w:eastAsia="zh-CN"/>
              </w:rPr>
              <w:t>2</w:t>
            </w:r>
            <w:r>
              <w:rPr>
                <w:rFonts w:hint="eastAsia" w:ascii="宋体" w:hAnsi="宋体" w:cs="宋体"/>
                <w:color w:val="auto"/>
                <w:sz w:val="24"/>
                <w:lang w:bidi="ar"/>
              </w:rPr>
              <w:t>月</w:t>
            </w:r>
            <w:r>
              <w:rPr>
                <w:rFonts w:hint="eastAsia" w:ascii="宋体" w:hAnsi="宋体" w:cs="宋体"/>
                <w:color w:val="auto"/>
                <w:sz w:val="24"/>
                <w:u w:val="single"/>
                <w:lang w:val="en-US" w:eastAsia="zh-CN"/>
              </w:rPr>
              <w:t>3</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color w:val="auto"/>
                      <w:sz w:val="24"/>
                      <w:u w:val="single"/>
                      <w:lang w:eastAsia="zh-CN"/>
                    </w:rPr>
                    <w:t>第三包：石景山区2026年公共安全视频监控链路租用服务</w:t>
                  </w:r>
                  <w:r>
                    <w:rPr>
                      <w:rFonts w:hint="eastAsia" w:ascii="宋体" w:hAnsi="宋体" w:cs="宋体"/>
                      <w:color w:val="auto"/>
                      <w:sz w:val="24"/>
                      <w:u w:val="single"/>
                      <w:lang w:val="en-US" w:eastAsia="zh-CN"/>
                    </w:rPr>
                    <w:t>3</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软件和信息技术服务业</w:t>
                  </w:r>
                </w:p>
              </w:tc>
            </w:tr>
          </w:tbl>
          <w:p>
            <w:pPr>
              <w:pStyle w:val="20"/>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7"/>
              <w:adjustRightInd w:val="0"/>
              <w:snapToGrid w:val="0"/>
              <w:rPr>
                <w:rFonts w:hAnsi="宋体" w:cs="宋体"/>
                <w:sz w:val="24"/>
              </w:rPr>
            </w:pPr>
            <w:r>
              <w:rPr>
                <w:rFonts w:hAnsi="宋体" w:cs="宋体"/>
                <w:sz w:val="24"/>
              </w:rPr>
              <w:t>中标候选人并列的，采购人是否委托评标委员会确定中标人：</w:t>
            </w:r>
          </w:p>
          <w:p>
            <w:pPr>
              <w:pStyle w:val="27"/>
              <w:adjustRightInd w:val="0"/>
              <w:snapToGrid w:val="0"/>
              <w:rPr>
                <w:rFonts w:hAnsi="宋体" w:cs="宋体"/>
                <w:sz w:val="24"/>
              </w:rPr>
            </w:pPr>
            <w:r>
              <w:rPr>
                <w:rFonts w:hAnsi="宋体" w:cs="宋体"/>
                <w:szCs w:val="21"/>
              </w:rPr>
              <w:t>■</w:t>
            </w:r>
            <w:r>
              <w:rPr>
                <w:rFonts w:hAnsi="宋体" w:cs="宋体"/>
                <w:sz w:val="24"/>
              </w:rPr>
              <w:t>否</w:t>
            </w:r>
          </w:p>
          <w:p>
            <w:pPr>
              <w:pStyle w:val="27"/>
              <w:adjustRightInd w:val="0"/>
              <w:snapToGrid w:val="0"/>
              <w:rPr>
                <w:rFonts w:hAnsi="宋体" w:cs="宋体"/>
                <w:sz w:val="24"/>
              </w:rPr>
            </w:pPr>
            <w:r>
              <w:rPr>
                <w:rFonts w:hAnsi="宋体" w:cs="宋体"/>
                <w:sz w:val="24"/>
              </w:rPr>
              <w:t>□是</w:t>
            </w:r>
          </w:p>
          <w:p>
            <w:pPr>
              <w:pStyle w:val="27"/>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7"/>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pgNumType w:fmt="decimal"/>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8" w:name="_Toc195842882"/>
      <w:bookmarkStart w:id="69" w:name="_Toc305158785"/>
      <w:bookmarkStart w:id="70" w:name="_Toc353825542"/>
      <w:bookmarkStart w:id="71" w:name="_Toc264969207"/>
      <w:bookmarkStart w:id="72" w:name="_Toc353873932"/>
      <w:bookmarkStart w:id="73" w:name="_Toc353873662"/>
      <w:bookmarkStart w:id="74" w:name="_Toc127151517"/>
      <w:bookmarkStart w:id="75" w:name="_Toc150480755"/>
      <w:bookmarkStart w:id="76" w:name="_Toc305158859"/>
      <w:bookmarkStart w:id="77" w:name="_Toc150774722"/>
      <w:bookmarkStart w:id="78" w:name="_Toc265228355"/>
      <w:bookmarkStart w:id="79" w:name="_Toc226337213"/>
      <w:bookmarkStart w:id="80" w:name="_Toc226965790"/>
      <w:bookmarkStart w:id="81" w:name="_Toc142311019"/>
      <w:r>
        <w:rPr>
          <w:rFonts w:hint="eastAsia" w:ascii="宋体" w:hAnsi="宋体" w:cs="宋体"/>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4"/>
        <w:tabs>
          <w:tab w:val="center" w:pos="4592"/>
          <w:tab w:val="left" w:pos="7860"/>
        </w:tabs>
        <w:spacing w:before="0" w:line="360" w:lineRule="auto"/>
        <w:jc w:val="left"/>
        <w:rPr>
          <w:rFonts w:hint="eastAsia" w:ascii="宋体" w:hAnsi="宋体" w:eastAsia="宋体" w:cs="宋体"/>
          <w:sz w:val="28"/>
        </w:rPr>
      </w:pPr>
      <w:bookmarkStart w:id="82" w:name="_Toc520356143"/>
      <w:bookmarkStart w:id="83" w:name="_Toc127151518"/>
      <w:r>
        <w:rPr>
          <w:rFonts w:hint="eastAsia" w:ascii="宋体" w:hAnsi="宋体" w:eastAsia="宋体" w:cs="宋体"/>
          <w:sz w:val="28"/>
        </w:rPr>
        <w:tab/>
      </w:r>
      <w:bookmarkStart w:id="84" w:name="_Toc265228356"/>
      <w:bookmarkStart w:id="85" w:name="_Toc226309762"/>
      <w:bookmarkStart w:id="86" w:name="_Toc150774723"/>
      <w:bookmarkStart w:id="87" w:name="_Toc151193832"/>
      <w:bookmarkStart w:id="88" w:name="_Toc151193616"/>
      <w:bookmarkStart w:id="89" w:name="_Toc150774618"/>
      <w:bookmarkStart w:id="90" w:name="_Toc151193906"/>
      <w:bookmarkStart w:id="91" w:name="_Toc226965791"/>
      <w:bookmarkStart w:id="92" w:name="_Toc195842883"/>
      <w:bookmarkStart w:id="93" w:name="_Toc151193688"/>
      <w:bookmarkStart w:id="94" w:name="_Toc226337214"/>
      <w:bookmarkStart w:id="95" w:name="_Toc150480756"/>
      <w:bookmarkStart w:id="96" w:name="_Toc305158786"/>
      <w:bookmarkStart w:id="97" w:name="_Toc151190145"/>
      <w:bookmarkStart w:id="98" w:name="_Toc150509269"/>
      <w:bookmarkStart w:id="99" w:name="_Toc264969208"/>
      <w:bookmarkStart w:id="100" w:name="_Toc305158860"/>
      <w:bookmarkStart w:id="101" w:name="_Toc142311020"/>
      <w:bookmarkStart w:id="102" w:name="_Toc151193760"/>
      <w:bookmarkStart w:id="103" w:name="_Toc226965708"/>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4" w:name="_Toc305158787"/>
      <w:bookmarkStart w:id="105" w:name="_Toc264969209"/>
      <w:bookmarkStart w:id="106" w:name="_Toc265228357"/>
      <w:bookmarkStart w:id="107" w:name="_Toc305158861"/>
      <w:r>
        <w:rPr>
          <w:rFonts w:hint="eastAsia" w:ascii="宋体" w:hAnsi="宋体" w:cs="宋体"/>
          <w:sz w:val="24"/>
        </w:rPr>
        <w:t>采购人、采购代理机构、投标人</w:t>
      </w:r>
      <w:bookmarkEnd w:id="104"/>
      <w:bookmarkEnd w:id="105"/>
      <w:bookmarkEnd w:id="106"/>
      <w:bookmarkEnd w:id="107"/>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151193618"/>
      <w:bookmarkStart w:id="109" w:name="_Toc164608634"/>
      <w:bookmarkStart w:id="110" w:name="_Toc164608789"/>
      <w:bookmarkStart w:id="111" w:name="_Toc305158788"/>
      <w:bookmarkStart w:id="112" w:name="_Toc151193834"/>
      <w:bookmarkStart w:id="113" w:name="_Toc226965793"/>
      <w:bookmarkStart w:id="114" w:name="_Toc150774620"/>
      <w:bookmarkStart w:id="115" w:name="_Toc264969210"/>
      <w:bookmarkStart w:id="116" w:name="_Toc305158862"/>
      <w:bookmarkStart w:id="117" w:name="_Toc149720813"/>
      <w:bookmarkStart w:id="118" w:name="_Toc142311022"/>
      <w:bookmarkStart w:id="119" w:name="_Toc164351614"/>
      <w:bookmarkStart w:id="120" w:name="_Toc150480758"/>
      <w:bookmarkStart w:id="121" w:name="_Toc127151520"/>
      <w:bookmarkStart w:id="122" w:name="_Toc150509271"/>
      <w:bookmarkStart w:id="123" w:name="_Toc127161434"/>
      <w:bookmarkStart w:id="124" w:name="_Toc127151721"/>
      <w:bookmarkStart w:id="125" w:name="_Toc151193762"/>
      <w:bookmarkStart w:id="126" w:name="_Toc265228358"/>
      <w:bookmarkStart w:id="127" w:name="_Toc150774725"/>
      <w:bookmarkStart w:id="128" w:name="_Toc164229215"/>
      <w:bookmarkStart w:id="129" w:name="_Toc226965710"/>
      <w:bookmarkStart w:id="130" w:name="_Toc151193908"/>
      <w:bookmarkStart w:id="131" w:name="_Toc151193690"/>
      <w:bookmarkStart w:id="132" w:name="_Toc164229361"/>
      <w:bookmarkStart w:id="133" w:name="_Toc226309764"/>
      <w:bookmarkStart w:id="134" w:name="_Toc226337216"/>
      <w:bookmarkStart w:id="135" w:name="_Toc195842885"/>
      <w:bookmarkStart w:id="136" w:name="_Toc151190147"/>
      <w:r>
        <w:rPr>
          <w:rFonts w:hint="eastAsia" w:ascii="宋体" w:hAnsi="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7" w:name="_Toc305158790"/>
      <w:bookmarkStart w:id="138" w:name="_Toc127151522"/>
      <w:bookmarkStart w:id="139" w:name="_Toc305158864"/>
      <w:bookmarkStart w:id="140" w:name="_Toc150509273"/>
      <w:bookmarkStart w:id="141" w:name="_Toc151190149"/>
      <w:bookmarkStart w:id="142" w:name="_Toc195842887"/>
      <w:bookmarkStart w:id="143" w:name="_Toc151193692"/>
      <w:bookmarkStart w:id="144" w:name="_Toc151193764"/>
      <w:bookmarkStart w:id="145" w:name="_Toc226309766"/>
      <w:bookmarkStart w:id="146" w:name="_Toc265228360"/>
      <w:bookmarkStart w:id="147" w:name="_Toc151193836"/>
      <w:bookmarkStart w:id="148" w:name="_Toc226965795"/>
      <w:bookmarkStart w:id="149" w:name="_Toc226337218"/>
      <w:bookmarkStart w:id="150" w:name="_Toc151193620"/>
      <w:bookmarkStart w:id="151" w:name="_Toc226965712"/>
      <w:bookmarkStart w:id="152" w:name="_Toc151193910"/>
      <w:bookmarkStart w:id="153" w:name="_Toc520356146"/>
      <w:bookmarkStart w:id="154" w:name="_Toc150774622"/>
      <w:bookmarkStart w:id="155" w:name="_Toc264969212"/>
      <w:bookmarkStart w:id="156" w:name="_Toc150774727"/>
      <w:bookmarkStart w:id="157" w:name="_Toc142311024"/>
      <w:bookmarkStart w:id="158" w:name="_Toc150480760"/>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2"/>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2"/>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2"/>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9" w:name="_1.8_计量单位"/>
      <w:bookmarkEnd w:id="159"/>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0" w:name="_Toc520356147"/>
      <w:bookmarkStart w:id="161" w:name="_Toc305158791"/>
      <w:bookmarkStart w:id="162" w:name="_Toc164229364"/>
      <w:bookmarkStart w:id="163" w:name="_Toc142311025"/>
      <w:bookmarkStart w:id="164" w:name="_Toc149720816"/>
      <w:bookmarkStart w:id="165" w:name="_Toc127161437"/>
      <w:bookmarkStart w:id="166" w:name="_Toc150774728"/>
      <w:bookmarkStart w:id="167" w:name="_Toc226965796"/>
      <w:bookmarkStart w:id="168" w:name="_Toc151193765"/>
      <w:bookmarkStart w:id="169" w:name="_Toc151190150"/>
      <w:bookmarkStart w:id="170" w:name="_Toc164229218"/>
      <w:bookmarkStart w:id="171" w:name="_Toc265228361"/>
      <w:bookmarkStart w:id="172" w:name="_Toc195842888"/>
      <w:bookmarkStart w:id="173" w:name="_Toc226337219"/>
      <w:bookmarkStart w:id="174" w:name="_Toc164608792"/>
      <w:bookmarkStart w:id="175" w:name="_Toc127151724"/>
      <w:bookmarkStart w:id="176" w:name="_Toc305158865"/>
      <w:bookmarkStart w:id="177" w:name="_Toc127151523"/>
      <w:bookmarkStart w:id="178" w:name="_Toc150774623"/>
      <w:bookmarkStart w:id="179" w:name="_Toc151193837"/>
      <w:bookmarkStart w:id="180" w:name="_Toc151193693"/>
      <w:bookmarkStart w:id="181" w:name="_Toc150480761"/>
      <w:bookmarkStart w:id="182" w:name="_Toc151193911"/>
      <w:bookmarkStart w:id="183" w:name="_Toc150509274"/>
      <w:bookmarkStart w:id="184" w:name="_Toc164351617"/>
      <w:bookmarkStart w:id="185" w:name="_Toc151193621"/>
      <w:bookmarkStart w:id="186" w:name="_Toc164608637"/>
      <w:bookmarkStart w:id="187" w:name="_Toc226965713"/>
      <w:bookmarkStart w:id="188" w:name="_Toc264969213"/>
      <w:bookmarkStart w:id="189" w:name="_Toc226309767"/>
      <w:r>
        <w:rPr>
          <w:rFonts w:hint="eastAsia" w:ascii="宋体" w:hAnsi="宋体" w:cs="宋体"/>
          <w:sz w:val="24"/>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0" w:name="_Toc516367020"/>
      <w:bookmarkStart w:id="191" w:name="_Toc226309770"/>
      <w:bookmarkStart w:id="192" w:name="_Toc226965716"/>
      <w:bookmarkStart w:id="193" w:name="_Toc520356150"/>
      <w:bookmarkStart w:id="194" w:name="_Toc151193914"/>
      <w:bookmarkStart w:id="195" w:name="_Toc150774731"/>
      <w:bookmarkStart w:id="196" w:name="_Toc226965799"/>
      <w:bookmarkStart w:id="197" w:name="_Toc226337222"/>
      <w:bookmarkStart w:id="198" w:name="_Toc151193768"/>
      <w:bookmarkStart w:id="199" w:name="_Toc151193696"/>
      <w:bookmarkStart w:id="200" w:name="_Toc151193624"/>
      <w:bookmarkStart w:id="201" w:name="_Toc195842891"/>
      <w:bookmarkStart w:id="202" w:name="_Toc150480764"/>
      <w:bookmarkStart w:id="203" w:name="_Toc150509277"/>
      <w:bookmarkStart w:id="204" w:name="_Toc150774626"/>
      <w:bookmarkStart w:id="205" w:name="_Toc151190153"/>
      <w:bookmarkStart w:id="206" w:name="_Toc127151526"/>
      <w:bookmarkStart w:id="207" w:name="_Toc305158794"/>
      <w:bookmarkStart w:id="208" w:name="_Toc265228364"/>
      <w:bookmarkStart w:id="209" w:name="_Toc305158868"/>
      <w:bookmarkStart w:id="210" w:name="_Toc151193840"/>
      <w:bookmarkStart w:id="211" w:name="_Toc142311028"/>
      <w:bookmarkStart w:id="212" w:name="_Toc264969216"/>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0"/>
      <w:r>
        <w:rPr>
          <w:rFonts w:hint="eastAsia" w:ascii="宋体" w:hAnsi="宋体" w:eastAsia="宋体" w:cs="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3" w:name="_Toc265228365"/>
      <w:bookmarkStart w:id="214" w:name="_Toc164229368"/>
      <w:bookmarkStart w:id="215" w:name="_Toc520356151"/>
      <w:bookmarkStart w:id="216" w:name="_Toc151193915"/>
      <w:bookmarkStart w:id="217" w:name="_Toc226965717"/>
      <w:bookmarkStart w:id="218" w:name="_Toc127151527"/>
      <w:bookmarkStart w:id="219" w:name="_Toc151193697"/>
      <w:bookmarkStart w:id="220" w:name="_Toc142311029"/>
      <w:bookmarkStart w:id="221" w:name="_Toc195842892"/>
      <w:bookmarkStart w:id="222" w:name="_Toc305158795"/>
      <w:bookmarkStart w:id="223" w:name="_Toc150774732"/>
      <w:bookmarkStart w:id="224" w:name="_Toc127161441"/>
      <w:bookmarkStart w:id="225" w:name="_Toc151193625"/>
      <w:bookmarkStart w:id="226" w:name="_Toc164608641"/>
      <w:bookmarkStart w:id="227" w:name="_Toc226309771"/>
      <w:bookmarkStart w:id="228" w:name="_Toc150774627"/>
      <w:bookmarkStart w:id="229" w:name="_Toc164229222"/>
      <w:bookmarkStart w:id="230" w:name="_Toc151190154"/>
      <w:bookmarkStart w:id="231" w:name="_Toc127151728"/>
      <w:bookmarkStart w:id="232" w:name="_Toc164351621"/>
      <w:bookmarkStart w:id="233" w:name="_Toc151193841"/>
      <w:bookmarkStart w:id="234" w:name="_Toc149720820"/>
      <w:bookmarkStart w:id="235" w:name="_Toc151193769"/>
      <w:bookmarkStart w:id="236" w:name="_Toc164608796"/>
      <w:bookmarkStart w:id="237" w:name="_Toc150509278"/>
      <w:bookmarkStart w:id="238" w:name="_Toc226965800"/>
      <w:bookmarkStart w:id="239" w:name="_Toc516367021"/>
      <w:bookmarkStart w:id="240" w:name="_Toc150480765"/>
      <w:bookmarkStart w:id="241" w:name="_Toc226337223"/>
      <w:bookmarkStart w:id="242" w:name="_Toc264969217"/>
      <w:bookmarkStart w:id="243" w:name="_Toc305158869"/>
      <w:r>
        <w:rPr>
          <w:rFonts w:hint="eastAsia" w:ascii="宋体" w:hAnsi="宋体" w:cs="宋体"/>
          <w:sz w:val="24"/>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4" w:name="_Ref467306676"/>
      <w:bookmarkStart w:id="245" w:name="_Ref467306195"/>
      <w:bookmarkStart w:id="246" w:name="_Toc516367022"/>
      <w:bookmarkStart w:id="247" w:name="_Toc150480766"/>
      <w:bookmarkStart w:id="248" w:name="_Toc520356152"/>
      <w:bookmarkStart w:id="249" w:name="_Toc150509279"/>
      <w:bookmarkStart w:id="250" w:name="_Toc226965718"/>
      <w:bookmarkStart w:id="251" w:name="_Toc164229369"/>
      <w:bookmarkStart w:id="252" w:name="_Toc150774628"/>
      <w:bookmarkStart w:id="253" w:name="_Toc127161442"/>
      <w:bookmarkStart w:id="254" w:name="_Toc164608642"/>
      <w:bookmarkStart w:id="255" w:name="_Toc164608797"/>
      <w:bookmarkStart w:id="256" w:name="_Toc226309772"/>
      <w:bookmarkStart w:id="257" w:name="_Toc151190155"/>
      <w:bookmarkStart w:id="258" w:name="_Toc127151528"/>
      <w:bookmarkStart w:id="259" w:name="_Toc142311030"/>
      <w:bookmarkStart w:id="260" w:name="_Toc226337224"/>
      <w:bookmarkStart w:id="261" w:name="_Toc127151729"/>
      <w:bookmarkStart w:id="262" w:name="_Toc195842893"/>
      <w:bookmarkStart w:id="263" w:name="_Toc151193626"/>
      <w:bookmarkStart w:id="264" w:name="_Toc151193842"/>
      <w:bookmarkStart w:id="265" w:name="_Toc164351622"/>
      <w:bookmarkStart w:id="266" w:name="_Toc265228366"/>
      <w:bookmarkStart w:id="267" w:name="_Toc149720821"/>
      <w:bookmarkStart w:id="268" w:name="_Toc305158870"/>
      <w:bookmarkStart w:id="269" w:name="_Toc151193698"/>
      <w:bookmarkStart w:id="270" w:name="_Toc151193916"/>
      <w:bookmarkStart w:id="271" w:name="_Toc264969218"/>
      <w:bookmarkStart w:id="272" w:name="_Toc226965801"/>
      <w:bookmarkStart w:id="273" w:name="_Toc164229223"/>
      <w:bookmarkStart w:id="274" w:name="_Toc150774733"/>
      <w:bookmarkStart w:id="275" w:name="_Toc305158796"/>
      <w:bookmarkStart w:id="276" w:name="_Toc151193770"/>
      <w:r>
        <w:rPr>
          <w:rFonts w:hint="eastAsia" w:ascii="宋体" w:hAnsi="宋体" w:cs="宋体"/>
          <w:sz w:val="24"/>
        </w:rPr>
        <w:t>投标文件</w:t>
      </w:r>
      <w:bookmarkEnd w:id="244"/>
      <w:bookmarkEnd w:id="245"/>
      <w:bookmarkEnd w:id="246"/>
      <w:r>
        <w:rPr>
          <w:rFonts w:hint="eastAsia" w:ascii="宋体" w:hAnsi="宋体" w:cs="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7"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8" w:name="_Toc164351624"/>
      <w:bookmarkStart w:id="279" w:name="_Toc195842895"/>
      <w:bookmarkStart w:id="280" w:name="_Toc520356155"/>
      <w:bookmarkStart w:id="281" w:name="_Toc149720823"/>
      <w:bookmarkStart w:id="282" w:name="_Toc142311032"/>
      <w:bookmarkStart w:id="283" w:name="_Toc164608799"/>
      <w:bookmarkStart w:id="284" w:name="_Toc151193700"/>
      <w:bookmarkStart w:id="285" w:name="_Toc164229371"/>
      <w:bookmarkStart w:id="286" w:name="_Toc150509281"/>
      <w:bookmarkStart w:id="287" w:name="_Toc151193628"/>
      <w:bookmarkStart w:id="288" w:name="_Toc151190157"/>
      <w:bookmarkStart w:id="289" w:name="_Toc164229225"/>
      <w:bookmarkStart w:id="290" w:name="_Toc127151731"/>
      <w:bookmarkStart w:id="291" w:name="_Toc150480768"/>
      <w:bookmarkStart w:id="292" w:name="_Toc164608644"/>
      <w:bookmarkStart w:id="293" w:name="_Toc151193844"/>
      <w:bookmarkStart w:id="294" w:name="_Toc151193772"/>
      <w:bookmarkStart w:id="295" w:name="_Toc150774630"/>
      <w:bookmarkStart w:id="296" w:name="_Toc151193918"/>
      <w:bookmarkStart w:id="297" w:name="_Toc127151530"/>
      <w:bookmarkStart w:id="298" w:name="_Toc150774735"/>
      <w:bookmarkStart w:id="299" w:name="_Toc127161444"/>
      <w:r>
        <w:rPr>
          <w:rFonts w:hint="eastAsia" w:ascii="宋体" w:hAnsi="宋体" w:cs="宋体"/>
          <w:sz w:val="24"/>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0" w:name="_Toc226965721"/>
      <w:bookmarkStart w:id="301" w:name="_Toc127151531"/>
      <w:bookmarkStart w:id="302" w:name="_Toc164608800"/>
      <w:bookmarkStart w:id="303" w:name="_Toc150774631"/>
      <w:bookmarkStart w:id="304" w:name="_Toc164351625"/>
      <w:bookmarkStart w:id="305" w:name="_Toc151193629"/>
      <w:bookmarkStart w:id="306" w:name="_Toc151193701"/>
      <w:bookmarkStart w:id="307" w:name="_Toc264969221"/>
      <w:bookmarkStart w:id="308" w:name="_Toc127161445"/>
      <w:bookmarkStart w:id="309" w:name="_Toc226309775"/>
      <w:bookmarkStart w:id="310" w:name="_Toc305158873"/>
      <w:bookmarkStart w:id="311" w:name="_Toc226337227"/>
      <w:bookmarkStart w:id="312" w:name="_Toc151193919"/>
      <w:bookmarkStart w:id="313" w:name="_Toc520356156"/>
      <w:bookmarkStart w:id="314" w:name="_Toc164229372"/>
      <w:bookmarkStart w:id="315" w:name="_Toc151190158"/>
      <w:bookmarkStart w:id="316" w:name="_Toc151193773"/>
      <w:bookmarkStart w:id="317" w:name="_Toc164608645"/>
      <w:bookmarkStart w:id="318" w:name="_Toc195842896"/>
      <w:bookmarkStart w:id="319" w:name="_Toc265228369"/>
      <w:bookmarkStart w:id="320" w:name="_Toc150480769"/>
      <w:bookmarkStart w:id="321" w:name="_Toc142311033"/>
      <w:bookmarkStart w:id="322" w:name="_Toc127151732"/>
      <w:bookmarkStart w:id="323" w:name="_Toc149720824"/>
      <w:bookmarkStart w:id="324" w:name="_Toc226965804"/>
      <w:bookmarkStart w:id="325" w:name="_Toc150509282"/>
      <w:bookmarkStart w:id="326" w:name="_Toc151193845"/>
      <w:bookmarkStart w:id="327" w:name="_Toc305158799"/>
      <w:bookmarkStart w:id="328" w:name="_Toc164229226"/>
      <w:bookmarkStart w:id="329" w:name="_Ref467306513"/>
      <w:bookmarkStart w:id="330" w:name="_Toc150774736"/>
      <w:r>
        <w:rPr>
          <w:rFonts w:hint="eastAsia" w:ascii="宋体" w:hAnsi="宋体" w:cs="宋体"/>
          <w:sz w:val="24"/>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1" w:name="_Toc127161446"/>
      <w:bookmarkStart w:id="332" w:name="_Toc164608646"/>
      <w:bookmarkStart w:id="333" w:name="_Toc164229227"/>
      <w:bookmarkStart w:id="334" w:name="_Toc150480770"/>
      <w:bookmarkStart w:id="335" w:name="_Toc520356157"/>
      <w:bookmarkStart w:id="336" w:name="_Toc226337228"/>
      <w:bookmarkStart w:id="337" w:name="_Toc226965722"/>
      <w:bookmarkStart w:id="338" w:name="_Toc305158874"/>
      <w:bookmarkStart w:id="339" w:name="_Toc150774632"/>
      <w:bookmarkStart w:id="340" w:name="_Toc142311034"/>
      <w:bookmarkStart w:id="341" w:name="_Toc164351626"/>
      <w:bookmarkStart w:id="342" w:name="_Toc305158800"/>
      <w:bookmarkStart w:id="343" w:name="_Toc149720825"/>
      <w:bookmarkStart w:id="344" w:name="_Toc151193774"/>
      <w:bookmarkStart w:id="345" w:name="_Toc226965805"/>
      <w:bookmarkStart w:id="346" w:name="_Toc127151532"/>
      <w:bookmarkStart w:id="347" w:name="_Toc264969222"/>
      <w:bookmarkStart w:id="348" w:name="_Toc164608801"/>
      <w:bookmarkStart w:id="349" w:name="_Toc151190159"/>
      <w:bookmarkStart w:id="350" w:name="_Toc151193846"/>
      <w:bookmarkStart w:id="351" w:name="_Toc265228370"/>
      <w:bookmarkStart w:id="352" w:name="_Toc150774737"/>
      <w:bookmarkStart w:id="353" w:name="_Toc151193630"/>
      <w:bookmarkStart w:id="354" w:name="_Toc151193920"/>
      <w:bookmarkStart w:id="355" w:name="_Toc226309776"/>
      <w:bookmarkStart w:id="356" w:name="_Toc150509283"/>
      <w:bookmarkStart w:id="357" w:name="_Toc164229373"/>
      <w:bookmarkStart w:id="358" w:name="_Toc195842897"/>
      <w:bookmarkStart w:id="359" w:name="_Toc127151733"/>
      <w:bookmarkStart w:id="360" w:name="_Toc151193702"/>
      <w:r>
        <w:rPr>
          <w:rFonts w:hint="eastAsia" w:ascii="宋体" w:hAnsi="宋体" w:cs="宋体"/>
          <w:sz w:val="24"/>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1" w:name="_Toc265228372"/>
      <w:bookmarkStart w:id="362" w:name="_Toc520356159"/>
      <w:bookmarkStart w:id="363" w:name="_Toc305158876"/>
      <w:bookmarkStart w:id="364" w:name="_Toc151193776"/>
      <w:bookmarkStart w:id="365" w:name="_Toc151193632"/>
      <w:bookmarkStart w:id="366" w:name="_Toc150774634"/>
      <w:bookmarkStart w:id="367" w:name="_Toc305158802"/>
      <w:bookmarkStart w:id="368" w:name="_Toc151190161"/>
      <w:bookmarkStart w:id="369" w:name="_Toc151193848"/>
      <w:bookmarkStart w:id="370" w:name="_Toc150509285"/>
      <w:bookmarkStart w:id="371" w:name="_Toc142311036"/>
      <w:bookmarkStart w:id="372" w:name="_Toc127151534"/>
      <w:bookmarkStart w:id="373" w:name="_Toc150480772"/>
      <w:bookmarkStart w:id="374" w:name="_Toc151193704"/>
      <w:bookmarkStart w:id="375" w:name="_Toc151193922"/>
      <w:bookmarkStart w:id="376" w:name="_Toc226965724"/>
      <w:bookmarkStart w:id="377" w:name="_Toc195842899"/>
      <w:bookmarkStart w:id="378" w:name="_Toc226965807"/>
      <w:bookmarkStart w:id="379" w:name="_Toc150774739"/>
      <w:bookmarkStart w:id="380" w:name="_Toc264969224"/>
      <w:bookmarkStart w:id="381" w:name="_Toc226309778"/>
      <w:bookmarkStart w:id="382" w:name="_Toc226337230"/>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3" w:name="_Toc149720828"/>
      <w:bookmarkStart w:id="384" w:name="_Toc226965725"/>
      <w:bookmarkStart w:id="385" w:name="_Toc164608649"/>
      <w:bookmarkStart w:id="386" w:name="_Toc164229376"/>
      <w:bookmarkStart w:id="387" w:name="_Toc151193777"/>
      <w:bookmarkStart w:id="388" w:name="_Toc226965808"/>
      <w:bookmarkStart w:id="389" w:name="_Toc150774740"/>
      <w:bookmarkStart w:id="390" w:name="_Toc164351629"/>
      <w:bookmarkStart w:id="391" w:name="_Toc305158877"/>
      <w:bookmarkStart w:id="392" w:name="_Toc127151535"/>
      <w:bookmarkStart w:id="393" w:name="_Toc150509286"/>
      <w:bookmarkStart w:id="394" w:name="_Toc151193849"/>
      <w:bookmarkStart w:id="395" w:name="_Toc142311037"/>
      <w:bookmarkStart w:id="396" w:name="_Toc151190162"/>
      <w:bookmarkStart w:id="397" w:name="_Toc520356160"/>
      <w:bookmarkStart w:id="398" w:name="_Toc305158803"/>
      <w:bookmarkStart w:id="399" w:name="_Toc151193633"/>
      <w:bookmarkStart w:id="400" w:name="_Toc226309779"/>
      <w:bookmarkStart w:id="401" w:name="_Toc164608804"/>
      <w:bookmarkStart w:id="402" w:name="_Toc195842900"/>
      <w:bookmarkStart w:id="403" w:name="_Toc264969225"/>
      <w:bookmarkStart w:id="404" w:name="_Toc226337231"/>
      <w:bookmarkStart w:id="405" w:name="_Toc151193923"/>
      <w:bookmarkStart w:id="406" w:name="_Toc151193705"/>
      <w:bookmarkStart w:id="407" w:name="_Toc127151736"/>
      <w:bookmarkStart w:id="408" w:name="_Toc127161449"/>
      <w:bookmarkStart w:id="409" w:name="_Toc265228373"/>
      <w:bookmarkStart w:id="410" w:name="_Toc164229230"/>
      <w:bookmarkStart w:id="411" w:name="_Toc150480773"/>
      <w:bookmarkStart w:id="412" w:name="_Toc150774635"/>
      <w:r>
        <w:rPr>
          <w:rFonts w:hint="eastAsia" w:ascii="宋体" w:hAnsi="宋体" w:cs="宋体"/>
          <w:sz w:val="24"/>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3" w:name="_Toc150480774"/>
      <w:bookmarkStart w:id="414" w:name="_Toc150774636"/>
      <w:bookmarkStart w:id="415" w:name="_Toc164351630"/>
      <w:bookmarkStart w:id="416" w:name="_Toc164608805"/>
      <w:bookmarkStart w:id="417" w:name="_Toc264969226"/>
      <w:bookmarkStart w:id="418" w:name="_Toc151193778"/>
      <w:bookmarkStart w:id="419" w:name="_Toc226965726"/>
      <w:bookmarkStart w:id="420" w:name="_Toc142311038"/>
      <w:bookmarkStart w:id="421" w:name="_Toc226309780"/>
      <w:bookmarkStart w:id="422" w:name="_Toc127161450"/>
      <w:bookmarkStart w:id="423" w:name="_Toc127151737"/>
      <w:bookmarkStart w:id="424" w:name="_Toc195842901"/>
      <w:bookmarkStart w:id="425" w:name="_Toc150774741"/>
      <w:bookmarkStart w:id="426" w:name="_Toc149720829"/>
      <w:bookmarkStart w:id="427" w:name="_Toc151193850"/>
      <w:bookmarkStart w:id="428" w:name="_Toc151193634"/>
      <w:bookmarkStart w:id="429" w:name="_Toc164229377"/>
      <w:bookmarkStart w:id="430" w:name="_Toc305158878"/>
      <w:bookmarkStart w:id="431" w:name="_Toc265228374"/>
      <w:bookmarkStart w:id="432" w:name="_Toc151193706"/>
      <w:bookmarkStart w:id="433" w:name="_Toc151193924"/>
      <w:bookmarkStart w:id="434" w:name="_Toc150509287"/>
      <w:bookmarkStart w:id="435" w:name="_Toc305158804"/>
      <w:bookmarkStart w:id="436" w:name="_Toc226337232"/>
      <w:bookmarkStart w:id="437" w:name="_Toc520356161"/>
      <w:bookmarkStart w:id="438" w:name="_Toc164229231"/>
      <w:bookmarkStart w:id="439" w:name="_Toc226965809"/>
      <w:bookmarkStart w:id="440" w:name="_Toc164608650"/>
      <w:bookmarkStart w:id="441" w:name="_Toc151190163"/>
      <w:bookmarkStart w:id="442" w:name="_Toc127151536"/>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3" w:name="_Toc150774637"/>
      <w:bookmarkStart w:id="444" w:name="_Toc305158879"/>
      <w:bookmarkStart w:id="445" w:name="_Toc164229232"/>
      <w:bookmarkStart w:id="446" w:name="_Toc127161451"/>
      <w:bookmarkStart w:id="447" w:name="_Toc150509288"/>
      <w:bookmarkStart w:id="448" w:name="_Toc127151537"/>
      <w:bookmarkStart w:id="449" w:name="_Toc142311039"/>
      <w:bookmarkStart w:id="450" w:name="_Toc127151738"/>
      <w:bookmarkStart w:id="451" w:name="_Toc226965810"/>
      <w:bookmarkStart w:id="452" w:name="_Toc149720830"/>
      <w:bookmarkStart w:id="453" w:name="_Toc226309781"/>
      <w:bookmarkStart w:id="454" w:name="_Toc150480775"/>
      <w:bookmarkStart w:id="455" w:name="_Toc151193779"/>
      <w:bookmarkStart w:id="456" w:name="_Toc195842902"/>
      <w:bookmarkStart w:id="457" w:name="_Toc305158805"/>
      <w:bookmarkStart w:id="458" w:name="_Toc226965727"/>
      <w:bookmarkStart w:id="459" w:name="_Toc151190164"/>
      <w:bookmarkStart w:id="460" w:name="_Toc164351631"/>
      <w:bookmarkStart w:id="461" w:name="_Toc226337233"/>
      <w:bookmarkStart w:id="462" w:name="_Toc150774742"/>
      <w:bookmarkStart w:id="463" w:name="_Toc265228375"/>
      <w:bookmarkStart w:id="464" w:name="_Toc164229378"/>
      <w:bookmarkStart w:id="465" w:name="_Toc151193925"/>
      <w:bookmarkStart w:id="466" w:name="_Toc164608806"/>
      <w:bookmarkStart w:id="467" w:name="_Toc520356162"/>
      <w:bookmarkStart w:id="468" w:name="_Toc264969227"/>
      <w:bookmarkStart w:id="469" w:name="_Toc151193851"/>
      <w:bookmarkStart w:id="470" w:name="_Toc151193635"/>
      <w:bookmarkStart w:id="471" w:name="_Toc164608651"/>
      <w:bookmarkStart w:id="472" w:name="_Toc151193707"/>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3" w:name="_Toc305158880"/>
      <w:bookmarkStart w:id="474" w:name="_Toc151190165"/>
      <w:bookmarkStart w:id="475" w:name="_Toc151193636"/>
      <w:bookmarkStart w:id="476" w:name="_Toc264969228"/>
      <w:bookmarkStart w:id="477" w:name="_Toc195842903"/>
      <w:bookmarkStart w:id="478" w:name="_Toc142311040"/>
      <w:bookmarkStart w:id="479" w:name="_Toc150509289"/>
      <w:bookmarkStart w:id="480" w:name="_Toc150774743"/>
      <w:bookmarkStart w:id="481" w:name="_Toc226309782"/>
      <w:bookmarkStart w:id="482" w:name="_Toc127151538"/>
      <w:bookmarkStart w:id="483" w:name="_Toc150774638"/>
      <w:bookmarkStart w:id="484" w:name="_Toc151193852"/>
      <w:bookmarkStart w:id="485" w:name="_Toc226965728"/>
      <w:bookmarkStart w:id="486" w:name="_Toc520356163"/>
      <w:bookmarkStart w:id="487" w:name="_Toc305158806"/>
      <w:bookmarkStart w:id="488" w:name="_Toc226337234"/>
      <w:bookmarkStart w:id="489" w:name="_Toc265228376"/>
      <w:bookmarkStart w:id="490" w:name="_Toc151193926"/>
      <w:bookmarkStart w:id="491" w:name="_Toc226965811"/>
      <w:bookmarkStart w:id="492" w:name="_Toc150480776"/>
      <w:bookmarkStart w:id="493" w:name="_Toc151193780"/>
      <w:bookmarkStart w:id="494" w:name="_Toc151193708"/>
      <w:r>
        <w:rPr>
          <w:rFonts w:hint="eastAsia" w:ascii="宋体" w:hAnsi="宋体" w:eastAsia="宋体" w:cs="宋体"/>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5" w:name="_Toc151193637"/>
      <w:bookmarkStart w:id="496" w:name="_Toc150480777"/>
      <w:bookmarkStart w:id="497" w:name="_Toc149720832"/>
      <w:bookmarkStart w:id="498" w:name="_Toc151193853"/>
      <w:bookmarkStart w:id="499" w:name="_Toc226309783"/>
      <w:bookmarkStart w:id="500" w:name="_Toc265228377"/>
      <w:bookmarkStart w:id="501" w:name="_Toc195842904"/>
      <w:bookmarkStart w:id="502" w:name="_Toc127151740"/>
      <w:bookmarkStart w:id="503" w:name="_Toc164608653"/>
      <w:bookmarkStart w:id="504" w:name="_Toc150774639"/>
      <w:bookmarkStart w:id="505" w:name="_Toc151193709"/>
      <w:bookmarkStart w:id="506" w:name="_Toc151193927"/>
      <w:bookmarkStart w:id="507" w:name="_Toc127161453"/>
      <w:bookmarkStart w:id="508" w:name="_Toc151190166"/>
      <w:bookmarkStart w:id="509" w:name="_Toc520356164"/>
      <w:bookmarkStart w:id="510" w:name="_Toc305158881"/>
      <w:bookmarkStart w:id="511" w:name="_Toc264969229"/>
      <w:bookmarkStart w:id="512" w:name="_Toc164229380"/>
      <w:bookmarkStart w:id="513" w:name="_Toc164351633"/>
      <w:bookmarkStart w:id="514" w:name="_Toc142311041"/>
      <w:bookmarkStart w:id="515" w:name="_Toc305158807"/>
      <w:bookmarkStart w:id="516" w:name="_Toc226965812"/>
      <w:bookmarkStart w:id="517" w:name="_Toc226965729"/>
      <w:bookmarkStart w:id="518" w:name="_Toc151193781"/>
      <w:bookmarkStart w:id="519" w:name="_Toc127151539"/>
      <w:bookmarkStart w:id="520" w:name="_Toc150774744"/>
      <w:bookmarkStart w:id="521" w:name="_Toc150509290"/>
      <w:bookmarkStart w:id="522" w:name="_Toc226337235"/>
      <w:bookmarkStart w:id="523" w:name="_Toc164608808"/>
      <w:bookmarkStart w:id="524" w:name="_Toc164229234"/>
      <w:r>
        <w:rPr>
          <w:rFonts w:hint="eastAsia" w:ascii="宋体" w:hAnsi="宋体" w:cs="宋体"/>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5"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6" w:name="_Toc305158882"/>
      <w:bookmarkStart w:id="527" w:name="_Toc226965813"/>
      <w:bookmarkStart w:id="528" w:name="_Toc151193638"/>
      <w:bookmarkStart w:id="529" w:name="_Toc151190167"/>
      <w:bookmarkStart w:id="530" w:name="_Toc164608809"/>
      <w:bookmarkStart w:id="531" w:name="_Toc226309784"/>
      <w:bookmarkStart w:id="532" w:name="_Toc305158808"/>
      <w:bookmarkStart w:id="533" w:name="_Toc226965730"/>
      <w:bookmarkStart w:id="534" w:name="_Toc142311042"/>
      <w:bookmarkStart w:id="535" w:name="_Toc150509291"/>
      <w:bookmarkStart w:id="536" w:name="_Toc164229235"/>
      <w:bookmarkStart w:id="537" w:name="_Toc150774640"/>
      <w:bookmarkStart w:id="538" w:name="_Toc226337236"/>
      <w:bookmarkStart w:id="539" w:name="_Toc151193854"/>
      <w:bookmarkStart w:id="540" w:name="_Toc164229381"/>
      <w:bookmarkStart w:id="541" w:name="_Toc127161454"/>
      <w:bookmarkStart w:id="542" w:name="_Toc195842905"/>
      <w:bookmarkStart w:id="543" w:name="_Toc151193928"/>
      <w:bookmarkStart w:id="544" w:name="_Toc151193782"/>
      <w:bookmarkStart w:id="545" w:name="_Toc149720833"/>
      <w:bookmarkStart w:id="546" w:name="_Toc150480778"/>
      <w:bookmarkStart w:id="547" w:name="_Toc264969230"/>
      <w:bookmarkStart w:id="548" w:name="_Toc164351634"/>
      <w:bookmarkStart w:id="549" w:name="_Toc164608654"/>
      <w:bookmarkStart w:id="550" w:name="_Toc265228378"/>
      <w:bookmarkStart w:id="551" w:name="_Toc127151540"/>
      <w:bookmarkStart w:id="552" w:name="_Toc150774745"/>
      <w:bookmarkStart w:id="553" w:name="_Toc151193710"/>
      <w:bookmarkStart w:id="554" w:name="_Toc127151741"/>
      <w:r>
        <w:rPr>
          <w:rFonts w:hint="eastAsia" w:ascii="宋体" w:hAnsi="宋体" w:cs="宋体"/>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5"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5"/>
      <w:bookmarkStart w:id="556"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7" w:name="_Toc151190172"/>
      <w:bookmarkStart w:id="558" w:name="_Toc226309789"/>
      <w:bookmarkStart w:id="559" w:name="_Toc127151545"/>
      <w:bookmarkStart w:id="560" w:name="_Toc226337241"/>
      <w:bookmarkStart w:id="561" w:name="_Toc151193715"/>
      <w:bookmarkStart w:id="562" w:name="_Toc142311047"/>
      <w:bookmarkStart w:id="563" w:name="_Toc150509296"/>
      <w:bookmarkStart w:id="564" w:name="_Toc151193643"/>
      <w:bookmarkStart w:id="565" w:name="_Toc264969235"/>
      <w:bookmarkStart w:id="566" w:name="_Toc305158813"/>
      <w:bookmarkStart w:id="567" w:name="_Toc150774645"/>
      <w:bookmarkStart w:id="568" w:name="_Toc305158887"/>
      <w:bookmarkStart w:id="569" w:name="_Toc151193787"/>
      <w:bookmarkStart w:id="570" w:name="_Toc226965818"/>
      <w:bookmarkStart w:id="571" w:name="_Toc151193859"/>
      <w:bookmarkStart w:id="572" w:name="_Toc265228383"/>
      <w:bookmarkStart w:id="573" w:name="_Toc151193933"/>
      <w:bookmarkStart w:id="574" w:name="_Toc150480783"/>
      <w:bookmarkStart w:id="575" w:name="_Toc195842910"/>
      <w:bookmarkStart w:id="576" w:name="_Toc150774750"/>
      <w:bookmarkStart w:id="577" w:name="_Toc226965735"/>
      <w:r>
        <w:rPr>
          <w:rFonts w:hint="eastAsia" w:ascii="宋体" w:hAnsi="宋体" w:eastAsia="宋体" w:cs="宋体"/>
          <w:sz w:val="28"/>
        </w:rPr>
        <w:t xml:space="preserve">六   </w:t>
      </w:r>
      <w:bookmarkEnd w:id="556"/>
      <w:r>
        <w:rPr>
          <w:rFonts w:hint="eastAsia" w:ascii="宋体" w:hAnsi="宋体" w:eastAsia="宋体" w:cs="宋体"/>
          <w:sz w:val="28"/>
        </w:rPr>
        <w:t>确定中标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164608661"/>
      <w:bookmarkStart w:id="579" w:name="_Toc151193935"/>
      <w:bookmarkStart w:id="580" w:name="_Toc127161461"/>
      <w:bookmarkStart w:id="581" w:name="_Toc164351641"/>
      <w:bookmarkStart w:id="582" w:name="_Toc226309791"/>
      <w:bookmarkStart w:id="583" w:name="_Toc151193861"/>
      <w:bookmarkStart w:id="584" w:name="_Toc164229388"/>
      <w:bookmarkStart w:id="585" w:name="_Toc150774752"/>
      <w:bookmarkStart w:id="586" w:name="_Toc150509298"/>
      <w:bookmarkStart w:id="587" w:name="_Toc149720840"/>
      <w:bookmarkStart w:id="588" w:name="_Toc305158815"/>
      <w:bookmarkStart w:id="589" w:name="_Toc151193645"/>
      <w:bookmarkStart w:id="590" w:name="_Toc127151547"/>
      <w:bookmarkStart w:id="591" w:name="_Toc150480785"/>
      <w:bookmarkStart w:id="592" w:name="_Toc151190174"/>
      <w:bookmarkStart w:id="593" w:name="_Toc195842912"/>
      <w:bookmarkStart w:id="594" w:name="_Toc127151748"/>
      <w:bookmarkStart w:id="595" w:name="_Toc151193789"/>
      <w:bookmarkStart w:id="596" w:name="_Toc226337243"/>
      <w:bookmarkStart w:id="597" w:name="_Toc305158889"/>
      <w:bookmarkStart w:id="598" w:name="_Toc265228385"/>
      <w:bookmarkStart w:id="599" w:name="_Toc151193717"/>
      <w:bookmarkStart w:id="600" w:name="_Toc164608816"/>
      <w:bookmarkStart w:id="601" w:name="_Toc164229242"/>
      <w:bookmarkStart w:id="602" w:name="_Toc150774647"/>
      <w:bookmarkStart w:id="603" w:name="_Toc142311049"/>
      <w:bookmarkStart w:id="604" w:name="_Toc264969237"/>
      <w:bookmarkStart w:id="605" w:name="_Toc226965820"/>
      <w:bookmarkStart w:id="606" w:name="_Toc226965737"/>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7" w:name="_Toc305158891"/>
      <w:bookmarkStart w:id="608" w:name="_Toc305158817"/>
      <w:bookmarkStart w:id="609" w:name="_Toc142311051"/>
      <w:bookmarkStart w:id="610" w:name="_Toc226965739"/>
      <w:bookmarkStart w:id="611" w:name="_Toc127151750"/>
      <w:bookmarkStart w:id="612" w:name="_Toc265228387"/>
      <w:bookmarkStart w:id="613" w:name="_Toc164608663"/>
      <w:bookmarkStart w:id="614" w:name="_Toc195842914"/>
      <w:bookmarkStart w:id="615" w:name="_Toc226309793"/>
      <w:bookmarkStart w:id="616" w:name="_Toc164351643"/>
      <w:bookmarkStart w:id="617" w:name="_Toc151190176"/>
      <w:bookmarkStart w:id="618" w:name="_Toc150480787"/>
      <w:bookmarkStart w:id="619" w:name="_Toc127161463"/>
      <w:bookmarkStart w:id="620" w:name="_Toc264969239"/>
      <w:bookmarkStart w:id="621" w:name="_Toc226337245"/>
      <w:bookmarkStart w:id="622" w:name="_Toc226965822"/>
      <w:bookmarkStart w:id="623" w:name="_Toc149720842"/>
      <w:bookmarkStart w:id="624" w:name="_Toc150509300"/>
      <w:bookmarkStart w:id="625" w:name="_Toc164229390"/>
      <w:bookmarkStart w:id="626" w:name="_Toc151193719"/>
      <w:bookmarkStart w:id="627" w:name="_Toc151193647"/>
      <w:bookmarkStart w:id="628" w:name="_Toc164608818"/>
      <w:bookmarkStart w:id="629" w:name="_Toc127151549"/>
      <w:bookmarkStart w:id="630" w:name="_Toc151193937"/>
      <w:bookmarkStart w:id="631" w:name="_Toc151193863"/>
      <w:bookmarkStart w:id="632" w:name="_Toc164229244"/>
      <w:bookmarkStart w:id="633" w:name="_Toc150774754"/>
      <w:bookmarkStart w:id="634" w:name="_Toc151193791"/>
      <w:bookmarkStart w:id="635" w:name="_Toc150774649"/>
      <w:bookmarkStart w:id="636" w:name="_Ref467307090"/>
      <w:bookmarkStart w:id="637" w:name="_Ref467306425"/>
      <w:bookmarkStart w:id="638" w:name="_Toc520356176"/>
      <w:r>
        <w:rPr>
          <w:rFonts w:hint="eastAsia" w:ascii="宋体" w:hAnsi="宋体" w:cs="宋体"/>
          <w:sz w:val="24"/>
        </w:rPr>
        <w:t>中标公告与中标通知书</w:t>
      </w:r>
      <w:bookmarkEnd w:id="607"/>
      <w:bookmarkEnd w:id="6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9" w:name="_Toc305158892"/>
      <w:bookmarkStart w:id="640" w:name="_Toc305158818"/>
      <w:bookmarkStart w:id="641" w:name="_Toc164608819"/>
      <w:bookmarkStart w:id="642" w:name="_Ref467307204"/>
      <w:bookmarkStart w:id="643" w:name="_Ref467307062"/>
      <w:bookmarkStart w:id="644" w:name="_Toc151193864"/>
      <w:bookmarkStart w:id="645" w:name="_Toc151193648"/>
      <w:bookmarkStart w:id="646" w:name="_Toc151193720"/>
      <w:bookmarkStart w:id="647" w:name="_Toc151190177"/>
      <w:bookmarkStart w:id="648" w:name="_Toc127151751"/>
      <w:bookmarkStart w:id="649" w:name="_Toc151193938"/>
      <w:bookmarkStart w:id="650" w:name="_Toc520356175"/>
      <w:bookmarkStart w:id="651" w:name="_Toc195842915"/>
      <w:bookmarkStart w:id="652" w:name="_Toc265228388"/>
      <w:bookmarkStart w:id="653" w:name="_Toc127151550"/>
      <w:bookmarkStart w:id="654" w:name="_Toc164351644"/>
      <w:bookmarkStart w:id="655" w:name="_Toc226965740"/>
      <w:bookmarkStart w:id="656" w:name="_Toc127161464"/>
      <w:bookmarkStart w:id="657" w:name="_Toc150774755"/>
      <w:bookmarkStart w:id="658" w:name="_Toc164229245"/>
      <w:bookmarkStart w:id="659" w:name="_Toc226337246"/>
      <w:bookmarkStart w:id="660" w:name="_Toc164229391"/>
      <w:bookmarkStart w:id="661" w:name="_Toc151193792"/>
      <w:bookmarkStart w:id="662" w:name="_Toc142311052"/>
      <w:bookmarkStart w:id="663" w:name="_Toc226309794"/>
      <w:bookmarkStart w:id="664" w:name="_Toc150480788"/>
      <w:bookmarkStart w:id="665" w:name="_Toc164608664"/>
      <w:bookmarkStart w:id="666" w:name="_Ref467306377"/>
      <w:bookmarkStart w:id="667" w:name="_Toc149720843"/>
      <w:bookmarkStart w:id="668" w:name="_Toc264969240"/>
      <w:bookmarkStart w:id="669" w:name="_Toc150509301"/>
      <w:bookmarkStart w:id="670" w:name="_Ref467306978"/>
      <w:bookmarkStart w:id="671" w:name="_Toc226965823"/>
      <w:bookmarkStart w:id="672" w:name="_Toc150774650"/>
      <w:r>
        <w:rPr>
          <w:rFonts w:hint="eastAsia" w:ascii="宋体" w:hAnsi="宋体" w:cs="宋体"/>
          <w:sz w:val="24"/>
        </w:rPr>
        <w:t>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outlineLvl w:val="0"/>
        <w:rPr>
          <w:rFonts w:hint="eastAsia" w:ascii="宋体" w:hAnsi="宋体" w:cs="宋体"/>
          <w:b/>
          <w:sz w:val="36"/>
          <w:szCs w:val="36"/>
        </w:rPr>
      </w:pPr>
      <w:bookmarkStart w:id="673" w:name="_Toc150774759"/>
      <w:bookmarkStart w:id="674" w:name="_Toc353873664"/>
      <w:bookmarkStart w:id="675" w:name="_Toc150480792"/>
      <w:bookmarkStart w:id="676" w:name="_Toc142311056"/>
      <w:bookmarkStart w:id="677" w:name="_Toc226965827"/>
      <w:bookmarkStart w:id="678" w:name="_Toc353825544"/>
      <w:bookmarkStart w:id="679" w:name="_Toc127151554"/>
      <w:bookmarkStart w:id="680" w:name="_Toc226337250"/>
      <w:bookmarkStart w:id="681" w:name="_Toc265228392"/>
      <w:bookmarkStart w:id="682" w:name="_Toc305158822"/>
      <w:bookmarkStart w:id="683" w:name="_Toc264969244"/>
      <w:bookmarkStart w:id="684" w:name="_Toc305158896"/>
      <w:bookmarkStart w:id="685" w:name="_Toc353873934"/>
      <w:bookmarkStart w:id="686" w:name="_Toc26602"/>
      <w:r>
        <w:rPr>
          <w:rFonts w:hint="eastAsia" w:ascii="宋体" w:hAnsi="宋体" w:cs="宋体"/>
          <w:b/>
          <w:sz w:val="36"/>
          <w:szCs w:val="36"/>
        </w:rPr>
        <w:t xml:space="preserve">第三章   </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宋体" w:hAnsi="宋体" w:cs="宋体"/>
          <w:b/>
          <w:sz w:val="36"/>
          <w:szCs w:val="36"/>
        </w:rPr>
        <w:t>资格审查</w:t>
      </w:r>
      <w:bookmarkEnd w:id="686"/>
      <w:bookmarkStart w:id="687" w:name="_Toc487900382"/>
    </w:p>
    <w:p>
      <w:pPr>
        <w:tabs>
          <w:tab w:val="left" w:pos="360"/>
          <w:tab w:val="left" w:pos="900"/>
        </w:tabs>
        <w:snapToGrid w:val="0"/>
        <w:spacing w:line="360" w:lineRule="auto"/>
        <w:jc w:val="center"/>
        <w:outlineLvl w:val="1"/>
        <w:rPr>
          <w:rFonts w:hint="eastAsia" w:ascii="宋体" w:hAnsi="宋体" w:cs="宋体"/>
          <w:b/>
          <w:sz w:val="24"/>
        </w:rPr>
      </w:pPr>
      <w:bookmarkStart w:id="688" w:name="_Toc99301422"/>
      <w:r>
        <w:rPr>
          <w:rFonts w:hint="eastAsia" w:ascii="宋体" w:hAnsi="宋体" w:cs="宋体"/>
          <w:b/>
          <w:sz w:val="24"/>
        </w:rPr>
        <w:t>一、资格审查程序</w:t>
      </w:r>
      <w:bookmarkEnd w:id="688"/>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7"/>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9" w:name="_Hlt487972895"/>
            <w:bookmarkEnd w:id="689"/>
            <w:bookmarkStart w:id="690" w:name="_Toc353825550"/>
            <w:bookmarkStart w:id="691" w:name="_Toc226965858"/>
            <w:bookmarkStart w:id="692" w:name="_Toc353873940"/>
            <w:bookmarkStart w:id="693" w:name="_Toc127151779"/>
            <w:bookmarkStart w:id="694"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25" w:type="dxa"/>
            <w:vAlign w:val="top"/>
          </w:tcPr>
          <w:p>
            <w:pPr>
              <w:pStyle w:val="267"/>
              <w:autoSpaceDE w:val="0"/>
              <w:autoSpaceDN w:val="0"/>
              <w:spacing w:before="252" w:line="201" w:lineRule="auto"/>
              <w:ind w:left="364" w:leftChars="0"/>
              <w:jc w:val="both"/>
              <w:rPr>
                <w:rFonts w:hint="eastAsia" w:ascii="宋体" w:hAnsi="宋体" w:eastAsia="宋体" w:cs="宋体"/>
                <w:color w:val="auto"/>
                <w:spacing w:val="5"/>
                <w:sz w:val="24"/>
                <w:szCs w:val="24"/>
                <w:lang w:val="en-US" w:eastAsia="zh-CN"/>
              </w:rPr>
            </w:pPr>
            <w:r>
              <w:rPr>
                <w:rFonts w:hint="eastAsia" w:ascii="宋体" w:hAnsi="宋体" w:eastAsia="宋体" w:cs="宋体"/>
                <w:sz w:val="24"/>
                <w:szCs w:val="24"/>
                <w:lang w:val="en-US" w:eastAsia="zh-CN"/>
              </w:rPr>
              <w:t>2</w:t>
            </w:r>
          </w:p>
        </w:tc>
        <w:tc>
          <w:tcPr>
            <w:tcW w:w="2105" w:type="dxa"/>
            <w:vAlign w:val="top"/>
          </w:tcPr>
          <w:p>
            <w:pPr>
              <w:autoSpaceDE w:val="0"/>
              <w:autoSpaceDN w:val="0"/>
              <w:spacing w:before="42" w:line="189" w:lineRule="auto"/>
              <w:ind w:left="108" w:leftChars="0" w:right="105" w:right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本项目的特定资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格要求</w:t>
            </w:r>
          </w:p>
        </w:tc>
        <w:tc>
          <w:tcPr>
            <w:tcW w:w="4819" w:type="dxa"/>
            <w:vAlign w:val="top"/>
          </w:tcPr>
          <w:p>
            <w:pPr>
              <w:autoSpaceDE w:val="0"/>
              <w:autoSpaceDN w:val="0"/>
              <w:spacing w:before="217" w:line="200" w:lineRule="auto"/>
              <w:ind w:left="113" w:leftChars="0"/>
              <w:jc w:val="both"/>
              <w:rPr>
                <w:rFonts w:hint="eastAsia" w:ascii="宋体" w:hAnsi="宋体" w:cs="宋体"/>
                <w:color w:val="auto"/>
                <w:spacing w:val="-1"/>
                <w:sz w:val="24"/>
                <w:lang w:eastAsia="en-US"/>
              </w:rPr>
            </w:pPr>
            <w:r>
              <w:rPr>
                <w:rFonts w:hint="eastAsia" w:ascii="宋体" w:hAnsi="宋体" w:eastAsia="宋体" w:cs="宋体"/>
                <w:sz w:val="24"/>
                <w:szCs w:val="24"/>
              </w:rPr>
              <w:t>如有，见第一章《投标邀请》</w:t>
            </w:r>
          </w:p>
        </w:tc>
        <w:tc>
          <w:tcPr>
            <w:tcW w:w="1643" w:type="dxa"/>
            <w:vAlign w:val="top"/>
          </w:tcPr>
          <w:p>
            <w:pPr>
              <w:pStyle w:val="267"/>
              <w:autoSpaceDE w:val="0"/>
              <w:autoSpaceDN w:val="0"/>
              <w:spacing w:before="252" w:line="201" w:lineRule="auto"/>
              <w:ind w:left="364" w:leftChars="0"/>
              <w:jc w:val="both"/>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2" w:hRule="atLeast"/>
        </w:trPr>
        <w:tc>
          <w:tcPr>
            <w:tcW w:w="72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44" w:leftChars="0"/>
              <w:textAlignment w:val="auto"/>
              <w:outlineLvl w:val="9"/>
              <w:rPr>
                <w:rFonts w:hint="eastAsia" w:ascii="宋体" w:hAnsi="宋体" w:eastAsia="宋体" w:cs="宋体"/>
                <w:color w:val="auto"/>
                <w:spacing w:val="5"/>
                <w:sz w:val="24"/>
                <w:szCs w:val="24"/>
              </w:rPr>
            </w:pPr>
            <w:r>
              <w:rPr>
                <w:rFonts w:hint="eastAsia" w:ascii="宋体" w:hAnsi="宋体" w:eastAsia="宋体" w:cs="宋体"/>
                <w:sz w:val="24"/>
                <w:szCs w:val="24"/>
                <w:lang w:val="en-US" w:eastAsia="zh-CN"/>
              </w:rPr>
              <w:t>2-1</w:t>
            </w:r>
          </w:p>
        </w:tc>
        <w:tc>
          <w:tcPr>
            <w:tcW w:w="210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5" w:rightChars="0"/>
              <w:textAlignment w:val="auto"/>
              <w:outlineLvl w:val="9"/>
              <w:rPr>
                <w:rFonts w:hint="eastAsia" w:ascii="宋体" w:hAnsi="宋体" w:cs="宋体"/>
                <w:color w:val="auto"/>
                <w:spacing w:val="-1"/>
                <w:sz w:val="24"/>
                <w:lang w:eastAsia="en-US"/>
              </w:rPr>
            </w:pPr>
            <w:r>
              <w:rPr>
                <w:rFonts w:hint="eastAsia" w:ascii="宋体" w:hAnsi="宋体" w:cs="宋体"/>
                <w:color w:val="auto"/>
                <w:spacing w:val="11"/>
                <w:sz w:val="24"/>
                <w:lang w:eastAsia="en-US"/>
              </w:rPr>
              <w:t>政府购买服务承</w:t>
            </w:r>
            <w:r>
              <w:rPr>
                <w:rFonts w:hint="eastAsia" w:ascii="宋体" w:hAnsi="宋体" w:cs="宋体"/>
                <w:color w:val="auto"/>
                <w:spacing w:val="2"/>
                <w:sz w:val="24"/>
                <w:lang w:eastAsia="en-US"/>
              </w:rPr>
              <w:t xml:space="preserve"> </w:t>
            </w:r>
            <w:r>
              <w:rPr>
                <w:rFonts w:hint="eastAsia" w:ascii="宋体" w:hAnsi="宋体" w:cs="宋体"/>
                <w:color w:val="auto"/>
                <w:spacing w:val="-2"/>
                <w:sz w:val="24"/>
                <w:lang w:eastAsia="en-US"/>
              </w:rPr>
              <w:t>接主体的要求</w:t>
            </w:r>
          </w:p>
        </w:tc>
        <w:tc>
          <w:tcPr>
            <w:tcW w:w="4819"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2" w:rightChars="0" w:firstLine="4" w:firstLineChars="0"/>
              <w:textAlignment w:val="auto"/>
              <w:outlineLvl w:val="9"/>
              <w:rPr>
                <w:rFonts w:hint="eastAsia" w:ascii="宋体" w:hAnsi="宋体" w:cs="宋体"/>
                <w:color w:val="auto"/>
                <w:spacing w:val="-1"/>
                <w:sz w:val="24"/>
                <w:lang w:eastAsia="en-US"/>
              </w:rPr>
            </w:pPr>
            <w:r>
              <w:rPr>
                <w:rFonts w:hint="eastAsia" w:ascii="宋体" w:hAnsi="宋体" w:cs="宋体"/>
                <w:spacing w:val="-1"/>
                <w:sz w:val="24"/>
                <w:lang w:eastAsia="en-US"/>
              </w:rPr>
              <w:t>本项目属于政府购买服务，投标人不属于</w:t>
            </w:r>
            <w:r>
              <w:rPr>
                <w:rFonts w:hint="eastAsia" w:ascii="宋体" w:hAnsi="宋体" w:cs="宋体"/>
                <w:sz w:val="24"/>
                <w:lang w:eastAsia="en-US"/>
              </w:rPr>
              <w:t>公益一类事业单位</w:t>
            </w:r>
            <w:r>
              <w:rPr>
                <w:rFonts w:hint="eastAsia" w:ascii="宋体" w:hAnsi="宋体" w:cs="宋体"/>
                <w:spacing w:val="-30"/>
                <w:sz w:val="24"/>
                <w:lang w:eastAsia="en-US"/>
              </w:rPr>
              <w:t xml:space="preserve"> </w:t>
            </w:r>
            <w:r>
              <w:rPr>
                <w:rFonts w:hint="eastAsia" w:ascii="宋体" w:hAnsi="宋体" w:cs="宋体"/>
                <w:sz w:val="24"/>
                <w:lang w:eastAsia="en-US"/>
              </w:rPr>
              <w:t xml:space="preserve">、使用事业编制且由财政 </w:t>
            </w:r>
            <w:r>
              <w:rPr>
                <w:rFonts w:hint="eastAsia" w:ascii="宋体" w:hAnsi="宋体" w:cs="宋体"/>
                <w:spacing w:val="-1"/>
                <w:sz w:val="24"/>
                <w:lang w:eastAsia="en-US"/>
              </w:rPr>
              <w:t>拨款保障的群团组织。</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09"/>
              <w:textAlignment w:val="auto"/>
              <w:outlineLvl w:val="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1-2投标</w:t>
            </w:r>
          </w:p>
          <w:p>
            <w:pPr>
              <w:keepNext w:val="0"/>
              <w:keepLines w:val="0"/>
              <w:pageBreakBefore w:val="0"/>
              <w:widowControl w:val="0"/>
              <w:kinsoku/>
              <w:wordWrap/>
              <w:overflowPunct/>
              <w:topLinePunct w:val="0"/>
              <w:autoSpaceDE w:val="0"/>
              <w:autoSpaceDN w:val="0"/>
              <w:bidi w:val="0"/>
              <w:adjustRightInd/>
              <w:snapToGrid/>
              <w:spacing w:line="240" w:lineRule="atLeast"/>
              <w:ind w:left="222"/>
              <w:textAlignment w:val="auto"/>
              <w:outlineLvl w:val="9"/>
              <w:rPr>
                <w:rFonts w:hint="eastAsia" w:ascii="宋体" w:hAnsi="宋体" w:cs="宋体"/>
                <w:sz w:val="24"/>
                <w:lang w:eastAsia="en-US"/>
              </w:rPr>
            </w:pPr>
            <w:r>
              <w:rPr>
                <w:rFonts w:hint="eastAsia" w:ascii="宋体" w:hAnsi="宋体" w:cs="宋体"/>
                <w:spacing w:val="-1"/>
                <w:sz w:val="24"/>
                <w:lang w:eastAsia="en-US"/>
              </w:rPr>
              <w:t>人资格声明</w:t>
            </w:r>
          </w:p>
          <w:p>
            <w:pPr>
              <w:keepNext w:val="0"/>
              <w:keepLines w:val="0"/>
              <w:pageBreakBefore w:val="0"/>
              <w:widowControl w:val="0"/>
              <w:kinsoku/>
              <w:wordWrap/>
              <w:overflowPunct/>
              <w:topLinePunct w:val="0"/>
              <w:autoSpaceDE w:val="0"/>
              <w:autoSpaceDN w:val="0"/>
              <w:bidi w:val="0"/>
              <w:adjustRightInd/>
              <w:snapToGrid/>
              <w:spacing w:line="240" w:lineRule="atLeast"/>
              <w:ind w:left="591" w:leftChars="0"/>
              <w:textAlignment w:val="auto"/>
              <w:outlineLvl w:val="9"/>
              <w:rPr>
                <w:rFonts w:hint="eastAsia" w:ascii="宋体" w:hAnsi="宋体" w:cs="宋体"/>
                <w:spacing w:val="44"/>
                <w:sz w:val="24"/>
                <w:lang w:eastAsia="en-US"/>
              </w:rPr>
            </w:pPr>
            <w:r>
              <w:rPr>
                <w:rFonts w:hint="eastAsia" w:ascii="宋体" w:hAnsi="宋体" w:cs="宋体"/>
                <w:spacing w:val="41"/>
                <w:sz w:val="24"/>
                <w:lang w:eastAsia="en-US"/>
              </w:rPr>
              <w:t>书</w:t>
            </w:r>
            <w:r>
              <w:rPr>
                <w:rFonts w:hint="eastAsia" w:ascii="宋体" w:hAnsi="宋体" w:cs="宋体"/>
                <w:spacing w:val="-52"/>
                <w:sz w:val="24"/>
                <w:lang w:eastAsia="en-US"/>
              </w:rPr>
              <w:t xml:space="preserve"> </w:t>
            </w:r>
            <w:r>
              <w:rPr>
                <w:rFonts w:hint="eastAsia" w:ascii="宋体" w:hAnsi="宋体" w:cs="宋体"/>
                <w:spacing w:val="41"/>
                <w:sz w:val="24"/>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5" w:name="_Toc5513"/>
      <w:r>
        <w:rPr>
          <w:rFonts w:hint="eastAsia" w:ascii="宋体" w:hAnsi="宋体" w:cs="宋体"/>
          <w:b/>
          <w:sz w:val="36"/>
          <w:szCs w:val="36"/>
        </w:rPr>
        <w:t xml:space="preserve">第四章   </w:t>
      </w:r>
      <w:bookmarkEnd w:id="690"/>
      <w:bookmarkEnd w:id="691"/>
      <w:bookmarkEnd w:id="692"/>
      <w:bookmarkEnd w:id="693"/>
      <w:bookmarkEnd w:id="694"/>
      <w:bookmarkStart w:id="696" w:name="_Hlt164229061"/>
      <w:bookmarkEnd w:id="696"/>
      <w:r>
        <w:rPr>
          <w:rFonts w:hint="eastAsia" w:ascii="宋体" w:hAnsi="宋体" w:cs="宋体"/>
          <w:b/>
          <w:sz w:val="36"/>
          <w:szCs w:val="36"/>
        </w:rPr>
        <w:t>评标程序、评标方法和评标标准</w:t>
      </w:r>
      <w:bookmarkEnd w:id="695"/>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7" w:name="_Toc151190168"/>
      <w:bookmarkStart w:id="698" w:name="_Toc127161455"/>
      <w:bookmarkStart w:id="699" w:name="_Toc164351635"/>
      <w:bookmarkStart w:id="700" w:name="_Toc305158809"/>
      <w:bookmarkStart w:id="701" w:name="_Toc150774746"/>
      <w:bookmarkStart w:id="702" w:name="_Toc195842906"/>
      <w:bookmarkStart w:id="703" w:name="_Toc151193783"/>
      <w:bookmarkStart w:id="704" w:name="_Toc150774641"/>
      <w:bookmarkStart w:id="705" w:name="_Toc127151742"/>
      <w:bookmarkStart w:id="706" w:name="_Toc305158883"/>
      <w:bookmarkStart w:id="707" w:name="_Toc226965814"/>
      <w:bookmarkStart w:id="708" w:name="_Toc164229236"/>
      <w:bookmarkStart w:id="709" w:name="_Toc226965731"/>
      <w:bookmarkStart w:id="710" w:name="_Toc149720834"/>
      <w:bookmarkStart w:id="711" w:name="_Toc151193711"/>
      <w:bookmarkStart w:id="712" w:name="_Toc151193855"/>
      <w:bookmarkStart w:id="713" w:name="_Toc164608810"/>
      <w:bookmarkStart w:id="714" w:name="_Toc151193929"/>
      <w:bookmarkStart w:id="715" w:name="_Toc264969231"/>
      <w:bookmarkStart w:id="716" w:name="_Toc226337237"/>
      <w:bookmarkStart w:id="717" w:name="_Toc164229382"/>
      <w:bookmarkStart w:id="718" w:name="_Toc226309785"/>
      <w:bookmarkStart w:id="719" w:name="_Toc150509292"/>
      <w:bookmarkStart w:id="720" w:name="_Toc151193639"/>
      <w:bookmarkStart w:id="721" w:name="_Toc164608655"/>
      <w:bookmarkStart w:id="722" w:name="_Toc265228379"/>
      <w:bookmarkStart w:id="723" w:name="_Toc142311043"/>
      <w:bookmarkStart w:id="724" w:name="_Toc127151541"/>
      <w:bookmarkStart w:id="725" w:name="_Toc150480779"/>
      <w:bookmarkStart w:id="726" w:name="_Toc353873941"/>
      <w:bookmarkStart w:id="727" w:name="_Toc353825551"/>
      <w:bookmarkStart w:id="728" w:name="_Toc226965828"/>
      <w:bookmarkStart w:id="729" w:name="_Toc305158897"/>
      <w:bookmarkStart w:id="730" w:name="_Toc195842920"/>
      <w:bookmarkStart w:id="731" w:name="_Toc353825545"/>
      <w:bookmarkStart w:id="732" w:name="_Toc150480793"/>
      <w:bookmarkStart w:id="733" w:name="_Toc150774760"/>
      <w:bookmarkStart w:id="734" w:name="_Toc127151555"/>
      <w:bookmarkStart w:id="735" w:name="_Toc264969245"/>
      <w:bookmarkStart w:id="736" w:name="_Toc353873665"/>
      <w:bookmarkStart w:id="737" w:name="_Toc353873935"/>
      <w:bookmarkStart w:id="738" w:name="_Toc305158823"/>
      <w:bookmarkStart w:id="739" w:name="_Toc142311057"/>
      <w:bookmarkStart w:id="740" w:name="_Toc265228393"/>
      <w:bookmarkStart w:id="741" w:name="_Toc226337251"/>
      <w:r>
        <w:rPr>
          <w:rFonts w:hint="eastAsia" w:ascii="宋体" w:hAnsi="宋体" w:cs="宋体"/>
          <w:sz w:val="24"/>
        </w:rPr>
        <w:t>投标文件的符合性审查</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2"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pgNumType w:fmt="decimal"/>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5</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6"/>
      <w:bookmarkEnd w:id="72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3" w:name="_Toc226965736"/>
      <w:bookmarkStart w:id="744" w:name="_Toc520356170"/>
      <w:bookmarkStart w:id="745" w:name="_Toc195842911"/>
      <w:bookmarkStart w:id="746" w:name="_Toc127161460"/>
      <w:bookmarkStart w:id="747" w:name="_Toc151193860"/>
      <w:bookmarkStart w:id="748" w:name="_Toc127151747"/>
      <w:bookmarkStart w:id="749" w:name="_Toc150509297"/>
      <w:bookmarkStart w:id="750" w:name="_Toc226309790"/>
      <w:bookmarkStart w:id="751" w:name="_Toc164229387"/>
      <w:bookmarkStart w:id="752" w:name="_Toc151193716"/>
      <w:bookmarkStart w:id="753" w:name="_Toc164351640"/>
      <w:bookmarkStart w:id="754" w:name="_Toc151193644"/>
      <w:bookmarkStart w:id="755" w:name="_Toc305158888"/>
      <w:bookmarkStart w:id="756" w:name="_Toc164229241"/>
      <w:bookmarkStart w:id="757" w:name="_Toc151190173"/>
      <w:bookmarkStart w:id="758" w:name="_Toc151193788"/>
      <w:bookmarkStart w:id="759" w:name="_Ref467307010"/>
      <w:bookmarkStart w:id="760" w:name="_Toc164608660"/>
      <w:bookmarkStart w:id="761" w:name="_Toc226965819"/>
      <w:bookmarkStart w:id="762" w:name="_Toc265228384"/>
      <w:bookmarkStart w:id="763" w:name="_Toc164608815"/>
      <w:bookmarkStart w:id="764" w:name="_Toc127151546"/>
      <w:bookmarkStart w:id="765" w:name="_Toc151193934"/>
      <w:bookmarkStart w:id="766" w:name="_Toc305158814"/>
      <w:bookmarkStart w:id="767" w:name="_Toc226337242"/>
      <w:bookmarkStart w:id="768" w:name="_Toc150774646"/>
      <w:bookmarkStart w:id="769" w:name="_Toc264969236"/>
      <w:bookmarkStart w:id="770" w:name="_Toc149720839"/>
      <w:bookmarkStart w:id="771" w:name="_Toc150774751"/>
      <w:bookmarkStart w:id="772" w:name="_Toc150480784"/>
      <w:bookmarkStart w:id="773" w:name="_Toc142311048"/>
      <w:r>
        <w:rPr>
          <w:rFonts w:hint="eastAsia" w:ascii="宋体" w:hAnsi="宋体" w:cs="宋体"/>
          <w:sz w:val="24"/>
        </w:rPr>
        <w:t>中标候选人名单</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58"/>
        <w:tblW w:w="93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030"/>
        <w:gridCol w:w="140"/>
        <w:gridCol w:w="1120"/>
        <w:gridCol w:w="6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
                <w:sz w:val="24"/>
                <w:szCs w:val="24"/>
              </w:rPr>
            </w:pPr>
            <w:r>
              <w:rPr>
                <w:rFonts w:hint="eastAsia" w:ascii="宋体" w:hAnsi="宋体" w:cs="宋体"/>
                <w:b/>
                <w:sz w:val="24"/>
                <w:szCs w:val="24"/>
              </w:rPr>
              <w:t>序号</w:t>
            </w:r>
          </w:p>
        </w:tc>
        <w:tc>
          <w:tcPr>
            <w:tcW w:w="2290" w:type="dxa"/>
            <w:gridSpan w:val="3"/>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
                <w:sz w:val="24"/>
                <w:szCs w:val="24"/>
              </w:rPr>
            </w:pPr>
            <w:r>
              <w:rPr>
                <w:rFonts w:hint="eastAsia" w:ascii="宋体" w:hAnsi="宋体" w:cs="宋体"/>
                <w:b/>
                <w:sz w:val="24"/>
                <w:szCs w:val="24"/>
              </w:rPr>
              <w:t>评分因素</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
                <w:sz w:val="24"/>
                <w:szCs w:val="24"/>
              </w:rPr>
            </w:pPr>
            <w:r>
              <w:rPr>
                <w:rFonts w:hint="eastAsia" w:ascii="宋体" w:hAnsi="宋体" w:cs="宋体"/>
                <w:b/>
                <w:sz w:val="24"/>
                <w:szCs w:val="24"/>
              </w:rPr>
              <w:t>评分指标和分值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1</w:t>
            </w:r>
          </w:p>
        </w:tc>
        <w:tc>
          <w:tcPr>
            <w:tcW w:w="2290" w:type="dxa"/>
            <w:gridSpan w:val="3"/>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报价部分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（15分）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sz w:val="24"/>
                <w:szCs w:val="24"/>
              </w:rPr>
            </w:pPr>
            <w:r>
              <w:rPr>
                <w:rFonts w:hint="eastAsia" w:ascii="宋体" w:hAnsi="宋体" w:cs="宋体"/>
                <w:sz w:val="24"/>
                <w:szCs w:val="24"/>
              </w:rPr>
              <w:t>价格分统一采用低价优先法计算，即满足招标文件要求且投标价格最低的有效投标报价为评标基准价。投标报价得分=15*（评标基准价/投标报价）。本次招标</w:t>
            </w:r>
            <w:r>
              <w:rPr>
                <w:rFonts w:ascii="仿宋_GB2312"/>
                <w:sz w:val="24"/>
                <w:szCs w:val="24"/>
              </w:rPr>
              <w:t>对小型和微型企业、监狱企业及残疾人福利性单位的</w:t>
            </w:r>
            <w:r>
              <w:rPr>
                <w:rFonts w:hint="eastAsia" w:ascii="仿宋_GB2312"/>
                <w:sz w:val="24"/>
                <w:szCs w:val="24"/>
              </w:rPr>
              <w:t>投标</w:t>
            </w:r>
            <w:r>
              <w:rPr>
                <w:rFonts w:ascii="仿宋_GB2312"/>
                <w:sz w:val="24"/>
                <w:szCs w:val="24"/>
              </w:rPr>
              <w:t>报价给予</w:t>
            </w:r>
            <w:r>
              <w:rPr>
                <w:rFonts w:hint="eastAsia" w:ascii="仿宋_GB2312"/>
                <w:sz w:val="24"/>
                <w:szCs w:val="24"/>
              </w:rPr>
              <w:t>10</w:t>
            </w:r>
            <w:r>
              <w:rPr>
                <w:rFonts w:ascii="仿宋_GB2312"/>
                <w:sz w:val="24"/>
                <w:szCs w:val="24"/>
              </w:rPr>
              <w:t>%的扣除</w:t>
            </w:r>
            <w:r>
              <w:rPr>
                <w:rFonts w:hint="eastAsia" w:ascii="仿宋_GB2312"/>
                <w:sz w:val="24"/>
                <w:szCs w:val="24"/>
              </w:rPr>
              <w:t>，用扣除后的价格参与评审</w:t>
            </w:r>
            <w:r>
              <w:rPr>
                <w:rFonts w:ascii="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restart"/>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2</w:t>
            </w:r>
          </w:p>
        </w:tc>
        <w:tc>
          <w:tcPr>
            <w:tcW w:w="1030" w:type="dxa"/>
            <w:vMerge w:val="restart"/>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技术方案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（44分）</w:t>
            </w:r>
          </w:p>
        </w:tc>
        <w:tc>
          <w:tcPr>
            <w:tcW w:w="1260" w:type="dxa"/>
            <w:gridSpan w:val="2"/>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光缆城域网建设技术及方案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olor w:val="000000"/>
                <w:sz w:val="24"/>
                <w:szCs w:val="24"/>
              </w:rPr>
              <w:t>（</w:t>
            </w:r>
            <w:r>
              <w:rPr>
                <w:rFonts w:ascii="宋体" w:hAnsi="宋体"/>
                <w:color w:val="000000"/>
                <w:sz w:val="24"/>
                <w:szCs w:val="24"/>
              </w:rPr>
              <w:t>23</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光缆城域网建设技术及方案应包括招标内容及技术要求，目标明确，思路清晰，结构合理，具体内容应包括项目概要、技术方案、项目进度安排等内容。</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1.方案完整度高，对项目的重点难点有深入的分析，能够切实有效的说明方案的高安全性及快速响应能力，提供布放光缆线路的路由来切实说明充分响应项目需求得2</w:t>
            </w:r>
            <w:r>
              <w:rPr>
                <w:rFonts w:ascii="宋体" w:hAnsi="宋体"/>
                <w:color w:val="000000"/>
                <w:sz w:val="24"/>
                <w:szCs w:val="24"/>
              </w:rPr>
              <w:t>3</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2.方案较为完整、提供上述部分方案内容，能够部分响应项目需求，按响应程度得</w:t>
            </w:r>
            <w:r>
              <w:rPr>
                <w:rFonts w:ascii="宋体" w:hAnsi="宋体"/>
                <w:color w:val="000000"/>
                <w:sz w:val="24"/>
                <w:szCs w:val="24"/>
              </w:rPr>
              <w:t>17</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3.方案不完整，可行性弱，无法提供上述方案内容，不完全响应项目需求，按响应程度得</w:t>
            </w:r>
            <w:r>
              <w:rPr>
                <w:rFonts w:ascii="宋体" w:hAnsi="宋体"/>
                <w:color w:val="000000"/>
                <w:sz w:val="24"/>
                <w:szCs w:val="24"/>
              </w:rPr>
              <w:t>11</w:t>
            </w:r>
            <w:r>
              <w:rPr>
                <w:rFonts w:hint="eastAsia" w:ascii="宋体" w:hAnsi="宋体"/>
                <w:color w:val="000000"/>
                <w:sz w:val="24"/>
                <w:szCs w:val="24"/>
              </w:rPr>
              <w:t>分；</w:t>
            </w:r>
          </w:p>
          <w:p>
            <w:pPr>
              <w:pStyle w:val="2"/>
              <w:keepNext w:val="0"/>
              <w:keepLines w:val="0"/>
              <w:pageBreakBefore w:val="0"/>
              <w:kinsoku/>
              <w:wordWrap/>
              <w:overflowPunct/>
              <w:topLinePunct w:val="0"/>
              <w:autoSpaceDE/>
              <w:autoSpaceDN/>
              <w:bidi w:val="0"/>
              <w:adjustRightInd/>
              <w:spacing w:before="0" w:line="240" w:lineRule="auto"/>
              <w:ind w:left="0" w:leftChars="0" w:right="0" w:rightChars="0" w:firstLine="0" w:firstLineChars="0"/>
              <w:textAlignment w:val="auto"/>
              <w:outlineLvl w:val="9"/>
              <w:rPr>
                <w:rFonts w:hint="eastAsia" w:ascii="宋体" w:hAnsi="宋体" w:cs="宋体"/>
                <w:color w:val="0000FF"/>
                <w:sz w:val="24"/>
                <w:szCs w:val="24"/>
              </w:rPr>
            </w:pPr>
            <w:r>
              <w:rPr>
                <w:color w:val="000000"/>
                <w:sz w:val="24"/>
                <w:szCs w:val="24"/>
              </w:rPr>
              <w:t>4.</w:t>
            </w:r>
            <w:r>
              <w:rPr>
                <w:rFonts w:hint="eastAsia"/>
                <w:color w:val="000000"/>
                <w:sz w:val="24"/>
                <w:szCs w:val="24"/>
              </w:rPr>
              <w:t>方案无法满足项目各项需求得0分。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030"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260" w:type="dxa"/>
            <w:gridSpan w:val="2"/>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光缆城域网建设实施方案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olor w:val="000000"/>
                <w:sz w:val="24"/>
                <w:szCs w:val="24"/>
              </w:rPr>
              <w:t>（</w:t>
            </w:r>
            <w:r>
              <w:rPr>
                <w:rFonts w:ascii="宋体" w:hAnsi="宋体"/>
                <w:color w:val="000000"/>
                <w:sz w:val="24"/>
                <w:szCs w:val="24"/>
              </w:rPr>
              <w:t>21</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1.方案完整度高，实施方案可行性强，进度安排合理，能够切实有效的说明方案的高安全性及快速响应能力，利用具备的路由资源来切实有效的说明充分响应项目需求得2</w:t>
            </w:r>
            <w:r>
              <w:rPr>
                <w:rFonts w:ascii="宋体" w:hAnsi="宋体"/>
                <w:color w:val="000000"/>
                <w:sz w:val="24"/>
                <w:szCs w:val="24"/>
              </w:rPr>
              <w:t>1</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2.方案较为完整、提供上述部分方案内容，能够部分响应项目需求，按响应程度得</w:t>
            </w:r>
            <w:r>
              <w:rPr>
                <w:rFonts w:ascii="宋体" w:hAnsi="宋体"/>
                <w:color w:val="000000"/>
                <w:sz w:val="24"/>
                <w:szCs w:val="24"/>
              </w:rPr>
              <w:t>15</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3.方案不完整，可行性弱，无法提供上述方案内容，不完全响应项目需求，按响应程度得1</w:t>
            </w:r>
            <w:r>
              <w:rPr>
                <w:rFonts w:ascii="宋体" w:hAnsi="宋体"/>
                <w:color w:val="000000"/>
                <w:sz w:val="24"/>
                <w:szCs w:val="24"/>
              </w:rPr>
              <w:t>0</w:t>
            </w:r>
            <w:r>
              <w:rPr>
                <w:rFonts w:hint="eastAsia" w:ascii="宋体" w:hAnsi="宋体"/>
                <w:color w:val="000000"/>
                <w:sz w:val="24"/>
                <w:szCs w:val="24"/>
              </w:rPr>
              <w:t>分；</w:t>
            </w:r>
          </w:p>
          <w:p>
            <w:pPr>
              <w:pStyle w:val="2"/>
              <w:keepNext w:val="0"/>
              <w:keepLines w:val="0"/>
              <w:pageBreakBefore w:val="0"/>
              <w:kinsoku/>
              <w:wordWrap/>
              <w:overflowPunct/>
              <w:topLinePunct w:val="0"/>
              <w:autoSpaceDE/>
              <w:autoSpaceDN/>
              <w:bidi w:val="0"/>
              <w:adjustRightInd/>
              <w:spacing w:before="0" w:line="240" w:lineRule="auto"/>
              <w:ind w:left="0" w:leftChars="0" w:right="0" w:rightChars="0" w:firstLine="0" w:firstLineChars="0"/>
              <w:textAlignment w:val="auto"/>
              <w:outlineLvl w:val="9"/>
              <w:rPr>
                <w:rFonts w:hint="eastAsia" w:ascii="宋体" w:hAnsi="宋体" w:cs="宋体"/>
                <w:color w:val="0000FF"/>
                <w:sz w:val="24"/>
                <w:szCs w:val="24"/>
              </w:rPr>
            </w:pPr>
            <w:r>
              <w:rPr>
                <w:color w:val="000000"/>
                <w:sz w:val="24"/>
                <w:szCs w:val="24"/>
              </w:rPr>
              <w:t>4.</w:t>
            </w:r>
            <w:r>
              <w:rPr>
                <w:rFonts w:hint="eastAsia"/>
                <w:color w:val="000000"/>
                <w:sz w:val="24"/>
                <w:szCs w:val="24"/>
              </w:rPr>
              <w:t>方案不能相应各项需求，无法满足各项要求得0分。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s="宋体"/>
                <w:bCs/>
                <w:sz w:val="24"/>
                <w:szCs w:val="24"/>
              </w:rPr>
              <w:t>3</w:t>
            </w:r>
          </w:p>
        </w:tc>
        <w:tc>
          <w:tcPr>
            <w:tcW w:w="2290" w:type="dxa"/>
            <w:gridSpan w:val="3"/>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运维服务方案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w:t>
            </w:r>
            <w:r>
              <w:rPr>
                <w:rFonts w:ascii="宋体" w:hAnsi="宋体"/>
                <w:color w:val="000000"/>
                <w:sz w:val="24"/>
                <w:szCs w:val="24"/>
              </w:rPr>
              <w:t>10</w:t>
            </w:r>
            <w:r>
              <w:rPr>
                <w:rFonts w:hint="eastAsia" w:ascii="宋体" w:hAnsi="宋体"/>
                <w:color w:val="000000"/>
                <w:sz w:val="24"/>
                <w:szCs w:val="24"/>
              </w:rPr>
              <w:t>分）</w:t>
            </w:r>
          </w:p>
        </w:tc>
        <w:tc>
          <w:tcPr>
            <w:tcW w:w="6312" w:type="dxa"/>
            <w:vMerge w:val="restart"/>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服务运维方案中服务承诺细致、周到、切实可行，响应处理问题及时，有完善的应急预案，质保期限充分满足招标文件要求。</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1.方案完整度高，科学、先进，可行性强，能够全部提供上述方案内容，充分响应项目需求得</w:t>
            </w:r>
            <w:r>
              <w:rPr>
                <w:rFonts w:ascii="宋体" w:hAnsi="宋体"/>
                <w:color w:val="000000"/>
                <w:sz w:val="24"/>
                <w:szCs w:val="24"/>
              </w:rPr>
              <w:t>10</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2.方案较为完整、可行，能够部分提供上述方案内容，能够响应项目需求得</w:t>
            </w:r>
            <w:r>
              <w:rPr>
                <w:rFonts w:ascii="宋体" w:hAnsi="宋体"/>
                <w:color w:val="000000"/>
                <w:sz w:val="24"/>
                <w:szCs w:val="24"/>
              </w:rPr>
              <w:t>6</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lang w:eastAsia="zh-CN"/>
              </w:rPr>
            </w:pPr>
            <w:r>
              <w:rPr>
                <w:rFonts w:hint="eastAsia" w:ascii="宋体" w:hAnsi="宋体"/>
                <w:color w:val="000000"/>
                <w:sz w:val="24"/>
                <w:szCs w:val="24"/>
              </w:rPr>
              <w:t>3.方案不完整，可行性弱，无法提供上述方案内容，不完全响应项目需求得</w:t>
            </w:r>
            <w:r>
              <w:rPr>
                <w:rFonts w:ascii="宋体" w:hAnsi="宋体"/>
                <w:color w:val="000000"/>
                <w:sz w:val="24"/>
                <w:szCs w:val="24"/>
              </w:rPr>
              <w:t>2</w:t>
            </w:r>
            <w:r>
              <w:rPr>
                <w:rFonts w:hint="eastAsia" w:ascii="宋体" w:hAnsi="宋体"/>
                <w:color w:val="000000"/>
                <w:sz w:val="24"/>
                <w:szCs w:val="24"/>
              </w:rPr>
              <w:t>分</w:t>
            </w:r>
            <w:r>
              <w:rPr>
                <w:rFonts w:hint="eastAsia" w:ascii="宋体" w:hAnsi="宋体"/>
                <w:color w:val="000000"/>
                <w:sz w:val="24"/>
                <w:szCs w:val="24"/>
                <w:lang w:eastAsia="zh-CN"/>
              </w:rPr>
              <w:t>；</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color w:val="0000FF"/>
                <w:sz w:val="24"/>
                <w:szCs w:val="24"/>
              </w:rPr>
            </w:pPr>
            <w:r>
              <w:rPr>
                <w:rFonts w:hint="eastAsia" w:ascii="宋体" w:hAnsi="宋体"/>
                <w:color w:val="000000"/>
                <w:sz w:val="24"/>
                <w:szCs w:val="24"/>
                <w:lang w:val="en-US" w:eastAsia="zh-CN"/>
              </w:rPr>
              <w:t>4.不提供方案不得分。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restart"/>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s="宋体"/>
                <w:bCs/>
                <w:sz w:val="24"/>
                <w:szCs w:val="24"/>
              </w:rPr>
              <w:t>4</w:t>
            </w:r>
          </w:p>
        </w:tc>
        <w:tc>
          <w:tcPr>
            <w:tcW w:w="1170" w:type="dxa"/>
            <w:gridSpan w:val="2"/>
            <w:vMerge w:val="restart"/>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履约能力</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FF"/>
                <w:sz w:val="24"/>
                <w:szCs w:val="24"/>
              </w:rPr>
            </w:pPr>
            <w:r>
              <w:rPr>
                <w:rFonts w:hint="eastAsia" w:ascii="宋体" w:hAnsi="宋体"/>
                <w:color w:val="000000"/>
                <w:sz w:val="24"/>
                <w:szCs w:val="24"/>
              </w:rPr>
              <w:t>（31分）</w:t>
            </w: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投标人业绩</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w:t>
            </w:r>
            <w:r>
              <w:rPr>
                <w:rFonts w:ascii="宋体" w:hAnsi="宋体"/>
                <w:color w:val="000000"/>
                <w:sz w:val="24"/>
                <w:szCs w:val="24"/>
              </w:rPr>
              <w:t>15</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color w:val="0000FF"/>
                <w:sz w:val="24"/>
                <w:szCs w:val="24"/>
              </w:rPr>
            </w:pPr>
            <w:r>
              <w:rPr>
                <w:rFonts w:hint="eastAsia" w:ascii="宋体" w:hAnsi="宋体"/>
                <w:color w:val="000000"/>
                <w:sz w:val="24"/>
                <w:szCs w:val="24"/>
              </w:rPr>
              <w:t>提供投标人类似项目的业绩</w:t>
            </w:r>
            <w:r>
              <w:rPr>
                <w:rFonts w:hint="eastAsia" w:cs="宋体"/>
                <w:sz w:val="24"/>
                <w:szCs w:val="24"/>
              </w:rPr>
              <w:t>（2023年1月1日至今）</w:t>
            </w:r>
            <w:r>
              <w:rPr>
                <w:rFonts w:hint="eastAsia" w:ascii="宋体" w:hAnsi="宋体"/>
                <w:color w:val="000000"/>
                <w:sz w:val="24"/>
                <w:szCs w:val="24"/>
              </w:rPr>
              <w:t>，每个有效业绩得</w:t>
            </w:r>
            <w:r>
              <w:rPr>
                <w:rFonts w:ascii="宋体" w:hAnsi="宋体"/>
                <w:color w:val="000000"/>
                <w:sz w:val="24"/>
                <w:szCs w:val="24"/>
              </w:rPr>
              <w:t>3</w:t>
            </w:r>
            <w:r>
              <w:rPr>
                <w:rFonts w:hint="eastAsia" w:ascii="宋体" w:hAnsi="宋体"/>
                <w:color w:val="000000"/>
                <w:sz w:val="24"/>
                <w:szCs w:val="24"/>
              </w:rPr>
              <w:t>分，最多得15分。（需提供合同首页、签字盖章页、合同标的项复印件并加盖投标人公章）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p>
        </w:tc>
        <w:tc>
          <w:tcPr>
            <w:tcW w:w="1170" w:type="dxa"/>
            <w:gridSpan w:val="2"/>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lang w:eastAsia="zh-CN"/>
              </w:rPr>
              <w:t>相关证书</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投标人提供</w:t>
            </w:r>
            <w:r>
              <w:rPr>
                <w:rFonts w:hint="eastAsia" w:ascii="宋体" w:hAnsi="宋体" w:cs="宋体"/>
                <w:color w:val="000000"/>
                <w:sz w:val="24"/>
                <w:szCs w:val="24"/>
              </w:rPr>
              <w:t>国家相关部门颁发的基础电信业务经营许可证或</w:t>
            </w:r>
            <w:r>
              <w:rPr>
                <w:rFonts w:hint="eastAsia"/>
                <w:color w:val="000000"/>
                <w:sz w:val="24"/>
                <w:szCs w:val="24"/>
              </w:rPr>
              <w:t>住房和城乡建设部（委）颁发的通信工程施工总承包壹级资质</w:t>
            </w:r>
            <w:r>
              <w:rPr>
                <w:rFonts w:hint="eastAsia" w:ascii="宋体" w:hAnsi="宋体" w:cs="宋体"/>
                <w:color w:val="000000"/>
                <w:sz w:val="24"/>
                <w:szCs w:val="24"/>
              </w:rPr>
              <w:t>得3分；投标人提供国家相关部门颁发的增值电信业务经营许可证得3分。提供相关证书复印件并加盖投标人公章。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70" w:type="dxa"/>
            <w:gridSpan w:val="2"/>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项目团队人员情况</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00"/>
                <w:sz w:val="24"/>
                <w:szCs w:val="24"/>
              </w:rPr>
            </w:pPr>
            <w:r>
              <w:rPr>
                <w:rFonts w:hint="eastAsia" w:ascii="宋体" w:hAnsi="宋体" w:cs="宋体"/>
                <w:color w:val="000000"/>
                <w:sz w:val="24"/>
                <w:szCs w:val="24"/>
              </w:rPr>
              <w:t>本项目在实施阶段拟派项目经理1名，技术负责人1名</w:t>
            </w:r>
            <w:r>
              <w:rPr>
                <w:rFonts w:hint="eastAsia" w:ascii="宋体" w:hAnsi="宋体" w:cs="宋体"/>
                <w:color w:val="000000"/>
                <w:sz w:val="24"/>
                <w:szCs w:val="24"/>
                <w:lang w:eastAsia="zh-CN"/>
              </w:rPr>
              <w:t>。</w:t>
            </w:r>
            <w:bookmarkStart w:id="852" w:name="_GoBack"/>
            <w:bookmarkEnd w:id="852"/>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00"/>
                <w:sz w:val="24"/>
                <w:szCs w:val="24"/>
              </w:rPr>
            </w:pPr>
            <w:r>
              <w:rPr>
                <w:rFonts w:hint="eastAsia" w:ascii="宋体" w:hAnsi="宋体" w:cs="宋体"/>
                <w:color w:val="000000"/>
                <w:sz w:val="24"/>
                <w:szCs w:val="24"/>
              </w:rPr>
              <w:t>1、项目经理要求具有具备项目经理P</w:t>
            </w:r>
            <w:r>
              <w:rPr>
                <w:rFonts w:ascii="宋体" w:hAnsi="宋体" w:cs="宋体"/>
                <w:color w:val="000000"/>
                <w:sz w:val="24"/>
                <w:szCs w:val="24"/>
              </w:rPr>
              <w:t>MP</w:t>
            </w:r>
            <w:r>
              <w:rPr>
                <w:rFonts w:hint="eastAsia" w:ascii="宋体" w:hAnsi="宋体" w:cs="宋体"/>
                <w:color w:val="000000"/>
                <w:sz w:val="24"/>
                <w:szCs w:val="24"/>
              </w:rPr>
              <w:t>证书或通信与广电壹级建造师职业资格证得</w:t>
            </w:r>
            <w:r>
              <w:rPr>
                <w:rFonts w:ascii="宋体" w:hAnsi="宋体" w:cs="宋体"/>
                <w:color w:val="000000"/>
                <w:sz w:val="24"/>
                <w:szCs w:val="24"/>
              </w:rPr>
              <w:t>2</w:t>
            </w:r>
            <w:r>
              <w:rPr>
                <w:rFonts w:hint="eastAsia" w:ascii="宋体" w:hAnsi="宋体" w:cs="宋体"/>
                <w:color w:val="000000"/>
                <w:sz w:val="24"/>
                <w:szCs w:val="24"/>
              </w:rPr>
              <w:t>分。（须提供相应证明材料复印件并加盖投标人公章）</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00"/>
                <w:sz w:val="24"/>
                <w:szCs w:val="24"/>
              </w:rPr>
            </w:pPr>
            <w:r>
              <w:rPr>
                <w:rFonts w:hint="eastAsia" w:ascii="宋体" w:hAnsi="宋体" w:cs="宋体"/>
                <w:color w:val="000000"/>
                <w:sz w:val="24"/>
                <w:szCs w:val="24"/>
              </w:rPr>
              <w:t>2、技术负责人具备</w:t>
            </w:r>
            <w:r>
              <w:rPr>
                <w:rFonts w:hint="eastAsia" w:ascii="宋体" w:hAnsi="宋体" w:cs="宋体"/>
                <w:sz w:val="24"/>
                <w:szCs w:val="24"/>
              </w:rPr>
              <w:t>北京市、省级及</w:t>
            </w:r>
            <w:r>
              <w:rPr>
                <w:rFonts w:hint="eastAsia" w:ascii="宋体" w:hAnsi="宋体" w:cs="宋体"/>
                <w:color w:val="000000"/>
                <w:sz w:val="24"/>
                <w:szCs w:val="24"/>
              </w:rPr>
              <w:t>以上相关单位颁发的高级工程师资格证书或通信与广电壹级建造师职业资格且取得职业资格5年以上的得</w:t>
            </w:r>
            <w:r>
              <w:rPr>
                <w:rFonts w:ascii="宋体" w:hAnsi="宋体" w:cs="宋体"/>
                <w:color w:val="000000"/>
                <w:sz w:val="24"/>
                <w:szCs w:val="24"/>
              </w:rPr>
              <w:t>1</w:t>
            </w:r>
            <w:r>
              <w:rPr>
                <w:rFonts w:hint="eastAsia" w:ascii="宋体" w:hAnsi="宋体" w:cs="宋体"/>
                <w:color w:val="000000"/>
                <w:sz w:val="24"/>
                <w:szCs w:val="24"/>
              </w:rPr>
              <w:t>分，取得职业资格不满5年不得分。（须提供相应证明材料复印件并加盖投标人公章）</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color w:val="0000FF"/>
                <w:sz w:val="24"/>
                <w:szCs w:val="24"/>
              </w:rPr>
            </w:pPr>
            <w:r>
              <w:rPr>
                <w:rFonts w:hint="eastAsia"/>
                <w:color w:val="000000"/>
                <w:sz w:val="24"/>
                <w:szCs w:val="24"/>
              </w:rPr>
              <w:t>3、项目组成员不少于1</w:t>
            </w:r>
            <w:r>
              <w:rPr>
                <w:color w:val="000000"/>
                <w:sz w:val="24"/>
                <w:szCs w:val="24"/>
              </w:rPr>
              <w:t>0</w:t>
            </w:r>
            <w:r>
              <w:rPr>
                <w:rFonts w:hint="eastAsia"/>
                <w:color w:val="000000"/>
                <w:sz w:val="24"/>
                <w:szCs w:val="24"/>
              </w:rPr>
              <w:t>人，项目组成员技术配备合理，项目团队成员至少5人具备专业资格证书得</w:t>
            </w:r>
            <w:r>
              <w:rPr>
                <w:color w:val="000000"/>
                <w:sz w:val="24"/>
                <w:szCs w:val="24"/>
              </w:rPr>
              <w:t>1</w:t>
            </w:r>
            <w:r>
              <w:rPr>
                <w:rFonts w:hint="eastAsia"/>
                <w:color w:val="000000"/>
                <w:sz w:val="24"/>
                <w:szCs w:val="24"/>
              </w:rPr>
              <w:t>分。</w:t>
            </w:r>
            <w:r>
              <w:rPr>
                <w:rFonts w:hint="eastAsia" w:ascii="宋体" w:hAnsi="宋体" w:cs="宋体"/>
                <w:color w:val="000000"/>
                <w:sz w:val="24"/>
                <w:szCs w:val="24"/>
              </w:rPr>
              <w:t>（须提供相应证明材料复印件并加盖投标人公章）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70" w:type="dxa"/>
            <w:gridSpan w:val="2"/>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开通时限能力（</w:t>
            </w:r>
            <w:r>
              <w:rPr>
                <w:rFonts w:ascii="宋体" w:hAnsi="宋体"/>
                <w:color w:val="000000"/>
                <w:sz w:val="24"/>
                <w:szCs w:val="24"/>
              </w:rPr>
              <w:t>6</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FF"/>
                <w:sz w:val="24"/>
                <w:szCs w:val="24"/>
              </w:rPr>
            </w:pPr>
            <w:r>
              <w:rPr>
                <w:rFonts w:hint="eastAsia" w:ascii="宋体" w:hAnsi="宋体" w:cs="宋体"/>
                <w:color w:val="000000"/>
                <w:sz w:val="24"/>
                <w:szCs w:val="24"/>
              </w:rPr>
              <w:t>在招标要求约定的时限内提前</w:t>
            </w:r>
            <w:r>
              <w:rPr>
                <w:rFonts w:ascii="宋体" w:hAnsi="宋体" w:cs="宋体"/>
                <w:color w:val="000000"/>
                <w:sz w:val="24"/>
                <w:szCs w:val="24"/>
              </w:rPr>
              <w:t>7</w:t>
            </w:r>
            <w:r>
              <w:rPr>
                <w:rFonts w:hint="eastAsia" w:ascii="宋体" w:hAnsi="宋体" w:cs="宋体"/>
                <w:color w:val="000000"/>
                <w:sz w:val="24"/>
                <w:szCs w:val="24"/>
              </w:rPr>
              <w:t>天全部开通租用通信链路得</w:t>
            </w:r>
            <w:r>
              <w:rPr>
                <w:rFonts w:ascii="宋体" w:hAnsi="宋体" w:cs="宋体"/>
                <w:color w:val="000000"/>
                <w:sz w:val="24"/>
                <w:szCs w:val="24"/>
              </w:rPr>
              <w:t>3</w:t>
            </w:r>
            <w:r>
              <w:rPr>
                <w:rFonts w:hint="eastAsia" w:ascii="宋体" w:hAnsi="宋体" w:cs="宋体"/>
                <w:color w:val="000000"/>
                <w:sz w:val="24"/>
                <w:szCs w:val="24"/>
              </w:rPr>
              <w:t>分；在招标要求约定的时限内提前</w:t>
            </w:r>
            <w:r>
              <w:rPr>
                <w:rFonts w:ascii="宋体" w:hAnsi="宋体" w:cs="宋体"/>
                <w:color w:val="000000"/>
                <w:sz w:val="24"/>
                <w:szCs w:val="24"/>
              </w:rPr>
              <w:t>15</w:t>
            </w:r>
            <w:r>
              <w:rPr>
                <w:rFonts w:hint="eastAsia" w:ascii="宋体" w:hAnsi="宋体" w:cs="宋体"/>
                <w:color w:val="000000"/>
                <w:sz w:val="24"/>
                <w:szCs w:val="24"/>
              </w:rPr>
              <w:t>天全部开通租用通信链路得</w:t>
            </w:r>
            <w:r>
              <w:rPr>
                <w:rFonts w:ascii="宋体" w:hAnsi="宋体" w:cs="宋体"/>
                <w:color w:val="000000"/>
                <w:sz w:val="24"/>
                <w:szCs w:val="24"/>
              </w:rPr>
              <w:t>6</w:t>
            </w:r>
            <w:r>
              <w:rPr>
                <w:rFonts w:hint="eastAsia" w:ascii="宋体" w:hAnsi="宋体" w:cs="宋体"/>
                <w:color w:val="000000"/>
                <w:sz w:val="24"/>
                <w:szCs w:val="24"/>
              </w:rPr>
              <w:t>分。投标人出具响应承诺书并加盖投标人公章。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902" w:type="dxa"/>
            <w:gridSpan w:val="3"/>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总分</w:t>
            </w:r>
          </w:p>
        </w:tc>
        <w:tc>
          <w:tcPr>
            <w:tcW w:w="112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sz w:val="24"/>
                <w:szCs w:val="24"/>
              </w:rPr>
            </w:pPr>
            <w:r>
              <w:rPr>
                <w:rFonts w:hint="eastAsia" w:ascii="宋体" w:hAnsi="宋体" w:cs="宋体"/>
                <w:sz w:val="24"/>
                <w:szCs w:val="24"/>
              </w:rPr>
              <w:t>100分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color w:val="0000FF"/>
                <w:sz w:val="24"/>
                <w:szCs w:val="24"/>
              </w:rPr>
            </w:pPr>
          </w:p>
        </w:tc>
      </w:tr>
    </w:tbl>
    <w:p>
      <w:pPr>
        <w:numPr>
          <w:ilvl w:val="0"/>
          <w:numId w:val="15"/>
        </w:numPr>
        <w:spacing w:line="360" w:lineRule="auto"/>
        <w:jc w:val="center"/>
        <w:outlineLvl w:val="0"/>
        <w:rPr>
          <w:rFonts w:hint="eastAsia" w:ascii="宋体" w:hAnsi="宋体" w:cs="宋体"/>
          <w:b/>
          <w:sz w:val="36"/>
          <w:szCs w:val="36"/>
        </w:rPr>
      </w:pPr>
      <w:bookmarkStart w:id="774" w:name="_Toc2998"/>
      <w:r>
        <w:rPr>
          <w:rFonts w:hint="eastAsia" w:ascii="宋体" w:hAnsi="宋体" w:cs="宋体"/>
          <w:b/>
          <w:sz w:val="36"/>
          <w:szCs w:val="36"/>
        </w:rPr>
        <w:t xml:space="preserve">  采购需求</w:t>
      </w:r>
      <w:bookmarkEnd w:id="774"/>
    </w:p>
    <w:p>
      <w:pPr>
        <w:pStyle w:val="2"/>
        <w:jc w:val="both"/>
        <w:outlineLvl w:val="0"/>
        <w:rPr>
          <w:rFonts w:hint="eastAsia" w:ascii="宋体" w:hAnsi="宋体" w:eastAsia="宋体" w:cs="宋体"/>
          <w:b/>
          <w:bCs/>
          <w:sz w:val="24"/>
          <w:szCs w:val="24"/>
        </w:rPr>
      </w:pPr>
      <w:r>
        <w:rPr>
          <w:rFonts w:hint="eastAsia" w:ascii="宋体" w:hAnsi="宋体" w:eastAsia="宋体" w:cs="宋体"/>
          <w:b/>
          <w:bCs/>
          <w:sz w:val="24"/>
          <w:szCs w:val="24"/>
        </w:rPr>
        <w:t>第三包：石景山区2026年公共安全视频监控链路租用（第三包）</w:t>
      </w:r>
    </w:p>
    <w:p>
      <w:pPr>
        <w:tabs>
          <w:tab w:val="left" w:pos="312"/>
        </w:tabs>
        <w:spacing w:line="480" w:lineRule="auto"/>
        <w:ind w:firstLine="241" w:firstLineChars="10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一、项目背景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近年来，按照雪亮工程等方面的实际需求，在历年公共安全视频监控系统建设的基础上，大力推进石景山区公共安全视频监控重点建设、联网共享、智能应用和统筹管理，将公共安全视频监控建设及联网应用工作，作为推进社会治理体系和治理能力现代化的整体战略工程，最大限度的实现图像资源的整合接入和数字化应用，逐渐消除辖区内人员密集、繁华场所的监控盲区，提升社会治理现代化水平，保障人民安居乐业，维护石景山区社会安定提供有力保障。</w:t>
      </w:r>
    </w:p>
    <w:p>
      <w:pPr>
        <w:spacing w:line="360" w:lineRule="auto"/>
        <w:ind w:firstLine="480" w:firstLineChars="200"/>
        <w:rPr>
          <w:rFonts w:hint="eastAsia" w:ascii="宋体" w:hAnsi="宋体" w:eastAsia="宋体" w:cs="宋体"/>
          <w:sz w:val="24"/>
          <w:szCs w:val="24"/>
        </w:rPr>
      </w:pPr>
    </w:p>
    <w:p>
      <w:pPr>
        <w:tabs>
          <w:tab w:val="left" w:pos="312"/>
        </w:tabs>
        <w:spacing w:line="480" w:lineRule="auto"/>
        <w:ind w:firstLine="241" w:firstLineChars="100"/>
        <w:jc w:val="both"/>
        <w:outlineLvl w:val="1"/>
        <w:rPr>
          <w:rFonts w:hint="eastAsia" w:ascii="宋体" w:hAnsi="宋体" w:eastAsia="宋体" w:cs="宋体"/>
          <w:b/>
          <w:bCs/>
          <w:kern w:val="44"/>
          <w:sz w:val="24"/>
          <w:szCs w:val="24"/>
        </w:rPr>
      </w:pPr>
      <w:bookmarkStart w:id="775" w:name="_Toc68271520"/>
      <w:r>
        <w:rPr>
          <w:rFonts w:hint="eastAsia" w:ascii="宋体" w:hAnsi="宋体" w:eastAsia="宋体" w:cs="宋体"/>
          <w:b/>
          <w:bCs/>
          <w:kern w:val="44"/>
          <w:sz w:val="24"/>
          <w:szCs w:val="24"/>
        </w:rPr>
        <w:t>二、建设目标</w:t>
      </w:r>
      <w:bookmarkEnd w:id="77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为提高反恐防恐和处置突发公共事件的能力，提升全区科技防范水平和服务能力，石景山区陆续开展建设了雪亮工程、科技创安、公共安全等建设项目，为满足上述建设项目的稳定运行，现为上述</w:t>
      </w:r>
      <w:r>
        <w:rPr>
          <w:rFonts w:hint="eastAsia" w:ascii="宋体" w:hAnsi="宋体" w:eastAsia="宋体" w:cs="宋体"/>
          <w:sz w:val="24"/>
          <w:szCs w:val="24"/>
          <w:lang w:val="en-US" w:eastAsia="zh-CN"/>
        </w:rPr>
        <w:t>206</w:t>
      </w:r>
      <w:r>
        <w:rPr>
          <w:rFonts w:hint="eastAsia" w:ascii="宋体" w:hAnsi="宋体" w:eastAsia="宋体" w:cs="宋体"/>
          <w:sz w:val="24"/>
          <w:szCs w:val="24"/>
        </w:rPr>
        <w:t>个已建设图像监控系统提供基础通信资源服务，本次招标采用租用方式满足上述图像监控项目前端监控点位至所属辖区派出所图像机房内的室外通信光缆，选择优质资源方提供符合应用需求的服务，确保上述建设项目的稳定运行</w:t>
      </w:r>
    </w:p>
    <w:p>
      <w:pPr>
        <w:tabs>
          <w:tab w:val="left" w:pos="312"/>
        </w:tabs>
        <w:spacing w:line="480" w:lineRule="auto"/>
        <w:ind w:firstLine="241" w:firstLineChars="10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三、建设内容</w:t>
      </w:r>
    </w:p>
    <w:p>
      <w:pPr>
        <w:pStyle w:val="277"/>
        <w:ind w:left="420" w:leftChars="20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（一）总体</w:t>
      </w:r>
      <w:r>
        <w:rPr>
          <w:rFonts w:hint="eastAsia" w:ascii="宋体" w:hAnsi="宋体" w:eastAsia="宋体" w:cs="宋体"/>
          <w:sz w:val="24"/>
          <w:szCs w:val="24"/>
          <w:lang w:val="en-US" w:eastAsia="zh-CN"/>
        </w:rPr>
        <w:t>需求</w:t>
      </w:r>
    </w:p>
    <w:p>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为全面贯彻落实中央和市委、市政府关于反恐工作的总体部署依据区图像办根据《石景山区十四五时期国民经济和社会发展规划和二〇三五年远景目标纲要》（石政发〔2021〕2号）等文件精神，推进公共安全视频监控系统建设应用。在历年公共安全视频监控系统建设的基础上，近年来陆续推进石景山区公共安全视频监控重点建设、联网共享、智能应用和统筹管理，将公共安全视频监控建设及联网应用工作，作为推进社会治理体系和治理能力现代化的整体战略工程，提升社会治理现代化水平。本项目主要为上述已建设项目前端监控点位提供基础通信资源服务，以租用方式满足图像监控系统前端</w:t>
      </w:r>
      <w:r>
        <w:rPr>
          <w:rFonts w:hint="eastAsia" w:ascii="宋体" w:hAnsi="宋体" w:eastAsia="宋体" w:cs="宋体"/>
          <w:sz w:val="24"/>
          <w:szCs w:val="24"/>
          <w:lang w:eastAsia="zh-CN"/>
        </w:rPr>
        <w:t>（</w:t>
      </w:r>
      <w:r>
        <w:rPr>
          <w:rFonts w:hint="eastAsia" w:ascii="宋体" w:hAnsi="宋体" w:eastAsia="宋体" w:cs="宋体"/>
          <w:sz w:val="24"/>
          <w:szCs w:val="24"/>
        </w:rPr>
        <w:t>各街道、社区、中学社会面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206</w:t>
      </w:r>
      <w:r>
        <w:rPr>
          <w:rFonts w:hint="eastAsia" w:ascii="宋体" w:hAnsi="宋体" w:eastAsia="宋体" w:cs="宋体"/>
          <w:sz w:val="24"/>
          <w:szCs w:val="24"/>
        </w:rPr>
        <w:t>处监控点位至所属辖区派出所图像机房内室外通信光缆应用。</w:t>
      </w:r>
    </w:p>
    <w:p>
      <w:pPr>
        <w:pStyle w:val="277"/>
        <w:ind w:firstLine="480"/>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宋体" w:hAnsi="宋体" w:eastAsia="宋体" w:cs="宋体"/>
          <w:sz w:val="24"/>
          <w:szCs w:val="24"/>
          <w:lang w:val="en-US" w:eastAsia="zh-CN"/>
        </w:rPr>
        <w:t>技术标准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《安全防范工程技术规范》GB50348-2018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《建筑物电子信息系统防雷技术规范》GB50343-2012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《通信线路工程设计规范》GB51158-2015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《通信管道工程施工及验收规范》GB50374/T-2018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《光缆总规范第1部分总则》GB/T7424.1-2008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上述标准应以最新颁发的行业规范或国家标准为最终参考依据，若行业规范与国家标准有不一致的，以国家标准为最终参考依据。</w:t>
      </w:r>
    </w:p>
    <w:p>
      <w:pPr>
        <w:pStyle w:val="277"/>
        <w:ind w:left="480" w:firstLine="0" w:firstLineChars="0"/>
        <w:rPr>
          <w:rFonts w:hint="eastAsia" w:ascii="宋体" w:hAnsi="宋体" w:eastAsia="宋体" w:cs="宋体"/>
          <w:sz w:val="24"/>
          <w:szCs w:val="24"/>
        </w:rPr>
      </w:pPr>
      <w:r>
        <w:rPr>
          <w:rFonts w:hint="eastAsia" w:ascii="宋体" w:hAnsi="宋体" w:eastAsia="宋体" w:cs="宋体"/>
          <w:sz w:val="24"/>
          <w:szCs w:val="24"/>
        </w:rPr>
        <w:t>3、通信光缆线路技术需求</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（1）租用通信光缆采用室外单模光纤，按照相关行业标准建设。每个监控点位应开通2芯光缆传输线路，至后端所属辖区派出所图像机房内；</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（2）由中标单位提供前端监控点位设备箱内的光缆终端盒，2芯SC接口法兰，后端派出所机房内提供光缆ODF配线架，根据前端监控点位光缆数量进行配备，光缆法兰接口为SC；</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由于应用项目的特殊性，本项目租用通信光缆为石景山区公共安全视频监控建设联网应用项目专项业务使用，仅用于传输公共安全图像信息数据，为独立专网线路，其通信线路主干及分支不得携带传输第三方业务，中标单位应提供专网通信线路服务。</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（4）通信光缆线路上应</w:t>
      </w:r>
      <w:r>
        <w:rPr>
          <w:rFonts w:hint="eastAsia" w:ascii="宋体" w:hAnsi="宋体" w:eastAsia="宋体" w:cs="宋体"/>
          <w:sz w:val="24"/>
          <w:szCs w:val="24"/>
          <w:lang w:val="en-US" w:eastAsia="zh-CN"/>
        </w:rPr>
        <w:t>有标签牌</w:t>
      </w:r>
      <w:r>
        <w:rPr>
          <w:rFonts w:hint="eastAsia" w:ascii="宋体" w:hAnsi="宋体" w:eastAsia="宋体" w:cs="宋体"/>
          <w:sz w:val="24"/>
          <w:szCs w:val="24"/>
        </w:rPr>
        <w:t>。</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（5）可拓展性：除满足本项目目前需求外，兼顾扩容需求，可依据应用需求扩容应用，实现在3天内完成资源扩容应用需求。</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（6）网络安全性：由于本项目的特殊性，要求所有提供光缆线路仅本项目为专项专线传输应用，在传输过程中实现物理隔离，完全消除其它非法入侵资源等不安全因素。</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（7）专利权：投标单位应保证使用方在使用该通信光缆或产品的任何一部分时，不受第三方侵权指控。</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（8）保密规定：作为公共安全系统应用项目，中标单位应对项目资料、工程图纸、系统框架及相关资料进行保密，不得泄露于第三方；同时中标单位与招标单位签订保密协议。</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9）其它：投标单位应承诺所使用的产品合格规范的产品，所采用的设备和线缆技术性能应符合相应的国际标准或国家、部委颁布标准，系统应遵循相应的电磁、安全、质量、环境等规范，具备完善的安全措施。</w:t>
      </w:r>
    </w:p>
    <w:p>
      <w:pPr>
        <w:pStyle w:val="2"/>
        <w:numPr>
          <w:ilvl w:val="0"/>
          <w:numId w:val="0"/>
        </w:numPr>
        <w:spacing w:line="360" w:lineRule="auto"/>
        <w:ind w:left="20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rPr>
        <w:t>本项目由投标单位自行组织现场踏勘。</w:t>
      </w:r>
    </w:p>
    <w:p>
      <w:pPr>
        <w:pStyle w:val="105"/>
        <w:numPr>
          <w:ilvl w:val="0"/>
          <w:numId w:val="16"/>
        </w:numPr>
        <w:tabs>
          <w:tab w:val="left" w:pos="312"/>
        </w:tabs>
        <w:spacing w:line="480" w:lineRule="auto"/>
        <w:ind w:firstLineChars="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清单及产品技术参数要求</w:t>
      </w:r>
    </w:p>
    <w:p>
      <w:pPr>
        <w:jc w:val="both"/>
        <w:outlineLvl w:val="2"/>
        <w:rPr>
          <w:rFonts w:hint="eastAsia" w:ascii="宋体" w:hAnsi="宋体" w:eastAsia="宋体" w:cs="宋体"/>
          <w:b/>
          <w:bCs/>
          <w:sz w:val="24"/>
          <w:szCs w:val="24"/>
        </w:rPr>
      </w:pPr>
      <w:r>
        <w:rPr>
          <w:rFonts w:hint="eastAsia" w:ascii="宋体" w:hAnsi="宋体" w:eastAsia="宋体" w:cs="宋体"/>
          <w:b/>
          <w:bCs/>
          <w:sz w:val="24"/>
          <w:szCs w:val="24"/>
        </w:rPr>
        <w:t>1、采购清单</w:t>
      </w:r>
    </w:p>
    <w:tbl>
      <w:tblPr>
        <w:tblStyle w:val="58"/>
        <w:tblW w:w="804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138"/>
        <w:gridCol w:w="2835"/>
        <w:gridCol w:w="1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138" w:type="dxa"/>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835" w:type="dxa"/>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351" w:type="dxa"/>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723" w:type="dxa"/>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138" w:type="dxa"/>
            <w:vAlign w:val="center"/>
          </w:tcPr>
          <w:p>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裸光纤电路</w:t>
            </w:r>
          </w:p>
        </w:tc>
        <w:tc>
          <w:tcPr>
            <w:tcW w:w="2835" w:type="dxa"/>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206条</w:t>
            </w:r>
          </w:p>
        </w:tc>
        <w:tc>
          <w:tcPr>
            <w:tcW w:w="1351" w:type="dxa"/>
          </w:tcPr>
          <w:p>
            <w:pPr>
              <w:spacing w:line="560" w:lineRule="exact"/>
              <w:rPr>
                <w:rFonts w:hint="eastAsia" w:ascii="宋体" w:hAnsi="宋体" w:eastAsia="宋体" w:cs="宋体"/>
                <w:kern w:val="24"/>
                <w:sz w:val="24"/>
                <w:szCs w:val="24"/>
              </w:rPr>
            </w:pPr>
          </w:p>
        </w:tc>
      </w:tr>
    </w:tbl>
    <w:p>
      <w:pPr>
        <w:numPr>
          <w:ilvl w:val="0"/>
          <w:numId w:val="17"/>
        </w:numPr>
        <w:jc w:val="both"/>
        <w:outlineLvl w:val="2"/>
        <w:rPr>
          <w:rFonts w:hint="eastAsia" w:ascii="宋体" w:hAnsi="宋体" w:eastAsia="宋体" w:cs="宋体"/>
          <w:b/>
          <w:bCs/>
          <w:sz w:val="24"/>
          <w:szCs w:val="24"/>
        </w:rPr>
      </w:pPr>
      <w:r>
        <w:rPr>
          <w:rFonts w:hint="eastAsia" w:ascii="宋体" w:hAnsi="宋体" w:eastAsia="宋体" w:cs="宋体"/>
          <w:b/>
          <w:bCs/>
          <w:sz w:val="24"/>
          <w:szCs w:val="24"/>
        </w:rPr>
        <w:t>技术参数要求</w:t>
      </w:r>
    </w:p>
    <w:tbl>
      <w:tblPr>
        <w:tblStyle w:val="58"/>
        <w:tblpPr w:leftFromText="180" w:rightFromText="180" w:vertAnchor="text" w:horzAnchor="page" w:tblpX="2973" w:tblpY="231"/>
        <w:tblOverlap w:val="never"/>
        <w:tblW w:w="5717" w:type="dxa"/>
        <w:tblInd w:w="0" w:type="dxa"/>
        <w:tblLayout w:type="fixed"/>
        <w:tblCellMar>
          <w:top w:w="15" w:type="dxa"/>
          <w:left w:w="15" w:type="dxa"/>
          <w:bottom w:w="15" w:type="dxa"/>
          <w:right w:w="15" w:type="dxa"/>
        </w:tblCellMar>
      </w:tblPr>
      <w:tblGrid>
        <w:gridCol w:w="2017"/>
        <w:gridCol w:w="3700"/>
      </w:tblGrid>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功能及技术指标</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参数要求</w:t>
            </w:r>
          </w:p>
        </w:tc>
      </w:tr>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光缆类型</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单模光缆</w:t>
            </w:r>
          </w:p>
        </w:tc>
      </w:tr>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ODF接口</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FC或SC</w:t>
            </w:r>
          </w:p>
        </w:tc>
      </w:tr>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测试波长</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1310nm</w:t>
            </w:r>
          </w:p>
        </w:tc>
      </w:tr>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光缆平均衰耗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小于0.5dB/公里</w:t>
            </w:r>
          </w:p>
        </w:tc>
      </w:tr>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光缆跳接衰耗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小于0.5dB/个</w:t>
            </w:r>
          </w:p>
        </w:tc>
      </w:tr>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光缆接续衰耗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小于0.2dB/个</w:t>
            </w:r>
          </w:p>
        </w:tc>
      </w:tr>
      <w:tr>
        <w:tblPrEx>
          <w:tblLayout w:type="fixed"/>
          <w:tblCellMar>
            <w:top w:w="15" w:type="dxa"/>
            <w:left w:w="15" w:type="dxa"/>
            <w:bottom w:w="15" w:type="dxa"/>
            <w:right w:w="15" w:type="dxa"/>
          </w:tblCellMar>
        </w:tblPrEx>
        <w:trPr>
          <w:trHeight w:val="540" w:hRule="atLeast"/>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其它指标</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sz w:val="24"/>
                <w:szCs w:val="24"/>
              </w:rPr>
            </w:pPr>
            <w:r>
              <w:rPr>
                <w:rFonts w:hint="eastAsia" w:ascii="宋体" w:hAnsi="宋体" w:eastAsia="宋体" w:cs="宋体"/>
                <w:sz w:val="24"/>
                <w:szCs w:val="24"/>
                <w:lang w:bidi="ar"/>
              </w:rPr>
              <w:t>满足本项目用户自建网络丢包率＜1/1000，时延＜8ms。</w:t>
            </w:r>
          </w:p>
        </w:tc>
      </w:tr>
    </w:tbl>
    <w:p>
      <w:pPr>
        <w:pStyle w:val="2"/>
        <w:numPr>
          <w:ilvl w:val="0"/>
          <w:numId w:val="0"/>
        </w:numPr>
        <w:rPr>
          <w:rFonts w:hint="eastAsia" w:ascii="宋体" w:hAnsi="宋体" w:eastAsia="宋体" w:cs="宋体"/>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p>
    <w:p>
      <w:pPr>
        <w:pStyle w:val="105"/>
        <w:tabs>
          <w:tab w:val="left" w:pos="312"/>
        </w:tabs>
        <w:spacing w:line="480" w:lineRule="auto"/>
        <w:ind w:firstLine="0" w:firstLineChars="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五、下联节点明细</w:t>
      </w:r>
    </w:p>
    <w:tbl>
      <w:tblPr>
        <w:tblStyle w:val="58"/>
        <w:tblW w:w="89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auto"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序号</w:t>
            </w:r>
          </w:p>
        </w:tc>
        <w:tc>
          <w:tcPr>
            <w:tcW w:w="7371" w:type="dxa"/>
            <w:shd w:val="clear" w:color="auto"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点位名称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auto"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7371" w:type="dxa"/>
            <w:shd w:val="clear" w:color="auto"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北辰租赁站门前线杆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枫叶红市场院内线杆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玉泉花鸟鱼市场（西侧）西墙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玉泉花鸟鱼市场（东侧）楼前线杆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29号院门前线杆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建设银行门前线杆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天福润海市场门前线杆（石景山区天天门场门前）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眼科医院门卫室房顶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麻峪文化社区活动站门前线杆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麻峪村南口铁路桥旁小河边立杆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高井路，广宁路交叉路口东北角立杆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高井小区门卫室旁立杆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彩霞食品店旁线杆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重兴园小区门口线杆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东部社区服务中心门前线杆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电力局门卫室房顶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石景山医院门卫室里角房顶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国美电器东十字路口西北角线杆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半月园公园北广场圆房子房顶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西里61号楼旁灰楼顶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模式口大街与石门路交汇处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九中后墙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东里警务站房后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九中门前线杆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28号院门前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法海寺丁字路口东南侧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凯迪广告公司房顶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华夏银行房顶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杨庄路西口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特别特鞋业对面线杆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特别特鞋业对面线杆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北京军区联勤部西门与石门路交界路口处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石府村口东南角线杆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五里坨嘉世堂药店侧墙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五里坨小学后墙外立杆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五里坨公安教导队门前线杆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黑石头村村口线杆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中国科学院研究生院房顶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玉泉路铁址小区门口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地震局宿舍门前线杆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老山湄洲东坡酒楼房顶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八宝山人民公墓前绿地内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中础大厦楼顶东南角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金顶街路口西南角线杆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湖南橡塑密封件厂北京销售中心门前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糕点八厂门前线杆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路口电话亭处线杆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金园网吧门前电话亭处线杆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首钢华禹铸造厂门前5园家常菜门前线杆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建行门前线杆（北京市石景山区北京保融汽修门前）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361专卖店房顶（北京市石景山区种子楼前报亭旁）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诚信房屋买卖侧墙上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西下庄集贸市场路对面线杆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西黄村雍景天成小区汽车修理门前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苹果园地铁口北出口处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清惠园旅馆前线杆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南里出入口西侧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模式口西里敬老院东侧线杆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东南角线杆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京汉旭城售楼中心侧墙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梁公庵六建宿舍前线杆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梁公庵水厂宿舍前拉线杆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瑞达中街汽车维修旁线杆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广宁办事处办公楼侧墙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新生活商场墙上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模式口东里小区34号楼侧路灯杆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老山利华图片社侧墙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鲁谷中大恒基前射灯杆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八宝山派出所北出口大门上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喜相逢酒店墙上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石景山区政府东南角十字路口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波尔曼酒店东北角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家乐福东门车库出入口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万千百货车库出入口西南角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银河中街十字路口西北角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万千百货车库出入口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京燕饭店门口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雕塑公园东园东北门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雕塑公园西园北门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瑞达中街北口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八角西街路口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雕塑公园东园北门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雕塑公园西园东门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雕塑公园西园东门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雕塑公园西园西门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山姆电影院门口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星座商厦正门口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八宝山地铁站西北出口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骨灰堂正门口（向南）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石景山区政府西北角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玉泉医院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雕塑公园东园南门动点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雕塑公园东园东门定点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雕塑公园东园西门动点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北京军区南门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苹果园大街丁字口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大江南酒店停车场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兴石超市广场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麻峪小学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保安公司门口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远洋山水西南门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远洋山水小区北门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远洋山水小区西北门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西五环内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八角地铁站迎来面馆房顶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教育学院分院附属学校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古城民族幼儿园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古城中心小学（西门）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首钢大地古城幼儿园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石景山区水泥厂小学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北路幼儿园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杨庄小学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实验小学本部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古六小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实验小学（分校）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特钢幼儿园（燕鼎）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区第二幼儿园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八角幼儿园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古城外国语学校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首钢大地八角幼儿园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古城高级中学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古城中心小学（东门）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黄南苑物美西丁字口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北方工大十字路口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八角北路东口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八角东路中段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外国语实验小学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北京市同文中学（后门）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北京市同文中学（前门）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石景山区师范附属小学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景山学校远洋分校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石景山区师范附属幼儿园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石景山区华奥学校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民办可儿幼儿园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黄庄职高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伊顿慧智幼儿园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苹果园南路丁字口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西黄村物美大卖场门前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天泰中学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五里坨小学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首钢大地现代幼儿园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首钢大地模式口幼儿园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九中小学部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青少年活动中心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黄庄学校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京源幼儿部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新世纪幼儿园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实验二小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北京市礼文中学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首钢大地老山西里幼儿园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北京市蓝天二中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高能所幼儿园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首钢大地老山东里幼儿园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首钢大地老山东里幼儿园2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石景山区万商大厦三层平台东北角奥运视频监控点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首钢篮球馆西北角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海特酒店东侧路东水吧房顶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酒店东侧路东楼房东北角侧墙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海特酒店东侧路东超市房顶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大江南花园酒店餐厅房顶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大江南花园酒店西北侧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射击场馆运动员出入口西南侧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射击场馆运动员出入口西南侧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射击场大门东南侧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射击场东门东侧100米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射击场东门东侧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射击场东门东侧100米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射击场东门东侧200米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射击场东门东侧300米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射击场馆南侧居民楼8号楼顶东侧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射击场馆南侧居民楼8号楼顶东北侧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射击场馆南侧居民楼三区1号楼顶西北侧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射击场馆南侧居民楼三区1号楼顶西北侧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射击场馆南侧居民楼1号楼3单元外春意图片社房顶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射击场馆南侧居民楼1号楼3单元外春意图片社房顶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射击场馆南侧居民楼3号楼2单元外墙壁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射击场馆南侧居民楼3号楼2单元外墙壁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射击场馆南侧居民楼7号楼8单元外底商房顶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射击场馆南侧居民楼11号楼4单元外墙壁向西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射击场馆南侧居民楼11号楼8单元外底商房顶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射击场馆南侧居民楼5号楼5单元外底商房顶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射击场馆南侧居民楼5号楼5单元外底商房顶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射击场馆南侧居民楼5号楼3单元外墙壁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射击场馆南侧居民楼8号楼东侧墙壁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五环路辅路道路路东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五环路与车辆入口东南角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首钢老山小区老山西里34号楼东侧（老山北路南）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上庄东路与老山北路交叉路口西南角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首钢老山小区老山西里34号楼东侧（石景山公安公安分局老山派出所）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老山南路路北，小轮车场馆观众入口西北角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首钢老山小区老山西里34号楼东侧（石景山公安公安分局老山派出所）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197</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上庄东路与老山南路路口西北角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198</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老山南路道路中段南侧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199</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非注册贵宾及赞助商停车场入口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小轮车场馆北侧居民区楼东侧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201</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首钢老山小区老山西里34号楼东侧（石景山公安公安分局老山派出所）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202</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首钢老山小区老山西里34号楼东侧（石景山公安公安分局老山派出所）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203</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场馆西北角五景桥路与老山北路路口东南角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204</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玉泉大厦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205</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铂尔曼酒店东北角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55" w:type="dxa"/>
            <w:shd w:val="clear" w:color="000000" w:fill="FFFFFF"/>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206</w:t>
            </w:r>
          </w:p>
        </w:tc>
        <w:tc>
          <w:tcPr>
            <w:tcW w:w="7371" w:type="dxa"/>
            <w:shd w:val="clear" w:color="000000" w:fill="FFFFFF"/>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龙海添一市场大厅</w:t>
            </w:r>
          </w:p>
        </w:tc>
      </w:tr>
    </w:tbl>
    <w:p>
      <w:pPr>
        <w:rPr>
          <w:rFonts w:hint="eastAsia" w:ascii="宋体" w:hAnsi="宋体" w:eastAsia="宋体" w:cs="宋体"/>
          <w:sz w:val="24"/>
          <w:szCs w:val="24"/>
        </w:rPr>
      </w:pPr>
    </w:p>
    <w:p>
      <w:pPr>
        <w:tabs>
          <w:tab w:val="left" w:pos="312"/>
        </w:tabs>
        <w:spacing w:line="480" w:lineRule="auto"/>
        <w:ind w:firstLine="241" w:firstLineChars="10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六、项目建设要求</w:t>
      </w:r>
    </w:p>
    <w:p>
      <w:pPr>
        <w:pStyle w:val="277"/>
        <w:ind w:firstLine="480"/>
        <w:rPr>
          <w:rFonts w:hint="eastAsia" w:ascii="宋体" w:hAnsi="宋体" w:eastAsia="宋体" w:cs="宋体"/>
          <w:sz w:val="24"/>
          <w:szCs w:val="24"/>
        </w:rPr>
      </w:pPr>
      <w:r>
        <w:rPr>
          <w:rFonts w:hint="eastAsia" w:ascii="宋体" w:hAnsi="宋体" w:eastAsia="宋体" w:cs="宋体"/>
          <w:sz w:val="24"/>
          <w:szCs w:val="24"/>
        </w:rPr>
        <w:t>（一）项目交付地点</w:t>
      </w:r>
    </w:p>
    <w:p>
      <w:pPr>
        <w:pStyle w:val="277"/>
        <w:ind w:firstLine="480"/>
        <w:rPr>
          <w:rFonts w:hint="eastAsia" w:ascii="宋体" w:hAnsi="宋体" w:eastAsia="宋体" w:cs="宋体"/>
          <w:sz w:val="24"/>
          <w:szCs w:val="24"/>
        </w:rPr>
      </w:pPr>
      <w:r>
        <w:rPr>
          <w:rFonts w:hint="eastAsia" w:ascii="宋体" w:hAnsi="宋体" w:eastAsia="宋体" w:cs="宋体"/>
          <w:sz w:val="24"/>
          <w:szCs w:val="24"/>
        </w:rPr>
        <w:t>北京市石景山区内。</w:t>
      </w:r>
    </w:p>
    <w:p>
      <w:pPr>
        <w:pStyle w:val="277"/>
        <w:ind w:firstLine="480"/>
        <w:rPr>
          <w:rFonts w:hint="eastAsia" w:ascii="宋体" w:hAnsi="宋体" w:eastAsia="宋体" w:cs="宋体"/>
          <w:sz w:val="24"/>
          <w:szCs w:val="24"/>
        </w:rPr>
      </w:pPr>
      <w:r>
        <w:rPr>
          <w:rFonts w:hint="eastAsia" w:ascii="宋体" w:hAnsi="宋体" w:eastAsia="宋体" w:cs="宋体"/>
          <w:sz w:val="24"/>
          <w:szCs w:val="24"/>
        </w:rPr>
        <w:t>（二）项目交付时间</w:t>
      </w:r>
    </w:p>
    <w:p>
      <w:pPr>
        <w:pStyle w:val="277"/>
        <w:ind w:left="567" w:firstLine="0" w:firstLineChars="0"/>
        <w:rPr>
          <w:rFonts w:hint="eastAsia" w:ascii="宋体" w:hAnsi="宋体" w:eastAsia="宋体" w:cs="宋体"/>
          <w:sz w:val="24"/>
          <w:szCs w:val="24"/>
        </w:rPr>
      </w:pPr>
      <w:r>
        <w:rPr>
          <w:rFonts w:hint="eastAsia" w:ascii="宋体" w:hAnsi="宋体" w:eastAsia="宋体" w:cs="宋体"/>
          <w:sz w:val="24"/>
          <w:szCs w:val="24"/>
        </w:rPr>
        <w:t>（1）自合同签订之日起25个日历天完成项目实施。</w:t>
      </w:r>
      <w:bookmarkStart w:id="776" w:name="_Toc68271534"/>
    </w:p>
    <w:p>
      <w:pPr>
        <w:pStyle w:val="277"/>
        <w:ind w:left="567" w:firstLine="0" w:firstLineChars="0"/>
        <w:rPr>
          <w:rFonts w:hint="eastAsia" w:ascii="宋体" w:hAnsi="宋体" w:eastAsia="宋体" w:cs="宋体"/>
          <w:sz w:val="24"/>
          <w:szCs w:val="24"/>
        </w:rPr>
      </w:pPr>
      <w:r>
        <w:rPr>
          <w:rFonts w:hint="eastAsia" w:ascii="宋体" w:hAnsi="宋体" w:eastAsia="宋体" w:cs="宋体"/>
          <w:sz w:val="24"/>
          <w:szCs w:val="24"/>
        </w:rPr>
        <w:t>（2）租用期限：2026年4月1日到2027年3月31日。</w:t>
      </w:r>
    </w:p>
    <w:p>
      <w:pPr>
        <w:pStyle w:val="277"/>
        <w:ind w:left="42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如中标单位未能依照投标响应时限全部开通监控点位的通信光缆资源，每延迟3天，招标单位有权扣除整体资源租赁费的15%，如累计延迟扣除资源租赁费达到租赁费的30%时，视之为中标单位未履行合约，鉴于项目特殊应用性，招标单位有权中止双方签订的光缆资源租用合同或协议。</w:t>
      </w:r>
    </w:p>
    <w:p>
      <w:pPr>
        <w:pStyle w:val="277"/>
        <w:ind w:left="420" w:firstLine="0" w:firstLineChars="0"/>
        <w:rPr>
          <w:rFonts w:hint="eastAsia" w:ascii="宋体" w:hAnsi="宋体" w:eastAsia="宋体" w:cs="宋体"/>
          <w:sz w:val="24"/>
          <w:szCs w:val="24"/>
        </w:rPr>
      </w:pPr>
      <w:r>
        <w:rPr>
          <w:rFonts w:hint="eastAsia" w:ascii="宋体" w:hAnsi="宋体" w:eastAsia="宋体" w:cs="宋体"/>
          <w:color w:val="000000"/>
          <w:sz w:val="24"/>
          <w:szCs w:val="24"/>
        </w:rPr>
        <w:t>（4）由于本项目的特殊性，要求所租用通信光缆为独立网络资源，其通信主干、</w:t>
      </w:r>
      <w:r>
        <w:rPr>
          <w:rFonts w:hint="eastAsia" w:ascii="宋体" w:hAnsi="宋体" w:eastAsia="宋体" w:cs="宋体"/>
          <w:sz w:val="24"/>
          <w:szCs w:val="24"/>
        </w:rPr>
        <w:t>分支光缆不得携带传输第三方业务，一经发现，招标单位有权利立即中止双方签订的合同或协议。</w:t>
      </w:r>
    </w:p>
    <w:p>
      <w:pPr>
        <w:tabs>
          <w:tab w:val="left" w:pos="312"/>
        </w:tabs>
        <w:spacing w:line="480" w:lineRule="auto"/>
        <w:ind w:firstLine="241" w:firstLineChars="10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七、质保及服务要求</w:t>
      </w:r>
    </w:p>
    <w:bookmarkEnd w:id="776"/>
    <w:p>
      <w:pPr>
        <w:numPr>
          <w:ilvl w:val="0"/>
          <w:numId w:val="18"/>
        </w:numPr>
        <w:spacing w:line="360" w:lineRule="auto"/>
        <w:ind w:left="0" w:firstLine="480" w:firstLineChars="200"/>
        <w:rPr>
          <w:rFonts w:hint="eastAsia" w:ascii="宋体" w:hAnsi="宋体" w:eastAsia="宋体" w:cs="宋体"/>
          <w:sz w:val="24"/>
          <w:szCs w:val="24"/>
        </w:rPr>
      </w:pPr>
      <w:bookmarkStart w:id="777" w:name="_Toc68271536"/>
      <w:r>
        <w:rPr>
          <w:rFonts w:hint="eastAsia" w:ascii="宋体" w:hAnsi="宋体" w:eastAsia="宋体" w:cs="宋体"/>
          <w:sz w:val="24"/>
          <w:szCs w:val="24"/>
        </w:rPr>
        <w:t>运维服务要求</w:t>
      </w:r>
    </w:p>
    <w:p>
      <w:pPr>
        <w:pStyle w:val="278"/>
        <w:ind w:left="420" w:leftChars="20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sz w:val="24"/>
          <w:szCs w:val="24"/>
        </w:rPr>
        <w:t>具有全面的链路运维管理方案</w:t>
      </w:r>
      <w:r>
        <w:rPr>
          <w:rFonts w:hint="eastAsia" w:ascii="宋体" w:hAnsi="宋体" w:eastAsia="宋体" w:cs="宋体"/>
          <w:kern w:val="2"/>
          <w:sz w:val="24"/>
          <w:szCs w:val="24"/>
        </w:rPr>
        <w:t>。</w:t>
      </w:r>
    </w:p>
    <w:p>
      <w:pPr>
        <w:pStyle w:val="278"/>
        <w:ind w:left="420" w:leftChars="20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rPr>
        <w:t>（2）自验收合格之日起，中标供应商必须供技术人员提供7*24小时远程技术支持服务，负责售后服务期内免费的系统日常维护及故障处理。应急情况下，维护人员必须2小时之内到场，并保障在4小时内恢复系统正常运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为保障系统的稳定运行，中标单位不得随意割接通信光缆线路。如应用户需求，中标单位向招标单位提交通信光缆线路割接方案，经招标单位同意批复后方可实施，除不可抗力原因外，中标单位应保证在实施光缆割接中，业务传输不中断。</w:t>
      </w:r>
    </w:p>
    <w:p>
      <w:pPr>
        <w:pStyle w:val="278"/>
        <w:ind w:left="420" w:leftChars="20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rPr>
        <w:t>（4）在重大事件时期提供重保服务</w:t>
      </w:r>
    </w:p>
    <w:p>
      <w:pPr>
        <w:tabs>
          <w:tab w:val="left" w:pos="312"/>
        </w:tabs>
        <w:spacing w:line="480" w:lineRule="auto"/>
        <w:ind w:firstLine="241" w:firstLineChars="10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八、付款要求</w:t>
      </w:r>
      <w:bookmarkEnd w:id="77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付款结算方式：签订合同后15个工作日内,甲方支付合同总价的50%；</w:t>
      </w:r>
      <w:r>
        <w:rPr>
          <w:rFonts w:hint="eastAsia" w:ascii="宋体" w:hAnsi="宋体" w:eastAsia="宋体" w:cs="宋体"/>
          <w:sz w:val="24"/>
          <w:szCs w:val="24"/>
          <w:lang w:eastAsia="zh-CN"/>
        </w:rPr>
        <w:t>服务期满</w:t>
      </w:r>
      <w:r>
        <w:rPr>
          <w:rFonts w:hint="eastAsia" w:ascii="宋体" w:hAnsi="宋体" w:eastAsia="宋体" w:cs="宋体"/>
          <w:sz w:val="24"/>
          <w:szCs w:val="24"/>
          <w:lang w:val="en-US" w:eastAsia="zh-CN"/>
        </w:rPr>
        <w:t>3</w:t>
      </w:r>
      <w:r>
        <w:rPr>
          <w:rFonts w:hint="eastAsia" w:ascii="宋体" w:hAnsi="宋体" w:eastAsia="宋体" w:cs="宋体"/>
          <w:sz w:val="24"/>
          <w:szCs w:val="24"/>
        </w:rPr>
        <w:t>个月后，甲方支付合同总价的25%；项目合同期满</w:t>
      </w:r>
      <w:r>
        <w:rPr>
          <w:rFonts w:hint="eastAsia" w:ascii="宋体" w:hAnsi="宋体" w:eastAsia="宋体" w:cs="宋体"/>
          <w:sz w:val="24"/>
          <w:szCs w:val="24"/>
          <w:lang w:eastAsia="zh-CN"/>
        </w:rPr>
        <w:t>且</w:t>
      </w:r>
      <w:r>
        <w:rPr>
          <w:rFonts w:hint="eastAsia" w:ascii="宋体" w:hAnsi="宋体" w:eastAsia="宋体" w:cs="宋体"/>
          <w:sz w:val="24"/>
          <w:szCs w:val="24"/>
        </w:rPr>
        <w:t>验收合格后，甲方支付合同总价的25%。</w:t>
      </w:r>
    </w:p>
    <w:p>
      <w:pPr>
        <w:tabs>
          <w:tab w:val="left" w:pos="312"/>
        </w:tabs>
        <w:spacing w:line="480" w:lineRule="auto"/>
        <w:ind w:firstLine="241" w:firstLineChars="100"/>
        <w:jc w:val="both"/>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九、验收要求</w:t>
      </w:r>
    </w:p>
    <w:p>
      <w:pPr>
        <w:pStyle w:val="16"/>
        <w:ind w:firstLine="240"/>
        <w:rPr>
          <w:rFonts w:hint="eastAsia" w:ascii="宋体" w:hAnsi="宋体" w:eastAsia="宋体" w:cs="宋体"/>
          <w:sz w:val="24"/>
          <w:szCs w:val="24"/>
          <w:lang w:val="en-US" w:eastAsia="zh-CN"/>
        </w:rPr>
      </w:pPr>
      <w:r>
        <w:rPr>
          <w:rFonts w:hint="eastAsia" w:ascii="宋体" w:hAnsi="宋体" w:eastAsia="宋体" w:cs="宋体"/>
          <w:sz w:val="24"/>
          <w:szCs w:val="24"/>
        </w:rPr>
        <w:t>(1)在租用通信光缆具备开通使用情况下，中标单位提供开通通信光缆资源申请报告，由用户单位验收通信光缆开通状态；通信光缆传输稳定无故障，由用户单位出具开通确认证明</w:t>
      </w:r>
      <w:r>
        <w:rPr>
          <w:rFonts w:hint="eastAsia" w:ascii="宋体" w:hAnsi="宋体" w:eastAsia="宋体" w:cs="宋体"/>
          <w:sz w:val="24"/>
          <w:szCs w:val="24"/>
          <w:lang w:eastAsia="zh-CN"/>
        </w:rPr>
        <w:t>。</w:t>
      </w:r>
    </w:p>
    <w:p>
      <w:pPr>
        <w:pStyle w:val="278"/>
        <w:ind w:firstLine="482"/>
        <w:rPr>
          <w:rFonts w:hint="eastAsia" w:ascii="宋体" w:hAnsi="宋体" w:eastAsia="宋体" w:cs="宋体"/>
          <w:b/>
          <w:bCs/>
          <w:color w:val="000000"/>
          <w:sz w:val="24"/>
          <w:szCs w:val="24"/>
        </w:rPr>
        <w:sectPr>
          <w:pgSz w:w="11907" w:h="16840"/>
          <w:pgMar w:top="1701" w:right="1588" w:bottom="1701" w:left="1588" w:header="851" w:footer="851" w:gutter="0"/>
          <w:pgNumType w:fmt="decimal"/>
          <w:cols w:space="720" w:num="1"/>
          <w:docGrid w:type="lines" w:linePitch="312" w:charSpace="0"/>
        </w:sectPr>
      </w:pPr>
    </w:p>
    <w:p>
      <w:pPr>
        <w:numPr>
          <w:ilvl w:val="0"/>
          <w:numId w:val="0"/>
        </w:numPr>
        <w:spacing w:line="360" w:lineRule="auto"/>
        <w:jc w:val="center"/>
        <w:rPr>
          <w:rFonts w:hint="eastAsia" w:ascii="宋体" w:hAnsi="宋体" w:cs="宋体"/>
          <w:b/>
          <w:sz w:val="36"/>
          <w:szCs w:val="36"/>
        </w:rPr>
      </w:pPr>
      <w:bookmarkStart w:id="778" w:name="_Toc26892"/>
      <w:r>
        <w:rPr>
          <w:rFonts w:hint="eastAsia" w:ascii="宋体" w:hAnsi="宋体" w:cs="宋体"/>
          <w:b/>
          <w:sz w:val="36"/>
          <w:szCs w:val="36"/>
        </w:rPr>
        <w:t>第六章   拟签订的合同文本</w:t>
      </w:r>
      <w:bookmarkEnd w:id="778"/>
    </w:p>
    <w:p>
      <w:pPr>
        <w:spacing w:line="360" w:lineRule="auto"/>
        <w:jc w:val="center"/>
        <w:rPr>
          <w:rFonts w:hint="eastAsia" w:ascii="宋体"/>
          <w:color w:val="000000" w:themeColor="text1"/>
          <w:sz w:val="28"/>
          <w14:textFill>
            <w14:solidFill>
              <w14:schemeClr w14:val="tx1"/>
            </w14:solidFill>
          </w14:textFill>
        </w:rPr>
      </w:pPr>
      <w:r>
        <w:rPr>
          <w:rFonts w:hint="eastAsia" w:ascii="宋体" w:hAnsi="宋体" w:cs="宋体"/>
          <w:color w:val="000000"/>
          <w:sz w:val="24"/>
        </w:rPr>
        <w:t>（以实际签订为准）</w:t>
      </w:r>
      <w:bookmarkStart w:id="779" w:name="_Toc27509"/>
      <w:r>
        <w:rPr>
          <w:rFonts w:hint="eastAsia" w:ascii="宋体"/>
          <w:color w:val="000000" w:themeColor="text1"/>
          <w:sz w:val="28"/>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360" w:lineRule="auto"/>
        <w:ind w:firstLine="480" w:firstLineChars="200"/>
        <w:jc w:val="left"/>
        <w:rPr>
          <w:rFonts w:hint="default" w:asciiTheme="minorEastAsia" w:hAnsiTheme="minorEastAsia" w:cstheme="minorEastAsia"/>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bookmarkStart w:id="780" w:name="_Toc134066969"/>
      <w:bookmarkStart w:id="781" w:name="_Toc146544194"/>
      <w:bookmarkStart w:id="782" w:name="_Toc129491011"/>
      <w:bookmarkStart w:id="783" w:name="_Toc129190680"/>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rPr>
      </w:pP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rPr>
          <w:rFonts w:hint="eastAsia" w:ascii="宋体" w:hAnsi="宋体"/>
          <w:color w:val="auto"/>
          <w:sz w:val="30"/>
          <w:u w:val="single"/>
        </w:rPr>
      </w:pPr>
    </w:p>
    <w:p>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6"/>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spacing w:line="360" w:lineRule="auto"/>
        <w:ind w:right="99" w:rightChars="47" w:firstLine="477" w:firstLineChars="19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573"/>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480" w:firstLineChars="200"/>
        <w:jc w:val="both"/>
        <w:rPr>
          <w:rFonts w:hint="eastAsia" w:ascii="宋体" w:hAnsi="宋体"/>
          <w:color w:val="000000"/>
          <w:sz w:val="110"/>
          <w:szCs w:val="110"/>
        </w:rPr>
      </w:pPr>
      <w:r>
        <w:rPr>
          <w:rFonts w:hint="eastAsia" w:ascii="宋体" w:hAnsi="宋体"/>
          <w:color w:val="auto"/>
          <w:sz w:val="24"/>
        </w:rPr>
        <w:t>帐    号：                            帐     号：</w:t>
      </w:r>
    </w:p>
    <w:bookmarkEnd w:id="780"/>
    <w:bookmarkEnd w:id="781"/>
    <w:bookmarkEnd w:id="782"/>
    <w:bookmarkEnd w:id="783"/>
    <w:p>
      <w:pPr>
        <w:autoSpaceDE w:val="0"/>
        <w:autoSpaceDN w:val="0"/>
        <w:snapToGrid w:val="0"/>
        <w:spacing w:line="480" w:lineRule="auto"/>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9"/>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2"/>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2"/>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4" w:name="OLE_LINK1"/>
      <w:r>
        <w:rPr>
          <w:rFonts w:hint="eastAsia"/>
          <w:b/>
          <w:bCs/>
          <w:spacing w:val="-6"/>
        </w:rPr>
        <w:t>（资格证明文件）</w:t>
      </w:r>
      <w:bookmarkEnd w:id="784"/>
      <w:r>
        <w:rPr>
          <w:b/>
          <w:bCs/>
          <w:spacing w:val="-6"/>
        </w:rPr>
        <w:t>封面（非实质性格式）</w:t>
      </w:r>
    </w:p>
    <w:p>
      <w:pPr>
        <w:pStyle w:val="2"/>
        <w:spacing w:before="352" w:line="196" w:lineRule="auto"/>
        <w:ind w:left="1819"/>
        <w:rPr>
          <w:rFonts w:hint="eastAsia"/>
          <w:b/>
          <w:bCs/>
          <w:spacing w:val="-8"/>
          <w:sz w:val="83"/>
          <w:szCs w:val="83"/>
        </w:rPr>
      </w:pPr>
    </w:p>
    <w:p>
      <w:pPr>
        <w:pStyle w:val="2"/>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2"/>
        <w:spacing w:before="134" w:line="205" w:lineRule="auto"/>
        <w:ind w:left="546"/>
        <w:rPr>
          <w:rFonts w:hint="eastAsia"/>
          <w:b/>
          <w:bCs/>
          <w:spacing w:val="-11"/>
        </w:rPr>
      </w:pPr>
    </w:p>
    <w:p>
      <w:pPr>
        <w:pStyle w:val="2"/>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2"/>
        <w:spacing w:before="134" w:line="205" w:lineRule="auto"/>
        <w:ind w:left="546"/>
        <w:rPr>
          <w:rFonts w:hint="eastAsia"/>
          <w:b/>
          <w:bCs/>
          <w:spacing w:val="-11"/>
        </w:rPr>
      </w:pPr>
    </w:p>
    <w:p>
      <w:pPr>
        <w:pStyle w:val="2"/>
        <w:spacing w:before="134" w:line="205" w:lineRule="auto"/>
        <w:ind w:left="546"/>
        <w:rPr>
          <w:rFonts w:hint="eastAsia"/>
          <w:b/>
          <w:bCs/>
          <w:spacing w:val="-11"/>
        </w:rPr>
      </w:pPr>
    </w:p>
    <w:p>
      <w:pPr>
        <w:pStyle w:val="2"/>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2"/>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2"/>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2"/>
        <w:spacing w:before="134" w:line="205" w:lineRule="auto"/>
        <w:ind w:left="1447"/>
        <w:rPr>
          <w:b/>
          <w:bCs/>
          <w:spacing w:val="34"/>
        </w:rPr>
      </w:pPr>
      <w:r>
        <w:rPr>
          <w:rFonts w:hint="eastAsia"/>
          <w:b/>
          <w:bCs/>
          <w:spacing w:val="34"/>
        </w:rPr>
        <w:t>通讯地址：</w:t>
      </w:r>
    </w:p>
    <w:p>
      <w:pPr>
        <w:pStyle w:val="2"/>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0"/>
        </w:numPr>
        <w:spacing w:line="360" w:lineRule="auto"/>
        <w:ind w:left="1134"/>
        <w:rPr>
          <w:sz w:val="24"/>
          <w:szCs w:val="22"/>
        </w:rPr>
      </w:pPr>
      <w:r>
        <w:rPr>
          <w:sz w:val="24"/>
          <w:szCs w:val="22"/>
        </w:rPr>
        <w:t>具有良好的商业信誉和健全的财务会计制度；</w:t>
      </w:r>
    </w:p>
    <w:p>
      <w:pPr>
        <w:numPr>
          <w:ilvl w:val="0"/>
          <w:numId w:val="20"/>
        </w:numPr>
        <w:spacing w:line="360" w:lineRule="auto"/>
        <w:ind w:left="1134"/>
        <w:rPr>
          <w:sz w:val="24"/>
          <w:szCs w:val="22"/>
        </w:rPr>
      </w:pPr>
      <w:r>
        <w:rPr>
          <w:sz w:val="24"/>
          <w:szCs w:val="22"/>
        </w:rPr>
        <w:t>具有履行合同所必需的设备和专业技术能力；</w:t>
      </w:r>
    </w:p>
    <w:p>
      <w:pPr>
        <w:numPr>
          <w:ilvl w:val="0"/>
          <w:numId w:val="20"/>
        </w:numPr>
        <w:spacing w:line="360" w:lineRule="auto"/>
        <w:ind w:left="1134"/>
        <w:rPr>
          <w:sz w:val="24"/>
          <w:szCs w:val="22"/>
        </w:rPr>
      </w:pPr>
      <w:r>
        <w:rPr>
          <w:sz w:val="24"/>
          <w:szCs w:val="22"/>
        </w:rPr>
        <w:t>有依法缴纳税收和社会保障资金的良好记录；</w:t>
      </w:r>
    </w:p>
    <w:p>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33"/>
        <w:ind w:left="0" w:leftChars="0" w:right="1932" w:rightChars="920" w:firstLine="0" w:firstLineChars="0"/>
        <w:jc w:val="right"/>
        <w:rPr>
          <w:spacing w:val="6"/>
          <w:sz w:val="24"/>
        </w:rPr>
      </w:pPr>
    </w:p>
    <w:p>
      <w:pPr>
        <w:pStyle w:val="2"/>
        <w:spacing w:before="308" w:line="201" w:lineRule="auto"/>
        <w:ind w:left="6"/>
        <w:outlineLvl w:val="1"/>
        <w:rPr>
          <w:rFonts w:hint="eastAsia" w:ascii="宋体" w:hAnsi="宋体" w:eastAsia="宋体" w:cs="宋体"/>
          <w:sz w:val="24"/>
          <w:szCs w:val="24"/>
        </w:rPr>
      </w:pPr>
      <w:bookmarkStart w:id="785" w:name="_Hlt520343000"/>
      <w:bookmarkEnd w:id="785"/>
      <w:bookmarkStart w:id="786" w:name="_Hlt520350918"/>
      <w:bookmarkEnd w:id="786"/>
      <w:bookmarkStart w:id="787" w:name="_Hlt520343392"/>
      <w:bookmarkEnd w:id="787"/>
      <w:bookmarkStart w:id="788" w:name="_Hlt520355504"/>
      <w:bookmarkEnd w:id="788"/>
      <w:bookmarkStart w:id="789" w:name="_Hlt520274121"/>
      <w:bookmarkEnd w:id="789"/>
      <w:bookmarkStart w:id="790" w:name="_Hlt520274407"/>
      <w:bookmarkEnd w:id="790"/>
      <w:bookmarkStart w:id="791" w:name="_Hlt520274393"/>
      <w:bookmarkEnd w:id="791"/>
      <w:bookmarkStart w:id="792" w:name="_Hlt520273711"/>
      <w:bookmarkEnd w:id="792"/>
      <w:bookmarkStart w:id="793" w:name="_Hlt520274065"/>
      <w:bookmarkEnd w:id="793"/>
      <w:bookmarkStart w:id="794" w:name="_Hlt520271212"/>
      <w:bookmarkEnd w:id="794"/>
      <w:bookmarkStart w:id="795" w:name="_Toc480942349"/>
      <w:bookmarkStart w:id="796" w:name="_Ref467988698"/>
      <w:bookmarkStart w:id="797" w:name="_Toc195842921"/>
      <w:bookmarkStart w:id="798" w:name="_Toc226965829"/>
      <w:bookmarkStart w:id="799" w:name="_Toc150774761"/>
      <w:bookmarkStart w:id="800" w:name="_Toc226965746"/>
      <w:bookmarkStart w:id="801" w:name="_Toc520356217"/>
      <w:bookmarkStart w:id="802" w:name="_Toc226337252"/>
      <w:bookmarkStart w:id="803" w:name="_Toc150480794"/>
      <w:bookmarkStart w:id="804" w:name="_Toc142311058"/>
      <w:bookmarkStart w:id="805" w:name="_Toc127151556"/>
      <w:bookmarkStart w:id="806" w:name="_Toc226309800"/>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2"/>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2"/>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2"/>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2"/>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2"/>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5"/>
      <w:bookmarkEnd w:id="796"/>
      <w:r>
        <w:rPr>
          <w:b/>
          <w:bCs/>
          <w:color w:val="000000"/>
          <w:sz w:val="24"/>
        </w:rPr>
        <w:t>书</w:t>
      </w:r>
      <w:bookmarkEnd w:id="797"/>
      <w:bookmarkEnd w:id="798"/>
      <w:bookmarkEnd w:id="799"/>
      <w:bookmarkEnd w:id="800"/>
      <w:bookmarkEnd w:id="801"/>
      <w:bookmarkEnd w:id="802"/>
      <w:bookmarkEnd w:id="803"/>
      <w:bookmarkEnd w:id="804"/>
      <w:bookmarkEnd w:id="805"/>
      <w:bookmarkEnd w:id="806"/>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07" w:name="_Hlt520355938"/>
      <w:bookmarkEnd w:id="807"/>
      <w:bookmarkStart w:id="808" w:name="_Hlt520356243"/>
      <w:bookmarkEnd w:id="808"/>
      <w:bookmarkStart w:id="809" w:name="_Toc226965747"/>
      <w:bookmarkStart w:id="810" w:name="_Toc480942350"/>
      <w:bookmarkStart w:id="811" w:name="_Toc142311059"/>
      <w:bookmarkStart w:id="812" w:name="_Toc226337253"/>
      <w:bookmarkStart w:id="813" w:name="_Toc195842922"/>
      <w:bookmarkStart w:id="814" w:name="_Toc226309801"/>
      <w:bookmarkStart w:id="815" w:name="_Toc305158899"/>
      <w:bookmarkStart w:id="816" w:name="_Toc305158825"/>
      <w:bookmarkStart w:id="817" w:name="_Toc226965830"/>
      <w:bookmarkStart w:id="818" w:name="_Toc150480795"/>
      <w:bookmarkStart w:id="819" w:name="_Ref467988705"/>
      <w:bookmarkStart w:id="820" w:name="_Toc265228395"/>
      <w:bookmarkStart w:id="821" w:name="_Toc150774762"/>
      <w:bookmarkStart w:id="822" w:name="_Toc127151557"/>
      <w:bookmarkStart w:id="823" w:name="_Toc520356218"/>
      <w:bookmarkStart w:id="824" w:name="_Toc264969247"/>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2"/>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2"/>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2"/>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2"/>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2"/>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2"/>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2"/>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2"/>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2"/>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2"/>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2"/>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2"/>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2"/>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2"/>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2"/>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2"/>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2"/>
        <w:spacing w:before="307" w:line="196" w:lineRule="auto"/>
        <w:ind w:left="50"/>
        <w:outlineLvl w:val="1"/>
        <w:rPr>
          <w:rFonts w:hint="eastAsia" w:ascii="宋体" w:hAnsi="宋体" w:eastAsia="宋体" w:cs="宋体"/>
          <w:sz w:val="24"/>
          <w:szCs w:val="24"/>
        </w:rPr>
      </w:pPr>
    </w:p>
    <w:p>
      <w:pPr>
        <w:pStyle w:val="2"/>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2"/>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2"/>
        <w:spacing w:before="339" w:line="190" w:lineRule="auto"/>
        <w:rPr>
          <w:rFonts w:hint="eastAsia" w:ascii="宋体" w:hAnsi="宋体" w:eastAsia="宋体" w:cs="宋体"/>
          <w:sz w:val="25"/>
          <w:szCs w:val="25"/>
        </w:rPr>
      </w:pPr>
    </w:p>
    <w:p>
      <w:pPr>
        <w:pStyle w:val="2"/>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2"/>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2"/>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2"/>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2"/>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Pr>
        <w:pStyle w:val="2"/>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2"/>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2"/>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2"/>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2"/>
        <w:spacing w:before="307" w:line="196" w:lineRule="auto"/>
        <w:ind w:left="131"/>
        <w:rPr>
          <w:rFonts w:hint="eastAsia" w:ascii="宋体" w:hAnsi="宋体" w:eastAsia="宋体" w:cs="宋体"/>
          <w:sz w:val="24"/>
          <w:szCs w:val="24"/>
        </w:rPr>
      </w:pPr>
      <w:r>
        <w:rPr>
          <w:b/>
          <w:i/>
          <w:color w:val="FF0000"/>
          <w:sz w:val="24"/>
        </w:rPr>
        <w:br w:type="page"/>
      </w:r>
      <w:bookmarkStart w:id="825" w:name="_Toc265228400"/>
      <w:bookmarkStart w:id="826" w:name="_Toc226965752"/>
      <w:bookmarkStart w:id="827" w:name="_Toc264969252"/>
      <w:bookmarkStart w:id="828" w:name="_Toc150774765"/>
      <w:bookmarkStart w:id="829" w:name="_Toc150480798"/>
      <w:bookmarkStart w:id="830" w:name="_Toc305158830"/>
      <w:bookmarkStart w:id="831" w:name="_Toc305158904"/>
      <w:bookmarkStart w:id="832" w:name="_Toc226337258"/>
      <w:bookmarkStart w:id="833" w:name="_Toc226965835"/>
      <w:bookmarkStart w:id="834" w:name="_Toc142311062"/>
      <w:bookmarkStart w:id="835" w:name="_Toc127151562"/>
      <w:bookmarkStart w:id="836" w:name="_Toc195842927"/>
      <w:bookmarkStart w:id="837" w:name="_Toc226309806"/>
      <w:bookmarkStart w:id="838" w:name="_Toc305158903"/>
      <w:bookmarkStart w:id="839" w:name="_Toc150774764"/>
      <w:bookmarkStart w:id="840" w:name="_Toc127151561"/>
      <w:bookmarkStart w:id="841" w:name="_Toc305158829"/>
      <w:bookmarkStart w:id="842" w:name="_Toc226965834"/>
      <w:bookmarkStart w:id="843" w:name="_Toc265228399"/>
      <w:bookmarkStart w:id="844" w:name="_Toc150480797"/>
      <w:bookmarkStart w:id="845" w:name="_Toc226309805"/>
      <w:bookmarkStart w:id="846" w:name="_Toc226337257"/>
      <w:bookmarkStart w:id="847" w:name="_Toc226965751"/>
      <w:bookmarkStart w:id="848" w:name="_Toc195842926"/>
      <w:bookmarkStart w:id="849" w:name="_Toc264969251"/>
      <w:bookmarkStart w:id="850" w:name="_Toc142311061"/>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5"/>
      <w:bookmarkEnd w:id="826"/>
      <w:bookmarkEnd w:id="827"/>
      <w:bookmarkEnd w:id="828"/>
      <w:bookmarkEnd w:id="829"/>
      <w:bookmarkEnd w:id="830"/>
      <w:bookmarkEnd w:id="831"/>
      <w:bookmarkEnd w:id="832"/>
      <w:bookmarkEnd w:id="833"/>
      <w:bookmarkEnd w:id="834"/>
      <w:bookmarkEnd w:id="835"/>
      <w:bookmarkEnd w:id="836"/>
      <w:bookmarkEnd w:id="83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2"/>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2"/>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2"/>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6" w:type="default"/>
          <w:footerReference r:id="rId17"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pPr>
        <w:pStyle w:val="2"/>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38"/>
      <w:bookmarkEnd w:id="839"/>
      <w:bookmarkEnd w:id="840"/>
      <w:bookmarkEnd w:id="841"/>
      <w:bookmarkEnd w:id="842"/>
      <w:bookmarkEnd w:id="843"/>
      <w:bookmarkEnd w:id="844"/>
      <w:bookmarkEnd w:id="845"/>
      <w:bookmarkEnd w:id="846"/>
      <w:bookmarkEnd w:id="847"/>
      <w:bookmarkEnd w:id="848"/>
      <w:bookmarkEnd w:id="849"/>
      <w:bookmarkEnd w:id="850"/>
      <w:r>
        <w:rPr>
          <w:rFonts w:hint="eastAsia" w:ascii="宋体" w:hAnsi="宋体" w:eastAsia="宋体" w:cs="宋体"/>
          <w:b/>
          <w:bCs/>
          <w:sz w:val="24"/>
          <w:szCs w:val="24"/>
        </w:rPr>
        <w:t>采购需求偏离表（实质性格式）</w:t>
      </w:r>
    </w:p>
    <w:p>
      <w:pPr>
        <w:pStyle w:val="2"/>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2"/>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2"/>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2"/>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2"/>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8" w:type="default"/>
          <w:footerReference r:id="rId19"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2"/>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2"/>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2"/>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2"/>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
        <w:spacing w:before="4" w:line="360" w:lineRule="auto"/>
        <w:rPr>
          <w:rFonts w:hint="eastAsia" w:cs="宋体"/>
          <w:spacing w:val="3"/>
        </w:rPr>
      </w:pPr>
    </w:p>
    <w:p>
      <w:pPr>
        <w:spacing w:line="360" w:lineRule="auto"/>
        <w:outlineLvl w:val="2"/>
        <w:rPr>
          <w:b/>
          <w:bCs/>
          <w:color w:val="000000"/>
          <w:sz w:val="24"/>
          <w:szCs w:val="20"/>
        </w:rPr>
      </w:pPr>
      <w:r>
        <w:rPr>
          <w:rFonts w:hint="eastAsia" w:ascii="宋体" w:hAnsi="宋体" w:cs="宋体"/>
          <w:b/>
          <w:bCs/>
          <w:color w:val="auto"/>
          <w:sz w:val="24"/>
          <w:lang w:val="en-US" w:eastAsia="zh-CN"/>
        </w:rPr>
        <w:t xml:space="preserve">2-8 </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2"/>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2"/>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2"/>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IIlWh4pAgAAaQ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2"/>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pStyle w:val="33"/>
        <w:ind w:left="0" w:leftChars="0" w:right="1932" w:rightChars="920" w:firstLine="0" w:firstLineChars="0"/>
        <w:jc w:val="right"/>
        <w:rPr>
          <w:spacing w:val="6"/>
          <w:sz w:val="24"/>
        </w:rPr>
      </w:pPr>
      <w:r>
        <w:rPr>
          <w:spacing w:val="6"/>
          <w:sz w:val="24"/>
        </w:rPr>
        <w:t>日  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2-9光缆城域网建设技术及方案（应答本招标文件第五章“采购需求”中的具体要求，参照评标标准，格式自拟）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0" w:firstLineChars="0"/>
        <w:rPr>
          <w:rFonts w:hint="eastAsia"/>
          <w:color w:val="FF0000"/>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2-10光缆城域网建设实施方案（应答本招标文件第五章“采购需求”中的具体要求，参照评标标准，格式自拟）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rPr>
          <w:rFonts w:hint="eastAsia"/>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2-11运维服务方案（应答本招标文件第五章“采购需求”中的具体要求，参照评标标准，格式自拟）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p>
    <w:p>
      <w:pPr>
        <w:pStyle w:val="33"/>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2-12 投标人业绩（证明材料需提供合同首页、签字盖章页、合同标的项复印件并加盖投标人公章）</w:t>
      </w:r>
    </w:p>
    <w:p>
      <w:pPr>
        <w:spacing w:before="156" w:beforeLines="50" w:after="156" w:afterLines="50" w:line="360" w:lineRule="auto"/>
        <w:jc w:val="center"/>
        <w:rPr>
          <w:rFonts w:hint="eastAsia" w:ascii="宋体" w:hAnsi="宋体"/>
          <w:b/>
          <w:color w:val="auto"/>
          <w:sz w:val="24"/>
          <w:szCs w:val="24"/>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rPr>
          <w:rFonts w:hint="eastAsia" w:ascii="宋体" w:hAnsi="宋体" w:eastAsia="宋体" w:cs="宋体"/>
          <w:color w:val="auto"/>
          <w:spacing w:val="-13"/>
          <w:sz w:val="24"/>
          <w:szCs w:val="24"/>
        </w:rPr>
      </w:pPr>
    </w:p>
    <w:p>
      <w:pPr>
        <w:pStyle w:val="33"/>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2-13 投标人相关证书（按招标文件要求提供相关材料，参照评标标准，格式自拟）</w:t>
      </w:r>
    </w:p>
    <w:p>
      <w:pPr>
        <w:pStyle w:val="6"/>
        <w:ind w:left="0" w:leftChars="0" w:firstLine="0" w:firstLineChars="0"/>
        <w:rPr>
          <w:rFonts w:hint="eastAsia"/>
        </w:rPr>
      </w:pPr>
    </w:p>
    <w:p>
      <w:pPr>
        <w:pStyle w:val="33"/>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w:t>
      </w:r>
      <w:r>
        <w:rPr>
          <w:rFonts w:hint="eastAsia" w:ascii="宋体" w:hAnsi="宋体" w:cs="宋体"/>
          <w:b/>
          <w:bCs/>
          <w:lang w:val="en-US" w:eastAsia="zh-CN"/>
        </w:rPr>
        <w:t>4</w:t>
      </w:r>
      <w:r>
        <w:rPr>
          <w:rFonts w:hint="eastAsia" w:ascii="宋体" w:hAnsi="宋体" w:eastAsia="宋体" w:cs="宋体"/>
          <w:b/>
          <w:bCs/>
          <w:lang w:val="en-US" w:eastAsia="zh-CN"/>
        </w:rPr>
        <w:t>项目团队人员情况（按招标文件要求提供</w:t>
      </w:r>
      <w:r>
        <w:rPr>
          <w:rFonts w:hint="eastAsia" w:ascii="宋体" w:hAnsi="宋体" w:cs="宋体"/>
          <w:b/>
          <w:bCs/>
          <w:lang w:val="en-US" w:eastAsia="zh-CN"/>
        </w:rPr>
        <w:t>人员配置方案及</w:t>
      </w:r>
      <w:r>
        <w:rPr>
          <w:rFonts w:hint="eastAsia" w:ascii="宋体" w:hAnsi="宋体" w:eastAsia="宋体" w:cs="宋体"/>
          <w:b/>
          <w:bCs/>
          <w:lang w:val="en-US" w:eastAsia="zh-CN"/>
        </w:rPr>
        <w:t>相关</w:t>
      </w:r>
      <w:r>
        <w:rPr>
          <w:rFonts w:hint="eastAsia" w:ascii="宋体" w:hAnsi="宋体" w:cs="宋体"/>
          <w:b/>
          <w:bCs/>
          <w:lang w:val="en-US" w:eastAsia="zh-CN"/>
        </w:rPr>
        <w:t>证明</w:t>
      </w:r>
      <w:r>
        <w:rPr>
          <w:rFonts w:hint="eastAsia" w:ascii="宋体" w:hAnsi="宋体" w:eastAsia="宋体" w:cs="宋体"/>
          <w:b/>
          <w:bCs/>
          <w:lang w:val="en-US" w:eastAsia="zh-CN"/>
        </w:rPr>
        <w:t>材料，参照评标标准，格式自拟）</w:t>
      </w:r>
    </w:p>
    <w:p>
      <w:pPr>
        <w:pStyle w:val="274"/>
        <w:ind w:left="0" w:leftChars="0" w:firstLine="0" w:firstLineChars="0"/>
        <w:rPr>
          <w:rFonts w:hint="eastAsia" w:ascii="宋体" w:hAnsi="宋体" w:eastAsia="宋体" w:cs="宋体"/>
          <w:color w:val="auto"/>
          <w:spacing w:val="-13"/>
          <w:sz w:val="24"/>
          <w:szCs w:val="24"/>
          <w:lang w:val="en-US" w:eastAsia="zh-CN"/>
        </w:rPr>
      </w:pPr>
    </w:p>
    <w:p>
      <w:pPr>
        <w:spacing w:line="360" w:lineRule="auto"/>
        <w:outlineLvl w:val="2"/>
        <w:rPr>
          <w:rFonts w:hint="eastAsia" w:ascii="宋体" w:hAnsi="宋体" w:eastAsia="宋体" w:cs="宋体"/>
          <w:b/>
          <w:bCs/>
          <w:color w:val="auto"/>
          <w:spacing w:val="-13"/>
          <w:sz w:val="24"/>
          <w:szCs w:val="24"/>
          <w:lang w:val="en-US" w:eastAsia="zh-CN"/>
        </w:rPr>
      </w:pPr>
      <w:r>
        <w:rPr>
          <w:rFonts w:hint="eastAsia" w:ascii="宋体" w:hAnsi="宋体" w:eastAsia="宋体" w:cs="宋体"/>
          <w:b/>
          <w:bCs/>
          <w:color w:val="auto"/>
          <w:spacing w:val="-13"/>
          <w:sz w:val="24"/>
          <w:szCs w:val="24"/>
          <w:lang w:val="en-US" w:eastAsia="zh-CN"/>
        </w:rPr>
        <w:t>2-1</w:t>
      </w:r>
      <w:r>
        <w:rPr>
          <w:rFonts w:hint="eastAsia" w:ascii="宋体" w:hAnsi="宋体" w:cs="宋体"/>
          <w:b/>
          <w:bCs/>
          <w:color w:val="auto"/>
          <w:spacing w:val="-13"/>
          <w:sz w:val="24"/>
          <w:szCs w:val="24"/>
          <w:lang w:val="en-US" w:eastAsia="zh-CN"/>
        </w:rPr>
        <w:t>5</w:t>
      </w:r>
      <w:r>
        <w:rPr>
          <w:rFonts w:hint="eastAsia" w:ascii="宋体" w:hAnsi="宋体" w:eastAsia="宋体" w:cs="宋体"/>
          <w:b/>
          <w:bCs/>
          <w:color w:val="auto"/>
          <w:spacing w:val="-13"/>
          <w:sz w:val="24"/>
          <w:szCs w:val="24"/>
          <w:lang w:val="en-US" w:eastAsia="zh-CN"/>
        </w:rPr>
        <w:t>开通时限能力（按招标文件要求提供</w:t>
      </w:r>
      <w:r>
        <w:rPr>
          <w:rFonts w:hint="eastAsia" w:ascii="宋体" w:hAnsi="宋体" w:cs="宋体"/>
          <w:b/>
          <w:bCs/>
          <w:color w:val="auto"/>
          <w:spacing w:val="-13"/>
          <w:sz w:val="24"/>
          <w:szCs w:val="24"/>
          <w:lang w:val="en-US" w:eastAsia="zh-CN"/>
        </w:rPr>
        <w:t>承诺书</w:t>
      </w:r>
      <w:r>
        <w:rPr>
          <w:rFonts w:hint="eastAsia" w:ascii="宋体" w:hAnsi="宋体" w:eastAsia="宋体" w:cs="宋体"/>
          <w:b/>
          <w:bCs/>
          <w:color w:val="auto"/>
          <w:spacing w:val="-13"/>
          <w:sz w:val="24"/>
          <w:szCs w:val="24"/>
          <w:lang w:val="en-US" w:eastAsia="zh-CN"/>
        </w:rPr>
        <w:t>，格式自拟）</w:t>
      </w:r>
    </w:p>
    <w:p>
      <w:pPr>
        <w:pStyle w:val="6"/>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60" w:lineRule="auto"/>
        <w:outlineLvl w:val="2"/>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6"/>
        <w:rPr>
          <w:rFonts w:hint="eastAsia"/>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51" w:name="OLE_LINK2"/>
      <w:r>
        <w:rPr>
          <w:rFonts w:hint="eastAsia" w:ascii="宋体" w:hAnsi="宋体"/>
          <w:b/>
          <w:bCs/>
          <w:sz w:val="24"/>
          <w:szCs w:val="24"/>
          <w:lang w:val="en-US" w:eastAsia="zh-CN"/>
        </w:rPr>
        <w:t>16</w:t>
      </w:r>
      <w:r>
        <w:rPr>
          <w:rFonts w:hint="eastAsia" w:ascii="宋体" w:hAnsi="宋体"/>
          <w:b/>
          <w:bCs/>
          <w:sz w:val="24"/>
          <w:szCs w:val="24"/>
        </w:rPr>
        <w:t>投标人认为有必要提供的其他文件</w:t>
      </w:r>
      <w:bookmarkEnd w:id="851"/>
    </w:p>
    <w:p>
      <w:pPr>
        <w:pStyle w:val="33"/>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0"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Garamond">
    <w:altName w:val="PMingLiU"/>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zjaf">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A1ADD9"/>
    <w:multiLevelType w:val="singleLevel"/>
    <w:tmpl w:val="51A1ADD9"/>
    <w:lvl w:ilvl="0" w:tentative="0">
      <w:start w:val="2"/>
      <w:numFmt w:val="decimal"/>
      <w:lvlText w:val="%1."/>
      <w:lvlJc w:val="left"/>
      <w:pPr>
        <w:tabs>
          <w:tab w:val="left" w:pos="312"/>
        </w:tabs>
      </w:pPr>
    </w:lvl>
  </w:abstractNum>
  <w:abstractNum w:abstractNumId="15">
    <w:nsid w:val="60D2DDBF"/>
    <w:multiLevelType w:val="singleLevel"/>
    <w:tmpl w:val="60D2DDBF"/>
    <w:lvl w:ilvl="0" w:tentative="0">
      <w:start w:val="1"/>
      <w:numFmt w:val="chineseCounting"/>
      <w:suff w:val="nothing"/>
      <w:lvlText w:val="%1、"/>
      <w:lvlJc w:val="left"/>
    </w:lvl>
  </w:abstractNum>
  <w:abstractNum w:abstractNumId="16">
    <w:nsid w:val="62116F99"/>
    <w:multiLevelType w:val="multilevel"/>
    <w:tmpl w:val="62116F99"/>
    <w:lvl w:ilvl="0" w:tentative="0">
      <w:start w:val="4"/>
      <w:numFmt w:val="japaneseCounting"/>
      <w:lvlText w:val="%1、"/>
      <w:lvlJc w:val="left"/>
      <w:pPr>
        <w:ind w:left="961" w:hanging="720"/>
      </w:pPr>
      <w:rPr>
        <w:rFonts w:hint="default"/>
      </w:rPr>
    </w:lvl>
    <w:lvl w:ilvl="1" w:tentative="0">
      <w:start w:val="1"/>
      <w:numFmt w:val="lowerLetter"/>
      <w:lvlText w:val="%2)"/>
      <w:lvlJc w:val="left"/>
      <w:pPr>
        <w:ind w:left="1121" w:hanging="440"/>
      </w:pPr>
    </w:lvl>
    <w:lvl w:ilvl="2" w:tentative="0">
      <w:start w:val="1"/>
      <w:numFmt w:val="lowerRoman"/>
      <w:lvlText w:val="%3."/>
      <w:lvlJc w:val="right"/>
      <w:pPr>
        <w:ind w:left="1561" w:hanging="440"/>
      </w:pPr>
    </w:lvl>
    <w:lvl w:ilvl="3" w:tentative="0">
      <w:start w:val="1"/>
      <w:numFmt w:val="decimal"/>
      <w:lvlText w:val="%4."/>
      <w:lvlJc w:val="left"/>
      <w:pPr>
        <w:ind w:left="2001" w:hanging="440"/>
      </w:pPr>
    </w:lvl>
    <w:lvl w:ilvl="4" w:tentative="0">
      <w:start w:val="1"/>
      <w:numFmt w:val="lowerLetter"/>
      <w:lvlText w:val="%5)"/>
      <w:lvlJc w:val="left"/>
      <w:pPr>
        <w:ind w:left="2441" w:hanging="440"/>
      </w:pPr>
    </w:lvl>
    <w:lvl w:ilvl="5" w:tentative="0">
      <w:start w:val="1"/>
      <w:numFmt w:val="lowerRoman"/>
      <w:lvlText w:val="%6."/>
      <w:lvlJc w:val="right"/>
      <w:pPr>
        <w:ind w:left="2881" w:hanging="440"/>
      </w:pPr>
    </w:lvl>
    <w:lvl w:ilvl="6" w:tentative="0">
      <w:start w:val="1"/>
      <w:numFmt w:val="decimal"/>
      <w:lvlText w:val="%7."/>
      <w:lvlJc w:val="left"/>
      <w:pPr>
        <w:ind w:left="3321" w:hanging="440"/>
      </w:pPr>
    </w:lvl>
    <w:lvl w:ilvl="7" w:tentative="0">
      <w:start w:val="1"/>
      <w:numFmt w:val="lowerLetter"/>
      <w:lvlText w:val="%8)"/>
      <w:lvlJc w:val="left"/>
      <w:pPr>
        <w:ind w:left="3761" w:hanging="440"/>
      </w:pPr>
    </w:lvl>
    <w:lvl w:ilvl="8" w:tentative="0">
      <w:start w:val="1"/>
      <w:numFmt w:val="lowerRoman"/>
      <w:lvlText w:val="%9."/>
      <w:lvlJc w:val="right"/>
      <w:pPr>
        <w:ind w:left="4201" w:hanging="440"/>
      </w:pPr>
    </w:lvl>
  </w:abstractNum>
  <w:abstractNum w:abstractNumId="17">
    <w:nsid w:val="67A9C9FC"/>
    <w:multiLevelType w:val="singleLevel"/>
    <w:tmpl w:val="67A9C9FC"/>
    <w:lvl w:ilvl="0" w:tentative="0">
      <w:start w:val="5"/>
      <w:numFmt w:val="chineseCounting"/>
      <w:suff w:val="space"/>
      <w:lvlText w:val="第%1章"/>
      <w:lvlJc w:val="left"/>
    </w:lvl>
  </w:abstractNum>
  <w:abstractNum w:abstractNumId="18">
    <w:nsid w:val="6FBD0FE6"/>
    <w:multiLevelType w:val="singleLevel"/>
    <w:tmpl w:val="6FBD0FE6"/>
    <w:lvl w:ilvl="0" w:tentative="0">
      <w:start w:val="2"/>
      <w:numFmt w:val="decimal"/>
      <w:suff w:val="nothing"/>
      <w:lvlText w:val="%1、"/>
      <w:lvlJc w:val="left"/>
    </w:lvl>
  </w:abstractNum>
  <w:abstractNum w:abstractNumId="19">
    <w:nsid w:val="78884A9D"/>
    <w:multiLevelType w:val="multilevel"/>
    <w:tmpl w:val="78884A9D"/>
    <w:lvl w:ilvl="0" w:tentative="0">
      <w:start w:val="1"/>
      <w:numFmt w:val="chineseCounting"/>
      <w:lvlText w:val="（%1）"/>
      <w:lvlJc w:val="left"/>
      <w:pPr>
        <w:ind w:left="845"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4"/>
  </w:num>
  <w:num w:numId="10">
    <w:abstractNumId w:val="7"/>
  </w:num>
  <w:num w:numId="11">
    <w:abstractNumId w:val="11"/>
  </w:num>
  <w:num w:numId="12">
    <w:abstractNumId w:val="1"/>
  </w:num>
  <w:num w:numId="13">
    <w:abstractNumId w:val="12"/>
  </w:num>
  <w:num w:numId="14">
    <w:abstractNumId w:val="10"/>
  </w:num>
  <w:num w:numId="15">
    <w:abstractNumId w:val="17"/>
  </w:num>
  <w:num w:numId="16">
    <w:abstractNumId w:val="16"/>
  </w:num>
  <w:num w:numId="17">
    <w:abstractNumId w:val="18"/>
  </w:num>
  <w:num w:numId="18">
    <w:abstractNumId w:val="1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CC0"/>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2E"/>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FC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4FA"/>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D9"/>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0B1"/>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B8"/>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5B"/>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663E6"/>
    <w:rsid w:val="012A133B"/>
    <w:rsid w:val="01437D30"/>
    <w:rsid w:val="015306FC"/>
    <w:rsid w:val="015B1D10"/>
    <w:rsid w:val="01701DFA"/>
    <w:rsid w:val="019610AF"/>
    <w:rsid w:val="01A76E3E"/>
    <w:rsid w:val="01A93B28"/>
    <w:rsid w:val="01BA1597"/>
    <w:rsid w:val="01D23926"/>
    <w:rsid w:val="01DE6DF2"/>
    <w:rsid w:val="01EC6D2C"/>
    <w:rsid w:val="02067EDE"/>
    <w:rsid w:val="02075AE8"/>
    <w:rsid w:val="0213766F"/>
    <w:rsid w:val="0219617A"/>
    <w:rsid w:val="02247C34"/>
    <w:rsid w:val="023C73FA"/>
    <w:rsid w:val="02407C3D"/>
    <w:rsid w:val="02784A54"/>
    <w:rsid w:val="027D050A"/>
    <w:rsid w:val="027E331A"/>
    <w:rsid w:val="0286635A"/>
    <w:rsid w:val="028B4BD6"/>
    <w:rsid w:val="028B7BC0"/>
    <w:rsid w:val="02955F3C"/>
    <w:rsid w:val="02A05858"/>
    <w:rsid w:val="02B86CF0"/>
    <w:rsid w:val="02D17C09"/>
    <w:rsid w:val="02DF7FCE"/>
    <w:rsid w:val="03111A22"/>
    <w:rsid w:val="03115C2A"/>
    <w:rsid w:val="032064E7"/>
    <w:rsid w:val="03266C84"/>
    <w:rsid w:val="03280C98"/>
    <w:rsid w:val="033436B5"/>
    <w:rsid w:val="033822ED"/>
    <w:rsid w:val="035E11FF"/>
    <w:rsid w:val="038270D2"/>
    <w:rsid w:val="03855958"/>
    <w:rsid w:val="03971A79"/>
    <w:rsid w:val="0399389A"/>
    <w:rsid w:val="03A47C48"/>
    <w:rsid w:val="03E06414"/>
    <w:rsid w:val="03F10EA8"/>
    <w:rsid w:val="03F23C3B"/>
    <w:rsid w:val="03F42FA9"/>
    <w:rsid w:val="04025285"/>
    <w:rsid w:val="040618AD"/>
    <w:rsid w:val="04246B5F"/>
    <w:rsid w:val="04690431"/>
    <w:rsid w:val="047356B1"/>
    <w:rsid w:val="04886F42"/>
    <w:rsid w:val="04C53F5B"/>
    <w:rsid w:val="04D54FD8"/>
    <w:rsid w:val="04E348DB"/>
    <w:rsid w:val="04E7082C"/>
    <w:rsid w:val="04EC3396"/>
    <w:rsid w:val="04F76343"/>
    <w:rsid w:val="05013FF0"/>
    <w:rsid w:val="050D629A"/>
    <w:rsid w:val="05161ACB"/>
    <w:rsid w:val="05224BE3"/>
    <w:rsid w:val="05280636"/>
    <w:rsid w:val="052E5C7E"/>
    <w:rsid w:val="053D0287"/>
    <w:rsid w:val="05414B22"/>
    <w:rsid w:val="0544622C"/>
    <w:rsid w:val="05484F6F"/>
    <w:rsid w:val="055D06BE"/>
    <w:rsid w:val="056D4F8E"/>
    <w:rsid w:val="05721CE0"/>
    <w:rsid w:val="05724525"/>
    <w:rsid w:val="05797098"/>
    <w:rsid w:val="057B4386"/>
    <w:rsid w:val="057B478F"/>
    <w:rsid w:val="057F7B27"/>
    <w:rsid w:val="058137A3"/>
    <w:rsid w:val="05954114"/>
    <w:rsid w:val="05954A40"/>
    <w:rsid w:val="05AA4581"/>
    <w:rsid w:val="05BA20E1"/>
    <w:rsid w:val="05C92ED4"/>
    <w:rsid w:val="05D576A0"/>
    <w:rsid w:val="05DA5373"/>
    <w:rsid w:val="0601327E"/>
    <w:rsid w:val="06043064"/>
    <w:rsid w:val="060743F1"/>
    <w:rsid w:val="06101FB5"/>
    <w:rsid w:val="061C4818"/>
    <w:rsid w:val="06232AFB"/>
    <w:rsid w:val="062E2290"/>
    <w:rsid w:val="06324E0C"/>
    <w:rsid w:val="063E0A78"/>
    <w:rsid w:val="06470881"/>
    <w:rsid w:val="06512534"/>
    <w:rsid w:val="06565F0F"/>
    <w:rsid w:val="065E2DD7"/>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2F7842"/>
    <w:rsid w:val="07301672"/>
    <w:rsid w:val="073565AA"/>
    <w:rsid w:val="07487961"/>
    <w:rsid w:val="074B14BF"/>
    <w:rsid w:val="074D537D"/>
    <w:rsid w:val="07575DC2"/>
    <w:rsid w:val="075F66B9"/>
    <w:rsid w:val="07640A8B"/>
    <w:rsid w:val="076D5A73"/>
    <w:rsid w:val="07773EA3"/>
    <w:rsid w:val="0791008B"/>
    <w:rsid w:val="07A75A3B"/>
    <w:rsid w:val="07AF3E24"/>
    <w:rsid w:val="07AF482E"/>
    <w:rsid w:val="07B95B68"/>
    <w:rsid w:val="07BD6C94"/>
    <w:rsid w:val="07C561AF"/>
    <w:rsid w:val="07EE4B3B"/>
    <w:rsid w:val="080D0C27"/>
    <w:rsid w:val="08270A24"/>
    <w:rsid w:val="082E3C79"/>
    <w:rsid w:val="088B467B"/>
    <w:rsid w:val="088D740E"/>
    <w:rsid w:val="08974A0C"/>
    <w:rsid w:val="089A5072"/>
    <w:rsid w:val="08A318F8"/>
    <w:rsid w:val="08A90551"/>
    <w:rsid w:val="08BB742D"/>
    <w:rsid w:val="08BD61CC"/>
    <w:rsid w:val="09063EB5"/>
    <w:rsid w:val="090C75D1"/>
    <w:rsid w:val="092C1559"/>
    <w:rsid w:val="09334456"/>
    <w:rsid w:val="09403DEB"/>
    <w:rsid w:val="095262B0"/>
    <w:rsid w:val="09540226"/>
    <w:rsid w:val="09560B4F"/>
    <w:rsid w:val="09570F2B"/>
    <w:rsid w:val="09624E40"/>
    <w:rsid w:val="09711A3A"/>
    <w:rsid w:val="09810CEE"/>
    <w:rsid w:val="098365CC"/>
    <w:rsid w:val="09865CBD"/>
    <w:rsid w:val="098705F9"/>
    <w:rsid w:val="09977FC2"/>
    <w:rsid w:val="099A6337"/>
    <w:rsid w:val="099E5AD3"/>
    <w:rsid w:val="09A83CDB"/>
    <w:rsid w:val="09AA40F4"/>
    <w:rsid w:val="09B15F23"/>
    <w:rsid w:val="09D3773D"/>
    <w:rsid w:val="09DB290E"/>
    <w:rsid w:val="09E42CBA"/>
    <w:rsid w:val="09E54EFC"/>
    <w:rsid w:val="09EA131A"/>
    <w:rsid w:val="09F324B2"/>
    <w:rsid w:val="0A0C7DBE"/>
    <w:rsid w:val="0A166755"/>
    <w:rsid w:val="0A67396E"/>
    <w:rsid w:val="0A6A4B49"/>
    <w:rsid w:val="0A791B72"/>
    <w:rsid w:val="0A8141D0"/>
    <w:rsid w:val="0A9918A5"/>
    <w:rsid w:val="0AA43F61"/>
    <w:rsid w:val="0AA7300F"/>
    <w:rsid w:val="0AAB7D65"/>
    <w:rsid w:val="0AB71D56"/>
    <w:rsid w:val="0AC10431"/>
    <w:rsid w:val="0AC21629"/>
    <w:rsid w:val="0AC47305"/>
    <w:rsid w:val="0AC70B31"/>
    <w:rsid w:val="0AD74E58"/>
    <w:rsid w:val="0ADD1152"/>
    <w:rsid w:val="0AF87DC5"/>
    <w:rsid w:val="0AF91A8B"/>
    <w:rsid w:val="0B0D7FE3"/>
    <w:rsid w:val="0B23362B"/>
    <w:rsid w:val="0B33553F"/>
    <w:rsid w:val="0B417650"/>
    <w:rsid w:val="0B477D41"/>
    <w:rsid w:val="0B587678"/>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273837"/>
    <w:rsid w:val="0C3565E5"/>
    <w:rsid w:val="0C4013E4"/>
    <w:rsid w:val="0C41712D"/>
    <w:rsid w:val="0C586080"/>
    <w:rsid w:val="0C5A0A6A"/>
    <w:rsid w:val="0C602AD6"/>
    <w:rsid w:val="0C6411D1"/>
    <w:rsid w:val="0C8C1BDF"/>
    <w:rsid w:val="0C8D6A95"/>
    <w:rsid w:val="0C9F397C"/>
    <w:rsid w:val="0CA72825"/>
    <w:rsid w:val="0CB076F6"/>
    <w:rsid w:val="0CB07C93"/>
    <w:rsid w:val="0CBA790C"/>
    <w:rsid w:val="0CEC05AE"/>
    <w:rsid w:val="0CEF1570"/>
    <w:rsid w:val="0D046D09"/>
    <w:rsid w:val="0D211867"/>
    <w:rsid w:val="0D220778"/>
    <w:rsid w:val="0D233728"/>
    <w:rsid w:val="0D475FEC"/>
    <w:rsid w:val="0D51690C"/>
    <w:rsid w:val="0D594B4C"/>
    <w:rsid w:val="0D5D2AEE"/>
    <w:rsid w:val="0D621535"/>
    <w:rsid w:val="0D6A19A4"/>
    <w:rsid w:val="0D6C7581"/>
    <w:rsid w:val="0D967E87"/>
    <w:rsid w:val="0DA45344"/>
    <w:rsid w:val="0DA94DDF"/>
    <w:rsid w:val="0DAF24F3"/>
    <w:rsid w:val="0DC83DDF"/>
    <w:rsid w:val="0DDD5ACC"/>
    <w:rsid w:val="0DEA00F9"/>
    <w:rsid w:val="0DEA4AFF"/>
    <w:rsid w:val="0E126B43"/>
    <w:rsid w:val="0E150241"/>
    <w:rsid w:val="0E186075"/>
    <w:rsid w:val="0E1B3B90"/>
    <w:rsid w:val="0E1D3535"/>
    <w:rsid w:val="0E286369"/>
    <w:rsid w:val="0E3C14EB"/>
    <w:rsid w:val="0E4213CC"/>
    <w:rsid w:val="0E694544"/>
    <w:rsid w:val="0E8A1321"/>
    <w:rsid w:val="0EC07B9C"/>
    <w:rsid w:val="0EC468EB"/>
    <w:rsid w:val="0F175A60"/>
    <w:rsid w:val="0F223322"/>
    <w:rsid w:val="0F2B32B6"/>
    <w:rsid w:val="0F312E31"/>
    <w:rsid w:val="0F466078"/>
    <w:rsid w:val="0F4F24A6"/>
    <w:rsid w:val="0F57282E"/>
    <w:rsid w:val="0F69322C"/>
    <w:rsid w:val="0F757484"/>
    <w:rsid w:val="0F7C763E"/>
    <w:rsid w:val="0F883043"/>
    <w:rsid w:val="0F9532BB"/>
    <w:rsid w:val="0FC278BB"/>
    <w:rsid w:val="0FD74732"/>
    <w:rsid w:val="0FDB36F1"/>
    <w:rsid w:val="0FF75D87"/>
    <w:rsid w:val="0FFD3B80"/>
    <w:rsid w:val="101000E7"/>
    <w:rsid w:val="101776F5"/>
    <w:rsid w:val="101D1979"/>
    <w:rsid w:val="101E79CF"/>
    <w:rsid w:val="102C2ED2"/>
    <w:rsid w:val="103C24E8"/>
    <w:rsid w:val="104A5267"/>
    <w:rsid w:val="104D5524"/>
    <w:rsid w:val="10550A53"/>
    <w:rsid w:val="10671B95"/>
    <w:rsid w:val="106D206A"/>
    <w:rsid w:val="10952C9F"/>
    <w:rsid w:val="10A80300"/>
    <w:rsid w:val="10BB16B2"/>
    <w:rsid w:val="10C22A64"/>
    <w:rsid w:val="10C473A9"/>
    <w:rsid w:val="10CA0A74"/>
    <w:rsid w:val="10DD43F1"/>
    <w:rsid w:val="10FE5A6B"/>
    <w:rsid w:val="1111262D"/>
    <w:rsid w:val="11121593"/>
    <w:rsid w:val="11151B4C"/>
    <w:rsid w:val="11391213"/>
    <w:rsid w:val="113D7DAC"/>
    <w:rsid w:val="11695CA6"/>
    <w:rsid w:val="116C22F2"/>
    <w:rsid w:val="11785937"/>
    <w:rsid w:val="117A0DED"/>
    <w:rsid w:val="117D36DA"/>
    <w:rsid w:val="11882ABC"/>
    <w:rsid w:val="11910661"/>
    <w:rsid w:val="119D55AC"/>
    <w:rsid w:val="11A258DB"/>
    <w:rsid w:val="11AA31AC"/>
    <w:rsid w:val="11AC41F9"/>
    <w:rsid w:val="120C1974"/>
    <w:rsid w:val="123A74C9"/>
    <w:rsid w:val="12753010"/>
    <w:rsid w:val="127D7F3F"/>
    <w:rsid w:val="12935237"/>
    <w:rsid w:val="12B075EA"/>
    <w:rsid w:val="12B82A9A"/>
    <w:rsid w:val="12CC5537"/>
    <w:rsid w:val="12CE1815"/>
    <w:rsid w:val="12D15108"/>
    <w:rsid w:val="12D57A4B"/>
    <w:rsid w:val="12DB732A"/>
    <w:rsid w:val="12E6615B"/>
    <w:rsid w:val="12F1518C"/>
    <w:rsid w:val="1303182D"/>
    <w:rsid w:val="13045DEB"/>
    <w:rsid w:val="130E0CC6"/>
    <w:rsid w:val="130E4BE3"/>
    <w:rsid w:val="13331EAA"/>
    <w:rsid w:val="13423C92"/>
    <w:rsid w:val="13437A0A"/>
    <w:rsid w:val="13525D38"/>
    <w:rsid w:val="135E65D1"/>
    <w:rsid w:val="13636493"/>
    <w:rsid w:val="138340C7"/>
    <w:rsid w:val="139E022A"/>
    <w:rsid w:val="13A30D78"/>
    <w:rsid w:val="13C823A6"/>
    <w:rsid w:val="13D5185B"/>
    <w:rsid w:val="13D657E1"/>
    <w:rsid w:val="13F61D29"/>
    <w:rsid w:val="13F87C86"/>
    <w:rsid w:val="14252271"/>
    <w:rsid w:val="14292642"/>
    <w:rsid w:val="14452377"/>
    <w:rsid w:val="144F5EDF"/>
    <w:rsid w:val="14583435"/>
    <w:rsid w:val="145D2BF8"/>
    <w:rsid w:val="146E67DD"/>
    <w:rsid w:val="146F01F8"/>
    <w:rsid w:val="147F6568"/>
    <w:rsid w:val="148236C8"/>
    <w:rsid w:val="149318E0"/>
    <w:rsid w:val="14A52E64"/>
    <w:rsid w:val="14AD36C2"/>
    <w:rsid w:val="14C12535"/>
    <w:rsid w:val="14D94B55"/>
    <w:rsid w:val="14EB4225"/>
    <w:rsid w:val="14ED2C1F"/>
    <w:rsid w:val="14ED5146"/>
    <w:rsid w:val="14F64024"/>
    <w:rsid w:val="14FF64A0"/>
    <w:rsid w:val="15044A60"/>
    <w:rsid w:val="150B3EA9"/>
    <w:rsid w:val="1511603E"/>
    <w:rsid w:val="153161C4"/>
    <w:rsid w:val="15334A09"/>
    <w:rsid w:val="15350B2C"/>
    <w:rsid w:val="15386DBD"/>
    <w:rsid w:val="153E1D39"/>
    <w:rsid w:val="15911FF2"/>
    <w:rsid w:val="15A818B7"/>
    <w:rsid w:val="15BC73EB"/>
    <w:rsid w:val="15C937B9"/>
    <w:rsid w:val="15DC5A42"/>
    <w:rsid w:val="15DF13EC"/>
    <w:rsid w:val="15E22383"/>
    <w:rsid w:val="15EB4FC3"/>
    <w:rsid w:val="15F258ED"/>
    <w:rsid w:val="15F509A5"/>
    <w:rsid w:val="160229C7"/>
    <w:rsid w:val="16053DB3"/>
    <w:rsid w:val="1627264A"/>
    <w:rsid w:val="164716A4"/>
    <w:rsid w:val="1657170D"/>
    <w:rsid w:val="165C67D3"/>
    <w:rsid w:val="16641C24"/>
    <w:rsid w:val="16655A13"/>
    <w:rsid w:val="16682A2A"/>
    <w:rsid w:val="167824A0"/>
    <w:rsid w:val="16AC4D1F"/>
    <w:rsid w:val="16BF0518"/>
    <w:rsid w:val="16C91D72"/>
    <w:rsid w:val="16D50D3F"/>
    <w:rsid w:val="16DC081C"/>
    <w:rsid w:val="16EC0AFD"/>
    <w:rsid w:val="16F4387B"/>
    <w:rsid w:val="171D2AE4"/>
    <w:rsid w:val="171E56A5"/>
    <w:rsid w:val="17222494"/>
    <w:rsid w:val="174159DC"/>
    <w:rsid w:val="174F63E6"/>
    <w:rsid w:val="17532BDD"/>
    <w:rsid w:val="17761947"/>
    <w:rsid w:val="177D3AC3"/>
    <w:rsid w:val="179C1733"/>
    <w:rsid w:val="17A05589"/>
    <w:rsid w:val="17A23A07"/>
    <w:rsid w:val="17B2546E"/>
    <w:rsid w:val="17CE4C98"/>
    <w:rsid w:val="17DB3A3E"/>
    <w:rsid w:val="17E13B6D"/>
    <w:rsid w:val="17E95B92"/>
    <w:rsid w:val="17F93E0B"/>
    <w:rsid w:val="1802338B"/>
    <w:rsid w:val="180F6647"/>
    <w:rsid w:val="181F080C"/>
    <w:rsid w:val="18296814"/>
    <w:rsid w:val="18316649"/>
    <w:rsid w:val="1836445A"/>
    <w:rsid w:val="18440A34"/>
    <w:rsid w:val="186F2CFF"/>
    <w:rsid w:val="187E06AC"/>
    <w:rsid w:val="188D49AD"/>
    <w:rsid w:val="188F5180"/>
    <w:rsid w:val="18950F62"/>
    <w:rsid w:val="189527E7"/>
    <w:rsid w:val="18A1133F"/>
    <w:rsid w:val="18A75BDC"/>
    <w:rsid w:val="18A81871"/>
    <w:rsid w:val="18AC4F3D"/>
    <w:rsid w:val="18C9511C"/>
    <w:rsid w:val="18D6401C"/>
    <w:rsid w:val="18E63D53"/>
    <w:rsid w:val="18EB0020"/>
    <w:rsid w:val="18EF5480"/>
    <w:rsid w:val="18F55A2B"/>
    <w:rsid w:val="18FB1EFE"/>
    <w:rsid w:val="18FB7095"/>
    <w:rsid w:val="19043F59"/>
    <w:rsid w:val="190E743C"/>
    <w:rsid w:val="192E755C"/>
    <w:rsid w:val="194D5DD1"/>
    <w:rsid w:val="195F6202"/>
    <w:rsid w:val="19720619"/>
    <w:rsid w:val="198314DC"/>
    <w:rsid w:val="19887AEB"/>
    <w:rsid w:val="199716E4"/>
    <w:rsid w:val="199C76CF"/>
    <w:rsid w:val="19A84768"/>
    <w:rsid w:val="19B10A75"/>
    <w:rsid w:val="19B944FC"/>
    <w:rsid w:val="19C64DD2"/>
    <w:rsid w:val="19DF6B51"/>
    <w:rsid w:val="19E55A33"/>
    <w:rsid w:val="19E621A6"/>
    <w:rsid w:val="19E8295D"/>
    <w:rsid w:val="19F01C44"/>
    <w:rsid w:val="19F410AE"/>
    <w:rsid w:val="19F5569B"/>
    <w:rsid w:val="19FA3113"/>
    <w:rsid w:val="1A0528D8"/>
    <w:rsid w:val="1A082241"/>
    <w:rsid w:val="1A114FE2"/>
    <w:rsid w:val="1A151EE0"/>
    <w:rsid w:val="1A4C3E2C"/>
    <w:rsid w:val="1A5130A2"/>
    <w:rsid w:val="1A542140"/>
    <w:rsid w:val="1A544CB9"/>
    <w:rsid w:val="1A5F1F48"/>
    <w:rsid w:val="1A69205B"/>
    <w:rsid w:val="1A9075A3"/>
    <w:rsid w:val="1A9344D2"/>
    <w:rsid w:val="1AA87B92"/>
    <w:rsid w:val="1AB1245E"/>
    <w:rsid w:val="1AD01CF4"/>
    <w:rsid w:val="1ADA749F"/>
    <w:rsid w:val="1AE7527D"/>
    <w:rsid w:val="1AFD7DE7"/>
    <w:rsid w:val="1B0B6986"/>
    <w:rsid w:val="1B3F52B7"/>
    <w:rsid w:val="1B45409F"/>
    <w:rsid w:val="1B47366A"/>
    <w:rsid w:val="1B56247E"/>
    <w:rsid w:val="1B88172B"/>
    <w:rsid w:val="1B942642"/>
    <w:rsid w:val="1B9C1301"/>
    <w:rsid w:val="1B9E3356"/>
    <w:rsid w:val="1BB73841"/>
    <w:rsid w:val="1BC12AB7"/>
    <w:rsid w:val="1BDA29E3"/>
    <w:rsid w:val="1BE93E20"/>
    <w:rsid w:val="1BF24C8C"/>
    <w:rsid w:val="1BF871FD"/>
    <w:rsid w:val="1BFC0E50"/>
    <w:rsid w:val="1C1B589B"/>
    <w:rsid w:val="1C270B71"/>
    <w:rsid w:val="1C2D08BF"/>
    <w:rsid w:val="1C3676E6"/>
    <w:rsid w:val="1C455CA5"/>
    <w:rsid w:val="1C5701CC"/>
    <w:rsid w:val="1C5B51C0"/>
    <w:rsid w:val="1C636073"/>
    <w:rsid w:val="1C7A4325"/>
    <w:rsid w:val="1C7E5485"/>
    <w:rsid w:val="1C801889"/>
    <w:rsid w:val="1C824727"/>
    <w:rsid w:val="1C9578B7"/>
    <w:rsid w:val="1C9B673F"/>
    <w:rsid w:val="1CA142E5"/>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671137"/>
    <w:rsid w:val="1D701E3C"/>
    <w:rsid w:val="1D811796"/>
    <w:rsid w:val="1D830ED0"/>
    <w:rsid w:val="1D8C721C"/>
    <w:rsid w:val="1D9E303B"/>
    <w:rsid w:val="1DA2343A"/>
    <w:rsid w:val="1DAD522A"/>
    <w:rsid w:val="1DB05B6E"/>
    <w:rsid w:val="1DE04A98"/>
    <w:rsid w:val="1DEF78D2"/>
    <w:rsid w:val="1DFF44F0"/>
    <w:rsid w:val="1E022962"/>
    <w:rsid w:val="1E03328B"/>
    <w:rsid w:val="1E17772B"/>
    <w:rsid w:val="1E300E7B"/>
    <w:rsid w:val="1E4C7BD1"/>
    <w:rsid w:val="1E591BFF"/>
    <w:rsid w:val="1E5E262B"/>
    <w:rsid w:val="1E6B4E27"/>
    <w:rsid w:val="1E752E2D"/>
    <w:rsid w:val="1E791C21"/>
    <w:rsid w:val="1E7A4D1D"/>
    <w:rsid w:val="1E85097E"/>
    <w:rsid w:val="1EA25253"/>
    <w:rsid w:val="1EAF2087"/>
    <w:rsid w:val="1ECF1594"/>
    <w:rsid w:val="1EDD1986"/>
    <w:rsid w:val="1EDE28A5"/>
    <w:rsid w:val="1EE44391"/>
    <w:rsid w:val="1EF219DD"/>
    <w:rsid w:val="1EFA2F0E"/>
    <w:rsid w:val="1EFD6054"/>
    <w:rsid w:val="1EFE6169"/>
    <w:rsid w:val="1F466D8F"/>
    <w:rsid w:val="1F4922F0"/>
    <w:rsid w:val="1F5D50DF"/>
    <w:rsid w:val="1F6D5680"/>
    <w:rsid w:val="1F7B016B"/>
    <w:rsid w:val="1F7C2EC0"/>
    <w:rsid w:val="1F7F59CD"/>
    <w:rsid w:val="1FA25157"/>
    <w:rsid w:val="1FA44BBC"/>
    <w:rsid w:val="1FB057D2"/>
    <w:rsid w:val="1FBF7DA5"/>
    <w:rsid w:val="1FC45BEE"/>
    <w:rsid w:val="1FCD3E2E"/>
    <w:rsid w:val="1FDA555A"/>
    <w:rsid w:val="1FE074DE"/>
    <w:rsid w:val="1FE21FC1"/>
    <w:rsid w:val="1FF16B7D"/>
    <w:rsid w:val="1FF16E63"/>
    <w:rsid w:val="1FF73071"/>
    <w:rsid w:val="200265E3"/>
    <w:rsid w:val="200D621C"/>
    <w:rsid w:val="20354653"/>
    <w:rsid w:val="2041008A"/>
    <w:rsid w:val="2043382D"/>
    <w:rsid w:val="20463C42"/>
    <w:rsid w:val="20620629"/>
    <w:rsid w:val="207342CB"/>
    <w:rsid w:val="208257A3"/>
    <w:rsid w:val="20915573"/>
    <w:rsid w:val="20A21D6F"/>
    <w:rsid w:val="20A4187C"/>
    <w:rsid w:val="20A64C03"/>
    <w:rsid w:val="20A67D42"/>
    <w:rsid w:val="20A71F4F"/>
    <w:rsid w:val="20E71F9F"/>
    <w:rsid w:val="20F81F96"/>
    <w:rsid w:val="21174BF4"/>
    <w:rsid w:val="21443E0D"/>
    <w:rsid w:val="214771FE"/>
    <w:rsid w:val="21482FC6"/>
    <w:rsid w:val="214F1F28"/>
    <w:rsid w:val="218E32F6"/>
    <w:rsid w:val="21B60D3B"/>
    <w:rsid w:val="21D01956"/>
    <w:rsid w:val="21D46BE4"/>
    <w:rsid w:val="21E51A36"/>
    <w:rsid w:val="21F75BA5"/>
    <w:rsid w:val="21FF30FC"/>
    <w:rsid w:val="22016934"/>
    <w:rsid w:val="22107AF3"/>
    <w:rsid w:val="22110DF6"/>
    <w:rsid w:val="22117B09"/>
    <w:rsid w:val="2217147B"/>
    <w:rsid w:val="223454C0"/>
    <w:rsid w:val="22451AB9"/>
    <w:rsid w:val="225011CD"/>
    <w:rsid w:val="22567ECA"/>
    <w:rsid w:val="225873EA"/>
    <w:rsid w:val="22623DD5"/>
    <w:rsid w:val="226866BE"/>
    <w:rsid w:val="227C3188"/>
    <w:rsid w:val="22A95ADE"/>
    <w:rsid w:val="22B17F9D"/>
    <w:rsid w:val="22BD5004"/>
    <w:rsid w:val="22BD7A0A"/>
    <w:rsid w:val="22D34058"/>
    <w:rsid w:val="22DA0C37"/>
    <w:rsid w:val="22E73498"/>
    <w:rsid w:val="230513FA"/>
    <w:rsid w:val="231B032A"/>
    <w:rsid w:val="232248A4"/>
    <w:rsid w:val="23320144"/>
    <w:rsid w:val="233E7241"/>
    <w:rsid w:val="234A0787"/>
    <w:rsid w:val="23672B14"/>
    <w:rsid w:val="23794AB6"/>
    <w:rsid w:val="23937EB9"/>
    <w:rsid w:val="239E00B4"/>
    <w:rsid w:val="23A128D5"/>
    <w:rsid w:val="23A74E4B"/>
    <w:rsid w:val="23BD1996"/>
    <w:rsid w:val="23C43BD2"/>
    <w:rsid w:val="23C76860"/>
    <w:rsid w:val="2409467A"/>
    <w:rsid w:val="240B2596"/>
    <w:rsid w:val="24111CD9"/>
    <w:rsid w:val="24184257"/>
    <w:rsid w:val="24220ECE"/>
    <w:rsid w:val="2423211D"/>
    <w:rsid w:val="244A5173"/>
    <w:rsid w:val="244A51C2"/>
    <w:rsid w:val="246B4C53"/>
    <w:rsid w:val="248D10AB"/>
    <w:rsid w:val="24AA3F1A"/>
    <w:rsid w:val="24B24CD6"/>
    <w:rsid w:val="24B6092B"/>
    <w:rsid w:val="24B922D8"/>
    <w:rsid w:val="24C76111"/>
    <w:rsid w:val="24D23123"/>
    <w:rsid w:val="24D467CB"/>
    <w:rsid w:val="24E84040"/>
    <w:rsid w:val="25024280"/>
    <w:rsid w:val="250B2958"/>
    <w:rsid w:val="25170D9F"/>
    <w:rsid w:val="251E74A4"/>
    <w:rsid w:val="25287EC4"/>
    <w:rsid w:val="25291F87"/>
    <w:rsid w:val="2536485B"/>
    <w:rsid w:val="253E056F"/>
    <w:rsid w:val="25435309"/>
    <w:rsid w:val="254B13D2"/>
    <w:rsid w:val="25634A0A"/>
    <w:rsid w:val="2566542B"/>
    <w:rsid w:val="256F6760"/>
    <w:rsid w:val="25720A56"/>
    <w:rsid w:val="25815539"/>
    <w:rsid w:val="259D2BCF"/>
    <w:rsid w:val="25A570C0"/>
    <w:rsid w:val="25B34F37"/>
    <w:rsid w:val="25B76E8E"/>
    <w:rsid w:val="25BB705C"/>
    <w:rsid w:val="25C34741"/>
    <w:rsid w:val="25C76CBD"/>
    <w:rsid w:val="25C85FF8"/>
    <w:rsid w:val="25CA477C"/>
    <w:rsid w:val="25E56501"/>
    <w:rsid w:val="25E86A57"/>
    <w:rsid w:val="25FF765A"/>
    <w:rsid w:val="26020C74"/>
    <w:rsid w:val="260719A0"/>
    <w:rsid w:val="260D040A"/>
    <w:rsid w:val="26112B3A"/>
    <w:rsid w:val="26125556"/>
    <w:rsid w:val="262B0C77"/>
    <w:rsid w:val="26354088"/>
    <w:rsid w:val="26531EBA"/>
    <w:rsid w:val="267470F2"/>
    <w:rsid w:val="26940173"/>
    <w:rsid w:val="269445AB"/>
    <w:rsid w:val="26946331"/>
    <w:rsid w:val="26C6494B"/>
    <w:rsid w:val="26CD477E"/>
    <w:rsid w:val="26E637B8"/>
    <w:rsid w:val="26F926C6"/>
    <w:rsid w:val="2702252D"/>
    <w:rsid w:val="272754B0"/>
    <w:rsid w:val="27376C11"/>
    <w:rsid w:val="273E38C0"/>
    <w:rsid w:val="274010DB"/>
    <w:rsid w:val="274D7FB9"/>
    <w:rsid w:val="275D3E2C"/>
    <w:rsid w:val="277A5137"/>
    <w:rsid w:val="27843CE5"/>
    <w:rsid w:val="278D4CCB"/>
    <w:rsid w:val="278F4F63"/>
    <w:rsid w:val="27A23263"/>
    <w:rsid w:val="27A524F7"/>
    <w:rsid w:val="27A93C5B"/>
    <w:rsid w:val="27CD1960"/>
    <w:rsid w:val="27CF759B"/>
    <w:rsid w:val="27D63E08"/>
    <w:rsid w:val="27DD47D4"/>
    <w:rsid w:val="27ED4992"/>
    <w:rsid w:val="27F26F79"/>
    <w:rsid w:val="2810396E"/>
    <w:rsid w:val="28143030"/>
    <w:rsid w:val="28225891"/>
    <w:rsid w:val="28290BC0"/>
    <w:rsid w:val="283750FD"/>
    <w:rsid w:val="2839497A"/>
    <w:rsid w:val="283A6B48"/>
    <w:rsid w:val="28446059"/>
    <w:rsid w:val="285E4EFE"/>
    <w:rsid w:val="286115E7"/>
    <w:rsid w:val="28730847"/>
    <w:rsid w:val="28756B84"/>
    <w:rsid w:val="28793E20"/>
    <w:rsid w:val="287A361C"/>
    <w:rsid w:val="287C281D"/>
    <w:rsid w:val="28886BF5"/>
    <w:rsid w:val="288A6DDD"/>
    <w:rsid w:val="288E1F01"/>
    <w:rsid w:val="28914BF0"/>
    <w:rsid w:val="28A658A4"/>
    <w:rsid w:val="28B8236D"/>
    <w:rsid w:val="28C834F4"/>
    <w:rsid w:val="28CC2370"/>
    <w:rsid w:val="28D3149D"/>
    <w:rsid w:val="29156C7F"/>
    <w:rsid w:val="291D6FB1"/>
    <w:rsid w:val="29445504"/>
    <w:rsid w:val="294E0401"/>
    <w:rsid w:val="29724D07"/>
    <w:rsid w:val="2974304E"/>
    <w:rsid w:val="297D5F3B"/>
    <w:rsid w:val="2983765D"/>
    <w:rsid w:val="2987527A"/>
    <w:rsid w:val="29892FAF"/>
    <w:rsid w:val="299A708C"/>
    <w:rsid w:val="29A53857"/>
    <w:rsid w:val="29DE3EC9"/>
    <w:rsid w:val="29E2223C"/>
    <w:rsid w:val="29EE3E28"/>
    <w:rsid w:val="2A0A2709"/>
    <w:rsid w:val="2A0B73BA"/>
    <w:rsid w:val="2A0F1E0F"/>
    <w:rsid w:val="2A1463E1"/>
    <w:rsid w:val="2A147861"/>
    <w:rsid w:val="2A15343C"/>
    <w:rsid w:val="2A1D38FA"/>
    <w:rsid w:val="2A36737A"/>
    <w:rsid w:val="2A3E2F8B"/>
    <w:rsid w:val="2A452D6A"/>
    <w:rsid w:val="2A603AEC"/>
    <w:rsid w:val="2A7725A2"/>
    <w:rsid w:val="2A841A02"/>
    <w:rsid w:val="2A9369D6"/>
    <w:rsid w:val="2AA607D0"/>
    <w:rsid w:val="2AB313EC"/>
    <w:rsid w:val="2ABE0260"/>
    <w:rsid w:val="2ACA0D9B"/>
    <w:rsid w:val="2B0347FB"/>
    <w:rsid w:val="2B0A6D2B"/>
    <w:rsid w:val="2B2060CB"/>
    <w:rsid w:val="2B2E289C"/>
    <w:rsid w:val="2B3128A3"/>
    <w:rsid w:val="2B3D11AA"/>
    <w:rsid w:val="2B4324C3"/>
    <w:rsid w:val="2B4350B7"/>
    <w:rsid w:val="2B447DC8"/>
    <w:rsid w:val="2B5E2E07"/>
    <w:rsid w:val="2B6B0C83"/>
    <w:rsid w:val="2B794137"/>
    <w:rsid w:val="2B912E32"/>
    <w:rsid w:val="2B936AAC"/>
    <w:rsid w:val="2BBA3899"/>
    <w:rsid w:val="2BCF4D78"/>
    <w:rsid w:val="2BD1105A"/>
    <w:rsid w:val="2BD64278"/>
    <w:rsid w:val="2BDF404C"/>
    <w:rsid w:val="2BE007A3"/>
    <w:rsid w:val="2C0A3257"/>
    <w:rsid w:val="2C0B0B06"/>
    <w:rsid w:val="2C0B7D36"/>
    <w:rsid w:val="2C144C72"/>
    <w:rsid w:val="2C6F45F1"/>
    <w:rsid w:val="2C771684"/>
    <w:rsid w:val="2C8033A6"/>
    <w:rsid w:val="2C843718"/>
    <w:rsid w:val="2C8578C9"/>
    <w:rsid w:val="2C946733"/>
    <w:rsid w:val="2C9C223C"/>
    <w:rsid w:val="2CA7295B"/>
    <w:rsid w:val="2CAB7B7C"/>
    <w:rsid w:val="2CC216E9"/>
    <w:rsid w:val="2CE40075"/>
    <w:rsid w:val="2CF03530"/>
    <w:rsid w:val="2CFB184D"/>
    <w:rsid w:val="2D0A107E"/>
    <w:rsid w:val="2D10469B"/>
    <w:rsid w:val="2D26209C"/>
    <w:rsid w:val="2D3F0882"/>
    <w:rsid w:val="2D477A33"/>
    <w:rsid w:val="2D586648"/>
    <w:rsid w:val="2D615918"/>
    <w:rsid w:val="2D676EAB"/>
    <w:rsid w:val="2D701F55"/>
    <w:rsid w:val="2D755A31"/>
    <w:rsid w:val="2D7B4360"/>
    <w:rsid w:val="2DA47DD4"/>
    <w:rsid w:val="2DA50CE2"/>
    <w:rsid w:val="2DAC0433"/>
    <w:rsid w:val="2DAC6040"/>
    <w:rsid w:val="2DB435EE"/>
    <w:rsid w:val="2DB81406"/>
    <w:rsid w:val="2DC818F0"/>
    <w:rsid w:val="2DCF7240"/>
    <w:rsid w:val="2DDC6680"/>
    <w:rsid w:val="2DE946B2"/>
    <w:rsid w:val="2DF23207"/>
    <w:rsid w:val="2DF71570"/>
    <w:rsid w:val="2E0B29EF"/>
    <w:rsid w:val="2E236C60"/>
    <w:rsid w:val="2E253C3E"/>
    <w:rsid w:val="2E321FE3"/>
    <w:rsid w:val="2E4014FF"/>
    <w:rsid w:val="2E4869AE"/>
    <w:rsid w:val="2E5846B0"/>
    <w:rsid w:val="2E720E2D"/>
    <w:rsid w:val="2E813748"/>
    <w:rsid w:val="2E880521"/>
    <w:rsid w:val="2E995BC4"/>
    <w:rsid w:val="2EAC19F6"/>
    <w:rsid w:val="2EBD6D3C"/>
    <w:rsid w:val="2EC62086"/>
    <w:rsid w:val="2ED10389"/>
    <w:rsid w:val="2EDE7BE9"/>
    <w:rsid w:val="2EE90173"/>
    <w:rsid w:val="2EF35FAE"/>
    <w:rsid w:val="2EFC0155"/>
    <w:rsid w:val="2EFD4C3D"/>
    <w:rsid w:val="2F151AED"/>
    <w:rsid w:val="2F1A23D7"/>
    <w:rsid w:val="2F233981"/>
    <w:rsid w:val="2F254CCA"/>
    <w:rsid w:val="2F2F7896"/>
    <w:rsid w:val="2F347AF2"/>
    <w:rsid w:val="2F3B5F95"/>
    <w:rsid w:val="2F4252D7"/>
    <w:rsid w:val="2F6B6A2C"/>
    <w:rsid w:val="2FA5438A"/>
    <w:rsid w:val="2FCB4DE2"/>
    <w:rsid w:val="2FE26E16"/>
    <w:rsid w:val="3002553D"/>
    <w:rsid w:val="300C0DE6"/>
    <w:rsid w:val="300D052C"/>
    <w:rsid w:val="30137A60"/>
    <w:rsid w:val="304C5128"/>
    <w:rsid w:val="30501228"/>
    <w:rsid w:val="30587858"/>
    <w:rsid w:val="305C4091"/>
    <w:rsid w:val="305D0B11"/>
    <w:rsid w:val="305F7822"/>
    <w:rsid w:val="30637972"/>
    <w:rsid w:val="306730ED"/>
    <w:rsid w:val="308C4771"/>
    <w:rsid w:val="30B510B1"/>
    <w:rsid w:val="30C362EE"/>
    <w:rsid w:val="30CE3C5E"/>
    <w:rsid w:val="30DD6D48"/>
    <w:rsid w:val="30E24176"/>
    <w:rsid w:val="30EC6CFD"/>
    <w:rsid w:val="31090EE0"/>
    <w:rsid w:val="31210BED"/>
    <w:rsid w:val="313200EE"/>
    <w:rsid w:val="31344505"/>
    <w:rsid w:val="313A6DB9"/>
    <w:rsid w:val="31532902"/>
    <w:rsid w:val="315A1912"/>
    <w:rsid w:val="315B4E7D"/>
    <w:rsid w:val="317B5423"/>
    <w:rsid w:val="31AF493B"/>
    <w:rsid w:val="31C76822"/>
    <w:rsid w:val="31C879FA"/>
    <w:rsid w:val="31C9762B"/>
    <w:rsid w:val="31D21F0F"/>
    <w:rsid w:val="31D25CF7"/>
    <w:rsid w:val="31E64DA3"/>
    <w:rsid w:val="31EE7791"/>
    <w:rsid w:val="323D689C"/>
    <w:rsid w:val="323E7FB7"/>
    <w:rsid w:val="324A747F"/>
    <w:rsid w:val="326230C3"/>
    <w:rsid w:val="327C3D80"/>
    <w:rsid w:val="32810A43"/>
    <w:rsid w:val="328732E2"/>
    <w:rsid w:val="328B3BF9"/>
    <w:rsid w:val="32A7084B"/>
    <w:rsid w:val="32A82A82"/>
    <w:rsid w:val="32B036F6"/>
    <w:rsid w:val="32BA7A4E"/>
    <w:rsid w:val="32CC354F"/>
    <w:rsid w:val="32D06C7A"/>
    <w:rsid w:val="32EB653A"/>
    <w:rsid w:val="32F22DED"/>
    <w:rsid w:val="32FE1168"/>
    <w:rsid w:val="33137B52"/>
    <w:rsid w:val="331F336B"/>
    <w:rsid w:val="33206D52"/>
    <w:rsid w:val="33213D8A"/>
    <w:rsid w:val="33230A25"/>
    <w:rsid w:val="332A5582"/>
    <w:rsid w:val="332B7A03"/>
    <w:rsid w:val="332F7F90"/>
    <w:rsid w:val="33363A11"/>
    <w:rsid w:val="33431321"/>
    <w:rsid w:val="3358075B"/>
    <w:rsid w:val="336C7F73"/>
    <w:rsid w:val="337E53BD"/>
    <w:rsid w:val="3380771E"/>
    <w:rsid w:val="33965BAF"/>
    <w:rsid w:val="33CC7933"/>
    <w:rsid w:val="33CD30A2"/>
    <w:rsid w:val="33E15A09"/>
    <w:rsid w:val="33F50C9F"/>
    <w:rsid w:val="33F54BD2"/>
    <w:rsid w:val="33FD2D8D"/>
    <w:rsid w:val="33FF6811"/>
    <w:rsid w:val="34036B67"/>
    <w:rsid w:val="340F48CF"/>
    <w:rsid w:val="34140900"/>
    <w:rsid w:val="341C5E7F"/>
    <w:rsid w:val="34296E92"/>
    <w:rsid w:val="342A4B94"/>
    <w:rsid w:val="342C426D"/>
    <w:rsid w:val="342F7185"/>
    <w:rsid w:val="34460C25"/>
    <w:rsid w:val="344937C3"/>
    <w:rsid w:val="344A69F0"/>
    <w:rsid w:val="344F2F37"/>
    <w:rsid w:val="34550536"/>
    <w:rsid w:val="34570B5C"/>
    <w:rsid w:val="34652BF1"/>
    <w:rsid w:val="346C0023"/>
    <w:rsid w:val="348B6181"/>
    <w:rsid w:val="34AF4ED0"/>
    <w:rsid w:val="34C02EFD"/>
    <w:rsid w:val="34CE77C2"/>
    <w:rsid w:val="34D1454E"/>
    <w:rsid w:val="34F17DD1"/>
    <w:rsid w:val="3502205A"/>
    <w:rsid w:val="35116EC1"/>
    <w:rsid w:val="35152803"/>
    <w:rsid w:val="35230DBE"/>
    <w:rsid w:val="353020EE"/>
    <w:rsid w:val="35344A5B"/>
    <w:rsid w:val="35583716"/>
    <w:rsid w:val="355E296A"/>
    <w:rsid w:val="357062FC"/>
    <w:rsid w:val="35732B5F"/>
    <w:rsid w:val="359623AB"/>
    <w:rsid w:val="35B90C9C"/>
    <w:rsid w:val="35EA3D03"/>
    <w:rsid w:val="35FA0912"/>
    <w:rsid w:val="36011F49"/>
    <w:rsid w:val="360C0924"/>
    <w:rsid w:val="36184DAF"/>
    <w:rsid w:val="364A0032"/>
    <w:rsid w:val="36502E61"/>
    <w:rsid w:val="36565878"/>
    <w:rsid w:val="366660D2"/>
    <w:rsid w:val="367E2D3C"/>
    <w:rsid w:val="36914AEF"/>
    <w:rsid w:val="369A7B88"/>
    <w:rsid w:val="36B0433E"/>
    <w:rsid w:val="36C552BA"/>
    <w:rsid w:val="36D111BC"/>
    <w:rsid w:val="36EF7DD7"/>
    <w:rsid w:val="36F0176A"/>
    <w:rsid w:val="37085C50"/>
    <w:rsid w:val="371E0E74"/>
    <w:rsid w:val="372919A5"/>
    <w:rsid w:val="372B1537"/>
    <w:rsid w:val="373332CF"/>
    <w:rsid w:val="37575B1A"/>
    <w:rsid w:val="37667328"/>
    <w:rsid w:val="378400EB"/>
    <w:rsid w:val="378D3288"/>
    <w:rsid w:val="37B21D20"/>
    <w:rsid w:val="37B409D1"/>
    <w:rsid w:val="37B8105E"/>
    <w:rsid w:val="37CE1367"/>
    <w:rsid w:val="37D40D65"/>
    <w:rsid w:val="38024DBB"/>
    <w:rsid w:val="381468B7"/>
    <w:rsid w:val="38203108"/>
    <w:rsid w:val="383F3B2A"/>
    <w:rsid w:val="38447DD5"/>
    <w:rsid w:val="384509E7"/>
    <w:rsid w:val="38470869"/>
    <w:rsid w:val="384714AF"/>
    <w:rsid w:val="387E6487"/>
    <w:rsid w:val="38813301"/>
    <w:rsid w:val="38963B12"/>
    <w:rsid w:val="38A00D8E"/>
    <w:rsid w:val="38A2244C"/>
    <w:rsid w:val="38AE142B"/>
    <w:rsid w:val="38AF2206"/>
    <w:rsid w:val="38BA547F"/>
    <w:rsid w:val="38F60439"/>
    <w:rsid w:val="3902091E"/>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E04BD"/>
    <w:rsid w:val="3A0F00F2"/>
    <w:rsid w:val="3A18476F"/>
    <w:rsid w:val="3A230A2B"/>
    <w:rsid w:val="3A2E19FC"/>
    <w:rsid w:val="3A325188"/>
    <w:rsid w:val="3A3A1E33"/>
    <w:rsid w:val="3A444FA5"/>
    <w:rsid w:val="3A4A391B"/>
    <w:rsid w:val="3A4F0CA4"/>
    <w:rsid w:val="3A734F90"/>
    <w:rsid w:val="3A7522E9"/>
    <w:rsid w:val="3A780677"/>
    <w:rsid w:val="3A7D3892"/>
    <w:rsid w:val="3A81181E"/>
    <w:rsid w:val="3A83170F"/>
    <w:rsid w:val="3A8874F8"/>
    <w:rsid w:val="3A9A6054"/>
    <w:rsid w:val="3AB42E15"/>
    <w:rsid w:val="3AB848B6"/>
    <w:rsid w:val="3ABD3B0B"/>
    <w:rsid w:val="3AE22210"/>
    <w:rsid w:val="3AE85945"/>
    <w:rsid w:val="3AF37C74"/>
    <w:rsid w:val="3B032848"/>
    <w:rsid w:val="3B036E31"/>
    <w:rsid w:val="3B084243"/>
    <w:rsid w:val="3B092174"/>
    <w:rsid w:val="3B173B7F"/>
    <w:rsid w:val="3B255D89"/>
    <w:rsid w:val="3B375BFE"/>
    <w:rsid w:val="3B3D5DE6"/>
    <w:rsid w:val="3B484969"/>
    <w:rsid w:val="3B552124"/>
    <w:rsid w:val="3B8A37F6"/>
    <w:rsid w:val="3BA03603"/>
    <w:rsid w:val="3BB10582"/>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15A3F"/>
    <w:rsid w:val="3C4465A9"/>
    <w:rsid w:val="3C474553"/>
    <w:rsid w:val="3C812E4B"/>
    <w:rsid w:val="3C8B27F5"/>
    <w:rsid w:val="3C9259A8"/>
    <w:rsid w:val="3C980400"/>
    <w:rsid w:val="3C9B0915"/>
    <w:rsid w:val="3CAD468A"/>
    <w:rsid w:val="3CBA00A9"/>
    <w:rsid w:val="3CBE67AF"/>
    <w:rsid w:val="3CC31F0E"/>
    <w:rsid w:val="3CC45A9B"/>
    <w:rsid w:val="3CC64E47"/>
    <w:rsid w:val="3CD05580"/>
    <w:rsid w:val="3CDB00C0"/>
    <w:rsid w:val="3CDB280E"/>
    <w:rsid w:val="3CE02EF5"/>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AF6F1A"/>
    <w:rsid w:val="3DB03A87"/>
    <w:rsid w:val="3DCA3E8D"/>
    <w:rsid w:val="3DCE1BE1"/>
    <w:rsid w:val="3DD27E02"/>
    <w:rsid w:val="3DDA6DFB"/>
    <w:rsid w:val="3DE625C4"/>
    <w:rsid w:val="3DF257A4"/>
    <w:rsid w:val="3DF30AE3"/>
    <w:rsid w:val="3DF3242E"/>
    <w:rsid w:val="3DFA04AC"/>
    <w:rsid w:val="3DFD5B5F"/>
    <w:rsid w:val="3E0458A5"/>
    <w:rsid w:val="3E134FCA"/>
    <w:rsid w:val="3E2B49E1"/>
    <w:rsid w:val="3E3022E3"/>
    <w:rsid w:val="3E4563F0"/>
    <w:rsid w:val="3E4E31BD"/>
    <w:rsid w:val="3E561028"/>
    <w:rsid w:val="3E5A6A7A"/>
    <w:rsid w:val="3E63229A"/>
    <w:rsid w:val="3E73038A"/>
    <w:rsid w:val="3E7A6A9F"/>
    <w:rsid w:val="3E8C0B25"/>
    <w:rsid w:val="3E9F72FD"/>
    <w:rsid w:val="3EA170FC"/>
    <w:rsid w:val="3EA17808"/>
    <w:rsid w:val="3EAD1741"/>
    <w:rsid w:val="3EC16621"/>
    <w:rsid w:val="3EC55A5E"/>
    <w:rsid w:val="3EC65BCF"/>
    <w:rsid w:val="3ECE1735"/>
    <w:rsid w:val="3EDA2DD0"/>
    <w:rsid w:val="3EE00869"/>
    <w:rsid w:val="3EF72D50"/>
    <w:rsid w:val="3EF836F2"/>
    <w:rsid w:val="3F241FCA"/>
    <w:rsid w:val="3F2D3462"/>
    <w:rsid w:val="3F302804"/>
    <w:rsid w:val="3F3863D7"/>
    <w:rsid w:val="3F5169EB"/>
    <w:rsid w:val="3F556402"/>
    <w:rsid w:val="3F570DC3"/>
    <w:rsid w:val="3F582AA8"/>
    <w:rsid w:val="3F5C6305"/>
    <w:rsid w:val="3F5E6047"/>
    <w:rsid w:val="3F7612B0"/>
    <w:rsid w:val="3F796286"/>
    <w:rsid w:val="3F8418BB"/>
    <w:rsid w:val="3F861F6C"/>
    <w:rsid w:val="3FBA25C9"/>
    <w:rsid w:val="3FC11602"/>
    <w:rsid w:val="3FC86B4B"/>
    <w:rsid w:val="3FCA62AC"/>
    <w:rsid w:val="3FD22F19"/>
    <w:rsid w:val="3FD953A0"/>
    <w:rsid w:val="3FFB7C9D"/>
    <w:rsid w:val="40021D6A"/>
    <w:rsid w:val="401B7DE2"/>
    <w:rsid w:val="40277AF6"/>
    <w:rsid w:val="402B404A"/>
    <w:rsid w:val="4050402F"/>
    <w:rsid w:val="405B4F03"/>
    <w:rsid w:val="406939FA"/>
    <w:rsid w:val="406E36E7"/>
    <w:rsid w:val="40756541"/>
    <w:rsid w:val="40790E7C"/>
    <w:rsid w:val="408611E0"/>
    <w:rsid w:val="4089143F"/>
    <w:rsid w:val="408C6ACE"/>
    <w:rsid w:val="40905D53"/>
    <w:rsid w:val="40A74041"/>
    <w:rsid w:val="40B95A74"/>
    <w:rsid w:val="40C241E9"/>
    <w:rsid w:val="40C54216"/>
    <w:rsid w:val="40CB3DEA"/>
    <w:rsid w:val="40E469C3"/>
    <w:rsid w:val="40F40F92"/>
    <w:rsid w:val="41090BC0"/>
    <w:rsid w:val="410D088F"/>
    <w:rsid w:val="411260AC"/>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3B7354"/>
    <w:rsid w:val="4240333F"/>
    <w:rsid w:val="424B6323"/>
    <w:rsid w:val="424F28C9"/>
    <w:rsid w:val="42543585"/>
    <w:rsid w:val="4257123B"/>
    <w:rsid w:val="42792925"/>
    <w:rsid w:val="428E71B1"/>
    <w:rsid w:val="42984EB3"/>
    <w:rsid w:val="429D71A7"/>
    <w:rsid w:val="42AC4F07"/>
    <w:rsid w:val="42CD0A98"/>
    <w:rsid w:val="42D11C4A"/>
    <w:rsid w:val="42DB5F18"/>
    <w:rsid w:val="42EE2E8B"/>
    <w:rsid w:val="42EF6C5C"/>
    <w:rsid w:val="42F04E77"/>
    <w:rsid w:val="42F32C46"/>
    <w:rsid w:val="42F4617B"/>
    <w:rsid w:val="43025750"/>
    <w:rsid w:val="43030BB1"/>
    <w:rsid w:val="43041B85"/>
    <w:rsid w:val="43046F88"/>
    <w:rsid w:val="430A5A6F"/>
    <w:rsid w:val="431A0C09"/>
    <w:rsid w:val="432C3CF8"/>
    <w:rsid w:val="432D538E"/>
    <w:rsid w:val="433A79E6"/>
    <w:rsid w:val="433D0EF5"/>
    <w:rsid w:val="433D15BB"/>
    <w:rsid w:val="433E7A0E"/>
    <w:rsid w:val="43651C6B"/>
    <w:rsid w:val="43785872"/>
    <w:rsid w:val="437A0555"/>
    <w:rsid w:val="4386655F"/>
    <w:rsid w:val="4395125D"/>
    <w:rsid w:val="439D51D3"/>
    <w:rsid w:val="439E64EE"/>
    <w:rsid w:val="439F69BB"/>
    <w:rsid w:val="43A37A1E"/>
    <w:rsid w:val="43E00E8D"/>
    <w:rsid w:val="43FC44AD"/>
    <w:rsid w:val="440F7E52"/>
    <w:rsid w:val="4419312C"/>
    <w:rsid w:val="444563C3"/>
    <w:rsid w:val="44466D5C"/>
    <w:rsid w:val="444F47F6"/>
    <w:rsid w:val="4454160A"/>
    <w:rsid w:val="445A3DC0"/>
    <w:rsid w:val="446570B8"/>
    <w:rsid w:val="44812D34"/>
    <w:rsid w:val="44834455"/>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7F2B3F"/>
    <w:rsid w:val="45856ADA"/>
    <w:rsid w:val="45A5130C"/>
    <w:rsid w:val="45AB2C3B"/>
    <w:rsid w:val="45AC6FA8"/>
    <w:rsid w:val="45C9503B"/>
    <w:rsid w:val="45CE1555"/>
    <w:rsid w:val="45D14B1E"/>
    <w:rsid w:val="45D67652"/>
    <w:rsid w:val="45DE3938"/>
    <w:rsid w:val="45E54DA4"/>
    <w:rsid w:val="45EA2E9B"/>
    <w:rsid w:val="45FB03C2"/>
    <w:rsid w:val="46020A4D"/>
    <w:rsid w:val="46024764"/>
    <w:rsid w:val="460C076A"/>
    <w:rsid w:val="462936BF"/>
    <w:rsid w:val="463C5761"/>
    <w:rsid w:val="4658440B"/>
    <w:rsid w:val="465D4B65"/>
    <w:rsid w:val="46647A66"/>
    <w:rsid w:val="46791B1A"/>
    <w:rsid w:val="467F7DA8"/>
    <w:rsid w:val="46A1674F"/>
    <w:rsid w:val="46AB6B23"/>
    <w:rsid w:val="46C36FA6"/>
    <w:rsid w:val="46C66E26"/>
    <w:rsid w:val="46DB3AEE"/>
    <w:rsid w:val="46E22739"/>
    <w:rsid w:val="46E6508F"/>
    <w:rsid w:val="46E671C0"/>
    <w:rsid w:val="46F87B82"/>
    <w:rsid w:val="470C2B0E"/>
    <w:rsid w:val="470C38F0"/>
    <w:rsid w:val="471F350E"/>
    <w:rsid w:val="47210BE8"/>
    <w:rsid w:val="47252B24"/>
    <w:rsid w:val="47310680"/>
    <w:rsid w:val="47423621"/>
    <w:rsid w:val="476F4B95"/>
    <w:rsid w:val="47715180"/>
    <w:rsid w:val="4772773F"/>
    <w:rsid w:val="47906DEF"/>
    <w:rsid w:val="479915B8"/>
    <w:rsid w:val="479F5F54"/>
    <w:rsid w:val="47A900A2"/>
    <w:rsid w:val="47B4324C"/>
    <w:rsid w:val="47C11810"/>
    <w:rsid w:val="47C749E1"/>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593ADB"/>
    <w:rsid w:val="486115D3"/>
    <w:rsid w:val="48674B4B"/>
    <w:rsid w:val="4870135B"/>
    <w:rsid w:val="48793F90"/>
    <w:rsid w:val="488D0FD4"/>
    <w:rsid w:val="488E344E"/>
    <w:rsid w:val="48AC7BB5"/>
    <w:rsid w:val="48B313C3"/>
    <w:rsid w:val="48C55C4F"/>
    <w:rsid w:val="48C75BDD"/>
    <w:rsid w:val="48D429F0"/>
    <w:rsid w:val="48D7126F"/>
    <w:rsid w:val="48E156E1"/>
    <w:rsid w:val="49056E3F"/>
    <w:rsid w:val="49186758"/>
    <w:rsid w:val="491968BB"/>
    <w:rsid w:val="49261829"/>
    <w:rsid w:val="492A2C5A"/>
    <w:rsid w:val="493F7CE8"/>
    <w:rsid w:val="494746D7"/>
    <w:rsid w:val="49542A5B"/>
    <w:rsid w:val="4957410E"/>
    <w:rsid w:val="49643445"/>
    <w:rsid w:val="49787C96"/>
    <w:rsid w:val="499D7D74"/>
    <w:rsid w:val="49AA3748"/>
    <w:rsid w:val="49B12C22"/>
    <w:rsid w:val="49BC54BC"/>
    <w:rsid w:val="49BD5047"/>
    <w:rsid w:val="49CE7A95"/>
    <w:rsid w:val="49DA50EB"/>
    <w:rsid w:val="49E67CA4"/>
    <w:rsid w:val="4A023596"/>
    <w:rsid w:val="4A1A0E96"/>
    <w:rsid w:val="4A1A7836"/>
    <w:rsid w:val="4A286FFC"/>
    <w:rsid w:val="4A2A0775"/>
    <w:rsid w:val="4A365B51"/>
    <w:rsid w:val="4A441EE2"/>
    <w:rsid w:val="4A4D4485"/>
    <w:rsid w:val="4A815DDB"/>
    <w:rsid w:val="4A9061FB"/>
    <w:rsid w:val="4A9374AA"/>
    <w:rsid w:val="4A98109A"/>
    <w:rsid w:val="4AA866F2"/>
    <w:rsid w:val="4ABE02BB"/>
    <w:rsid w:val="4AC62A9D"/>
    <w:rsid w:val="4ACC7D4B"/>
    <w:rsid w:val="4AD30BA7"/>
    <w:rsid w:val="4AD80CE7"/>
    <w:rsid w:val="4ADA20A4"/>
    <w:rsid w:val="4AF2210D"/>
    <w:rsid w:val="4B094738"/>
    <w:rsid w:val="4B0B39EB"/>
    <w:rsid w:val="4B16532A"/>
    <w:rsid w:val="4B186058"/>
    <w:rsid w:val="4B2E3BA5"/>
    <w:rsid w:val="4B4009E3"/>
    <w:rsid w:val="4B422E1B"/>
    <w:rsid w:val="4B472C87"/>
    <w:rsid w:val="4B4B3830"/>
    <w:rsid w:val="4B65373A"/>
    <w:rsid w:val="4B6B0FDC"/>
    <w:rsid w:val="4BA245B2"/>
    <w:rsid w:val="4BBB5236"/>
    <w:rsid w:val="4BD92635"/>
    <w:rsid w:val="4BF959DF"/>
    <w:rsid w:val="4C3007E2"/>
    <w:rsid w:val="4C3A4053"/>
    <w:rsid w:val="4C3F6C40"/>
    <w:rsid w:val="4C4115B7"/>
    <w:rsid w:val="4C47478B"/>
    <w:rsid w:val="4C5C5DF1"/>
    <w:rsid w:val="4C6367A4"/>
    <w:rsid w:val="4C6E2D5E"/>
    <w:rsid w:val="4C6E3469"/>
    <w:rsid w:val="4C7313F1"/>
    <w:rsid w:val="4C88300B"/>
    <w:rsid w:val="4C99554F"/>
    <w:rsid w:val="4CA94C8A"/>
    <w:rsid w:val="4CCD36B0"/>
    <w:rsid w:val="4CE81486"/>
    <w:rsid w:val="4CEE6D09"/>
    <w:rsid w:val="4CF800DB"/>
    <w:rsid w:val="4D00163A"/>
    <w:rsid w:val="4D014B5F"/>
    <w:rsid w:val="4D0711AF"/>
    <w:rsid w:val="4D161D2F"/>
    <w:rsid w:val="4D201F5F"/>
    <w:rsid w:val="4D2836FD"/>
    <w:rsid w:val="4D3F5DCB"/>
    <w:rsid w:val="4D4E5923"/>
    <w:rsid w:val="4D5231AE"/>
    <w:rsid w:val="4D574533"/>
    <w:rsid w:val="4D653215"/>
    <w:rsid w:val="4D7A3746"/>
    <w:rsid w:val="4D7A386C"/>
    <w:rsid w:val="4D8351C2"/>
    <w:rsid w:val="4D8B1054"/>
    <w:rsid w:val="4D994911"/>
    <w:rsid w:val="4DA06861"/>
    <w:rsid w:val="4DA31B3A"/>
    <w:rsid w:val="4DA81DB8"/>
    <w:rsid w:val="4DAC147B"/>
    <w:rsid w:val="4DAC4C20"/>
    <w:rsid w:val="4DAC7B44"/>
    <w:rsid w:val="4DCA162F"/>
    <w:rsid w:val="4DD761DF"/>
    <w:rsid w:val="4DE73505"/>
    <w:rsid w:val="4DF672E3"/>
    <w:rsid w:val="4E0B63F1"/>
    <w:rsid w:val="4E0D56A6"/>
    <w:rsid w:val="4E1A2026"/>
    <w:rsid w:val="4E271B4B"/>
    <w:rsid w:val="4E2E65A0"/>
    <w:rsid w:val="4E571A3D"/>
    <w:rsid w:val="4E6B3ED7"/>
    <w:rsid w:val="4E727B78"/>
    <w:rsid w:val="4E791B01"/>
    <w:rsid w:val="4E79676F"/>
    <w:rsid w:val="4E7F3B62"/>
    <w:rsid w:val="4E8641BE"/>
    <w:rsid w:val="4E9145CF"/>
    <w:rsid w:val="4EA80B66"/>
    <w:rsid w:val="4EAF6170"/>
    <w:rsid w:val="4EB056AC"/>
    <w:rsid w:val="4EB96475"/>
    <w:rsid w:val="4EBA0CB5"/>
    <w:rsid w:val="4EBB23D9"/>
    <w:rsid w:val="4EC27D7D"/>
    <w:rsid w:val="4ECD02AD"/>
    <w:rsid w:val="4ED931D6"/>
    <w:rsid w:val="4EDA3169"/>
    <w:rsid w:val="4EDB24CA"/>
    <w:rsid w:val="4EF14FAE"/>
    <w:rsid w:val="4EF22036"/>
    <w:rsid w:val="4EFA4E50"/>
    <w:rsid w:val="4F054CDC"/>
    <w:rsid w:val="4F0F5BE3"/>
    <w:rsid w:val="4F29737A"/>
    <w:rsid w:val="4F2D093E"/>
    <w:rsid w:val="4F2E05D9"/>
    <w:rsid w:val="4F3803F4"/>
    <w:rsid w:val="4F450892"/>
    <w:rsid w:val="4F634A78"/>
    <w:rsid w:val="4F9926B7"/>
    <w:rsid w:val="4FB2321B"/>
    <w:rsid w:val="4FBD294E"/>
    <w:rsid w:val="4FBE6202"/>
    <w:rsid w:val="4FCE1F0F"/>
    <w:rsid w:val="4FD50C13"/>
    <w:rsid w:val="4FED73A6"/>
    <w:rsid w:val="4FEF5FBC"/>
    <w:rsid w:val="4FF4407F"/>
    <w:rsid w:val="4FFD05E3"/>
    <w:rsid w:val="50002EC0"/>
    <w:rsid w:val="5006747C"/>
    <w:rsid w:val="501D3351"/>
    <w:rsid w:val="501F5CA9"/>
    <w:rsid w:val="5027692A"/>
    <w:rsid w:val="50353425"/>
    <w:rsid w:val="50386D4D"/>
    <w:rsid w:val="503F3F21"/>
    <w:rsid w:val="50411A70"/>
    <w:rsid w:val="504D2423"/>
    <w:rsid w:val="506D7250"/>
    <w:rsid w:val="50703AB0"/>
    <w:rsid w:val="50715259"/>
    <w:rsid w:val="507D4EB2"/>
    <w:rsid w:val="507E6391"/>
    <w:rsid w:val="50931613"/>
    <w:rsid w:val="50AD74FE"/>
    <w:rsid w:val="50BC221C"/>
    <w:rsid w:val="50F73C4E"/>
    <w:rsid w:val="51025130"/>
    <w:rsid w:val="5110256F"/>
    <w:rsid w:val="512259E9"/>
    <w:rsid w:val="51251692"/>
    <w:rsid w:val="512C6417"/>
    <w:rsid w:val="512D0896"/>
    <w:rsid w:val="513B4CCB"/>
    <w:rsid w:val="514A5BAA"/>
    <w:rsid w:val="514F2419"/>
    <w:rsid w:val="51534B57"/>
    <w:rsid w:val="518343A4"/>
    <w:rsid w:val="5185070E"/>
    <w:rsid w:val="51A22799"/>
    <w:rsid w:val="51EA6101"/>
    <w:rsid w:val="51F507C7"/>
    <w:rsid w:val="520D1825"/>
    <w:rsid w:val="520D28CB"/>
    <w:rsid w:val="521645BD"/>
    <w:rsid w:val="521F2571"/>
    <w:rsid w:val="52387556"/>
    <w:rsid w:val="52422029"/>
    <w:rsid w:val="52504A07"/>
    <w:rsid w:val="526047E2"/>
    <w:rsid w:val="52692B44"/>
    <w:rsid w:val="52850E89"/>
    <w:rsid w:val="5287674D"/>
    <w:rsid w:val="528D5A59"/>
    <w:rsid w:val="528F0448"/>
    <w:rsid w:val="529646CD"/>
    <w:rsid w:val="52A90ABB"/>
    <w:rsid w:val="52BF2F06"/>
    <w:rsid w:val="52E7214B"/>
    <w:rsid w:val="52EF06B7"/>
    <w:rsid w:val="52F21381"/>
    <w:rsid w:val="52F7243B"/>
    <w:rsid w:val="53050700"/>
    <w:rsid w:val="53072EFC"/>
    <w:rsid w:val="53085DA3"/>
    <w:rsid w:val="530946C2"/>
    <w:rsid w:val="531024BC"/>
    <w:rsid w:val="533019A3"/>
    <w:rsid w:val="53427DC1"/>
    <w:rsid w:val="53514712"/>
    <w:rsid w:val="535A1C7D"/>
    <w:rsid w:val="5362345D"/>
    <w:rsid w:val="539523B5"/>
    <w:rsid w:val="53AA5983"/>
    <w:rsid w:val="53B6216A"/>
    <w:rsid w:val="53BA15EE"/>
    <w:rsid w:val="53BA51A3"/>
    <w:rsid w:val="53C0012F"/>
    <w:rsid w:val="53D67491"/>
    <w:rsid w:val="540453B9"/>
    <w:rsid w:val="54176117"/>
    <w:rsid w:val="541E74D6"/>
    <w:rsid w:val="54295B11"/>
    <w:rsid w:val="542D22CA"/>
    <w:rsid w:val="54342B03"/>
    <w:rsid w:val="543D6E8A"/>
    <w:rsid w:val="54435358"/>
    <w:rsid w:val="54522DB1"/>
    <w:rsid w:val="54634965"/>
    <w:rsid w:val="546C52E8"/>
    <w:rsid w:val="546E5D8F"/>
    <w:rsid w:val="547C089E"/>
    <w:rsid w:val="548863AD"/>
    <w:rsid w:val="54956618"/>
    <w:rsid w:val="54AA6DCA"/>
    <w:rsid w:val="54B42A7A"/>
    <w:rsid w:val="54D21E26"/>
    <w:rsid w:val="54E63AA5"/>
    <w:rsid w:val="54ED4F68"/>
    <w:rsid w:val="54F7518D"/>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354A54"/>
    <w:rsid w:val="56451875"/>
    <w:rsid w:val="56505AD2"/>
    <w:rsid w:val="566C39ED"/>
    <w:rsid w:val="5671474E"/>
    <w:rsid w:val="56784CA6"/>
    <w:rsid w:val="568728BB"/>
    <w:rsid w:val="568A7138"/>
    <w:rsid w:val="568C071F"/>
    <w:rsid w:val="56983487"/>
    <w:rsid w:val="56B867AD"/>
    <w:rsid w:val="56C42E2B"/>
    <w:rsid w:val="56CA56C3"/>
    <w:rsid w:val="56DF05DE"/>
    <w:rsid w:val="56E1260E"/>
    <w:rsid w:val="56E45D6E"/>
    <w:rsid w:val="56E803BD"/>
    <w:rsid w:val="56ED381D"/>
    <w:rsid w:val="56ED6792"/>
    <w:rsid w:val="56F70118"/>
    <w:rsid w:val="57035045"/>
    <w:rsid w:val="57092D15"/>
    <w:rsid w:val="571D2C70"/>
    <w:rsid w:val="575F7E22"/>
    <w:rsid w:val="57617EA3"/>
    <w:rsid w:val="577C0CA9"/>
    <w:rsid w:val="578259B6"/>
    <w:rsid w:val="579A4819"/>
    <w:rsid w:val="57A56ED9"/>
    <w:rsid w:val="57A976F8"/>
    <w:rsid w:val="57AB2BB2"/>
    <w:rsid w:val="57C16A90"/>
    <w:rsid w:val="57D70695"/>
    <w:rsid w:val="57DA550A"/>
    <w:rsid w:val="57EC44C1"/>
    <w:rsid w:val="57F5288B"/>
    <w:rsid w:val="57FC6189"/>
    <w:rsid w:val="580008F5"/>
    <w:rsid w:val="581A23FF"/>
    <w:rsid w:val="581E5604"/>
    <w:rsid w:val="58332C62"/>
    <w:rsid w:val="586864FD"/>
    <w:rsid w:val="588513DF"/>
    <w:rsid w:val="58894B06"/>
    <w:rsid w:val="5899666B"/>
    <w:rsid w:val="58A5189E"/>
    <w:rsid w:val="58AA6F48"/>
    <w:rsid w:val="58B22F3B"/>
    <w:rsid w:val="58B607FC"/>
    <w:rsid w:val="58BE23E5"/>
    <w:rsid w:val="58C01395"/>
    <w:rsid w:val="58C41743"/>
    <w:rsid w:val="58C435E6"/>
    <w:rsid w:val="58CC5858"/>
    <w:rsid w:val="58D43D55"/>
    <w:rsid w:val="58F15FB2"/>
    <w:rsid w:val="591A07BD"/>
    <w:rsid w:val="591C4EF0"/>
    <w:rsid w:val="59270642"/>
    <w:rsid w:val="59397796"/>
    <w:rsid w:val="593A2EFB"/>
    <w:rsid w:val="593E2DE6"/>
    <w:rsid w:val="5947024E"/>
    <w:rsid w:val="594838CC"/>
    <w:rsid w:val="594A158E"/>
    <w:rsid w:val="595256A3"/>
    <w:rsid w:val="5954200E"/>
    <w:rsid w:val="59747B68"/>
    <w:rsid w:val="597A27BB"/>
    <w:rsid w:val="598141B1"/>
    <w:rsid w:val="59B41138"/>
    <w:rsid w:val="59B817D3"/>
    <w:rsid w:val="59B917BB"/>
    <w:rsid w:val="59C50CF1"/>
    <w:rsid w:val="59C80BA8"/>
    <w:rsid w:val="59CA253F"/>
    <w:rsid w:val="59D854EE"/>
    <w:rsid w:val="59E7575E"/>
    <w:rsid w:val="59F74637"/>
    <w:rsid w:val="59FF4344"/>
    <w:rsid w:val="5A054892"/>
    <w:rsid w:val="5A40221B"/>
    <w:rsid w:val="5A575237"/>
    <w:rsid w:val="5A67615D"/>
    <w:rsid w:val="5A6C7DD0"/>
    <w:rsid w:val="5A937EE7"/>
    <w:rsid w:val="5A9F59AB"/>
    <w:rsid w:val="5AAD5478"/>
    <w:rsid w:val="5AB466E7"/>
    <w:rsid w:val="5ADA7E9F"/>
    <w:rsid w:val="5AF0066A"/>
    <w:rsid w:val="5AF02317"/>
    <w:rsid w:val="5AF404D0"/>
    <w:rsid w:val="5AFC295E"/>
    <w:rsid w:val="5B072087"/>
    <w:rsid w:val="5B0C3FED"/>
    <w:rsid w:val="5B207134"/>
    <w:rsid w:val="5B2C3564"/>
    <w:rsid w:val="5B33741B"/>
    <w:rsid w:val="5B5342E0"/>
    <w:rsid w:val="5B551F41"/>
    <w:rsid w:val="5B563568"/>
    <w:rsid w:val="5B753B3D"/>
    <w:rsid w:val="5B7E437C"/>
    <w:rsid w:val="5B8A38F0"/>
    <w:rsid w:val="5B9E58D0"/>
    <w:rsid w:val="5BB52132"/>
    <w:rsid w:val="5BBA50A3"/>
    <w:rsid w:val="5BBD0E56"/>
    <w:rsid w:val="5BC85095"/>
    <w:rsid w:val="5BCF565C"/>
    <w:rsid w:val="5BD91F23"/>
    <w:rsid w:val="5BEA7E60"/>
    <w:rsid w:val="5BEC391E"/>
    <w:rsid w:val="5C0A3DCB"/>
    <w:rsid w:val="5C144902"/>
    <w:rsid w:val="5C186998"/>
    <w:rsid w:val="5C26791E"/>
    <w:rsid w:val="5C3269A0"/>
    <w:rsid w:val="5C3666D1"/>
    <w:rsid w:val="5C3A6E47"/>
    <w:rsid w:val="5C3D14CB"/>
    <w:rsid w:val="5C401D4C"/>
    <w:rsid w:val="5C491B80"/>
    <w:rsid w:val="5C6744AE"/>
    <w:rsid w:val="5C75375D"/>
    <w:rsid w:val="5C836D69"/>
    <w:rsid w:val="5C8C1913"/>
    <w:rsid w:val="5CA53EA1"/>
    <w:rsid w:val="5CA84412"/>
    <w:rsid w:val="5CD35103"/>
    <w:rsid w:val="5CDC0A4A"/>
    <w:rsid w:val="5CDC24FB"/>
    <w:rsid w:val="5CDC2748"/>
    <w:rsid w:val="5D132224"/>
    <w:rsid w:val="5D197578"/>
    <w:rsid w:val="5D203439"/>
    <w:rsid w:val="5D533CCC"/>
    <w:rsid w:val="5D5B0C65"/>
    <w:rsid w:val="5D5F0517"/>
    <w:rsid w:val="5D63777A"/>
    <w:rsid w:val="5D7C7406"/>
    <w:rsid w:val="5D817D06"/>
    <w:rsid w:val="5D8B36D2"/>
    <w:rsid w:val="5DCC43DE"/>
    <w:rsid w:val="5DF321BA"/>
    <w:rsid w:val="5DFB2815"/>
    <w:rsid w:val="5E01126B"/>
    <w:rsid w:val="5E054297"/>
    <w:rsid w:val="5E094843"/>
    <w:rsid w:val="5E221FDB"/>
    <w:rsid w:val="5E366388"/>
    <w:rsid w:val="5E367678"/>
    <w:rsid w:val="5E560748"/>
    <w:rsid w:val="5E587A58"/>
    <w:rsid w:val="5E641E58"/>
    <w:rsid w:val="5E725860"/>
    <w:rsid w:val="5E7B43CF"/>
    <w:rsid w:val="5E863492"/>
    <w:rsid w:val="5E894C4B"/>
    <w:rsid w:val="5E9A1F8D"/>
    <w:rsid w:val="5EA30896"/>
    <w:rsid w:val="5EA80E99"/>
    <w:rsid w:val="5EBC39F2"/>
    <w:rsid w:val="5EC7426E"/>
    <w:rsid w:val="5ED136A1"/>
    <w:rsid w:val="5ED22385"/>
    <w:rsid w:val="5F007DE8"/>
    <w:rsid w:val="5F073306"/>
    <w:rsid w:val="5F0C5176"/>
    <w:rsid w:val="5F1D2FB0"/>
    <w:rsid w:val="5F2E07B9"/>
    <w:rsid w:val="5F354C3C"/>
    <w:rsid w:val="5F577ABE"/>
    <w:rsid w:val="5F5D70E5"/>
    <w:rsid w:val="5F5F73B9"/>
    <w:rsid w:val="5F675A73"/>
    <w:rsid w:val="5F6C7C78"/>
    <w:rsid w:val="5F782205"/>
    <w:rsid w:val="5F7D15DD"/>
    <w:rsid w:val="5F835FBA"/>
    <w:rsid w:val="5F942813"/>
    <w:rsid w:val="5F997BF1"/>
    <w:rsid w:val="5F9F6FF8"/>
    <w:rsid w:val="5FAE4B02"/>
    <w:rsid w:val="5FAF2A99"/>
    <w:rsid w:val="5FB62416"/>
    <w:rsid w:val="5FB87FBF"/>
    <w:rsid w:val="5FC655D5"/>
    <w:rsid w:val="5FC72BD1"/>
    <w:rsid w:val="5FD770C8"/>
    <w:rsid w:val="5FDA2124"/>
    <w:rsid w:val="5FE3429E"/>
    <w:rsid w:val="5FE6560C"/>
    <w:rsid w:val="5FEB07FE"/>
    <w:rsid w:val="5FF11F12"/>
    <w:rsid w:val="5FF34394"/>
    <w:rsid w:val="5FFD6CAD"/>
    <w:rsid w:val="60030D2D"/>
    <w:rsid w:val="600E600A"/>
    <w:rsid w:val="60165FE3"/>
    <w:rsid w:val="60234994"/>
    <w:rsid w:val="602A1A91"/>
    <w:rsid w:val="602C22E8"/>
    <w:rsid w:val="603A0438"/>
    <w:rsid w:val="603B0E5B"/>
    <w:rsid w:val="604C3C8A"/>
    <w:rsid w:val="604E5FA2"/>
    <w:rsid w:val="605134A3"/>
    <w:rsid w:val="60551B99"/>
    <w:rsid w:val="606555E2"/>
    <w:rsid w:val="60714976"/>
    <w:rsid w:val="60723B97"/>
    <w:rsid w:val="607B17DC"/>
    <w:rsid w:val="60951BFA"/>
    <w:rsid w:val="60972140"/>
    <w:rsid w:val="60AA1E64"/>
    <w:rsid w:val="60B43281"/>
    <w:rsid w:val="60BD35E7"/>
    <w:rsid w:val="60D4010B"/>
    <w:rsid w:val="60D766E1"/>
    <w:rsid w:val="60D97379"/>
    <w:rsid w:val="60E661B5"/>
    <w:rsid w:val="60EC5DD8"/>
    <w:rsid w:val="60F052EE"/>
    <w:rsid w:val="60F8349D"/>
    <w:rsid w:val="610A248A"/>
    <w:rsid w:val="61155B97"/>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1F675D2"/>
    <w:rsid w:val="62011E09"/>
    <w:rsid w:val="620C7AE6"/>
    <w:rsid w:val="621413E8"/>
    <w:rsid w:val="62186007"/>
    <w:rsid w:val="62345CD9"/>
    <w:rsid w:val="623F0A67"/>
    <w:rsid w:val="6260642C"/>
    <w:rsid w:val="626F3745"/>
    <w:rsid w:val="62815C3B"/>
    <w:rsid w:val="628C385D"/>
    <w:rsid w:val="62A25CC3"/>
    <w:rsid w:val="62A8348A"/>
    <w:rsid w:val="62BB1405"/>
    <w:rsid w:val="62C03B2B"/>
    <w:rsid w:val="62DF233A"/>
    <w:rsid w:val="62F92E55"/>
    <w:rsid w:val="63290CCE"/>
    <w:rsid w:val="63491849"/>
    <w:rsid w:val="635F4CF9"/>
    <w:rsid w:val="635F6D58"/>
    <w:rsid w:val="636101B7"/>
    <w:rsid w:val="637E01A9"/>
    <w:rsid w:val="63803B0D"/>
    <w:rsid w:val="63883A3C"/>
    <w:rsid w:val="638B44EA"/>
    <w:rsid w:val="639119EF"/>
    <w:rsid w:val="63953314"/>
    <w:rsid w:val="63AA3F4D"/>
    <w:rsid w:val="63AE0066"/>
    <w:rsid w:val="63C420AA"/>
    <w:rsid w:val="63DC07E4"/>
    <w:rsid w:val="63DE721A"/>
    <w:rsid w:val="63E6107E"/>
    <w:rsid w:val="63FC0E86"/>
    <w:rsid w:val="64025DCA"/>
    <w:rsid w:val="6408617E"/>
    <w:rsid w:val="640D4C31"/>
    <w:rsid w:val="642E6305"/>
    <w:rsid w:val="64506BF1"/>
    <w:rsid w:val="645D57FE"/>
    <w:rsid w:val="647678DE"/>
    <w:rsid w:val="648641E4"/>
    <w:rsid w:val="648C03B9"/>
    <w:rsid w:val="649809F0"/>
    <w:rsid w:val="64A606DA"/>
    <w:rsid w:val="64BC063E"/>
    <w:rsid w:val="64C25498"/>
    <w:rsid w:val="64EF37CB"/>
    <w:rsid w:val="64F7342F"/>
    <w:rsid w:val="64FB1EE5"/>
    <w:rsid w:val="64FC4534"/>
    <w:rsid w:val="65015CA4"/>
    <w:rsid w:val="65151085"/>
    <w:rsid w:val="653A5B3C"/>
    <w:rsid w:val="653D24B9"/>
    <w:rsid w:val="65454640"/>
    <w:rsid w:val="65501753"/>
    <w:rsid w:val="655E23FA"/>
    <w:rsid w:val="65763941"/>
    <w:rsid w:val="65792973"/>
    <w:rsid w:val="658B5F43"/>
    <w:rsid w:val="658E4649"/>
    <w:rsid w:val="65951BB4"/>
    <w:rsid w:val="65B3280B"/>
    <w:rsid w:val="65C12491"/>
    <w:rsid w:val="65DB692F"/>
    <w:rsid w:val="66097669"/>
    <w:rsid w:val="660A0CF4"/>
    <w:rsid w:val="66114F6E"/>
    <w:rsid w:val="66174C29"/>
    <w:rsid w:val="662B1EDD"/>
    <w:rsid w:val="66343610"/>
    <w:rsid w:val="663E316D"/>
    <w:rsid w:val="66571090"/>
    <w:rsid w:val="6668220B"/>
    <w:rsid w:val="666B488B"/>
    <w:rsid w:val="66722285"/>
    <w:rsid w:val="66807D1C"/>
    <w:rsid w:val="669426D0"/>
    <w:rsid w:val="66A03A53"/>
    <w:rsid w:val="66B34760"/>
    <w:rsid w:val="66C003C6"/>
    <w:rsid w:val="66CF1D1F"/>
    <w:rsid w:val="66DD5EB2"/>
    <w:rsid w:val="66E556EB"/>
    <w:rsid w:val="66E61B24"/>
    <w:rsid w:val="66E709DC"/>
    <w:rsid w:val="66F537A3"/>
    <w:rsid w:val="66FC2F4B"/>
    <w:rsid w:val="671169F6"/>
    <w:rsid w:val="6720658C"/>
    <w:rsid w:val="672C3B6A"/>
    <w:rsid w:val="673444EB"/>
    <w:rsid w:val="675C4D1F"/>
    <w:rsid w:val="6760718F"/>
    <w:rsid w:val="67642DE5"/>
    <w:rsid w:val="676A2A4E"/>
    <w:rsid w:val="67765D17"/>
    <w:rsid w:val="678F707E"/>
    <w:rsid w:val="67931AC7"/>
    <w:rsid w:val="679D655A"/>
    <w:rsid w:val="67B16725"/>
    <w:rsid w:val="67BB284E"/>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56FCC"/>
    <w:rsid w:val="688D0CBA"/>
    <w:rsid w:val="689C49E5"/>
    <w:rsid w:val="689E7C0F"/>
    <w:rsid w:val="68A0524E"/>
    <w:rsid w:val="68A947CA"/>
    <w:rsid w:val="68AA7398"/>
    <w:rsid w:val="68B96BEA"/>
    <w:rsid w:val="68BF4C3D"/>
    <w:rsid w:val="68C03437"/>
    <w:rsid w:val="68D6247F"/>
    <w:rsid w:val="68ED4900"/>
    <w:rsid w:val="68EF0FB9"/>
    <w:rsid w:val="68EF7C43"/>
    <w:rsid w:val="68F34009"/>
    <w:rsid w:val="693055B6"/>
    <w:rsid w:val="6933792E"/>
    <w:rsid w:val="693F7E4C"/>
    <w:rsid w:val="69401190"/>
    <w:rsid w:val="694B2B30"/>
    <w:rsid w:val="69601EB7"/>
    <w:rsid w:val="69616963"/>
    <w:rsid w:val="697E604F"/>
    <w:rsid w:val="697F0AB7"/>
    <w:rsid w:val="699D7549"/>
    <w:rsid w:val="69A212B1"/>
    <w:rsid w:val="69A2233E"/>
    <w:rsid w:val="69B049B6"/>
    <w:rsid w:val="69B61135"/>
    <w:rsid w:val="69B82FC5"/>
    <w:rsid w:val="69C13E83"/>
    <w:rsid w:val="69E6482F"/>
    <w:rsid w:val="69EF4305"/>
    <w:rsid w:val="69F119F2"/>
    <w:rsid w:val="69F65AC8"/>
    <w:rsid w:val="6A0C030B"/>
    <w:rsid w:val="6A333D63"/>
    <w:rsid w:val="6A34275D"/>
    <w:rsid w:val="6A3C10D0"/>
    <w:rsid w:val="6A4919D7"/>
    <w:rsid w:val="6A572F81"/>
    <w:rsid w:val="6A6A7E1D"/>
    <w:rsid w:val="6AA043E7"/>
    <w:rsid w:val="6ABA69B1"/>
    <w:rsid w:val="6ABE71D5"/>
    <w:rsid w:val="6ACF4D1C"/>
    <w:rsid w:val="6AFE7CEF"/>
    <w:rsid w:val="6B001A77"/>
    <w:rsid w:val="6B091296"/>
    <w:rsid w:val="6B0A032C"/>
    <w:rsid w:val="6B23014B"/>
    <w:rsid w:val="6B380680"/>
    <w:rsid w:val="6B5C28C7"/>
    <w:rsid w:val="6B77789F"/>
    <w:rsid w:val="6B7F0B25"/>
    <w:rsid w:val="6B8201C8"/>
    <w:rsid w:val="6B8D1BEE"/>
    <w:rsid w:val="6B9229B8"/>
    <w:rsid w:val="6B9B52DF"/>
    <w:rsid w:val="6BA514FF"/>
    <w:rsid w:val="6BA72CED"/>
    <w:rsid w:val="6BA96558"/>
    <w:rsid w:val="6BB55126"/>
    <w:rsid w:val="6BBA457F"/>
    <w:rsid w:val="6BD3382F"/>
    <w:rsid w:val="6BFE5589"/>
    <w:rsid w:val="6C097216"/>
    <w:rsid w:val="6C2639F4"/>
    <w:rsid w:val="6C475A1B"/>
    <w:rsid w:val="6C663101"/>
    <w:rsid w:val="6C7F3E43"/>
    <w:rsid w:val="6C886386"/>
    <w:rsid w:val="6CA40228"/>
    <w:rsid w:val="6CAA28BE"/>
    <w:rsid w:val="6CB65778"/>
    <w:rsid w:val="6CB71844"/>
    <w:rsid w:val="6CD24C88"/>
    <w:rsid w:val="6CD2794A"/>
    <w:rsid w:val="6CD71996"/>
    <w:rsid w:val="6CE434D3"/>
    <w:rsid w:val="6CE50DBE"/>
    <w:rsid w:val="6CF67593"/>
    <w:rsid w:val="6D110CD3"/>
    <w:rsid w:val="6D26552A"/>
    <w:rsid w:val="6D4D2D1D"/>
    <w:rsid w:val="6D521B17"/>
    <w:rsid w:val="6D550853"/>
    <w:rsid w:val="6D6B7C0B"/>
    <w:rsid w:val="6D747E40"/>
    <w:rsid w:val="6D817F80"/>
    <w:rsid w:val="6D9831E3"/>
    <w:rsid w:val="6DA97F9A"/>
    <w:rsid w:val="6DAB6266"/>
    <w:rsid w:val="6DC17101"/>
    <w:rsid w:val="6DC4041C"/>
    <w:rsid w:val="6DD21AAB"/>
    <w:rsid w:val="6DDD3AD6"/>
    <w:rsid w:val="6DE54AA3"/>
    <w:rsid w:val="6DE8006A"/>
    <w:rsid w:val="6DF74EFF"/>
    <w:rsid w:val="6E295A15"/>
    <w:rsid w:val="6E2B5AD3"/>
    <w:rsid w:val="6E3E5609"/>
    <w:rsid w:val="6E4158DB"/>
    <w:rsid w:val="6E552203"/>
    <w:rsid w:val="6E5F5EBC"/>
    <w:rsid w:val="6E640250"/>
    <w:rsid w:val="6E7051E7"/>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45624"/>
    <w:rsid w:val="6F8F7B05"/>
    <w:rsid w:val="6F97D24A"/>
    <w:rsid w:val="6FB80262"/>
    <w:rsid w:val="6FBE345F"/>
    <w:rsid w:val="6FBF07F3"/>
    <w:rsid w:val="6FCC3921"/>
    <w:rsid w:val="6FD50A96"/>
    <w:rsid w:val="6FD756CE"/>
    <w:rsid w:val="6FE10B6E"/>
    <w:rsid w:val="6FE3789F"/>
    <w:rsid w:val="6FE46A56"/>
    <w:rsid w:val="6FEC13B2"/>
    <w:rsid w:val="70074F7B"/>
    <w:rsid w:val="701600E9"/>
    <w:rsid w:val="70180987"/>
    <w:rsid w:val="70310FE5"/>
    <w:rsid w:val="703C3EFE"/>
    <w:rsid w:val="704B67CC"/>
    <w:rsid w:val="70546036"/>
    <w:rsid w:val="70594D10"/>
    <w:rsid w:val="705E749B"/>
    <w:rsid w:val="706F39E7"/>
    <w:rsid w:val="7074225F"/>
    <w:rsid w:val="707875EC"/>
    <w:rsid w:val="708C73B3"/>
    <w:rsid w:val="70967BD2"/>
    <w:rsid w:val="70B202EE"/>
    <w:rsid w:val="70BD1796"/>
    <w:rsid w:val="70D62168"/>
    <w:rsid w:val="70D86FAA"/>
    <w:rsid w:val="710A4D98"/>
    <w:rsid w:val="711760EB"/>
    <w:rsid w:val="71177524"/>
    <w:rsid w:val="71520126"/>
    <w:rsid w:val="7155300E"/>
    <w:rsid w:val="71690349"/>
    <w:rsid w:val="71771DFB"/>
    <w:rsid w:val="718103D6"/>
    <w:rsid w:val="71827814"/>
    <w:rsid w:val="718363A9"/>
    <w:rsid w:val="71B03756"/>
    <w:rsid w:val="71CA00C3"/>
    <w:rsid w:val="71CE695E"/>
    <w:rsid w:val="71DF0671"/>
    <w:rsid w:val="71E909FE"/>
    <w:rsid w:val="71EC1449"/>
    <w:rsid w:val="724D5FFE"/>
    <w:rsid w:val="725E0DEC"/>
    <w:rsid w:val="726B073D"/>
    <w:rsid w:val="7275311D"/>
    <w:rsid w:val="72771E2E"/>
    <w:rsid w:val="7290712F"/>
    <w:rsid w:val="729A09A1"/>
    <w:rsid w:val="72A2709C"/>
    <w:rsid w:val="72A4190B"/>
    <w:rsid w:val="72B56385"/>
    <w:rsid w:val="72B703A7"/>
    <w:rsid w:val="72BB0BC2"/>
    <w:rsid w:val="72D07493"/>
    <w:rsid w:val="72DB77B8"/>
    <w:rsid w:val="72EA70AE"/>
    <w:rsid w:val="72F02BB8"/>
    <w:rsid w:val="72F02FC4"/>
    <w:rsid w:val="72FA65EF"/>
    <w:rsid w:val="730D6E68"/>
    <w:rsid w:val="73156036"/>
    <w:rsid w:val="73186B8A"/>
    <w:rsid w:val="73217D81"/>
    <w:rsid w:val="732240E0"/>
    <w:rsid w:val="73264530"/>
    <w:rsid w:val="732C7B5F"/>
    <w:rsid w:val="73303B48"/>
    <w:rsid w:val="73315B7C"/>
    <w:rsid w:val="73385BDA"/>
    <w:rsid w:val="7339031E"/>
    <w:rsid w:val="734C3E90"/>
    <w:rsid w:val="735F56A3"/>
    <w:rsid w:val="736C295D"/>
    <w:rsid w:val="7372255D"/>
    <w:rsid w:val="73726AB9"/>
    <w:rsid w:val="73782BC0"/>
    <w:rsid w:val="739758A3"/>
    <w:rsid w:val="73981ECA"/>
    <w:rsid w:val="73A461FD"/>
    <w:rsid w:val="73A65D38"/>
    <w:rsid w:val="73B226AF"/>
    <w:rsid w:val="73B825D0"/>
    <w:rsid w:val="73C42666"/>
    <w:rsid w:val="73D14512"/>
    <w:rsid w:val="73DA4467"/>
    <w:rsid w:val="73DB0C4E"/>
    <w:rsid w:val="73EB7E59"/>
    <w:rsid w:val="73EF45C1"/>
    <w:rsid w:val="73F371FF"/>
    <w:rsid w:val="73FA724B"/>
    <w:rsid w:val="7403611C"/>
    <w:rsid w:val="740C0C8D"/>
    <w:rsid w:val="741519E4"/>
    <w:rsid w:val="741A61C4"/>
    <w:rsid w:val="741A62FC"/>
    <w:rsid w:val="742709F4"/>
    <w:rsid w:val="742C597A"/>
    <w:rsid w:val="743A56BD"/>
    <w:rsid w:val="744A53B2"/>
    <w:rsid w:val="74597643"/>
    <w:rsid w:val="745B140C"/>
    <w:rsid w:val="745C36E8"/>
    <w:rsid w:val="747C09AD"/>
    <w:rsid w:val="74833E3A"/>
    <w:rsid w:val="74866DEA"/>
    <w:rsid w:val="74912593"/>
    <w:rsid w:val="749E5C4B"/>
    <w:rsid w:val="74AC18B4"/>
    <w:rsid w:val="74B01E2F"/>
    <w:rsid w:val="75102F42"/>
    <w:rsid w:val="752A52AE"/>
    <w:rsid w:val="752D2CC0"/>
    <w:rsid w:val="75506E97"/>
    <w:rsid w:val="758B23BC"/>
    <w:rsid w:val="759A78D4"/>
    <w:rsid w:val="75B22E63"/>
    <w:rsid w:val="75B45947"/>
    <w:rsid w:val="75DA5C50"/>
    <w:rsid w:val="75ED4684"/>
    <w:rsid w:val="76011DD8"/>
    <w:rsid w:val="76197E58"/>
    <w:rsid w:val="761E5637"/>
    <w:rsid w:val="76244E2D"/>
    <w:rsid w:val="762C76E8"/>
    <w:rsid w:val="7635023D"/>
    <w:rsid w:val="76380C15"/>
    <w:rsid w:val="76434895"/>
    <w:rsid w:val="7652586B"/>
    <w:rsid w:val="76634621"/>
    <w:rsid w:val="76687A5D"/>
    <w:rsid w:val="766B3BEB"/>
    <w:rsid w:val="7676231C"/>
    <w:rsid w:val="767708FB"/>
    <w:rsid w:val="7687131D"/>
    <w:rsid w:val="76915A13"/>
    <w:rsid w:val="76954FE1"/>
    <w:rsid w:val="769C3D5A"/>
    <w:rsid w:val="76A65416"/>
    <w:rsid w:val="76B40D16"/>
    <w:rsid w:val="76C06F4F"/>
    <w:rsid w:val="76C1389F"/>
    <w:rsid w:val="76E242A6"/>
    <w:rsid w:val="76EE78EC"/>
    <w:rsid w:val="76F933FE"/>
    <w:rsid w:val="771D78D8"/>
    <w:rsid w:val="771E7A62"/>
    <w:rsid w:val="772269FE"/>
    <w:rsid w:val="77257902"/>
    <w:rsid w:val="772917F0"/>
    <w:rsid w:val="77312BE0"/>
    <w:rsid w:val="773207C0"/>
    <w:rsid w:val="77364583"/>
    <w:rsid w:val="773B7823"/>
    <w:rsid w:val="775B6E06"/>
    <w:rsid w:val="77830BE9"/>
    <w:rsid w:val="77895F9F"/>
    <w:rsid w:val="778D7494"/>
    <w:rsid w:val="77905296"/>
    <w:rsid w:val="779430EC"/>
    <w:rsid w:val="779F7866"/>
    <w:rsid w:val="77AF69AE"/>
    <w:rsid w:val="77B246B5"/>
    <w:rsid w:val="77C9223E"/>
    <w:rsid w:val="77CE412B"/>
    <w:rsid w:val="77E30847"/>
    <w:rsid w:val="77F350AF"/>
    <w:rsid w:val="780168E0"/>
    <w:rsid w:val="78132C2A"/>
    <w:rsid w:val="781F71B9"/>
    <w:rsid w:val="78236589"/>
    <w:rsid w:val="782C4823"/>
    <w:rsid w:val="784037A7"/>
    <w:rsid w:val="78471859"/>
    <w:rsid w:val="784D1507"/>
    <w:rsid w:val="785452FC"/>
    <w:rsid w:val="78546305"/>
    <w:rsid w:val="785765ED"/>
    <w:rsid w:val="78730A90"/>
    <w:rsid w:val="78736288"/>
    <w:rsid w:val="788E53CA"/>
    <w:rsid w:val="78A07840"/>
    <w:rsid w:val="78B7281C"/>
    <w:rsid w:val="78B94D42"/>
    <w:rsid w:val="78BB5233"/>
    <w:rsid w:val="78C61D9C"/>
    <w:rsid w:val="78C92406"/>
    <w:rsid w:val="78D13157"/>
    <w:rsid w:val="78E63E40"/>
    <w:rsid w:val="791F0C80"/>
    <w:rsid w:val="792A117E"/>
    <w:rsid w:val="7952130E"/>
    <w:rsid w:val="795F0AB5"/>
    <w:rsid w:val="7963225D"/>
    <w:rsid w:val="79661644"/>
    <w:rsid w:val="79716E55"/>
    <w:rsid w:val="79717315"/>
    <w:rsid w:val="798B3373"/>
    <w:rsid w:val="799D21E7"/>
    <w:rsid w:val="79A705E8"/>
    <w:rsid w:val="79AF4B70"/>
    <w:rsid w:val="79EA55EE"/>
    <w:rsid w:val="7A093575"/>
    <w:rsid w:val="7A0A362B"/>
    <w:rsid w:val="7A234864"/>
    <w:rsid w:val="7A355232"/>
    <w:rsid w:val="7A364AC1"/>
    <w:rsid w:val="7A412543"/>
    <w:rsid w:val="7A492811"/>
    <w:rsid w:val="7A5306B9"/>
    <w:rsid w:val="7A575EE5"/>
    <w:rsid w:val="7A617789"/>
    <w:rsid w:val="7A6561A4"/>
    <w:rsid w:val="7A6A0C2D"/>
    <w:rsid w:val="7A7722CB"/>
    <w:rsid w:val="7A852C00"/>
    <w:rsid w:val="7A984DC3"/>
    <w:rsid w:val="7AB74182"/>
    <w:rsid w:val="7ABA18A5"/>
    <w:rsid w:val="7ABB7262"/>
    <w:rsid w:val="7AC22D80"/>
    <w:rsid w:val="7AC40EF9"/>
    <w:rsid w:val="7AC8491B"/>
    <w:rsid w:val="7ADF3305"/>
    <w:rsid w:val="7AEB7C21"/>
    <w:rsid w:val="7AF44D2F"/>
    <w:rsid w:val="7AF63015"/>
    <w:rsid w:val="7B330610"/>
    <w:rsid w:val="7B3829B9"/>
    <w:rsid w:val="7B39698D"/>
    <w:rsid w:val="7B4A7B43"/>
    <w:rsid w:val="7B506C43"/>
    <w:rsid w:val="7B675698"/>
    <w:rsid w:val="7B746259"/>
    <w:rsid w:val="7B840A4C"/>
    <w:rsid w:val="7B856015"/>
    <w:rsid w:val="7B8C79F7"/>
    <w:rsid w:val="7B9247AF"/>
    <w:rsid w:val="7B94545A"/>
    <w:rsid w:val="7BA75446"/>
    <w:rsid w:val="7BB3231A"/>
    <w:rsid w:val="7BB51A6E"/>
    <w:rsid w:val="7BC506FF"/>
    <w:rsid w:val="7BC84E88"/>
    <w:rsid w:val="7BCD3884"/>
    <w:rsid w:val="7BD0221C"/>
    <w:rsid w:val="7BDB714D"/>
    <w:rsid w:val="7BE60C44"/>
    <w:rsid w:val="7BE66676"/>
    <w:rsid w:val="7BF2754F"/>
    <w:rsid w:val="7C0E7CDF"/>
    <w:rsid w:val="7C242AD2"/>
    <w:rsid w:val="7C3007CA"/>
    <w:rsid w:val="7C3F5A8C"/>
    <w:rsid w:val="7C683781"/>
    <w:rsid w:val="7C792A47"/>
    <w:rsid w:val="7C7F1DA6"/>
    <w:rsid w:val="7C7F3BBF"/>
    <w:rsid w:val="7C88029E"/>
    <w:rsid w:val="7C8A1AA0"/>
    <w:rsid w:val="7CB33FB3"/>
    <w:rsid w:val="7CB40DEB"/>
    <w:rsid w:val="7CC26A19"/>
    <w:rsid w:val="7CC72856"/>
    <w:rsid w:val="7CDF7127"/>
    <w:rsid w:val="7CE403FC"/>
    <w:rsid w:val="7CF9746A"/>
    <w:rsid w:val="7CFA503D"/>
    <w:rsid w:val="7D174E4F"/>
    <w:rsid w:val="7D25221B"/>
    <w:rsid w:val="7D285E5F"/>
    <w:rsid w:val="7D336DF5"/>
    <w:rsid w:val="7D351857"/>
    <w:rsid w:val="7D457CCA"/>
    <w:rsid w:val="7D524212"/>
    <w:rsid w:val="7D5613A0"/>
    <w:rsid w:val="7D611BC1"/>
    <w:rsid w:val="7D6922A8"/>
    <w:rsid w:val="7D88737B"/>
    <w:rsid w:val="7D8F098B"/>
    <w:rsid w:val="7D945EC6"/>
    <w:rsid w:val="7D9E1299"/>
    <w:rsid w:val="7DB26A49"/>
    <w:rsid w:val="7DCB0A1C"/>
    <w:rsid w:val="7DE210C8"/>
    <w:rsid w:val="7DE71F1E"/>
    <w:rsid w:val="7DEF1F74"/>
    <w:rsid w:val="7DFE2881"/>
    <w:rsid w:val="7E043E66"/>
    <w:rsid w:val="7E12043C"/>
    <w:rsid w:val="7E1370A0"/>
    <w:rsid w:val="7E271DA6"/>
    <w:rsid w:val="7E3F2B74"/>
    <w:rsid w:val="7E4177B5"/>
    <w:rsid w:val="7E42493B"/>
    <w:rsid w:val="7E587B9F"/>
    <w:rsid w:val="7E744BDB"/>
    <w:rsid w:val="7E8B3F24"/>
    <w:rsid w:val="7E9035E0"/>
    <w:rsid w:val="7E9161C8"/>
    <w:rsid w:val="7E9815B9"/>
    <w:rsid w:val="7EA63027"/>
    <w:rsid w:val="7ED00C0B"/>
    <w:rsid w:val="7EDF0AD8"/>
    <w:rsid w:val="7EF406AB"/>
    <w:rsid w:val="7F1E1221"/>
    <w:rsid w:val="7F323185"/>
    <w:rsid w:val="7F483017"/>
    <w:rsid w:val="7F516C12"/>
    <w:rsid w:val="7F6034E4"/>
    <w:rsid w:val="7F9108AC"/>
    <w:rsid w:val="7F914E5A"/>
    <w:rsid w:val="7F97D7F2"/>
    <w:rsid w:val="7F997D4D"/>
    <w:rsid w:val="7FAE52D2"/>
    <w:rsid w:val="7FB75867"/>
    <w:rsid w:val="7FBB2766"/>
    <w:rsid w:val="7FC676CE"/>
    <w:rsid w:val="7FC76330"/>
    <w:rsid w:val="7FCC2D45"/>
    <w:rsid w:val="7FDA017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5"/>
    <w:qFormat/>
    <w:uiPriority w:val="0"/>
    <w:pPr>
      <w:tabs>
        <w:tab w:val="left" w:pos="567"/>
      </w:tabs>
      <w:spacing w:before="120" w:line="22" w:lineRule="atLeast"/>
    </w:pPr>
    <w:rPr>
      <w:rFonts w:ascii="宋体" w:hAnsi="宋体"/>
      <w:sz w:val="24"/>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2"/>
    <w:next w:val="1"/>
    <w:qFormat/>
    <w:uiPriority w:val="0"/>
    <w:pPr>
      <w:spacing w:line="360" w:lineRule="auto"/>
      <w:ind w:firstLine="420" w:firstLineChars="100"/>
    </w:pPr>
    <w:rPr>
      <w:rFonts w:ascii="微软雅黑" w:hAnsi="微软雅黑" w:eastAsia="微软雅黑" w:cs="微软雅黑"/>
    </w:r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72"/>
    <w:qFormat/>
    <w:uiPriority w:val="0"/>
    <w:pPr>
      <w:shd w:val="clear" w:color="auto" w:fill="000080"/>
    </w:pPr>
  </w:style>
  <w:style w:type="paragraph" w:styleId="19">
    <w:name w:val="Body Text 3"/>
    <w:basedOn w:val="1"/>
    <w:link w:val="74"/>
    <w:qFormat/>
    <w:uiPriority w:val="0"/>
    <w:pPr>
      <w:spacing w:after="120"/>
    </w:pPr>
    <w:rPr>
      <w:sz w:val="16"/>
      <w:szCs w:val="16"/>
    </w:rPr>
  </w:style>
  <w:style w:type="paragraph" w:styleId="20">
    <w:name w:val="List Bullet 3"/>
    <w:basedOn w:val="1"/>
    <w:qFormat/>
    <w:uiPriority w:val="0"/>
    <w:pPr>
      <w:numPr>
        <w:ilvl w:val="0"/>
        <w:numId w:val="1"/>
      </w:numPr>
    </w:pPr>
  </w:style>
  <w:style w:type="paragraph" w:styleId="21">
    <w:name w:val="Body Text Indent"/>
    <w:basedOn w:val="1"/>
    <w:link w:val="76"/>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index 4"/>
    <w:basedOn w:val="1"/>
    <w:next w:val="1"/>
    <w:unhideWhenUsed/>
    <w:qFormat/>
    <w:uiPriority w:val="99"/>
    <w:pPr>
      <w:spacing w:before="100" w:beforeAutospacing="1" w:after="100" w:afterAutospacing="1"/>
      <w:ind w:left="600" w:leftChars="600"/>
    </w:p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77"/>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78"/>
    <w:qFormat/>
    <w:uiPriority w:val="0"/>
    <w:pPr>
      <w:ind w:left="100" w:leftChars="2500"/>
    </w:pPr>
    <w:rPr>
      <w:rFonts w:ascii="仿宋_GB2312" w:hAnsi="宋体" w:eastAsia="仿宋_GB2312"/>
      <w:color w:val="000000"/>
      <w:sz w:val="24"/>
    </w:rPr>
  </w:style>
  <w:style w:type="paragraph" w:styleId="30">
    <w:name w:val="Body Text Indent 2"/>
    <w:basedOn w:val="1"/>
    <w:link w:val="79"/>
    <w:qFormat/>
    <w:uiPriority w:val="0"/>
    <w:pPr>
      <w:ind w:firstLine="480" w:firstLineChars="200"/>
    </w:pPr>
    <w:rPr>
      <w:rFonts w:ascii="仿宋_GB2312" w:eastAsia="仿宋_GB2312"/>
      <w:sz w:val="24"/>
    </w:rPr>
  </w:style>
  <w:style w:type="paragraph" w:styleId="31">
    <w:name w:val="Balloon Text"/>
    <w:basedOn w:val="1"/>
    <w:link w:val="80"/>
    <w:qFormat/>
    <w:uiPriority w:val="0"/>
    <w:rPr>
      <w:sz w:val="18"/>
      <w:szCs w:val="18"/>
    </w:rPr>
  </w:style>
  <w:style w:type="paragraph" w:styleId="32">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1"/>
    <w:link w:val="87"/>
    <w:qFormat/>
    <w:uiPriority w:val="0"/>
    <w:pPr>
      <w:spacing w:after="120" w:line="480" w:lineRule="exact"/>
      <w:ind w:left="420" w:leftChars="200" w:firstLine="420" w:firstLineChars="200"/>
    </w:p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5"/>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8"/>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19"/>
    <w:qFormat/>
    <w:uiPriority w:val="0"/>
    <w:rPr>
      <w:rFonts w:ascii="Times New Roman" w:hAnsi="Times New Roman" w:eastAsia="宋体" w:cs="Times New Roman"/>
      <w:kern w:val="2"/>
      <w:sz w:val="16"/>
      <w:szCs w:val="16"/>
    </w:rPr>
  </w:style>
  <w:style w:type="character" w:customStyle="1" w:styleId="75">
    <w:name w:val="正文文本 字符"/>
    <w:link w:val="2"/>
    <w:qFormat/>
    <w:uiPriority w:val="0"/>
    <w:rPr>
      <w:rFonts w:ascii="宋体" w:hAnsi="宋体" w:eastAsia="宋体" w:cs="Times New Roman"/>
      <w:kern w:val="2"/>
      <w:sz w:val="24"/>
      <w:szCs w:val="24"/>
    </w:rPr>
  </w:style>
  <w:style w:type="character" w:customStyle="1" w:styleId="76">
    <w:name w:val="正文文本缩进 字符"/>
    <w:link w:val="21"/>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7"/>
    <w:qFormat/>
    <w:uiPriority w:val="0"/>
    <w:rPr>
      <w:rFonts w:hint="eastAsia" w:ascii="宋体" w:hAnsi="Courier New" w:eastAsia="宋体" w:cs="宋体"/>
      <w:kern w:val="2"/>
      <w:sz w:val="21"/>
    </w:rPr>
  </w:style>
  <w:style w:type="character" w:customStyle="1" w:styleId="78">
    <w:name w:val="日期 字符"/>
    <w:link w:val="29"/>
    <w:qFormat/>
    <w:uiPriority w:val="0"/>
    <w:rPr>
      <w:rFonts w:ascii="仿宋_GB2312" w:hAnsi="宋体" w:eastAsia="仿宋_GB2312" w:cs="Times New Roman"/>
      <w:color w:val="000000"/>
      <w:kern w:val="2"/>
      <w:sz w:val="24"/>
      <w:szCs w:val="24"/>
    </w:rPr>
  </w:style>
  <w:style w:type="character" w:customStyle="1" w:styleId="79">
    <w:name w:val="正文文本缩进 2 字符"/>
    <w:link w:val="30"/>
    <w:qFormat/>
    <w:uiPriority w:val="0"/>
    <w:rPr>
      <w:rFonts w:ascii="仿宋_GB2312" w:hAnsi="Times New Roman" w:eastAsia="仿宋_GB2312" w:cs="Times New Roman"/>
      <w:kern w:val="2"/>
      <w:sz w:val="24"/>
      <w:szCs w:val="24"/>
    </w:rPr>
  </w:style>
  <w:style w:type="character" w:customStyle="1" w:styleId="80">
    <w:name w:val="批注框文本 字符"/>
    <w:link w:val="31"/>
    <w:qFormat/>
    <w:uiPriority w:val="0"/>
    <w:rPr>
      <w:rFonts w:ascii="Times New Roman" w:hAnsi="Times New Roman" w:eastAsia="宋体" w:cs="Times New Roman"/>
      <w:kern w:val="2"/>
      <w:sz w:val="18"/>
      <w:szCs w:val="18"/>
    </w:rPr>
  </w:style>
  <w:style w:type="character" w:customStyle="1" w:styleId="81">
    <w:name w:val="页脚 字符"/>
    <w:link w:val="32"/>
    <w:qFormat/>
    <w:uiPriority w:val="0"/>
    <w:rPr>
      <w:rFonts w:ascii="宋体" w:hAnsi="Times New Roman" w:eastAsia="宋体" w:cs="Times New Roman"/>
      <w:sz w:val="18"/>
      <w:lang w:val="en-US" w:eastAsia="zh-CN" w:bidi="ar-SA"/>
    </w:rPr>
  </w:style>
  <w:style w:type="character" w:customStyle="1" w:styleId="82">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8"/>
    <w:qFormat/>
    <w:uiPriority w:val="0"/>
    <w:rPr>
      <w:rFonts w:ascii="宋体" w:hAnsi="Times New Roman" w:eastAsia="宋体" w:cs="Times New Roman"/>
      <w:sz w:val="24"/>
    </w:rPr>
  </w:style>
  <w:style w:type="character" w:customStyle="1" w:styleId="84">
    <w:name w:val="HTML 预设格式 字符"/>
    <w:link w:val="42"/>
    <w:qFormat/>
    <w:uiPriority w:val="0"/>
    <w:rPr>
      <w:rFonts w:ascii="宋体" w:hAnsi="宋体" w:eastAsia="宋体" w:cs="宋体"/>
      <w:sz w:val="24"/>
      <w:szCs w:val="24"/>
    </w:rPr>
  </w:style>
  <w:style w:type="character" w:customStyle="1" w:styleId="85">
    <w:name w:val="标题 字符"/>
    <w:link w:val="45"/>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4"/>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8"/>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正文首行缩进 2111"/>
    <w:basedOn w:val="21"/>
    <w:qFormat/>
    <w:uiPriority w:val="0"/>
    <w:pPr>
      <w:spacing w:line="480" w:lineRule="exact"/>
      <w:ind w:left="480" w:firstLine="480" w:firstLineChars="200"/>
    </w:pPr>
    <w:rPr>
      <w:rFonts w:asciiTheme="minorEastAsia" w:hAnsiTheme="minorEastAsia" w:eastAsiaTheme="minorEastAsia"/>
    </w:rPr>
  </w:style>
  <w:style w:type="paragraph" w:customStyle="1" w:styleId="275">
    <w:name w:val="列表段落1"/>
    <w:basedOn w:val="1"/>
    <w:qFormat/>
    <w:uiPriority w:val="99"/>
    <w:pPr>
      <w:ind w:firstLine="420" w:firstLineChars="200"/>
    </w:pPr>
    <w:rPr>
      <w:rFonts w:ascii="等线" w:hAnsi="等线" w:eastAsia="等线"/>
      <w:szCs w:val="22"/>
    </w:rPr>
  </w:style>
  <w:style w:type="paragraph" w:customStyle="1" w:styleId="276">
    <w:name w:val="*正文"/>
    <w:basedOn w:val="1"/>
    <w:qFormat/>
    <w:uiPriority w:val="0"/>
    <w:pPr>
      <w:spacing w:line="560" w:lineRule="exact"/>
      <w:ind w:firstLine="200" w:firstLineChars="200"/>
    </w:pPr>
    <w:rPr>
      <w:rFonts w:ascii="宋体" w:hAnsi="宋体" w:eastAsia="仿宋_GB2312"/>
    </w:rPr>
  </w:style>
  <w:style w:type="paragraph" w:customStyle="1" w:styleId="277">
    <w:name w:val="列出段落21"/>
    <w:basedOn w:val="1"/>
    <w:qFormat/>
    <w:uiPriority w:val="34"/>
    <w:pPr>
      <w:spacing w:line="360" w:lineRule="auto"/>
      <w:ind w:firstLine="420" w:firstLineChars="200"/>
    </w:pPr>
  </w:style>
  <w:style w:type="paragraph" w:customStyle="1" w:styleId="278">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22288</Words>
  <Characters>23062</Characters>
  <Lines>52</Lines>
  <Paragraphs>76</Paragraphs>
  <ScaleCrop>false</ScaleCrop>
  <LinksUpToDate>false</LinksUpToDate>
  <CharactersWithSpaces>23519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2026-01-26T04:09:08Z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C2BD3BEFD7924551BBEF177B12780065_13</vt:lpwstr>
  </property>
  <property fmtid="{D5CDD505-2E9C-101B-9397-08002B2CF9AE}" pid="4" name="KSOTemplateDocerSaveRecord">
    <vt:lpwstr>eyJoZGlkIjoiZmE5NmVkZjcxZjcwYWI5N2E1YmQxOTNlOWI4ZWNkYTciLCJ1c2VySWQiOiIyMzQyMTIxMTIifQ==</vt:lpwstr>
  </property>
</Properties>
</file>