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8DBF03">
      <w:pPr>
        <w:widowControl/>
        <w:kinsoku w:val="0"/>
        <w:autoSpaceDE w:val="0"/>
        <w:autoSpaceDN w:val="0"/>
        <w:adjustRightInd w:val="0"/>
        <w:snapToGrid w:val="0"/>
        <w:jc w:val="center"/>
        <w:textAlignment w:val="baseline"/>
        <w:rPr>
          <w:rFonts w:ascii="宋体" w:hAnsi="宋体" w:cs="宋体"/>
          <w:b/>
          <w:bCs/>
          <w:sz w:val="60"/>
          <w:szCs w:val="60"/>
        </w:rPr>
      </w:pPr>
      <w:r>
        <w:rPr>
          <w:rFonts w:ascii="宋体" w:hAnsi="宋体" w:cs="宋体"/>
          <w:b/>
          <w:bCs/>
          <w:spacing w:val="-2"/>
          <w:sz w:val="60"/>
          <w:szCs w:val="60"/>
        </w:rPr>
        <w:t>北京市政府</w:t>
      </w:r>
      <w:r>
        <w:rPr>
          <w:rFonts w:ascii="宋体" w:hAnsi="宋体" w:cs="宋体"/>
          <w:b/>
          <w:bCs/>
          <w:spacing w:val="-1"/>
          <w:sz w:val="60"/>
          <w:szCs w:val="60"/>
        </w:rPr>
        <w:t>采购项目</w:t>
      </w:r>
    </w:p>
    <w:p w14:paraId="4781F0EE">
      <w:pPr>
        <w:widowControl/>
        <w:kinsoku w:val="0"/>
        <w:autoSpaceDE w:val="0"/>
        <w:autoSpaceDN w:val="0"/>
        <w:adjustRightInd w:val="0"/>
        <w:snapToGrid w:val="0"/>
        <w:jc w:val="center"/>
        <w:textAlignment w:val="baseline"/>
        <w:rPr>
          <w:rFonts w:ascii="宋体" w:hAnsi="宋体" w:cs="宋体"/>
          <w:b/>
          <w:bCs/>
          <w:spacing w:val="-1"/>
          <w:sz w:val="60"/>
          <w:szCs w:val="60"/>
        </w:rPr>
      </w:pPr>
      <w:r>
        <w:rPr>
          <w:rFonts w:ascii="宋体" w:hAnsi="宋体" w:cs="宋体"/>
          <w:b/>
          <w:bCs/>
          <w:spacing w:val="-1"/>
          <w:sz w:val="60"/>
          <w:szCs w:val="60"/>
        </w:rPr>
        <w:t>竞争性磋商文件</w:t>
      </w:r>
    </w:p>
    <w:p w14:paraId="258FD32F">
      <w:pPr>
        <w:widowControl/>
        <w:kinsoku w:val="0"/>
        <w:autoSpaceDE w:val="0"/>
        <w:autoSpaceDN w:val="0"/>
        <w:adjustRightInd w:val="0"/>
        <w:snapToGrid w:val="0"/>
        <w:jc w:val="center"/>
        <w:textAlignment w:val="baseline"/>
        <w:rPr>
          <w:rFonts w:ascii="宋体" w:hAnsi="宋体" w:cs="宋体"/>
          <w:b/>
          <w:bCs/>
          <w:sz w:val="60"/>
          <w:szCs w:val="60"/>
        </w:rPr>
      </w:pPr>
      <w:r>
        <w:rPr>
          <w:rFonts w:ascii="宋体" w:hAnsi="宋体" w:cs="宋体"/>
          <w:b/>
          <w:bCs/>
          <w:spacing w:val="70"/>
          <w:sz w:val="60"/>
          <w:szCs w:val="60"/>
        </w:rPr>
        <w:t>(</w:t>
      </w:r>
      <w:r>
        <w:rPr>
          <w:rFonts w:hint="eastAsia" w:cs="Arial"/>
          <w:b/>
          <w:bCs/>
          <w:spacing w:val="64"/>
          <w:sz w:val="60"/>
          <w:szCs w:val="60"/>
        </w:rPr>
        <w:t>2024</w:t>
      </w:r>
      <w:r>
        <w:rPr>
          <w:rFonts w:ascii="宋体" w:hAnsi="宋体" w:cs="宋体"/>
          <w:b/>
          <w:bCs/>
          <w:spacing w:val="64"/>
          <w:sz w:val="60"/>
          <w:szCs w:val="60"/>
        </w:rPr>
        <w:t>年版)</w:t>
      </w:r>
    </w:p>
    <w:p w14:paraId="39BFC8AA">
      <w:pPr>
        <w:spacing w:line="248" w:lineRule="auto"/>
        <w:rPr>
          <w:rFonts w:ascii="Arial"/>
        </w:rPr>
      </w:pPr>
    </w:p>
    <w:p w14:paraId="0EB0920A">
      <w:pPr>
        <w:spacing w:line="249" w:lineRule="auto"/>
        <w:rPr>
          <w:rFonts w:ascii="Arial"/>
        </w:rPr>
      </w:pPr>
    </w:p>
    <w:p w14:paraId="0D4267AB">
      <w:pPr>
        <w:spacing w:after="240" w:line="360" w:lineRule="auto"/>
        <w:jc w:val="center"/>
        <w:rPr>
          <w:rFonts w:ascii="宋体" w:hAnsi="宋体"/>
          <w:b/>
          <w:bCs/>
          <w:sz w:val="52"/>
          <w:szCs w:val="60"/>
        </w:rPr>
      </w:pPr>
      <w:r>
        <w:rPr>
          <w:rFonts w:ascii="宋体" w:hAnsi="宋体"/>
          <w:b/>
          <w:sz w:val="30"/>
          <w:szCs w:val="30"/>
        </w:rPr>
        <w:drawing>
          <wp:inline distT="0" distB="0" distL="114300" distR="114300">
            <wp:extent cx="3866515" cy="3141345"/>
            <wp:effectExtent l="0" t="0" r="635" b="1905"/>
            <wp:docPr id="1" name="图片 1" descr="C:\Users\GJLX\Desktop\中钰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JLX\Desktop\中钰图标.jpg"/>
                    <pic:cNvPicPr>
                      <a:picLocks noChangeAspect="1"/>
                    </pic:cNvPicPr>
                  </pic:nvPicPr>
                  <pic:blipFill>
                    <a:blip r:embed="rId28"/>
                    <a:stretch>
                      <a:fillRect/>
                    </a:stretch>
                  </pic:blipFill>
                  <pic:spPr>
                    <a:xfrm>
                      <a:off x="0" y="0"/>
                      <a:ext cx="3866515" cy="3141345"/>
                    </a:xfrm>
                    <a:prstGeom prst="rect">
                      <a:avLst/>
                    </a:prstGeom>
                    <a:noFill/>
                    <a:ln>
                      <a:noFill/>
                    </a:ln>
                  </pic:spPr>
                </pic:pic>
              </a:graphicData>
            </a:graphic>
          </wp:inline>
        </w:drawing>
      </w:r>
    </w:p>
    <w:p w14:paraId="65771473">
      <w:pPr>
        <w:widowControl/>
        <w:kinsoku w:val="0"/>
        <w:autoSpaceDE w:val="0"/>
        <w:autoSpaceDN w:val="0"/>
        <w:adjustRightInd w:val="0"/>
        <w:snapToGrid w:val="0"/>
        <w:spacing w:before="117" w:line="700" w:lineRule="exact"/>
        <w:ind w:firstLine="807" w:firstLineChars="300"/>
        <w:textAlignment w:val="baseline"/>
        <w:rPr>
          <w:rFonts w:ascii="宋体" w:hAnsi="宋体" w:cs="宋体"/>
          <w:b/>
          <w:bCs/>
          <w:spacing w:val="-6"/>
          <w:position w:val="5"/>
          <w:sz w:val="28"/>
          <w:szCs w:val="28"/>
        </w:rPr>
      </w:pPr>
      <w:r>
        <w:rPr>
          <w:rFonts w:hint="eastAsia" w:ascii="宋体" w:hAnsi="宋体" w:cs="宋体"/>
          <w:b/>
          <w:bCs/>
          <w:spacing w:val="-6"/>
          <w:position w:val="5"/>
          <w:sz w:val="28"/>
          <w:szCs w:val="28"/>
        </w:rPr>
        <w:t>项目名称：机管中心朝泰大厦装修改造项目材料检测及</w:t>
      </w:r>
    </w:p>
    <w:p w14:paraId="7D8B6EE8">
      <w:pPr>
        <w:widowControl/>
        <w:kinsoku w:val="0"/>
        <w:autoSpaceDE w:val="0"/>
        <w:autoSpaceDN w:val="0"/>
        <w:adjustRightInd w:val="0"/>
        <w:snapToGrid w:val="0"/>
        <w:spacing w:before="117" w:line="700" w:lineRule="exact"/>
        <w:ind w:firstLine="2153" w:firstLineChars="800"/>
        <w:textAlignment w:val="baseline"/>
        <w:rPr>
          <w:rFonts w:ascii="宋体" w:hAnsi="宋体" w:cs="宋体"/>
          <w:b/>
          <w:bCs/>
          <w:spacing w:val="-6"/>
          <w:position w:val="5"/>
          <w:sz w:val="28"/>
          <w:szCs w:val="28"/>
        </w:rPr>
      </w:pPr>
      <w:r>
        <w:rPr>
          <w:rFonts w:hint="eastAsia" w:ascii="宋体" w:hAnsi="宋体" w:cs="宋体"/>
          <w:b/>
          <w:bCs/>
          <w:spacing w:val="-6"/>
          <w:position w:val="5"/>
          <w:sz w:val="28"/>
          <w:szCs w:val="28"/>
        </w:rPr>
        <w:t>竣工检测服务采购项目</w:t>
      </w:r>
    </w:p>
    <w:p w14:paraId="7EA7E2CD">
      <w:pPr>
        <w:widowControl/>
        <w:kinsoku w:val="0"/>
        <w:autoSpaceDE w:val="0"/>
        <w:autoSpaceDN w:val="0"/>
        <w:adjustRightInd w:val="0"/>
        <w:snapToGrid w:val="0"/>
        <w:spacing w:before="117" w:line="700" w:lineRule="exact"/>
        <w:ind w:firstLine="807" w:firstLineChars="300"/>
        <w:textAlignment w:val="baseline"/>
        <w:rPr>
          <w:rFonts w:ascii="宋体" w:hAnsi="宋体" w:cs="宋体"/>
          <w:b/>
          <w:bCs/>
          <w:spacing w:val="-6"/>
          <w:position w:val="5"/>
          <w:sz w:val="28"/>
          <w:szCs w:val="28"/>
        </w:rPr>
      </w:pPr>
      <w:r>
        <w:rPr>
          <w:rFonts w:hint="eastAsia" w:ascii="宋体" w:hAnsi="宋体" w:cs="宋体"/>
          <w:b/>
          <w:bCs/>
          <w:spacing w:val="-6"/>
          <w:position w:val="5"/>
          <w:sz w:val="28"/>
          <w:szCs w:val="28"/>
        </w:rPr>
        <w:t>项目编号：11010526210200027</w:t>
      </w:r>
      <w:r>
        <w:rPr>
          <w:rFonts w:hint="eastAsia" w:ascii="宋体" w:hAnsi="宋体" w:cs="宋体"/>
          <w:b/>
          <w:bCs/>
          <w:spacing w:val="-6"/>
          <w:position w:val="5"/>
          <w:sz w:val="28"/>
          <w:szCs w:val="28"/>
          <w:lang w:val="en-US" w:eastAsia="zh-CN"/>
        </w:rPr>
        <w:t>609</w:t>
      </w:r>
      <w:r>
        <w:rPr>
          <w:rFonts w:hint="eastAsia" w:ascii="宋体" w:hAnsi="宋体" w:cs="宋体"/>
          <w:b/>
          <w:bCs/>
          <w:spacing w:val="-6"/>
          <w:position w:val="5"/>
          <w:sz w:val="28"/>
          <w:szCs w:val="28"/>
        </w:rPr>
        <w:t>-XM001</w:t>
      </w:r>
    </w:p>
    <w:p w14:paraId="48A321D7">
      <w:pPr>
        <w:widowControl/>
        <w:kinsoku w:val="0"/>
        <w:autoSpaceDE w:val="0"/>
        <w:autoSpaceDN w:val="0"/>
        <w:adjustRightInd w:val="0"/>
        <w:snapToGrid w:val="0"/>
        <w:spacing w:before="117" w:line="700" w:lineRule="exact"/>
        <w:ind w:firstLine="807" w:firstLineChars="300"/>
        <w:textAlignment w:val="baseline"/>
        <w:rPr>
          <w:rFonts w:ascii="宋体" w:hAnsi="宋体" w:cs="宋体"/>
          <w:b/>
          <w:bCs/>
          <w:spacing w:val="-6"/>
          <w:position w:val="5"/>
          <w:sz w:val="28"/>
          <w:szCs w:val="28"/>
        </w:rPr>
      </w:pPr>
      <w:r>
        <w:rPr>
          <w:rFonts w:hint="eastAsia" w:ascii="宋体" w:hAnsi="宋体" w:cs="宋体"/>
          <w:b/>
          <w:bCs/>
          <w:spacing w:val="-6"/>
          <w:position w:val="5"/>
          <w:sz w:val="28"/>
          <w:szCs w:val="28"/>
        </w:rPr>
        <w:t>包 名 称：第</w:t>
      </w:r>
      <w:r>
        <w:rPr>
          <w:rFonts w:hint="eastAsia" w:ascii="宋体" w:hAnsi="宋体" w:cs="宋体"/>
          <w:b/>
          <w:bCs/>
          <w:spacing w:val="-6"/>
          <w:position w:val="5"/>
          <w:sz w:val="28"/>
          <w:szCs w:val="28"/>
          <w:lang w:val="en-US" w:eastAsia="zh-CN"/>
        </w:rPr>
        <w:t>二</w:t>
      </w:r>
      <w:r>
        <w:rPr>
          <w:rFonts w:hint="eastAsia" w:ascii="宋体" w:hAnsi="宋体" w:cs="宋体"/>
          <w:b/>
          <w:bCs/>
          <w:spacing w:val="-6"/>
          <w:position w:val="5"/>
          <w:sz w:val="28"/>
          <w:szCs w:val="28"/>
        </w:rPr>
        <w:t>包：</w:t>
      </w:r>
      <w:r>
        <w:rPr>
          <w:rFonts w:hint="eastAsia" w:ascii="宋体" w:hAnsi="宋体" w:cs="宋体"/>
          <w:b/>
          <w:bCs/>
          <w:spacing w:val="-6"/>
          <w:position w:val="5"/>
          <w:sz w:val="28"/>
          <w:szCs w:val="28"/>
          <w:lang w:val="en-US" w:eastAsia="zh-CN"/>
        </w:rPr>
        <w:t>消防电器检测</w:t>
      </w:r>
    </w:p>
    <w:p w14:paraId="0A41DEB2">
      <w:pPr>
        <w:widowControl/>
        <w:kinsoku w:val="0"/>
        <w:autoSpaceDE w:val="0"/>
        <w:autoSpaceDN w:val="0"/>
        <w:adjustRightInd w:val="0"/>
        <w:snapToGrid w:val="0"/>
        <w:spacing w:before="117" w:line="700" w:lineRule="exact"/>
        <w:ind w:firstLine="807" w:firstLineChars="300"/>
        <w:textAlignment w:val="baseline"/>
        <w:rPr>
          <w:rFonts w:ascii="宋体" w:hAnsi="宋体" w:cs="宋体"/>
          <w:b/>
          <w:bCs/>
          <w:spacing w:val="-6"/>
          <w:position w:val="5"/>
          <w:sz w:val="28"/>
          <w:szCs w:val="28"/>
        </w:rPr>
      </w:pPr>
      <w:r>
        <w:rPr>
          <w:rFonts w:hint="eastAsia" w:ascii="宋体" w:hAnsi="宋体" w:cs="宋体"/>
          <w:b/>
          <w:bCs/>
          <w:spacing w:val="-6"/>
          <w:position w:val="5"/>
          <w:sz w:val="28"/>
          <w:szCs w:val="28"/>
        </w:rPr>
        <w:t>包 编 号：ZYZB-2026-0126-0</w:t>
      </w:r>
      <w:r>
        <w:rPr>
          <w:rFonts w:hint="eastAsia" w:ascii="宋体" w:hAnsi="宋体" w:cs="宋体"/>
          <w:b/>
          <w:bCs/>
          <w:spacing w:val="-6"/>
          <w:position w:val="5"/>
          <w:sz w:val="28"/>
          <w:szCs w:val="28"/>
          <w:lang w:val="en-US" w:eastAsia="zh-CN"/>
        </w:rPr>
        <w:t>2</w:t>
      </w:r>
    </w:p>
    <w:p w14:paraId="4C6279CF">
      <w:pPr>
        <w:widowControl/>
        <w:kinsoku w:val="0"/>
        <w:autoSpaceDE w:val="0"/>
        <w:autoSpaceDN w:val="0"/>
        <w:adjustRightInd w:val="0"/>
        <w:snapToGrid w:val="0"/>
        <w:spacing w:before="117" w:line="700" w:lineRule="exact"/>
        <w:ind w:firstLine="807" w:firstLineChars="300"/>
        <w:textAlignment w:val="baseline"/>
        <w:rPr>
          <w:rFonts w:ascii="宋体" w:hAnsi="宋体" w:cs="宋体"/>
          <w:b/>
          <w:bCs/>
          <w:spacing w:val="-6"/>
          <w:position w:val="5"/>
          <w:sz w:val="28"/>
          <w:szCs w:val="28"/>
        </w:rPr>
      </w:pPr>
      <w:r>
        <w:rPr>
          <w:rFonts w:hint="eastAsia" w:ascii="宋体" w:hAnsi="宋体" w:cs="宋体"/>
          <w:b/>
          <w:bCs/>
          <w:spacing w:val="-6"/>
          <w:position w:val="5"/>
          <w:sz w:val="28"/>
          <w:szCs w:val="28"/>
        </w:rPr>
        <w:t>采 购 人：北京市朝阳区机关事务管理服务中心</w:t>
      </w:r>
    </w:p>
    <w:p w14:paraId="49C65D50">
      <w:pPr>
        <w:widowControl/>
        <w:kinsoku w:val="0"/>
        <w:autoSpaceDE w:val="0"/>
        <w:autoSpaceDN w:val="0"/>
        <w:adjustRightInd w:val="0"/>
        <w:snapToGrid w:val="0"/>
        <w:spacing w:before="117" w:line="700" w:lineRule="exact"/>
        <w:ind w:firstLine="807" w:firstLineChars="300"/>
        <w:textAlignment w:val="baseline"/>
        <w:rPr>
          <w:rFonts w:ascii="宋体" w:hAnsi="宋体" w:cs="宋体"/>
          <w:b/>
          <w:bCs/>
          <w:spacing w:val="-6"/>
          <w:position w:val="5"/>
          <w:sz w:val="28"/>
          <w:szCs w:val="28"/>
        </w:rPr>
      </w:pPr>
      <w:r>
        <w:rPr>
          <w:rFonts w:hint="eastAsia" w:ascii="宋体" w:hAnsi="宋体" w:cs="宋体"/>
          <w:b/>
          <w:bCs/>
          <w:spacing w:val="-6"/>
          <w:position w:val="5"/>
          <w:sz w:val="28"/>
          <w:szCs w:val="28"/>
        </w:rPr>
        <w:t>采购代理机构：中钰招标有限公司</w:t>
      </w:r>
    </w:p>
    <w:p w14:paraId="05263985">
      <w:pPr>
        <w:widowControl/>
        <w:kinsoku w:val="0"/>
        <w:autoSpaceDE w:val="0"/>
        <w:autoSpaceDN w:val="0"/>
        <w:adjustRightInd w:val="0"/>
        <w:snapToGrid w:val="0"/>
        <w:spacing w:before="117" w:line="700" w:lineRule="exact"/>
        <w:ind w:firstLine="538" w:firstLineChars="200"/>
        <w:textAlignment w:val="baseline"/>
        <w:rPr>
          <w:rFonts w:ascii="宋体" w:hAnsi="宋体" w:cs="宋体"/>
          <w:b/>
          <w:bCs/>
          <w:spacing w:val="-6"/>
          <w:position w:val="5"/>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1"/>
          <w:cols w:space="720" w:num="1"/>
          <w:titlePg/>
          <w:docGrid w:linePitch="462" w:charSpace="0"/>
        </w:sectPr>
      </w:pPr>
    </w:p>
    <w:p w14:paraId="1D692D75">
      <w:pPr>
        <w:spacing w:line="360" w:lineRule="auto"/>
        <w:jc w:val="center"/>
        <w:outlineLvl w:val="0"/>
        <w:rPr>
          <w:b/>
          <w:sz w:val="36"/>
          <w:szCs w:val="36"/>
        </w:rPr>
      </w:pPr>
      <w:bookmarkStart w:id="0" w:name="_Toc1063"/>
      <w:r>
        <w:rPr>
          <w:b/>
          <w:sz w:val="36"/>
          <w:szCs w:val="36"/>
        </w:rPr>
        <w:t>目      录</w:t>
      </w:r>
      <w:bookmarkEnd w:id="0"/>
    </w:p>
    <w:p w14:paraId="4A65BC31">
      <w:pPr>
        <w:pStyle w:val="30"/>
        <w:tabs>
          <w:tab w:val="right" w:leader="dot" w:pos="9072"/>
          <w:tab w:val="clear" w:pos="1050"/>
          <w:tab w:val="clear" w:pos="8937"/>
        </w:tabs>
        <w:spacing w:line="360" w:lineRule="auto"/>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TOC \o "1-1" \h \u </w:instrText>
      </w:r>
      <w:r>
        <w:rPr>
          <w:rFonts w:hint="eastAsia" w:ascii="黑体" w:hAnsi="黑体" w:eastAsia="黑体" w:cs="黑体"/>
        </w:rPr>
        <w:fldChar w:fldCharType="separate"/>
      </w:r>
      <w:r>
        <w:fldChar w:fldCharType="begin"/>
      </w:r>
      <w:r>
        <w:instrText xml:space="preserve"> HYPERLINK \l "_Toc23271" </w:instrText>
      </w:r>
      <w:r>
        <w:fldChar w:fldCharType="separate"/>
      </w:r>
      <w:r>
        <w:rPr>
          <w:rFonts w:hint="eastAsia" w:ascii="黑体" w:hAnsi="黑体" w:eastAsia="黑体" w:cs="黑体"/>
        </w:rPr>
        <w:t>第一章   采购邀请</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_Toc23271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rPr>
        <w:fldChar w:fldCharType="end"/>
      </w:r>
    </w:p>
    <w:p w14:paraId="7E10C19F">
      <w:pPr>
        <w:pStyle w:val="30"/>
        <w:tabs>
          <w:tab w:val="right" w:leader="dot" w:pos="9072"/>
          <w:tab w:val="clear" w:pos="1050"/>
          <w:tab w:val="clear" w:pos="8937"/>
        </w:tabs>
        <w:spacing w:line="360" w:lineRule="auto"/>
        <w:rPr>
          <w:rFonts w:ascii="黑体" w:hAnsi="黑体" w:eastAsia="黑体" w:cs="黑体"/>
        </w:rPr>
      </w:pPr>
      <w:r>
        <w:fldChar w:fldCharType="begin"/>
      </w:r>
      <w:r>
        <w:instrText xml:space="preserve"> HYPERLINK \l "_Toc25757" </w:instrText>
      </w:r>
      <w:r>
        <w:fldChar w:fldCharType="separate"/>
      </w:r>
      <w:r>
        <w:rPr>
          <w:rFonts w:hint="eastAsia" w:ascii="黑体" w:hAnsi="黑体" w:eastAsia="黑体" w:cs="黑体"/>
        </w:rPr>
        <w:t>第二章   供应商须知</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_Toc25757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rPr>
        <w:fldChar w:fldCharType="end"/>
      </w:r>
    </w:p>
    <w:p w14:paraId="085C624A">
      <w:pPr>
        <w:pStyle w:val="30"/>
        <w:tabs>
          <w:tab w:val="right" w:leader="dot" w:pos="9072"/>
          <w:tab w:val="clear" w:pos="1050"/>
          <w:tab w:val="clear" w:pos="8937"/>
        </w:tabs>
        <w:spacing w:line="360" w:lineRule="auto"/>
        <w:rPr>
          <w:rFonts w:ascii="黑体" w:hAnsi="黑体" w:eastAsia="黑体" w:cs="黑体"/>
        </w:rPr>
      </w:pPr>
      <w:r>
        <w:fldChar w:fldCharType="begin"/>
      </w:r>
      <w:r>
        <w:instrText xml:space="preserve"> HYPERLINK \l "_Toc22089" </w:instrText>
      </w:r>
      <w:r>
        <w:fldChar w:fldCharType="separate"/>
      </w:r>
      <w:r>
        <w:rPr>
          <w:rFonts w:hint="eastAsia" w:ascii="黑体" w:hAnsi="黑体" w:eastAsia="黑体" w:cs="黑体"/>
        </w:rPr>
        <w:t>第三章   评审方法和评审标准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_Toc22089 \h </w:instrText>
      </w:r>
      <w:r>
        <w:rPr>
          <w:rFonts w:hint="eastAsia" w:ascii="黑体" w:hAnsi="黑体" w:eastAsia="黑体" w:cs="黑体"/>
        </w:rPr>
        <w:fldChar w:fldCharType="separate"/>
      </w:r>
      <w:r>
        <w:rPr>
          <w:rFonts w:hint="eastAsia" w:ascii="黑体" w:hAnsi="黑体" w:eastAsia="黑体" w:cs="黑体"/>
        </w:rPr>
        <w:t>21</w:t>
      </w:r>
      <w:r>
        <w:rPr>
          <w:rFonts w:hint="eastAsia" w:ascii="黑体" w:hAnsi="黑体" w:eastAsia="黑体" w:cs="黑体"/>
        </w:rPr>
        <w:fldChar w:fldCharType="end"/>
      </w:r>
      <w:r>
        <w:rPr>
          <w:rFonts w:hint="eastAsia" w:ascii="黑体" w:hAnsi="黑体" w:eastAsia="黑体" w:cs="黑体"/>
        </w:rPr>
        <w:fldChar w:fldCharType="end"/>
      </w:r>
    </w:p>
    <w:p w14:paraId="03416FC4">
      <w:pPr>
        <w:pStyle w:val="30"/>
        <w:tabs>
          <w:tab w:val="right" w:leader="dot" w:pos="9072"/>
          <w:tab w:val="clear" w:pos="1050"/>
          <w:tab w:val="clear" w:pos="8937"/>
        </w:tabs>
        <w:spacing w:line="360" w:lineRule="auto"/>
        <w:rPr>
          <w:rFonts w:ascii="黑体" w:hAnsi="黑体" w:eastAsia="黑体" w:cs="黑体"/>
        </w:rPr>
      </w:pPr>
      <w:r>
        <w:fldChar w:fldCharType="begin"/>
      </w:r>
      <w:r>
        <w:instrText xml:space="preserve"> HYPERLINK \l "_Toc27342" </w:instrText>
      </w:r>
      <w:r>
        <w:fldChar w:fldCharType="separate"/>
      </w:r>
      <w:r>
        <w:rPr>
          <w:rFonts w:hint="eastAsia" w:ascii="黑体" w:hAnsi="黑体" w:eastAsia="黑体" w:cs="黑体"/>
        </w:rPr>
        <w:t>第四章   采购需求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_Toc27342 \h </w:instrText>
      </w:r>
      <w:r>
        <w:rPr>
          <w:rFonts w:hint="eastAsia" w:ascii="黑体" w:hAnsi="黑体" w:eastAsia="黑体" w:cs="黑体"/>
        </w:rPr>
        <w:fldChar w:fldCharType="separate"/>
      </w:r>
      <w:r>
        <w:rPr>
          <w:rFonts w:hint="eastAsia" w:ascii="黑体" w:hAnsi="黑体" w:eastAsia="黑体" w:cs="黑体"/>
        </w:rPr>
        <w:t>34</w:t>
      </w:r>
      <w:r>
        <w:rPr>
          <w:rFonts w:hint="eastAsia" w:ascii="黑体" w:hAnsi="黑体" w:eastAsia="黑体" w:cs="黑体"/>
        </w:rPr>
        <w:fldChar w:fldCharType="end"/>
      </w:r>
      <w:r>
        <w:rPr>
          <w:rFonts w:hint="eastAsia" w:ascii="黑体" w:hAnsi="黑体" w:eastAsia="黑体" w:cs="黑体"/>
        </w:rPr>
        <w:fldChar w:fldCharType="end"/>
      </w:r>
    </w:p>
    <w:p w14:paraId="3FD33DD2">
      <w:pPr>
        <w:pStyle w:val="30"/>
        <w:tabs>
          <w:tab w:val="right" w:leader="dot" w:pos="9072"/>
          <w:tab w:val="clear" w:pos="1050"/>
          <w:tab w:val="clear" w:pos="8937"/>
        </w:tabs>
        <w:spacing w:line="360" w:lineRule="auto"/>
        <w:rPr>
          <w:rFonts w:ascii="黑体" w:hAnsi="黑体" w:eastAsia="黑体" w:cs="黑体"/>
        </w:rPr>
      </w:pPr>
      <w:r>
        <w:fldChar w:fldCharType="begin"/>
      </w:r>
      <w:r>
        <w:instrText xml:space="preserve"> HYPERLINK \l "_Toc28370" </w:instrText>
      </w:r>
      <w:r>
        <w:fldChar w:fldCharType="separate"/>
      </w:r>
      <w:r>
        <w:rPr>
          <w:rFonts w:hint="eastAsia" w:ascii="黑体" w:hAnsi="黑体" w:eastAsia="黑体" w:cs="黑体"/>
        </w:rPr>
        <w:t>第五章   合同草案条款</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_Toc28370 \h </w:instrText>
      </w:r>
      <w:r>
        <w:rPr>
          <w:rFonts w:hint="eastAsia" w:ascii="黑体" w:hAnsi="黑体" w:eastAsia="黑体" w:cs="黑体"/>
        </w:rPr>
        <w:fldChar w:fldCharType="separate"/>
      </w:r>
      <w:r>
        <w:rPr>
          <w:rFonts w:hint="eastAsia" w:ascii="黑体" w:hAnsi="黑体" w:eastAsia="黑体" w:cs="黑体"/>
        </w:rPr>
        <w:t>35</w:t>
      </w:r>
      <w:r>
        <w:rPr>
          <w:rFonts w:hint="eastAsia" w:ascii="黑体" w:hAnsi="黑体" w:eastAsia="黑体" w:cs="黑体"/>
        </w:rPr>
        <w:fldChar w:fldCharType="end"/>
      </w:r>
      <w:r>
        <w:rPr>
          <w:rFonts w:hint="eastAsia" w:ascii="黑体" w:hAnsi="黑体" w:eastAsia="黑体" w:cs="黑体"/>
        </w:rPr>
        <w:fldChar w:fldCharType="end"/>
      </w:r>
    </w:p>
    <w:p w14:paraId="2B91FBA6">
      <w:pPr>
        <w:pStyle w:val="30"/>
        <w:tabs>
          <w:tab w:val="right" w:leader="dot" w:pos="9072"/>
          <w:tab w:val="clear" w:pos="1050"/>
          <w:tab w:val="clear" w:pos="8937"/>
        </w:tabs>
        <w:spacing w:line="360" w:lineRule="auto"/>
        <w:rPr>
          <w:rFonts w:ascii="黑体" w:hAnsi="黑体" w:eastAsia="黑体" w:cs="黑体"/>
        </w:rPr>
      </w:pPr>
      <w:r>
        <w:fldChar w:fldCharType="begin"/>
      </w:r>
      <w:r>
        <w:instrText xml:space="preserve"> HYPERLINK \l "_Toc25469" </w:instrText>
      </w:r>
      <w:r>
        <w:fldChar w:fldCharType="separate"/>
      </w:r>
      <w:r>
        <w:rPr>
          <w:rFonts w:hint="eastAsia" w:ascii="黑体" w:hAnsi="黑体" w:eastAsia="黑体" w:cs="黑体"/>
        </w:rPr>
        <w:t>第六章   响应文件格式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_Toc25469 \h </w:instrText>
      </w:r>
      <w:r>
        <w:rPr>
          <w:rFonts w:hint="eastAsia" w:ascii="黑体" w:hAnsi="黑体" w:eastAsia="黑体" w:cs="黑体"/>
        </w:rPr>
        <w:fldChar w:fldCharType="separate"/>
      </w:r>
      <w:r>
        <w:rPr>
          <w:rFonts w:hint="eastAsia" w:ascii="黑体" w:hAnsi="黑体" w:eastAsia="黑体" w:cs="黑体"/>
        </w:rPr>
        <w:t>46</w:t>
      </w:r>
      <w:r>
        <w:rPr>
          <w:rFonts w:hint="eastAsia" w:ascii="黑体" w:hAnsi="黑体" w:eastAsia="黑体" w:cs="黑体"/>
        </w:rPr>
        <w:fldChar w:fldCharType="end"/>
      </w:r>
      <w:r>
        <w:rPr>
          <w:rFonts w:hint="eastAsia" w:ascii="黑体" w:hAnsi="黑体" w:eastAsia="黑体" w:cs="黑体"/>
        </w:rPr>
        <w:fldChar w:fldCharType="end"/>
      </w:r>
    </w:p>
    <w:p w14:paraId="73578D56">
      <w:pPr>
        <w:spacing w:line="360" w:lineRule="auto"/>
        <w:rPr>
          <w:rFonts w:ascii="黑体" w:hAnsi="黑体" w:eastAsia="黑体" w:cs="黑体"/>
          <w:sz w:val="24"/>
        </w:rPr>
      </w:pPr>
      <w:r>
        <w:rPr>
          <w:rFonts w:hint="eastAsia" w:ascii="黑体" w:hAnsi="黑体" w:eastAsia="黑体" w:cs="黑体"/>
          <w:sz w:val="24"/>
        </w:rPr>
        <w:fldChar w:fldCharType="end"/>
      </w:r>
    </w:p>
    <w:p w14:paraId="3A861675">
      <w:pPr>
        <w:pStyle w:val="30"/>
        <w:spacing w:line="360" w:lineRule="auto"/>
        <w:rPr>
          <w:rFonts w:ascii="Times New Roman" w:hAnsi="Times New Roman"/>
          <w:b w:val="0"/>
        </w:rPr>
      </w:pPr>
    </w:p>
    <w:p w14:paraId="2B41DD6B">
      <w:pPr>
        <w:pStyle w:val="30"/>
        <w:spacing w:line="360" w:lineRule="auto"/>
        <w:rPr>
          <w:rFonts w:ascii="Times New Roman" w:hAnsi="Times New Roman"/>
          <w:b w:val="0"/>
          <w:sz w:val="36"/>
          <w:szCs w:val="36"/>
        </w:rPr>
      </w:pPr>
      <w:bookmarkStart w:id="1" w:name="_Toc97371941"/>
    </w:p>
    <w:p w14:paraId="53DB8D7B">
      <w:pPr>
        <w:spacing w:line="360" w:lineRule="auto"/>
        <w:jc w:val="center"/>
        <w:outlineLvl w:val="0"/>
        <w:rPr>
          <w:b/>
          <w:sz w:val="36"/>
          <w:szCs w:val="36"/>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0D6EE1A">
      <w:pPr>
        <w:spacing w:line="360" w:lineRule="auto"/>
        <w:jc w:val="center"/>
        <w:outlineLvl w:val="0"/>
        <w:rPr>
          <w:b/>
          <w:sz w:val="36"/>
          <w:szCs w:val="36"/>
        </w:rPr>
      </w:pPr>
      <w:bookmarkStart w:id="2" w:name="_Toc23271"/>
      <w:r>
        <w:rPr>
          <w:b/>
          <w:sz w:val="36"/>
          <w:szCs w:val="36"/>
        </w:rPr>
        <w:t>第一章   采购邀请</w:t>
      </w:r>
      <w:bookmarkEnd w:id="1"/>
      <w:bookmarkEnd w:id="2"/>
      <w:bookmarkStart w:id="3" w:name="_Toc35393621"/>
      <w:bookmarkStart w:id="4" w:name="_Toc28359002"/>
      <w:bookmarkStart w:id="5" w:name="_Toc35393790"/>
      <w:bookmarkStart w:id="6" w:name="_Toc28359079"/>
      <w:bookmarkStart w:id="7" w:name="_Hlk24379207"/>
    </w:p>
    <w:p w14:paraId="717D2E63">
      <w:pPr>
        <w:spacing w:line="360" w:lineRule="auto"/>
        <w:ind w:firstLine="480" w:firstLineChars="200"/>
        <w:rPr>
          <w:sz w:val="24"/>
        </w:rPr>
      </w:pPr>
    </w:p>
    <w:p w14:paraId="5F58CF09">
      <w:pPr>
        <w:pStyle w:val="3"/>
        <w:spacing w:before="0" w:line="360" w:lineRule="auto"/>
        <w:jc w:val="left"/>
        <w:rPr>
          <w:rFonts w:ascii="宋体" w:hAnsi="宋体" w:eastAsia="宋体" w:cs="宋体"/>
          <w:sz w:val="24"/>
        </w:rPr>
      </w:pPr>
      <w:r>
        <w:rPr>
          <w:rFonts w:hint="eastAsia" w:ascii="宋体" w:hAnsi="宋体" w:eastAsia="宋体" w:cs="宋体"/>
          <w:sz w:val="24"/>
        </w:rPr>
        <w:t>一、项目基本情况</w:t>
      </w:r>
      <w:bookmarkEnd w:id="3"/>
      <w:bookmarkEnd w:id="4"/>
      <w:bookmarkEnd w:id="5"/>
      <w:bookmarkEnd w:id="6"/>
    </w:p>
    <w:p w14:paraId="48E4A0F8">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1.项目编号：11010526210200027</w:t>
      </w:r>
      <w:r>
        <w:rPr>
          <w:rFonts w:hint="eastAsia" w:ascii="宋体" w:hAnsi="宋体" w:cs="宋体"/>
          <w:sz w:val="24"/>
          <w:lang w:val="en-US" w:eastAsia="zh-CN"/>
        </w:rPr>
        <w:t>609</w:t>
      </w:r>
      <w:r>
        <w:rPr>
          <w:rFonts w:hint="eastAsia" w:ascii="宋体" w:hAnsi="宋体" w:cs="宋体"/>
          <w:sz w:val="24"/>
        </w:rPr>
        <w:t>-XM001 包编号：ZYZB-2026-0126-0</w:t>
      </w:r>
      <w:r>
        <w:rPr>
          <w:rFonts w:hint="eastAsia" w:ascii="宋体" w:hAnsi="宋体" w:cs="宋体"/>
          <w:sz w:val="24"/>
          <w:lang w:val="en-US" w:eastAsia="zh-CN"/>
        </w:rPr>
        <w:t>2</w:t>
      </w:r>
    </w:p>
    <w:p w14:paraId="3186FE51">
      <w:pPr>
        <w:spacing w:line="360" w:lineRule="auto"/>
        <w:ind w:firstLine="480" w:firstLineChars="200"/>
        <w:rPr>
          <w:rFonts w:ascii="宋体" w:hAnsi="宋体" w:cs="宋体"/>
          <w:sz w:val="24"/>
        </w:rPr>
      </w:pPr>
      <w:r>
        <w:rPr>
          <w:rFonts w:hint="eastAsia" w:ascii="宋体" w:hAnsi="宋体" w:cs="宋体"/>
          <w:sz w:val="24"/>
        </w:rPr>
        <w:t>2.项目名称：机管中心朝泰大厦装修改造项目材料检测及竣工检测服务采购项目</w:t>
      </w:r>
    </w:p>
    <w:p w14:paraId="3990763D">
      <w:pPr>
        <w:spacing w:line="360" w:lineRule="auto"/>
        <w:ind w:firstLine="480" w:firstLineChars="200"/>
        <w:rPr>
          <w:rFonts w:ascii="宋体" w:hAnsi="宋体" w:cs="宋体"/>
          <w:sz w:val="24"/>
        </w:rPr>
      </w:pPr>
      <w:r>
        <w:rPr>
          <w:rFonts w:hint="eastAsia" w:ascii="宋体" w:hAnsi="宋体" w:cs="宋体"/>
          <w:sz w:val="24"/>
        </w:rPr>
        <w:t>3.采购方式：竞争性磋商</w:t>
      </w:r>
    </w:p>
    <w:bookmarkEnd w:id="7"/>
    <w:p w14:paraId="0DA1D3D7">
      <w:pPr>
        <w:spacing w:line="360" w:lineRule="auto"/>
        <w:ind w:firstLine="480" w:firstLineChars="200"/>
        <w:rPr>
          <w:rFonts w:ascii="宋体" w:hAnsi="宋体" w:cs="宋体"/>
          <w:sz w:val="24"/>
        </w:rPr>
      </w:pPr>
      <w:r>
        <w:rPr>
          <w:rFonts w:hint="eastAsia" w:ascii="宋体" w:hAnsi="宋体" w:cs="宋体"/>
          <w:sz w:val="24"/>
        </w:rPr>
        <w:t>4.项目预算金额：人民币148.106万元、项目最高限价：人民币148.106万元</w:t>
      </w:r>
    </w:p>
    <w:p w14:paraId="223EB40B">
      <w:pPr>
        <w:spacing w:line="360" w:lineRule="auto"/>
        <w:ind w:firstLine="480" w:firstLineChars="200"/>
        <w:rPr>
          <w:rFonts w:ascii="宋体" w:hAnsi="宋体" w:cs="宋体"/>
          <w:sz w:val="24"/>
        </w:rPr>
      </w:pPr>
      <w:r>
        <w:rPr>
          <w:rFonts w:hint="eastAsia" w:ascii="宋体" w:hAnsi="宋体" w:cs="宋体"/>
          <w:sz w:val="24"/>
        </w:rPr>
        <w:t>第</w:t>
      </w:r>
      <w:r>
        <w:rPr>
          <w:rFonts w:hint="eastAsia" w:ascii="宋体" w:hAnsi="宋体" w:cs="宋体"/>
          <w:sz w:val="24"/>
          <w:lang w:val="en-US" w:eastAsia="zh-CN"/>
        </w:rPr>
        <w:t>二</w:t>
      </w:r>
      <w:r>
        <w:rPr>
          <w:rFonts w:hint="eastAsia" w:ascii="宋体" w:hAnsi="宋体" w:cs="宋体"/>
          <w:sz w:val="24"/>
        </w:rPr>
        <w:t>包预算金额：人民币</w:t>
      </w:r>
      <w:r>
        <w:rPr>
          <w:rFonts w:hint="eastAsia" w:ascii="宋体" w:hAnsi="宋体" w:cs="宋体"/>
          <w:sz w:val="24"/>
          <w:lang w:val="en-US" w:eastAsia="zh-CN"/>
        </w:rPr>
        <w:t>20.88</w:t>
      </w:r>
      <w:r>
        <w:rPr>
          <w:rFonts w:hint="eastAsia" w:ascii="宋体" w:hAnsi="宋体" w:cs="宋体"/>
          <w:sz w:val="24"/>
        </w:rPr>
        <w:t>万元、最高限价：人民币</w:t>
      </w:r>
      <w:r>
        <w:rPr>
          <w:rFonts w:hint="eastAsia" w:ascii="宋体" w:hAnsi="宋体" w:cs="宋体"/>
          <w:sz w:val="24"/>
          <w:lang w:val="en-US" w:eastAsia="zh-CN"/>
        </w:rPr>
        <w:t>20.88</w:t>
      </w:r>
      <w:r>
        <w:rPr>
          <w:rFonts w:hint="eastAsia" w:ascii="宋体" w:hAnsi="宋体" w:cs="宋体"/>
          <w:sz w:val="24"/>
        </w:rPr>
        <w:t>万元</w:t>
      </w:r>
    </w:p>
    <w:p w14:paraId="03DCF66C">
      <w:pPr>
        <w:spacing w:line="360" w:lineRule="auto"/>
        <w:ind w:firstLine="480" w:firstLineChars="200"/>
        <w:rPr>
          <w:rFonts w:ascii="宋体" w:hAnsi="宋体" w:cs="宋体"/>
          <w:sz w:val="24"/>
        </w:rPr>
      </w:pPr>
      <w:r>
        <w:rPr>
          <w:rFonts w:hint="eastAsia" w:ascii="宋体" w:hAnsi="宋体" w:cs="宋体"/>
          <w:sz w:val="24"/>
        </w:rPr>
        <w:t>5.采购需求：本项目共分为</w:t>
      </w:r>
      <w:r>
        <w:rPr>
          <w:rFonts w:hint="eastAsia" w:ascii="宋体" w:hAnsi="宋体" w:cs="宋体"/>
          <w:sz w:val="24"/>
          <w:lang w:eastAsia="zh-CN"/>
        </w:rPr>
        <w:t>三</w:t>
      </w:r>
      <w:r>
        <w:rPr>
          <w:rFonts w:hint="eastAsia" w:ascii="宋体" w:hAnsi="宋体" w:cs="宋体"/>
          <w:sz w:val="24"/>
        </w:rPr>
        <w:t>个包，此为第</w:t>
      </w:r>
      <w:r>
        <w:rPr>
          <w:rFonts w:hint="eastAsia" w:ascii="宋体" w:hAnsi="宋体" w:cs="宋体"/>
          <w:sz w:val="24"/>
          <w:lang w:val="en-US" w:eastAsia="zh-CN"/>
        </w:rPr>
        <w:t>二</w:t>
      </w:r>
      <w:r>
        <w:rPr>
          <w:rFonts w:hint="eastAsia" w:ascii="宋体" w:hAnsi="宋体" w:cs="宋体"/>
          <w:sz w:val="24"/>
        </w:rPr>
        <w:t>包</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638"/>
        <w:gridCol w:w="1469"/>
        <w:gridCol w:w="979"/>
        <w:gridCol w:w="3419"/>
      </w:tblGrid>
      <w:tr w14:paraId="00EA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8" w:type="pct"/>
            <w:vAlign w:val="center"/>
          </w:tcPr>
          <w:p w14:paraId="047EDB6B">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420" w:type="pct"/>
            <w:vAlign w:val="center"/>
          </w:tcPr>
          <w:p w14:paraId="47D93BBE">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791" w:type="pct"/>
            <w:vAlign w:val="center"/>
          </w:tcPr>
          <w:p w14:paraId="6EDAA803">
            <w:pPr>
              <w:jc w:val="center"/>
              <w:rPr>
                <w:rFonts w:hint="eastAsia" w:ascii="宋体" w:hAnsi="宋体" w:eastAsia="宋体" w:cs="宋体"/>
                <w:bCs/>
                <w:sz w:val="24"/>
                <w:szCs w:val="24"/>
              </w:rPr>
            </w:pPr>
            <w:r>
              <w:rPr>
                <w:rFonts w:hint="eastAsia" w:ascii="宋体" w:hAnsi="宋体" w:eastAsia="宋体" w:cs="宋体"/>
                <w:bCs/>
                <w:sz w:val="24"/>
                <w:szCs w:val="24"/>
              </w:rPr>
              <w:t>包预算金额</w:t>
            </w:r>
          </w:p>
          <w:p w14:paraId="51FFBDC2">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527" w:type="pct"/>
            <w:vAlign w:val="center"/>
          </w:tcPr>
          <w:p w14:paraId="529AC3E1">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841" w:type="pct"/>
            <w:vAlign w:val="center"/>
          </w:tcPr>
          <w:p w14:paraId="67C3DB69">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489F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418" w:type="pct"/>
            <w:vAlign w:val="center"/>
          </w:tcPr>
          <w:p w14:paraId="43F7B265">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420" w:type="pct"/>
            <w:vAlign w:val="center"/>
          </w:tcPr>
          <w:p w14:paraId="198DABA7">
            <w:pPr>
              <w:jc w:val="center"/>
              <w:rPr>
                <w:rFonts w:hint="eastAsia" w:ascii="宋体" w:hAnsi="宋体" w:eastAsia="宋体" w:cs="宋体"/>
                <w:bCs/>
                <w:sz w:val="24"/>
                <w:szCs w:val="24"/>
              </w:rPr>
            </w:pPr>
            <w:r>
              <w:rPr>
                <w:rFonts w:hint="eastAsia" w:ascii="宋体" w:hAnsi="宋体" w:eastAsia="宋体" w:cs="宋体"/>
                <w:bCs/>
                <w:sz w:val="24"/>
                <w:szCs w:val="24"/>
              </w:rPr>
              <w:t>第</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包：消防电器检测</w:t>
            </w:r>
          </w:p>
        </w:tc>
        <w:tc>
          <w:tcPr>
            <w:tcW w:w="791" w:type="pct"/>
            <w:vAlign w:val="center"/>
          </w:tcPr>
          <w:p w14:paraId="54D407E6">
            <w:pPr>
              <w:jc w:val="center"/>
              <w:rPr>
                <w:rFonts w:hint="eastAsia" w:ascii="宋体" w:hAnsi="宋体" w:eastAsia="宋体" w:cs="宋体"/>
                <w:bCs/>
                <w:sz w:val="24"/>
                <w:szCs w:val="24"/>
                <w:lang w:val="en-US" w:eastAsia="zh-CN"/>
              </w:rPr>
            </w:pPr>
            <w:r>
              <w:rPr>
                <w:rFonts w:hint="eastAsia" w:ascii="宋体" w:hAnsi="宋体" w:cs="宋体"/>
                <w:sz w:val="24"/>
                <w:lang w:val="en-US" w:eastAsia="zh-CN"/>
              </w:rPr>
              <w:t>20.88</w:t>
            </w:r>
          </w:p>
        </w:tc>
        <w:tc>
          <w:tcPr>
            <w:tcW w:w="527" w:type="pct"/>
            <w:vAlign w:val="center"/>
          </w:tcPr>
          <w:p w14:paraId="35FCA006">
            <w:pPr>
              <w:jc w:val="center"/>
              <w:rPr>
                <w:rFonts w:hint="eastAsia" w:ascii="宋体" w:hAnsi="宋体" w:eastAsia="宋体" w:cs="宋体"/>
                <w:bCs/>
                <w:sz w:val="24"/>
                <w:szCs w:val="24"/>
              </w:rPr>
            </w:pPr>
            <w:r>
              <w:rPr>
                <w:rFonts w:hint="eastAsia" w:ascii="宋体" w:hAnsi="宋体" w:eastAsia="宋体" w:cs="宋体"/>
                <w:bCs/>
                <w:sz w:val="24"/>
                <w:szCs w:val="24"/>
              </w:rPr>
              <w:t>1项</w:t>
            </w:r>
          </w:p>
        </w:tc>
        <w:tc>
          <w:tcPr>
            <w:tcW w:w="1841" w:type="pct"/>
            <w:vAlign w:val="center"/>
          </w:tcPr>
          <w:p w14:paraId="79CE4747">
            <w:pPr>
              <w:jc w:val="center"/>
              <w:rPr>
                <w:rFonts w:hint="eastAsia" w:ascii="宋体" w:hAnsi="宋体" w:eastAsia="宋体" w:cs="宋体"/>
                <w:kern w:val="0"/>
                <w:sz w:val="24"/>
                <w:szCs w:val="24"/>
              </w:rPr>
            </w:pPr>
            <w:r>
              <w:rPr>
                <w:rFonts w:hint="eastAsia" w:ascii="宋体" w:hAnsi="宋体" w:eastAsia="宋体" w:cs="宋体"/>
                <w:sz w:val="24"/>
                <w:szCs w:val="24"/>
              </w:rPr>
              <w:t>对朝阳区七圣北路9号院1号楼（朝泰大厦）-1至22层局部内装工程</w:t>
            </w:r>
            <w:r>
              <w:rPr>
                <w:rFonts w:hint="eastAsia" w:ascii="宋体" w:hAnsi="宋体" w:eastAsia="宋体" w:cs="宋体"/>
                <w:bCs/>
                <w:sz w:val="24"/>
                <w:szCs w:val="24"/>
              </w:rPr>
              <w:t>消防电器检测</w:t>
            </w:r>
            <w:r>
              <w:rPr>
                <w:rFonts w:hint="eastAsia" w:ascii="宋体" w:hAnsi="宋体" w:eastAsia="宋体" w:cs="宋体"/>
                <w:sz w:val="24"/>
                <w:szCs w:val="24"/>
              </w:rPr>
              <w:t>。</w:t>
            </w:r>
            <w:r>
              <w:rPr>
                <w:rFonts w:hint="eastAsia" w:ascii="宋体" w:hAnsi="宋体" w:eastAsia="宋体" w:cs="宋体"/>
                <w:kern w:val="0"/>
                <w:sz w:val="24"/>
                <w:szCs w:val="24"/>
              </w:rPr>
              <w:t>具体详见磋商文件第四章采购需求。</w:t>
            </w:r>
          </w:p>
        </w:tc>
      </w:tr>
    </w:tbl>
    <w:p w14:paraId="4D71BE92">
      <w:pPr>
        <w:spacing w:line="360" w:lineRule="auto"/>
        <w:ind w:firstLine="480" w:firstLineChars="200"/>
        <w:rPr>
          <w:rFonts w:ascii="宋体" w:hAnsi="宋体" w:cs="宋体"/>
          <w:sz w:val="24"/>
        </w:rPr>
      </w:pPr>
    </w:p>
    <w:p w14:paraId="7D4EAF82">
      <w:pPr>
        <w:spacing w:line="360" w:lineRule="auto"/>
        <w:ind w:firstLine="480" w:firstLineChars="200"/>
        <w:rPr>
          <w:rFonts w:ascii="宋体" w:hAnsi="宋体" w:cs="宋体"/>
          <w:sz w:val="24"/>
          <w:u w:val="single"/>
        </w:rPr>
      </w:pPr>
      <w:r>
        <w:rPr>
          <w:rFonts w:hint="eastAsia" w:ascii="宋体" w:hAnsi="宋体" w:cs="宋体"/>
          <w:sz w:val="24"/>
        </w:rPr>
        <w:t>6.合同履行期限（服务期）：自合同签订之日起至工程竣工备案完成止。</w:t>
      </w:r>
    </w:p>
    <w:p w14:paraId="1CC21FD6">
      <w:pPr>
        <w:spacing w:line="360" w:lineRule="auto"/>
        <w:ind w:firstLine="480" w:firstLineChars="200"/>
        <w:rPr>
          <w:rFonts w:ascii="宋体" w:hAnsi="宋体" w:cs="宋体"/>
          <w:sz w:val="24"/>
        </w:rPr>
      </w:pPr>
      <w:r>
        <w:rPr>
          <w:rFonts w:hint="eastAsia" w:ascii="宋体" w:hAnsi="宋体" w:cs="宋体"/>
          <w:sz w:val="24"/>
        </w:rPr>
        <w:t>7.本项目是否接受联合体：□是 ■否。</w:t>
      </w:r>
    </w:p>
    <w:p w14:paraId="1A11742A">
      <w:pPr>
        <w:pStyle w:val="3"/>
        <w:spacing w:before="0" w:line="360" w:lineRule="auto"/>
        <w:jc w:val="left"/>
        <w:rPr>
          <w:rFonts w:ascii="宋体" w:hAnsi="宋体" w:eastAsia="宋体" w:cs="宋体"/>
          <w:sz w:val="24"/>
        </w:rPr>
      </w:pPr>
      <w:bookmarkStart w:id="8" w:name="_Toc28359080"/>
      <w:bookmarkStart w:id="9" w:name="_Toc35393791"/>
      <w:bookmarkStart w:id="10" w:name="_Toc28359003"/>
      <w:bookmarkStart w:id="11" w:name="_Toc35393622"/>
      <w:r>
        <w:rPr>
          <w:rFonts w:hint="eastAsia" w:ascii="宋体" w:hAnsi="宋体" w:eastAsia="宋体" w:cs="宋体"/>
          <w:sz w:val="24"/>
        </w:rPr>
        <w:t>二、申请人的资格要求（须同时满足）</w:t>
      </w:r>
      <w:bookmarkEnd w:id="8"/>
      <w:bookmarkEnd w:id="9"/>
      <w:bookmarkEnd w:id="10"/>
      <w:bookmarkEnd w:id="11"/>
    </w:p>
    <w:p w14:paraId="11D235D0">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8C0E192">
      <w:pPr>
        <w:spacing w:line="360" w:lineRule="auto"/>
        <w:ind w:firstLine="480" w:firstLineChars="200"/>
        <w:rPr>
          <w:rFonts w:ascii="宋体" w:hAnsi="宋体" w:cs="宋体"/>
          <w:sz w:val="24"/>
        </w:rPr>
      </w:pPr>
      <w:bookmarkStart w:id="12" w:name="_Toc28359004"/>
      <w:bookmarkStart w:id="13" w:name="_Toc28359081"/>
      <w:r>
        <w:rPr>
          <w:rFonts w:hint="eastAsia" w:ascii="宋体" w:hAnsi="宋体" w:cs="宋体"/>
          <w:sz w:val="24"/>
        </w:rPr>
        <w:t>2.落实政府采购政策需满足的资格要求：</w:t>
      </w:r>
    </w:p>
    <w:p w14:paraId="7770A59C">
      <w:pPr>
        <w:spacing w:line="360" w:lineRule="auto"/>
        <w:ind w:firstLine="480" w:firstLineChars="200"/>
        <w:rPr>
          <w:rFonts w:ascii="宋体" w:hAnsi="宋体" w:cs="宋体"/>
          <w:sz w:val="24"/>
        </w:rPr>
      </w:pPr>
      <w:r>
        <w:rPr>
          <w:rFonts w:hint="eastAsia" w:ascii="宋体" w:hAnsi="宋体" w:cs="宋体"/>
          <w:sz w:val="24"/>
        </w:rPr>
        <w:t>2.1 中小企业政策</w:t>
      </w:r>
    </w:p>
    <w:p w14:paraId="5FB0E25C">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1DEDAD3C">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7A3D7A5E">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427F04A4">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无  </w:t>
      </w:r>
      <w:r>
        <w:rPr>
          <w:rFonts w:hint="eastAsia" w:ascii="宋体" w:hAnsi="宋体" w:cs="宋体"/>
          <w:sz w:val="24"/>
        </w:rPr>
        <w:t>。</w:t>
      </w:r>
    </w:p>
    <w:p w14:paraId="74D5F9C5">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301DE248">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5C6391BD">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236CAB80">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139E5EA2">
      <w:pPr>
        <w:tabs>
          <w:tab w:val="left" w:pos="900"/>
          <w:tab w:val="left" w:pos="1134"/>
          <w:tab w:val="left" w:pos="1589"/>
          <w:tab w:val="left" w:pos="5521"/>
        </w:tabs>
        <w:snapToGrid w:val="0"/>
        <w:spacing w:line="360" w:lineRule="auto"/>
        <w:ind w:firstLine="482" w:firstLineChars="200"/>
        <w:rPr>
          <w:rFonts w:hint="eastAsia" w:ascii="宋体" w:hAnsi="宋体" w:cs="宋体"/>
          <w:b/>
          <w:bCs/>
          <w:sz w:val="24"/>
        </w:rPr>
      </w:pPr>
      <w:r>
        <w:rPr>
          <w:rFonts w:hint="eastAsia" w:ascii="宋体" w:hAnsi="宋体" w:cs="宋体"/>
          <w:b/>
          <w:bCs/>
          <w:sz w:val="24"/>
        </w:rPr>
        <w:t>3.2其他特定资格要求：</w:t>
      </w:r>
    </w:p>
    <w:p w14:paraId="4E3BFD27">
      <w:pPr>
        <w:numPr>
          <w:ilvl w:val="0"/>
          <w:numId w:val="8"/>
        </w:numPr>
        <w:tabs>
          <w:tab w:val="left" w:pos="900"/>
          <w:tab w:val="left" w:pos="1134"/>
          <w:tab w:val="left" w:pos="1589"/>
          <w:tab w:val="left" w:pos="5521"/>
        </w:tabs>
        <w:snapToGrid w:val="0"/>
        <w:spacing w:line="360" w:lineRule="auto"/>
        <w:ind w:firstLine="482" w:firstLineChars="200"/>
        <w:rPr>
          <w:rFonts w:hint="default" w:ascii="宋体" w:hAnsi="宋体" w:eastAsia="宋体" w:cs="宋体"/>
          <w:b/>
          <w:bCs/>
          <w:sz w:val="24"/>
          <w:lang w:val="en-US" w:eastAsia="zh-CN"/>
        </w:rPr>
      </w:pPr>
      <w:r>
        <w:rPr>
          <w:rFonts w:hint="default" w:ascii="宋体" w:hAnsi="宋体" w:eastAsia="宋体" w:cs="宋体"/>
          <w:b/>
          <w:bCs/>
          <w:sz w:val="24"/>
          <w:lang w:val="en-US" w:eastAsia="zh-CN"/>
        </w:rPr>
        <w:t>供应商应已在社会消防技术服务信息系统（</w:t>
      </w:r>
      <w:bookmarkStart w:id="14" w:name="OLE_LINK171"/>
      <w:r>
        <w:rPr>
          <w:rFonts w:hint="default" w:ascii="宋体" w:hAnsi="宋体" w:eastAsia="宋体" w:cs="宋体"/>
          <w:b/>
          <w:bCs/>
          <w:sz w:val="24"/>
          <w:lang w:val="en-US" w:eastAsia="zh-CN"/>
        </w:rPr>
        <w:t>https://shhxf.119.gov.cn/</w:t>
      </w:r>
      <w:bookmarkEnd w:id="14"/>
      <w:r>
        <w:rPr>
          <w:rFonts w:hint="default" w:ascii="宋体" w:hAnsi="宋体" w:eastAsia="宋体" w:cs="宋体"/>
          <w:b/>
          <w:bCs/>
          <w:sz w:val="24"/>
          <w:lang w:val="en-US" w:eastAsia="zh-CN"/>
        </w:rPr>
        <w:t>）注册备案且服务类型包括消防设施维护保养检测（提供加盖供应商公章的注册信息截图）</w:t>
      </w:r>
      <w:r>
        <w:rPr>
          <w:rFonts w:hint="eastAsia" w:ascii="宋体" w:hAnsi="宋体" w:cs="宋体"/>
          <w:b/>
          <w:bCs/>
          <w:sz w:val="24"/>
          <w:lang w:eastAsia="zh-CN"/>
        </w:rPr>
        <w:t>；</w:t>
      </w:r>
    </w:p>
    <w:p w14:paraId="3D50AE80">
      <w:pPr>
        <w:numPr>
          <w:ilvl w:val="0"/>
          <w:numId w:val="8"/>
        </w:numPr>
        <w:tabs>
          <w:tab w:val="left" w:pos="900"/>
          <w:tab w:val="left" w:pos="1134"/>
          <w:tab w:val="left" w:pos="1589"/>
          <w:tab w:val="left" w:pos="5521"/>
        </w:tabs>
        <w:snapToGrid w:val="0"/>
        <w:spacing w:line="360" w:lineRule="auto"/>
        <w:ind w:firstLine="482" w:firstLineChars="200"/>
        <w:rPr>
          <w:rFonts w:hint="default" w:ascii="宋体" w:hAnsi="宋体" w:eastAsia="宋体" w:cs="宋体"/>
          <w:b/>
          <w:bCs/>
          <w:sz w:val="24"/>
          <w:lang w:val="en-US" w:eastAsia="zh-CN"/>
        </w:rPr>
      </w:pPr>
      <w:r>
        <w:rPr>
          <w:rFonts w:hint="eastAsia" w:ascii="宋体" w:hAnsi="宋体" w:cs="宋体"/>
          <w:b/>
          <w:bCs/>
          <w:sz w:val="24"/>
        </w:rPr>
        <w:t>具备省级及以上市场监督管理局颁发的有效的检验检测机构资质认定证书</w:t>
      </w:r>
      <w:r>
        <w:rPr>
          <w:rFonts w:hint="eastAsia" w:ascii="宋体" w:hAnsi="宋体" w:cs="宋体"/>
          <w:b/>
          <w:bCs/>
          <w:sz w:val="24"/>
          <w:lang w:eastAsia="zh-CN"/>
        </w:rPr>
        <w:t>。</w:t>
      </w:r>
    </w:p>
    <w:bookmarkEnd w:id="12"/>
    <w:bookmarkEnd w:id="13"/>
    <w:p w14:paraId="4C26B9A2">
      <w:pPr>
        <w:pStyle w:val="3"/>
        <w:widowControl/>
        <w:spacing w:before="0" w:line="360" w:lineRule="auto"/>
        <w:jc w:val="left"/>
        <w:rPr>
          <w:rFonts w:ascii="宋体" w:hAnsi="宋体" w:eastAsia="宋体" w:cs="宋体"/>
          <w:sz w:val="24"/>
          <w:shd w:val="clear" w:color="auto" w:fill="auto"/>
        </w:rPr>
      </w:pPr>
      <w:bookmarkStart w:id="15" w:name="_Toc35393792"/>
      <w:bookmarkStart w:id="16" w:name="_Toc35393623"/>
      <w:r>
        <w:rPr>
          <w:rFonts w:hint="eastAsia" w:ascii="宋体" w:hAnsi="宋体" w:eastAsia="宋体" w:cs="宋体"/>
          <w:sz w:val="24"/>
        </w:rPr>
        <w:t>三</w:t>
      </w:r>
      <w:r>
        <w:rPr>
          <w:rFonts w:hint="eastAsia" w:ascii="宋体" w:hAnsi="宋体" w:eastAsia="宋体" w:cs="宋体"/>
          <w:sz w:val="24"/>
          <w:shd w:val="clear" w:color="auto" w:fill="auto"/>
        </w:rPr>
        <w:t>、获取采购文件</w:t>
      </w:r>
      <w:bookmarkEnd w:id="15"/>
      <w:bookmarkEnd w:id="16"/>
    </w:p>
    <w:p w14:paraId="0F8BA8B1">
      <w:pPr>
        <w:adjustRightInd w:val="0"/>
        <w:snapToGrid w:val="0"/>
        <w:spacing w:line="36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1.时间：2026年</w:t>
      </w:r>
      <w:r>
        <w:rPr>
          <w:rFonts w:hint="eastAsia" w:ascii="宋体" w:hAnsi="宋体" w:cs="宋体"/>
          <w:sz w:val="24"/>
          <w:shd w:val="clear" w:color="auto" w:fill="auto"/>
          <w:lang w:val="en-US" w:eastAsia="zh-CN"/>
        </w:rPr>
        <w:t>02</w:t>
      </w:r>
      <w:r>
        <w:rPr>
          <w:rFonts w:hint="eastAsia" w:ascii="宋体" w:hAnsi="宋体" w:cs="宋体"/>
          <w:sz w:val="24"/>
          <w:shd w:val="clear" w:color="auto" w:fill="auto"/>
        </w:rPr>
        <w:t>月</w:t>
      </w:r>
      <w:r>
        <w:rPr>
          <w:rFonts w:hint="eastAsia" w:ascii="宋体" w:hAnsi="宋体" w:cs="宋体"/>
          <w:sz w:val="24"/>
          <w:shd w:val="clear" w:color="auto" w:fill="auto"/>
          <w:lang w:val="en-US" w:eastAsia="zh-CN"/>
        </w:rPr>
        <w:t>24</w:t>
      </w:r>
      <w:r>
        <w:rPr>
          <w:rFonts w:hint="eastAsia" w:ascii="宋体" w:hAnsi="宋体" w:cs="宋体"/>
          <w:sz w:val="24"/>
          <w:shd w:val="clear" w:color="auto" w:fill="auto"/>
        </w:rPr>
        <w:t>日至2026年</w:t>
      </w:r>
      <w:r>
        <w:rPr>
          <w:rFonts w:hint="eastAsia" w:ascii="宋体" w:hAnsi="宋体" w:cs="宋体"/>
          <w:sz w:val="24"/>
          <w:shd w:val="clear" w:color="auto" w:fill="auto"/>
          <w:lang w:val="en-US" w:eastAsia="zh-CN"/>
        </w:rPr>
        <w:t>02</w:t>
      </w:r>
      <w:r>
        <w:rPr>
          <w:rFonts w:hint="eastAsia" w:ascii="宋体" w:hAnsi="宋体" w:cs="宋体"/>
          <w:sz w:val="24"/>
          <w:shd w:val="clear" w:color="auto" w:fill="auto"/>
        </w:rPr>
        <w:t>月</w:t>
      </w:r>
      <w:r>
        <w:rPr>
          <w:rFonts w:hint="eastAsia" w:ascii="宋体" w:hAnsi="宋体" w:cs="宋体"/>
          <w:sz w:val="24"/>
          <w:shd w:val="clear" w:color="auto" w:fill="auto"/>
          <w:lang w:val="en-US" w:eastAsia="zh-CN"/>
        </w:rPr>
        <w:t>28</w:t>
      </w:r>
      <w:r>
        <w:rPr>
          <w:rFonts w:hint="eastAsia" w:ascii="宋体" w:hAnsi="宋体" w:cs="宋体"/>
          <w:sz w:val="24"/>
          <w:shd w:val="clear" w:color="auto" w:fill="auto"/>
        </w:rPr>
        <w:t>日，每天上午09:00至12:00，下午13:00至17:00（北京时间，法定节假日除外）。</w:t>
      </w:r>
    </w:p>
    <w:p w14:paraId="09929539">
      <w:pPr>
        <w:adjustRightInd w:val="0"/>
        <w:snapToGrid w:val="0"/>
        <w:spacing w:line="36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2.地点：北京市政府采购电子交易平台</w:t>
      </w:r>
    </w:p>
    <w:p w14:paraId="7032AB3C">
      <w:pPr>
        <w:widowControl/>
        <w:adjustRightInd w:val="0"/>
        <w:snapToGrid w:val="0"/>
        <w:spacing w:line="360" w:lineRule="auto"/>
        <w:ind w:firstLine="480" w:firstLineChars="200"/>
        <w:jc w:val="left"/>
        <w:rPr>
          <w:rFonts w:ascii="宋体" w:hAnsi="宋体" w:cs="宋体"/>
          <w:sz w:val="24"/>
          <w:shd w:val="clear" w:color="auto" w:fill="auto"/>
        </w:rPr>
      </w:pPr>
      <w:r>
        <w:rPr>
          <w:rFonts w:hint="eastAsia" w:ascii="宋体" w:hAnsi="宋体" w:cs="宋体"/>
          <w:sz w:val="24"/>
          <w:shd w:val="clear" w:color="auto" w:fill="auto"/>
        </w:rPr>
        <w:t>3.方式：供应商使用CA数字证书或电子营业执照登录北京市政府采购电子交易平台（http://zbcg-bjzc.zhongcy.com/bjczj-portal-site/index.html#/home）获取电子版竞争性磋商文件。</w:t>
      </w:r>
    </w:p>
    <w:p w14:paraId="5CEE5191">
      <w:pPr>
        <w:widowControl/>
        <w:adjustRightInd w:val="0"/>
        <w:snapToGrid w:val="0"/>
        <w:spacing w:line="360" w:lineRule="auto"/>
        <w:ind w:firstLine="480" w:firstLineChars="200"/>
        <w:jc w:val="left"/>
        <w:rPr>
          <w:rFonts w:ascii="宋体" w:hAnsi="宋体" w:cs="宋体"/>
          <w:sz w:val="24"/>
          <w:shd w:val="clear" w:color="auto" w:fill="auto"/>
        </w:rPr>
      </w:pPr>
      <w:r>
        <w:rPr>
          <w:rFonts w:hint="eastAsia" w:ascii="宋体" w:hAnsi="宋体" w:cs="宋体"/>
          <w:sz w:val="24"/>
          <w:shd w:val="clear" w:color="auto" w:fill="auto"/>
        </w:rPr>
        <w:t>4.售价：0元。</w:t>
      </w:r>
    </w:p>
    <w:p w14:paraId="7D1B3C17">
      <w:pPr>
        <w:pStyle w:val="3"/>
        <w:widowControl/>
        <w:spacing w:before="0" w:line="360" w:lineRule="auto"/>
        <w:jc w:val="left"/>
        <w:rPr>
          <w:rFonts w:ascii="宋体" w:hAnsi="宋体" w:eastAsia="宋体" w:cs="宋体"/>
          <w:sz w:val="24"/>
          <w:shd w:val="clear" w:color="auto" w:fill="auto"/>
        </w:rPr>
      </w:pPr>
      <w:bookmarkStart w:id="17" w:name="_Toc28359005"/>
      <w:bookmarkStart w:id="18" w:name="_Toc28359082"/>
      <w:bookmarkStart w:id="19" w:name="_Toc35393624"/>
      <w:bookmarkStart w:id="20" w:name="_Toc35393793"/>
      <w:r>
        <w:rPr>
          <w:rFonts w:hint="eastAsia" w:ascii="宋体" w:hAnsi="宋体" w:eastAsia="宋体" w:cs="宋体"/>
          <w:sz w:val="24"/>
          <w:shd w:val="clear" w:color="auto" w:fill="auto"/>
        </w:rPr>
        <w:t>四、</w:t>
      </w:r>
      <w:bookmarkEnd w:id="17"/>
      <w:bookmarkEnd w:id="18"/>
      <w:bookmarkEnd w:id="19"/>
      <w:bookmarkEnd w:id="20"/>
      <w:r>
        <w:rPr>
          <w:rFonts w:hint="eastAsia" w:ascii="宋体" w:hAnsi="宋体" w:eastAsia="宋体" w:cs="宋体"/>
          <w:sz w:val="24"/>
          <w:shd w:val="clear" w:color="auto" w:fill="auto"/>
        </w:rPr>
        <w:t>响应文件提交</w:t>
      </w:r>
    </w:p>
    <w:p w14:paraId="68B72995">
      <w:pPr>
        <w:spacing w:line="360" w:lineRule="auto"/>
        <w:ind w:firstLine="480" w:firstLineChars="200"/>
        <w:rPr>
          <w:rFonts w:ascii="宋体" w:hAnsi="宋体" w:cs="宋体"/>
          <w:bCs/>
          <w:sz w:val="24"/>
          <w:u w:val="single"/>
          <w:shd w:val="clear" w:color="auto" w:fill="auto"/>
        </w:rPr>
      </w:pPr>
      <w:r>
        <w:rPr>
          <w:rFonts w:hint="eastAsia" w:ascii="宋体" w:hAnsi="宋体" w:cs="宋体"/>
          <w:sz w:val="24"/>
          <w:shd w:val="clear" w:color="auto" w:fill="auto"/>
        </w:rPr>
        <w:t>截止时间：2026年</w:t>
      </w:r>
      <w:r>
        <w:rPr>
          <w:rFonts w:hint="eastAsia" w:ascii="宋体" w:hAnsi="宋体" w:cs="宋体"/>
          <w:sz w:val="24"/>
          <w:shd w:val="clear" w:color="auto" w:fill="auto"/>
          <w:lang w:val="en-US" w:eastAsia="zh-CN"/>
        </w:rPr>
        <w:t>03</w:t>
      </w:r>
      <w:r>
        <w:rPr>
          <w:rFonts w:hint="eastAsia" w:ascii="宋体" w:hAnsi="宋体" w:cs="宋体"/>
          <w:sz w:val="24"/>
          <w:shd w:val="clear" w:color="auto" w:fill="auto"/>
        </w:rPr>
        <w:t>月</w:t>
      </w:r>
      <w:r>
        <w:rPr>
          <w:rFonts w:hint="eastAsia" w:ascii="宋体" w:hAnsi="宋体" w:cs="宋体"/>
          <w:sz w:val="24"/>
          <w:shd w:val="clear" w:color="auto" w:fill="auto"/>
          <w:lang w:val="en-US" w:eastAsia="zh-CN"/>
        </w:rPr>
        <w:t>09</w:t>
      </w:r>
      <w:r>
        <w:rPr>
          <w:rFonts w:hint="eastAsia" w:ascii="宋体" w:hAnsi="宋体" w:cs="宋体"/>
          <w:sz w:val="24"/>
          <w:shd w:val="clear" w:color="auto" w:fill="auto"/>
        </w:rPr>
        <w:t>日09点30分</w:t>
      </w:r>
      <w:r>
        <w:rPr>
          <w:rFonts w:hint="eastAsia" w:ascii="宋体" w:hAnsi="宋体" w:cs="宋体"/>
          <w:bCs/>
          <w:sz w:val="24"/>
          <w:shd w:val="clear" w:color="auto" w:fill="auto"/>
        </w:rPr>
        <w:t>（北京时间）</w:t>
      </w:r>
      <w:r>
        <w:rPr>
          <w:rFonts w:hint="eastAsia" w:ascii="宋体" w:hAnsi="宋体" w:cs="宋体"/>
          <w:iCs/>
          <w:sz w:val="24"/>
          <w:shd w:val="clear" w:color="auto" w:fill="auto"/>
        </w:rPr>
        <w:t>。</w:t>
      </w:r>
    </w:p>
    <w:p w14:paraId="7568A61B">
      <w:pPr>
        <w:spacing w:line="360" w:lineRule="auto"/>
        <w:ind w:firstLine="480" w:firstLineChars="200"/>
        <w:rPr>
          <w:rFonts w:ascii="宋体" w:hAnsi="宋体" w:cs="宋体"/>
          <w:sz w:val="24"/>
          <w:lang w:val="zh-TW"/>
        </w:rPr>
      </w:pPr>
      <w:r>
        <w:rPr>
          <w:rFonts w:hint="eastAsia" w:ascii="宋体" w:hAnsi="宋体" w:cs="宋体"/>
          <w:sz w:val="24"/>
        </w:rPr>
        <w:t>地点：北京市政府采购电子交易平台</w:t>
      </w:r>
      <w:r>
        <w:rPr>
          <w:rFonts w:hint="eastAsia" w:ascii="宋体" w:hAnsi="宋体" w:cs="宋体"/>
          <w:sz w:val="24"/>
          <w:lang w:val="zh-TW"/>
        </w:rPr>
        <w:t>。</w:t>
      </w:r>
    </w:p>
    <w:p w14:paraId="3DDFDF56">
      <w:pPr>
        <w:pStyle w:val="3"/>
        <w:spacing w:before="0" w:line="360" w:lineRule="auto"/>
        <w:jc w:val="left"/>
        <w:rPr>
          <w:rFonts w:ascii="宋体" w:hAnsi="宋体" w:eastAsia="宋体" w:cs="宋体"/>
          <w:sz w:val="24"/>
        </w:rPr>
      </w:pPr>
      <w:r>
        <w:rPr>
          <w:rFonts w:hint="eastAsia" w:ascii="宋体" w:hAnsi="宋体" w:eastAsia="宋体" w:cs="宋体"/>
          <w:sz w:val="24"/>
        </w:rPr>
        <w:t>五、开启</w:t>
      </w:r>
    </w:p>
    <w:p w14:paraId="314A4709">
      <w:pPr>
        <w:spacing w:line="360" w:lineRule="auto"/>
        <w:ind w:firstLine="480" w:firstLineChars="200"/>
        <w:rPr>
          <w:rFonts w:ascii="宋体" w:hAnsi="宋体" w:cs="宋体"/>
          <w:bCs/>
          <w:sz w:val="24"/>
          <w:u w:val="single"/>
          <w:shd w:val="clear" w:color="auto" w:fill="auto"/>
        </w:rPr>
      </w:pPr>
      <w:r>
        <w:rPr>
          <w:rFonts w:hint="eastAsia" w:ascii="宋体" w:hAnsi="宋体" w:cs="宋体"/>
          <w:sz w:val="24"/>
          <w:shd w:val="clear" w:color="auto" w:fill="auto"/>
        </w:rPr>
        <w:t>时间：2026年</w:t>
      </w:r>
      <w:r>
        <w:rPr>
          <w:rFonts w:hint="eastAsia" w:ascii="宋体" w:hAnsi="宋体" w:cs="宋体"/>
          <w:sz w:val="24"/>
          <w:shd w:val="clear" w:color="auto" w:fill="auto"/>
          <w:lang w:val="en-US" w:eastAsia="zh-CN"/>
        </w:rPr>
        <w:t>03</w:t>
      </w:r>
      <w:r>
        <w:rPr>
          <w:rFonts w:hint="eastAsia" w:ascii="宋体" w:hAnsi="宋体" w:cs="宋体"/>
          <w:sz w:val="24"/>
          <w:shd w:val="clear" w:color="auto" w:fill="auto"/>
        </w:rPr>
        <w:t>月</w:t>
      </w:r>
      <w:r>
        <w:rPr>
          <w:rFonts w:hint="eastAsia" w:ascii="宋体" w:hAnsi="宋体" w:cs="宋体"/>
          <w:sz w:val="24"/>
          <w:shd w:val="clear" w:color="auto" w:fill="auto"/>
          <w:lang w:val="en-US" w:eastAsia="zh-CN"/>
        </w:rPr>
        <w:t>09</w:t>
      </w:r>
      <w:r>
        <w:rPr>
          <w:rFonts w:hint="eastAsia" w:ascii="宋体" w:hAnsi="宋体" w:cs="宋体"/>
          <w:sz w:val="24"/>
          <w:shd w:val="clear" w:color="auto" w:fill="auto"/>
        </w:rPr>
        <w:t>日09点30分</w:t>
      </w:r>
      <w:r>
        <w:rPr>
          <w:rFonts w:hint="eastAsia" w:ascii="宋体" w:hAnsi="宋体" w:cs="宋体"/>
          <w:bCs/>
          <w:sz w:val="24"/>
          <w:shd w:val="clear" w:color="auto" w:fill="auto"/>
        </w:rPr>
        <w:t>（北京时间）</w:t>
      </w:r>
      <w:r>
        <w:rPr>
          <w:rFonts w:hint="eastAsia" w:ascii="宋体" w:hAnsi="宋体" w:cs="宋体"/>
          <w:iCs/>
          <w:sz w:val="24"/>
          <w:shd w:val="clear" w:color="auto" w:fill="auto"/>
        </w:rPr>
        <w:t>。</w:t>
      </w:r>
    </w:p>
    <w:p w14:paraId="1F6BD026">
      <w:pPr>
        <w:spacing w:line="360" w:lineRule="auto"/>
        <w:ind w:firstLine="480" w:firstLineChars="200"/>
        <w:rPr>
          <w:rFonts w:ascii="宋体" w:hAnsi="宋体" w:cs="宋体"/>
          <w:sz w:val="24"/>
          <w:lang w:val="zh-TW"/>
        </w:rPr>
      </w:pPr>
      <w:r>
        <w:rPr>
          <w:rFonts w:hint="eastAsia" w:ascii="宋体" w:hAnsi="宋体" w:cs="宋体"/>
          <w:sz w:val="24"/>
        </w:rPr>
        <w:t>地点：北京市政府采购电子交易平台。</w:t>
      </w:r>
    </w:p>
    <w:p w14:paraId="188BD1C9">
      <w:pPr>
        <w:pStyle w:val="3"/>
        <w:spacing w:before="0" w:line="360" w:lineRule="auto"/>
        <w:jc w:val="left"/>
        <w:rPr>
          <w:rFonts w:ascii="宋体" w:hAnsi="宋体" w:eastAsia="宋体" w:cs="宋体"/>
          <w:sz w:val="24"/>
        </w:rPr>
      </w:pPr>
      <w:bookmarkStart w:id="21" w:name="_Toc35393625"/>
      <w:bookmarkStart w:id="22" w:name="_Toc35393794"/>
      <w:bookmarkStart w:id="23" w:name="_Toc28359007"/>
      <w:bookmarkStart w:id="24" w:name="_Toc28359084"/>
      <w:r>
        <w:rPr>
          <w:rFonts w:hint="eastAsia" w:ascii="宋体" w:hAnsi="宋体" w:eastAsia="宋体" w:cs="宋体"/>
          <w:sz w:val="24"/>
        </w:rPr>
        <w:t>六、公告期限</w:t>
      </w:r>
      <w:bookmarkEnd w:id="21"/>
      <w:bookmarkEnd w:id="22"/>
      <w:bookmarkEnd w:id="23"/>
      <w:bookmarkEnd w:id="24"/>
    </w:p>
    <w:p w14:paraId="0425EE29">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05C3F424">
      <w:pPr>
        <w:pStyle w:val="3"/>
        <w:spacing w:before="0" w:line="360" w:lineRule="auto"/>
        <w:jc w:val="left"/>
        <w:rPr>
          <w:rFonts w:ascii="宋体" w:hAnsi="宋体" w:eastAsia="宋体" w:cs="宋体"/>
          <w:sz w:val="24"/>
        </w:rPr>
      </w:pPr>
      <w:bookmarkStart w:id="25" w:name="_Toc35393626"/>
      <w:bookmarkStart w:id="26" w:name="_Toc35393795"/>
      <w:r>
        <w:rPr>
          <w:rFonts w:hint="eastAsia" w:ascii="宋体" w:hAnsi="宋体" w:eastAsia="宋体" w:cs="宋体"/>
          <w:sz w:val="24"/>
        </w:rPr>
        <w:t>七、其他补充事宜</w:t>
      </w:r>
      <w:bookmarkEnd w:id="25"/>
      <w:bookmarkEnd w:id="26"/>
    </w:p>
    <w:p w14:paraId="02427BFE">
      <w:pPr>
        <w:spacing w:line="360" w:lineRule="auto"/>
        <w:ind w:firstLine="480" w:firstLineChars="200"/>
        <w:rPr>
          <w:rFonts w:ascii="宋体" w:hAnsi="宋体" w:cs="宋体"/>
          <w:sz w:val="24"/>
        </w:rPr>
      </w:pPr>
      <w:r>
        <w:rPr>
          <w:rFonts w:hint="eastAsia" w:ascii="宋体" w:hAnsi="宋体" w:cs="宋体"/>
          <w:sz w:val="24"/>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588AF4D9">
      <w:pPr>
        <w:spacing w:line="360" w:lineRule="auto"/>
        <w:ind w:firstLine="480" w:firstLineChars="200"/>
        <w:rPr>
          <w:rFonts w:ascii="宋体" w:hAnsi="宋体" w:cs="宋体"/>
          <w:sz w:val="24"/>
        </w:rPr>
      </w:pPr>
      <w:r>
        <w:rPr>
          <w:rFonts w:hint="eastAsia" w:ascii="宋体" w:hAnsi="宋体" w:cs="宋体"/>
          <w:sz w:val="24"/>
        </w:rPr>
        <w:t>2.本项目竞争性磋商公告在</w:t>
      </w:r>
      <w:r>
        <w:rPr>
          <w:rFonts w:hint="eastAsia" w:ascii="宋体" w:hAnsi="宋体" w:cs="宋体"/>
          <w:b/>
          <w:bCs/>
          <w:sz w:val="24"/>
        </w:rPr>
        <w:t>《北京市政府采购网》《中国政府采购网》</w:t>
      </w:r>
      <w:r>
        <w:rPr>
          <w:rFonts w:hint="eastAsia" w:ascii="宋体" w:hAnsi="宋体" w:cs="宋体"/>
          <w:sz w:val="24"/>
        </w:rPr>
        <w:t>上发布。</w:t>
      </w:r>
    </w:p>
    <w:p w14:paraId="4697ABF9">
      <w:pPr>
        <w:spacing w:line="360" w:lineRule="auto"/>
        <w:ind w:firstLine="482" w:firstLineChars="200"/>
        <w:rPr>
          <w:rFonts w:ascii="宋体" w:hAnsi="宋体" w:cs="宋体"/>
          <w:b/>
          <w:bCs/>
          <w:sz w:val="24"/>
        </w:rPr>
      </w:pPr>
      <w:r>
        <w:rPr>
          <w:rFonts w:hint="eastAsia" w:ascii="宋体" w:hAnsi="宋体" w:cs="宋体"/>
          <w:b/>
          <w:bCs/>
          <w:sz w:val="24"/>
        </w:rPr>
        <w:t>3.供应商法定代表人（单位负责人）或其本项目（包）的授权代表须携带笔记本电脑及CA数字证书或电子营</w:t>
      </w:r>
      <w:r>
        <w:rPr>
          <w:rFonts w:hint="eastAsia" w:ascii="宋体" w:hAnsi="宋体" w:cs="宋体"/>
          <w:b/>
          <w:bCs/>
          <w:sz w:val="24"/>
          <w:shd w:val="clear" w:color="auto" w:fill="auto"/>
        </w:rPr>
        <w:t>业执照，2026年</w:t>
      </w:r>
      <w:r>
        <w:rPr>
          <w:rFonts w:hint="eastAsia" w:ascii="宋体" w:hAnsi="宋体" w:cs="宋体"/>
          <w:b/>
          <w:bCs/>
          <w:sz w:val="24"/>
          <w:shd w:val="clear" w:color="auto" w:fill="auto"/>
          <w:lang w:val="en-US" w:eastAsia="zh-CN"/>
        </w:rPr>
        <w:t>03</w:t>
      </w:r>
      <w:r>
        <w:rPr>
          <w:rFonts w:hint="eastAsia" w:ascii="宋体" w:hAnsi="宋体" w:cs="宋体"/>
          <w:b/>
          <w:bCs/>
          <w:sz w:val="24"/>
          <w:shd w:val="clear" w:color="auto" w:fill="auto"/>
        </w:rPr>
        <w:t>月</w:t>
      </w:r>
      <w:r>
        <w:rPr>
          <w:rFonts w:hint="eastAsia" w:ascii="宋体" w:hAnsi="宋体" w:cs="宋体"/>
          <w:b/>
          <w:bCs/>
          <w:sz w:val="24"/>
          <w:shd w:val="clear" w:color="auto" w:fill="auto"/>
          <w:lang w:val="en-US" w:eastAsia="zh-CN"/>
        </w:rPr>
        <w:t>09</w:t>
      </w:r>
      <w:r>
        <w:rPr>
          <w:rFonts w:hint="eastAsia" w:ascii="宋体" w:hAnsi="宋体" w:cs="宋体"/>
          <w:b/>
          <w:bCs/>
          <w:sz w:val="24"/>
          <w:shd w:val="clear" w:color="auto" w:fill="auto"/>
        </w:rPr>
        <w:t>日09点30分（北京时间）前到达北京市丰台区东旭国际中心A座北楼17层第</w:t>
      </w:r>
      <w:r>
        <w:rPr>
          <w:rFonts w:hint="eastAsia" w:ascii="宋体" w:hAnsi="宋体" w:cs="宋体"/>
          <w:b/>
          <w:bCs/>
          <w:sz w:val="24"/>
          <w:shd w:val="clear" w:color="auto" w:fill="auto"/>
          <w:lang w:val="en-US" w:eastAsia="zh-CN"/>
        </w:rPr>
        <w:t>四</w:t>
      </w:r>
      <w:r>
        <w:rPr>
          <w:rFonts w:hint="eastAsia" w:ascii="宋体" w:hAnsi="宋体" w:cs="宋体"/>
          <w:b/>
          <w:bCs/>
          <w:sz w:val="24"/>
          <w:shd w:val="clear" w:color="auto" w:fill="auto"/>
        </w:rPr>
        <w:t>会议室参与磋商，磋商现场单独手持一份《授权委托书》或《法定代表人（单位负责人）》身份证明。</w:t>
      </w:r>
    </w:p>
    <w:p w14:paraId="76EF6FFC">
      <w:pPr>
        <w:widowControl/>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4.本项目</w:t>
      </w:r>
      <w:r>
        <w:rPr>
          <w:rFonts w:hint="eastAsia" w:ascii="宋体" w:hAnsi="宋体" w:cs="宋体"/>
          <w:b/>
          <w:bCs/>
          <w:sz w:val="24"/>
        </w:rPr>
        <w:t>采用全流程电子化采购</w:t>
      </w:r>
      <w:r>
        <w:rPr>
          <w:rFonts w:hint="eastAsia" w:ascii="宋体" w:hAnsi="宋体" w:cs="宋体"/>
          <w:sz w:val="24"/>
        </w:rPr>
        <w:t>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rPr>
        <w:t>CA数字证书</w:t>
      </w:r>
      <w:r>
        <w:rPr>
          <w:rFonts w:hint="eastAsia" w:ascii="宋体" w:hAnsi="宋体" w:cs="宋体"/>
          <w:sz w:val="24"/>
        </w:rPr>
        <w:t>或电子营业执照</w:t>
      </w:r>
      <w:r>
        <w:rPr>
          <w:rFonts w:hint="eastAsia" w:ascii="宋体" w:hAnsi="宋体" w:cs="宋体"/>
          <w:bCs/>
          <w:sz w:val="24"/>
        </w:rPr>
        <w:t>情况确认是否符合本项目电子化采购流程要求。</w:t>
      </w:r>
    </w:p>
    <w:p w14:paraId="7F78FC27">
      <w:pPr>
        <w:adjustRightInd w:val="0"/>
        <w:snapToGrid w:val="0"/>
        <w:spacing w:line="360" w:lineRule="auto"/>
        <w:ind w:firstLine="480" w:firstLineChars="200"/>
        <w:rPr>
          <w:rFonts w:ascii="宋体" w:hAnsi="宋体" w:cs="宋体"/>
          <w:sz w:val="24"/>
        </w:rPr>
      </w:pPr>
      <w:r>
        <w:rPr>
          <w:rFonts w:hint="eastAsia" w:ascii="宋体" w:hAnsi="宋体" w:cs="宋体"/>
          <w:sz w:val="24"/>
        </w:rPr>
        <w:t>CA数字证书服务热线 010-58511086</w:t>
      </w:r>
    </w:p>
    <w:p w14:paraId="582B8FF2">
      <w:pPr>
        <w:adjustRightInd w:val="0"/>
        <w:snapToGrid w:val="0"/>
        <w:spacing w:line="360" w:lineRule="auto"/>
        <w:ind w:firstLine="480" w:firstLineChars="200"/>
        <w:rPr>
          <w:rFonts w:ascii="宋体" w:hAnsi="宋体" w:cs="宋体"/>
          <w:sz w:val="24"/>
        </w:rPr>
      </w:pPr>
      <w:r>
        <w:rPr>
          <w:rFonts w:hint="eastAsia" w:ascii="宋体" w:hAnsi="宋体" w:cs="宋体"/>
          <w:sz w:val="24"/>
        </w:rPr>
        <w:t>电子营业执照服务热线 400-699-7000</w:t>
      </w:r>
    </w:p>
    <w:p w14:paraId="54D524A3">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技术支持服务热线    010-86483801    </w:t>
      </w:r>
    </w:p>
    <w:p w14:paraId="793E3F0E">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4.1办理CA数字证书或电子营业执照</w:t>
      </w:r>
    </w:p>
    <w:p w14:paraId="24C8B492">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供应商登录北京市政府采购电子交易平台查阅“用户指南”—“操作指南”—“市场主体CA办理操作流程指引” /“电子营业执照使用指南”，按照程序要求办理。</w:t>
      </w:r>
    </w:p>
    <w:p w14:paraId="3936A82F">
      <w:pPr>
        <w:adjustRightInd w:val="0"/>
        <w:snapToGrid w:val="0"/>
        <w:spacing w:line="360" w:lineRule="auto"/>
        <w:ind w:firstLine="480" w:firstLineChars="200"/>
        <w:rPr>
          <w:rFonts w:ascii="宋体" w:hAnsi="宋体" w:cs="宋体"/>
          <w:sz w:val="24"/>
        </w:rPr>
      </w:pPr>
      <w:r>
        <w:rPr>
          <w:rFonts w:hint="eastAsia" w:ascii="宋体" w:hAnsi="宋体" w:cs="宋体"/>
          <w:sz w:val="24"/>
        </w:rPr>
        <w:t>4.2注册</w:t>
      </w:r>
    </w:p>
    <w:p w14:paraId="06DFFE78">
      <w:pPr>
        <w:adjustRightInd w:val="0"/>
        <w:snapToGrid w:val="0"/>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14:paraId="240E1CBE">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4.3驱动、客户端下载</w:t>
      </w:r>
    </w:p>
    <w:p w14:paraId="553A9B36">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2AB04EA1">
      <w:pPr>
        <w:adjustRightInd w:val="0"/>
        <w:snapToGrid w:val="0"/>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供应商登录北京市政府采购电子交易平台“用户指南”—“工具下载”—“投标文件编制工具”下载相关客户端。</w:t>
      </w:r>
    </w:p>
    <w:p w14:paraId="6BAF4DD1">
      <w:pPr>
        <w:adjustRightInd w:val="0"/>
        <w:snapToGrid w:val="0"/>
        <w:spacing w:line="360" w:lineRule="auto"/>
        <w:ind w:firstLine="480" w:firstLineChars="200"/>
        <w:rPr>
          <w:rFonts w:ascii="宋体" w:hAnsi="宋体" w:cs="宋体"/>
          <w:sz w:val="24"/>
        </w:rPr>
      </w:pPr>
      <w:r>
        <w:rPr>
          <w:rFonts w:hint="eastAsia" w:ascii="宋体" w:hAnsi="宋体" w:cs="宋体"/>
          <w:sz w:val="24"/>
        </w:rPr>
        <w:t>4.4获取电子竞争性磋商文件</w:t>
      </w:r>
    </w:p>
    <w:p w14:paraId="3F9ACF2E">
      <w:pPr>
        <w:adjustRightInd w:val="0"/>
        <w:snapToGrid w:val="0"/>
        <w:spacing w:line="360" w:lineRule="auto"/>
        <w:ind w:firstLine="480" w:firstLineChars="200"/>
        <w:rPr>
          <w:rFonts w:ascii="宋体" w:hAnsi="宋体" w:cs="宋体"/>
          <w:sz w:val="24"/>
        </w:rPr>
      </w:pPr>
      <w:r>
        <w:rPr>
          <w:rFonts w:hint="eastAsia" w:ascii="宋体" w:hAnsi="宋体" w:cs="宋体"/>
          <w:sz w:val="24"/>
        </w:rPr>
        <w:t>供应商使用CA数字证书或电子营业执照登录北京市政府采购电子交易平台获取电子竞争性磋商文件。</w:t>
      </w:r>
    </w:p>
    <w:p w14:paraId="3A2EAFFB">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6728327">
      <w:pPr>
        <w:adjustRightInd w:val="0"/>
        <w:snapToGrid w:val="0"/>
        <w:spacing w:line="360" w:lineRule="auto"/>
        <w:ind w:firstLine="480" w:firstLineChars="200"/>
        <w:rPr>
          <w:rFonts w:ascii="宋体" w:hAnsi="宋体" w:cs="宋体"/>
          <w:sz w:val="24"/>
        </w:rPr>
      </w:pPr>
      <w:r>
        <w:rPr>
          <w:rFonts w:hint="eastAsia" w:ascii="宋体" w:hAnsi="宋体" w:cs="宋体"/>
          <w:sz w:val="24"/>
        </w:rPr>
        <w:t>4.5编制电子响应文件</w:t>
      </w:r>
    </w:p>
    <w:p w14:paraId="274AAA08">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供应商应使用电子投标客户端编制电子响应文件并进行线上响应，供应商电子响应文件需要加密并加盖电子签章</w:t>
      </w:r>
      <w:r>
        <w:rPr>
          <w:rFonts w:hint="eastAsia" w:ascii="宋体" w:hAnsi="宋体" w:cs="宋体"/>
          <w:bCs/>
          <w:sz w:val="24"/>
        </w:rPr>
        <w:t>，如无法按照要求在电子响应文件中加盖电子签章和加密，请及时通过技术支持服务热线联系技术人员</w:t>
      </w:r>
      <w:r>
        <w:rPr>
          <w:rFonts w:hint="eastAsia" w:ascii="宋体" w:hAnsi="宋体" w:cs="宋体"/>
          <w:sz w:val="24"/>
        </w:rPr>
        <w:t>。</w:t>
      </w:r>
    </w:p>
    <w:p w14:paraId="4D0067F1">
      <w:pPr>
        <w:widowControl/>
        <w:spacing w:line="360" w:lineRule="auto"/>
        <w:ind w:firstLine="480" w:firstLineChars="200"/>
        <w:jc w:val="left"/>
        <w:rPr>
          <w:rFonts w:ascii="宋体" w:hAnsi="宋体" w:cs="宋体"/>
          <w:sz w:val="24"/>
          <w:lang w:val="zh-TW"/>
        </w:rPr>
      </w:pPr>
      <w:r>
        <w:rPr>
          <w:rFonts w:hint="eastAsia" w:ascii="宋体" w:hAnsi="宋体" w:cs="宋体"/>
          <w:sz w:val="24"/>
        </w:rPr>
        <w:t>4</w:t>
      </w:r>
      <w:r>
        <w:rPr>
          <w:rFonts w:hint="eastAsia" w:ascii="宋体" w:hAnsi="宋体" w:cs="宋体"/>
          <w:sz w:val="24"/>
          <w:lang w:val="zh-TW" w:eastAsia="zh-TW"/>
        </w:rPr>
        <w:t>.6</w:t>
      </w:r>
      <w:r>
        <w:rPr>
          <w:rFonts w:hint="eastAsia" w:ascii="宋体" w:hAnsi="宋体" w:cs="宋体"/>
          <w:sz w:val="24"/>
          <w:lang w:val="zh-TW"/>
        </w:rPr>
        <w:t>提交电子响应文件</w:t>
      </w:r>
    </w:p>
    <w:p w14:paraId="2D37A629">
      <w:pPr>
        <w:widowControl/>
        <w:spacing w:line="360" w:lineRule="auto"/>
        <w:ind w:firstLine="480" w:firstLineChars="200"/>
        <w:jc w:val="left"/>
        <w:rPr>
          <w:rFonts w:ascii="宋体" w:hAnsi="宋体" w:cs="宋体"/>
          <w:sz w:val="24"/>
        </w:rPr>
      </w:pPr>
      <w:r>
        <w:rPr>
          <w:rFonts w:hint="eastAsia" w:ascii="宋体" w:hAnsi="宋体" w:cs="宋体"/>
          <w:sz w:val="24"/>
        </w:rPr>
        <w:t>供应商应于响应文件提交截止时间前在北京市政府采购电子交易平台提交电子响应文件，上传电子响应文件过程中请保持与互联网的连接畅通。</w:t>
      </w:r>
    </w:p>
    <w:p w14:paraId="008BA7B8">
      <w:pPr>
        <w:spacing w:line="360" w:lineRule="auto"/>
        <w:ind w:firstLine="480" w:firstLineChars="200"/>
        <w:rPr>
          <w:rFonts w:ascii="宋体" w:hAnsi="宋体" w:cs="宋体"/>
          <w:sz w:val="24"/>
          <w:lang w:eastAsia="zh-TW"/>
        </w:rPr>
      </w:pPr>
      <w:r>
        <w:rPr>
          <w:rFonts w:hint="eastAsia" w:ascii="宋体" w:hAnsi="宋体" w:cs="宋体"/>
          <w:sz w:val="24"/>
        </w:rPr>
        <w:t>4</w:t>
      </w:r>
      <w:r>
        <w:rPr>
          <w:rFonts w:hint="eastAsia" w:ascii="宋体" w:hAnsi="宋体" w:cs="宋体"/>
          <w:sz w:val="24"/>
          <w:lang w:val="zh-TW"/>
        </w:rPr>
        <w:t>.</w:t>
      </w:r>
      <w:r>
        <w:rPr>
          <w:rFonts w:hint="eastAsia" w:ascii="宋体" w:hAnsi="宋体" w:cs="宋体"/>
          <w:sz w:val="24"/>
          <w:lang w:val="zh-TW" w:eastAsia="zh-TW"/>
        </w:rPr>
        <w:t>7</w:t>
      </w:r>
      <w:r>
        <w:rPr>
          <w:rFonts w:hint="eastAsia" w:ascii="宋体" w:hAnsi="宋体" w:cs="宋体"/>
          <w:sz w:val="24"/>
          <w:lang w:val="zh-TW"/>
        </w:rPr>
        <w:t>开启响应文件</w:t>
      </w:r>
    </w:p>
    <w:p w14:paraId="6A83AC7E">
      <w:pPr>
        <w:spacing w:line="360" w:lineRule="auto"/>
        <w:ind w:firstLine="480" w:firstLineChars="200"/>
        <w:rPr>
          <w:rFonts w:ascii="宋体" w:hAnsi="宋体" w:cs="宋体"/>
          <w:sz w:val="24"/>
        </w:rPr>
      </w:pPr>
      <w:r>
        <w:rPr>
          <w:rFonts w:hint="eastAsia" w:ascii="宋体" w:hAnsi="宋体" w:cs="宋体"/>
          <w:sz w:val="24"/>
        </w:rPr>
        <w:t>供应商于</w:t>
      </w:r>
      <w:r>
        <w:rPr>
          <w:rFonts w:hint="eastAsia" w:ascii="宋体" w:hAnsi="宋体" w:cs="宋体"/>
          <w:sz w:val="24"/>
          <w:lang w:val="zh-TW"/>
        </w:rPr>
        <w:t>磋商文件规定的开启时间、在开启地点使用</w:t>
      </w:r>
      <w:r>
        <w:rPr>
          <w:rFonts w:hint="eastAsia" w:ascii="宋体" w:hAnsi="宋体" w:cs="宋体"/>
          <w:sz w:val="24"/>
        </w:rPr>
        <w:t>CA数字证书或电子营业执照</w:t>
      </w:r>
      <w:r>
        <w:rPr>
          <w:rFonts w:hint="eastAsia" w:ascii="宋体" w:hAnsi="宋体" w:cs="宋体"/>
          <w:sz w:val="24"/>
          <w:lang w:val="zh-TW"/>
        </w:rPr>
        <w:t>登录</w:t>
      </w:r>
      <w:r>
        <w:rPr>
          <w:rFonts w:hint="eastAsia" w:ascii="宋体" w:hAnsi="宋体" w:cs="宋体"/>
          <w:sz w:val="24"/>
        </w:rPr>
        <w:t>北京市政府采购电子交易平台解密并开启响应文件。如因供应商问题，解密不成功，则</w:t>
      </w:r>
      <w:r>
        <w:rPr>
          <w:rFonts w:hint="eastAsia" w:ascii="宋体" w:hAnsi="宋体" w:cs="宋体"/>
          <w:b/>
          <w:sz w:val="24"/>
        </w:rPr>
        <w:t>响应无效</w:t>
      </w:r>
      <w:r>
        <w:rPr>
          <w:rFonts w:hint="eastAsia" w:ascii="宋体" w:hAnsi="宋体" w:cs="宋体"/>
          <w:sz w:val="24"/>
        </w:rPr>
        <w:t>。</w:t>
      </w:r>
    </w:p>
    <w:p w14:paraId="5C2339BE">
      <w:pPr>
        <w:pStyle w:val="3"/>
        <w:spacing w:before="0" w:line="360" w:lineRule="auto"/>
        <w:jc w:val="left"/>
        <w:rPr>
          <w:rFonts w:ascii="Times New Roman" w:hAnsi="Times New Roman" w:eastAsia="宋体"/>
          <w:sz w:val="24"/>
        </w:rPr>
      </w:pPr>
      <w:bookmarkStart w:id="27" w:name="_Toc35393627"/>
      <w:bookmarkStart w:id="28" w:name="_Toc28359008"/>
      <w:bookmarkStart w:id="29" w:name="_Toc35393796"/>
      <w:bookmarkStart w:id="30" w:name="_Toc28359085"/>
      <w:r>
        <w:rPr>
          <w:rFonts w:ascii="Times New Roman" w:hAnsi="Times New Roman" w:eastAsia="宋体"/>
          <w:sz w:val="24"/>
        </w:rPr>
        <w:t>八、对本次采购提出询问，请按以下方式联系。</w:t>
      </w:r>
      <w:bookmarkEnd w:id="27"/>
      <w:bookmarkEnd w:id="28"/>
      <w:bookmarkEnd w:id="29"/>
      <w:bookmarkEnd w:id="30"/>
    </w:p>
    <w:p w14:paraId="294BD31A">
      <w:pPr>
        <w:spacing w:line="360" w:lineRule="auto"/>
        <w:ind w:firstLine="480" w:firstLineChars="200"/>
        <w:rPr>
          <w:rFonts w:ascii="宋体" w:hAnsi="宋体" w:cs="宋体"/>
          <w:sz w:val="24"/>
        </w:rPr>
      </w:pPr>
      <w:r>
        <w:rPr>
          <w:rFonts w:hint="eastAsia" w:ascii="宋体" w:hAnsi="宋体" w:cs="宋体"/>
          <w:sz w:val="24"/>
        </w:rPr>
        <w:t>1.采购人信息</w:t>
      </w:r>
    </w:p>
    <w:p w14:paraId="5E3C8075">
      <w:pPr>
        <w:spacing w:line="360" w:lineRule="auto"/>
        <w:ind w:firstLine="480" w:firstLineChars="200"/>
        <w:rPr>
          <w:rFonts w:ascii="宋体" w:hAnsi="宋体" w:cs="宋体"/>
          <w:sz w:val="24"/>
        </w:rPr>
      </w:pPr>
      <w:bookmarkStart w:id="31" w:name="_Toc28359086"/>
      <w:bookmarkStart w:id="32" w:name="_Toc28359009"/>
      <w:r>
        <w:rPr>
          <w:rFonts w:hint="eastAsia" w:ascii="宋体" w:hAnsi="宋体" w:cs="宋体"/>
          <w:sz w:val="24"/>
        </w:rPr>
        <w:t>名    称：</w:t>
      </w:r>
      <w:r>
        <w:rPr>
          <w:rFonts w:hint="eastAsia" w:ascii="宋体" w:hAnsi="宋体" w:cs="宋体"/>
          <w:spacing w:val="-5"/>
          <w:sz w:val="24"/>
        </w:rPr>
        <w:t>北京市朝阳区机关事务管理服务中心</w:t>
      </w:r>
    </w:p>
    <w:p w14:paraId="4FA4218B">
      <w:pPr>
        <w:spacing w:line="360" w:lineRule="auto"/>
        <w:ind w:firstLine="480" w:firstLineChars="200"/>
        <w:rPr>
          <w:rFonts w:ascii="宋体" w:hAnsi="宋体" w:cs="宋体"/>
          <w:sz w:val="24"/>
        </w:rPr>
      </w:pPr>
      <w:r>
        <w:rPr>
          <w:rFonts w:hint="eastAsia" w:ascii="宋体" w:hAnsi="宋体" w:cs="宋体"/>
          <w:sz w:val="24"/>
        </w:rPr>
        <w:t>地    址：北京市朝阳区日坛北街33号</w:t>
      </w:r>
    </w:p>
    <w:p w14:paraId="537D0E27">
      <w:pPr>
        <w:spacing w:line="360" w:lineRule="auto"/>
        <w:ind w:firstLine="480" w:firstLineChars="200"/>
        <w:rPr>
          <w:rFonts w:ascii="宋体" w:hAnsi="宋体" w:cs="宋体"/>
          <w:sz w:val="24"/>
        </w:rPr>
      </w:pPr>
      <w:r>
        <w:rPr>
          <w:rFonts w:hint="eastAsia" w:ascii="宋体" w:hAnsi="宋体" w:cs="宋体"/>
          <w:sz w:val="24"/>
        </w:rPr>
        <w:t>联系方式：王老师010-65094904</w:t>
      </w:r>
    </w:p>
    <w:p w14:paraId="259E5432">
      <w:pPr>
        <w:spacing w:line="360" w:lineRule="auto"/>
        <w:ind w:firstLine="480" w:firstLineChars="200"/>
        <w:rPr>
          <w:rFonts w:ascii="宋体" w:hAnsi="宋体" w:cs="宋体"/>
          <w:sz w:val="24"/>
        </w:rPr>
      </w:pPr>
      <w:r>
        <w:rPr>
          <w:rFonts w:hint="eastAsia" w:ascii="宋体" w:hAnsi="宋体" w:cs="宋体"/>
          <w:sz w:val="24"/>
        </w:rPr>
        <w:t>2.采购代理机构信息</w:t>
      </w:r>
      <w:bookmarkEnd w:id="31"/>
      <w:bookmarkEnd w:id="32"/>
    </w:p>
    <w:p w14:paraId="595B2983">
      <w:pPr>
        <w:spacing w:line="360" w:lineRule="auto"/>
        <w:ind w:firstLine="480" w:firstLineChars="200"/>
        <w:rPr>
          <w:rFonts w:ascii="宋体" w:hAnsi="宋体" w:cs="宋体"/>
          <w:sz w:val="24"/>
        </w:rPr>
      </w:pPr>
      <w:bookmarkStart w:id="33" w:name="_Toc28359010"/>
      <w:bookmarkStart w:id="34" w:name="_Toc28359087"/>
      <w:r>
        <w:rPr>
          <w:rFonts w:hint="eastAsia" w:ascii="宋体" w:hAnsi="宋体" w:cs="宋体"/>
          <w:sz w:val="24"/>
        </w:rPr>
        <w:t>名    称：中钰招标有限公司</w:t>
      </w:r>
    </w:p>
    <w:p w14:paraId="1D19AE06">
      <w:pPr>
        <w:spacing w:line="360" w:lineRule="auto"/>
        <w:ind w:firstLine="480" w:firstLineChars="200"/>
        <w:rPr>
          <w:rFonts w:ascii="宋体" w:hAnsi="宋体" w:cs="宋体"/>
          <w:sz w:val="24"/>
        </w:rPr>
      </w:pPr>
      <w:r>
        <w:rPr>
          <w:rFonts w:hint="eastAsia" w:ascii="宋体" w:hAnsi="宋体" w:cs="宋体"/>
          <w:sz w:val="24"/>
        </w:rPr>
        <w:t>地    址：北京市丰台区四合庄路2号院4号楼1至17层101内17层1701</w:t>
      </w:r>
    </w:p>
    <w:p w14:paraId="095C38B6">
      <w:pPr>
        <w:spacing w:line="360" w:lineRule="auto"/>
        <w:ind w:firstLine="480" w:firstLineChars="200"/>
        <w:rPr>
          <w:rFonts w:ascii="宋体" w:hAnsi="宋体" w:cs="宋体"/>
          <w:sz w:val="24"/>
        </w:rPr>
      </w:pPr>
      <w:r>
        <w:rPr>
          <w:rFonts w:hint="eastAsia" w:ascii="宋体" w:hAnsi="宋体" w:cs="宋体"/>
          <w:sz w:val="24"/>
        </w:rPr>
        <w:t>联系方式：崔鹏、刘晶晶、李倩、朱艳梅、金俐成、郭玉婷、魏俊强、彭婉、卢雪、张书玲010-60624505转810/816</w:t>
      </w:r>
    </w:p>
    <w:p w14:paraId="4C97B2A7">
      <w:pPr>
        <w:spacing w:line="360" w:lineRule="auto"/>
        <w:ind w:firstLine="480" w:firstLineChars="200"/>
        <w:rPr>
          <w:rFonts w:ascii="宋体" w:hAnsi="宋体" w:cs="宋体"/>
          <w:sz w:val="24"/>
        </w:rPr>
      </w:pPr>
      <w:r>
        <w:rPr>
          <w:rFonts w:hint="eastAsia" w:ascii="宋体" w:hAnsi="宋体" w:cs="宋体"/>
          <w:sz w:val="24"/>
        </w:rPr>
        <w:t>3.项目联系方式</w:t>
      </w:r>
      <w:bookmarkEnd w:id="33"/>
      <w:bookmarkEnd w:id="34"/>
    </w:p>
    <w:p w14:paraId="74793861">
      <w:pPr>
        <w:spacing w:line="360" w:lineRule="auto"/>
        <w:ind w:firstLine="472" w:firstLineChars="200"/>
        <w:rPr>
          <w:rFonts w:ascii="宋体" w:hAnsi="宋体" w:cs="宋体"/>
          <w:sz w:val="24"/>
        </w:rPr>
      </w:pPr>
      <w:r>
        <w:rPr>
          <w:rFonts w:ascii="宋体" w:hAnsi="宋体" w:cs="宋体"/>
          <w:snapToGrid w:val="0"/>
          <w:spacing w:val="-2"/>
          <w:kern w:val="0"/>
          <w:sz w:val="24"/>
        </w:rPr>
        <w:t>项目联系人：</w:t>
      </w:r>
      <w:r>
        <w:rPr>
          <w:rFonts w:hint="eastAsia" w:ascii="宋体" w:hAnsi="宋体" w:cs="宋体"/>
          <w:snapToGrid w:val="0"/>
          <w:spacing w:val="-2"/>
          <w:kern w:val="0"/>
          <w:sz w:val="24"/>
        </w:rPr>
        <w:t>崔鹏、刘晶晶、李倩、朱艳梅、金俐成、郭玉婷、魏俊强、彭婉、卢雪、张书玲</w:t>
      </w:r>
    </w:p>
    <w:p w14:paraId="49E355B4">
      <w:pPr>
        <w:spacing w:line="360" w:lineRule="auto"/>
        <w:ind w:firstLine="480" w:firstLineChars="200"/>
        <w:rPr>
          <w:sz w:val="24"/>
        </w:rPr>
      </w:pPr>
      <w:r>
        <w:rPr>
          <w:rFonts w:ascii="宋体" w:hAnsi="宋体" w:cs="宋体"/>
          <w:sz w:val="24"/>
        </w:rPr>
        <w:t xml:space="preserve">电 </w:t>
      </w:r>
      <w:r>
        <w:rPr>
          <w:sz w:val="24"/>
        </w:rPr>
        <w:t xml:space="preserve">     话：010-60624505转8</w:t>
      </w:r>
      <w:r>
        <w:rPr>
          <w:rFonts w:hint="eastAsia"/>
          <w:sz w:val="24"/>
        </w:rPr>
        <w:t>10</w:t>
      </w:r>
      <w:r>
        <w:rPr>
          <w:sz w:val="24"/>
        </w:rPr>
        <w:t>/816</w:t>
      </w:r>
    </w:p>
    <w:p w14:paraId="1AE7BF26">
      <w:pPr>
        <w:spacing w:line="360" w:lineRule="auto"/>
        <w:ind w:firstLine="5880" w:firstLineChars="2450"/>
        <w:jc w:val="right"/>
        <w:rPr>
          <w:sz w:val="24"/>
        </w:rPr>
      </w:pPr>
    </w:p>
    <w:p w14:paraId="4EE16299">
      <w:pPr>
        <w:spacing w:line="360" w:lineRule="auto"/>
        <w:jc w:val="center"/>
        <w:outlineLvl w:val="0"/>
        <w:rPr>
          <w:b/>
          <w:sz w:val="32"/>
          <w:szCs w:val="32"/>
        </w:rPr>
      </w:pPr>
      <w:r>
        <w:rPr>
          <w:sz w:val="24"/>
        </w:rPr>
        <w:br w:type="page"/>
      </w:r>
      <w:bookmarkStart w:id="35" w:name="_Toc25757"/>
      <w:bookmarkStart w:id="36" w:name="_Toc512937850"/>
      <w:bookmarkStart w:id="37" w:name="_Toc264969275"/>
      <w:bookmarkStart w:id="38" w:name="_Toc195842950"/>
      <w:bookmarkStart w:id="39" w:name="_Toc305158854"/>
      <w:bookmarkStart w:id="40" w:name="_Toc226965856"/>
      <w:bookmarkStart w:id="41" w:name="_Toc127161488"/>
      <w:bookmarkStart w:id="42" w:name="_Toc265228423"/>
      <w:bookmarkStart w:id="43" w:name="_Toc127151777"/>
      <w:bookmarkStart w:id="44" w:name="_Toc305158928"/>
      <w:bookmarkStart w:id="45" w:name="_Toc353873938"/>
      <w:bookmarkStart w:id="46" w:name="_Toc97371942"/>
      <w:bookmarkStart w:id="47" w:name="_Toc150774783"/>
      <w:bookmarkStart w:id="48" w:name="_Toc353825548"/>
      <w:r>
        <w:rPr>
          <w:b/>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7676DE1">
      <w:pPr>
        <w:pStyle w:val="3"/>
        <w:tabs>
          <w:tab w:val="center" w:pos="4592"/>
          <w:tab w:val="left" w:pos="7860"/>
        </w:tabs>
        <w:spacing w:before="0" w:line="360" w:lineRule="auto"/>
        <w:jc w:val="center"/>
        <w:rPr>
          <w:rFonts w:ascii="Times New Roman" w:hAnsi="Times New Roman" w:eastAsia="宋体"/>
          <w:sz w:val="28"/>
        </w:rPr>
      </w:pPr>
      <w:bookmarkStart w:id="49" w:name="_Toc127151720"/>
      <w:bookmarkStart w:id="50" w:name="_Toc164608633"/>
      <w:bookmarkStart w:id="51" w:name="_Toc151193761"/>
      <w:bookmarkStart w:id="52" w:name="_Toc226965709"/>
      <w:bookmarkStart w:id="53" w:name="_Toc127161433"/>
      <w:bookmarkStart w:id="54" w:name="_Toc150509270"/>
      <w:bookmarkStart w:id="55" w:name="_Toc151193617"/>
      <w:bookmarkStart w:id="56" w:name="_Toc226309763"/>
      <w:bookmarkStart w:id="57" w:name="_Toc164229360"/>
      <w:bookmarkStart w:id="58" w:name="_Toc151190146"/>
      <w:bookmarkStart w:id="59" w:name="_Toc149720812"/>
      <w:bookmarkStart w:id="60" w:name="_Toc150774724"/>
      <w:bookmarkStart w:id="61" w:name="_Toc150774619"/>
      <w:bookmarkStart w:id="62" w:name="_Toc150480757"/>
      <w:bookmarkStart w:id="63" w:name="_Toc151193907"/>
      <w:bookmarkStart w:id="64" w:name="_Toc151193833"/>
      <w:bookmarkStart w:id="65" w:name="_Toc127151519"/>
      <w:bookmarkStart w:id="66" w:name="_Toc226337215"/>
      <w:bookmarkStart w:id="67" w:name="_Toc520356144"/>
      <w:bookmarkStart w:id="68" w:name="_Toc195842884"/>
      <w:bookmarkStart w:id="69" w:name="_Toc226965792"/>
      <w:bookmarkStart w:id="70" w:name="_Toc164351613"/>
      <w:bookmarkStart w:id="71" w:name="_Toc164608788"/>
      <w:bookmarkStart w:id="72" w:name="_Toc142311021"/>
      <w:bookmarkStart w:id="73" w:name="_Toc164229214"/>
      <w:bookmarkStart w:id="74" w:name="_Toc151193689"/>
      <w:r>
        <w:rPr>
          <w:rFonts w:ascii="Times New Roman" w:hAnsi="Times New Roman" w:eastAsia="宋体"/>
          <w:sz w:val="28"/>
        </w:rPr>
        <w:t>供应商须知资料表</w:t>
      </w:r>
    </w:p>
    <w:p w14:paraId="51BA6335">
      <w:pPr>
        <w:jc w:val="center"/>
        <w:rPr>
          <w:b/>
          <w:sz w:val="28"/>
          <w:szCs w:val="28"/>
        </w:rPr>
      </w:pPr>
    </w:p>
    <w:p w14:paraId="6C65C3D0">
      <w:pPr>
        <w:spacing w:line="360" w:lineRule="auto"/>
        <w:ind w:firstLine="480"/>
        <w:rPr>
          <w:sz w:val="24"/>
        </w:rPr>
      </w:pPr>
      <w:r>
        <w:rPr>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4C8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88" w:type="dxa"/>
            <w:vAlign w:val="center"/>
          </w:tcPr>
          <w:p w14:paraId="69A26C72">
            <w:pPr>
              <w:jc w:val="center"/>
              <w:rPr>
                <w:b/>
                <w:bCs/>
                <w:sz w:val="24"/>
              </w:rPr>
            </w:pPr>
            <w:r>
              <w:rPr>
                <w:b/>
                <w:sz w:val="24"/>
              </w:rPr>
              <w:t>条款号</w:t>
            </w:r>
          </w:p>
        </w:tc>
        <w:tc>
          <w:tcPr>
            <w:tcW w:w="1701" w:type="dxa"/>
            <w:vAlign w:val="center"/>
          </w:tcPr>
          <w:p w14:paraId="7DDDDFDF">
            <w:pPr>
              <w:jc w:val="center"/>
              <w:rPr>
                <w:b/>
                <w:bCs/>
                <w:sz w:val="24"/>
              </w:rPr>
            </w:pPr>
            <w:r>
              <w:rPr>
                <w:b/>
                <w:bCs/>
                <w:sz w:val="24"/>
              </w:rPr>
              <w:t>条目</w:t>
            </w:r>
          </w:p>
        </w:tc>
        <w:tc>
          <w:tcPr>
            <w:tcW w:w="7253" w:type="dxa"/>
            <w:vAlign w:val="center"/>
          </w:tcPr>
          <w:p w14:paraId="0B1A9611">
            <w:pPr>
              <w:jc w:val="center"/>
              <w:rPr>
                <w:b/>
                <w:bCs/>
                <w:sz w:val="24"/>
              </w:rPr>
            </w:pPr>
            <w:r>
              <w:rPr>
                <w:b/>
                <w:bCs/>
                <w:sz w:val="24"/>
              </w:rPr>
              <w:t>内容</w:t>
            </w:r>
          </w:p>
        </w:tc>
      </w:tr>
      <w:tr w14:paraId="074B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7A33851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429C1694">
            <w:pPr>
              <w:jc w:val="center"/>
              <w:rPr>
                <w:sz w:val="24"/>
              </w:rPr>
            </w:pPr>
            <w:r>
              <w:rPr>
                <w:sz w:val="24"/>
              </w:rPr>
              <w:t>项目属性</w:t>
            </w:r>
          </w:p>
        </w:tc>
        <w:tc>
          <w:tcPr>
            <w:tcW w:w="7253" w:type="dxa"/>
            <w:vAlign w:val="center"/>
          </w:tcPr>
          <w:p w14:paraId="539FA3DA">
            <w:pPr>
              <w:jc w:val="left"/>
              <w:rPr>
                <w:sz w:val="24"/>
              </w:rPr>
            </w:pPr>
            <w:r>
              <w:rPr>
                <w:sz w:val="24"/>
              </w:rPr>
              <w:t>项目属性：</w:t>
            </w:r>
          </w:p>
          <w:p w14:paraId="071F2082">
            <w:pPr>
              <w:jc w:val="left"/>
              <w:rPr>
                <w:sz w:val="24"/>
              </w:rPr>
            </w:pPr>
            <w:r>
              <w:rPr>
                <w:rFonts w:hint="eastAsia" w:ascii="宋体" w:hAnsi="宋体" w:cs="宋体"/>
                <w:spacing w:val="-11"/>
                <w:sz w:val="24"/>
              </w:rPr>
              <w:t>■</w:t>
            </w:r>
            <w:r>
              <w:rPr>
                <w:sz w:val="24"/>
              </w:rPr>
              <w:t>服务</w:t>
            </w:r>
          </w:p>
          <w:p w14:paraId="60051C67">
            <w:pPr>
              <w:jc w:val="left"/>
              <w:rPr>
                <w:sz w:val="24"/>
              </w:rPr>
            </w:pPr>
            <w:r>
              <w:rPr>
                <w:rFonts w:hint="eastAsia" w:ascii="宋体" w:hAnsi="宋体" w:cs="宋体"/>
                <w:spacing w:val="-11"/>
                <w:sz w:val="24"/>
              </w:rPr>
              <w:t>□</w:t>
            </w:r>
            <w:r>
              <w:rPr>
                <w:sz w:val="24"/>
              </w:rPr>
              <w:t>货物</w:t>
            </w:r>
          </w:p>
          <w:p w14:paraId="1C74F5AE">
            <w:pPr>
              <w:jc w:val="left"/>
              <w:rPr>
                <w:sz w:val="24"/>
              </w:rPr>
            </w:pPr>
            <w:r>
              <w:rPr>
                <w:rFonts w:hint="eastAsia" w:ascii="宋体" w:hAnsi="宋体" w:cs="宋体"/>
                <w:spacing w:val="-11"/>
                <w:sz w:val="24"/>
              </w:rPr>
              <w:t>□</w:t>
            </w:r>
            <w:r>
              <w:rPr>
                <w:sz w:val="24"/>
              </w:rPr>
              <w:t>工程</w:t>
            </w:r>
          </w:p>
        </w:tc>
      </w:tr>
      <w:tr w14:paraId="6AF7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23979B1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26C1CAE8">
            <w:pPr>
              <w:jc w:val="center"/>
              <w:rPr>
                <w:sz w:val="24"/>
              </w:rPr>
            </w:pPr>
            <w:r>
              <w:rPr>
                <w:sz w:val="24"/>
              </w:rPr>
              <w:t>科研仪器设备</w:t>
            </w:r>
          </w:p>
        </w:tc>
        <w:tc>
          <w:tcPr>
            <w:tcW w:w="7253" w:type="dxa"/>
            <w:vAlign w:val="center"/>
          </w:tcPr>
          <w:p w14:paraId="48796613">
            <w:pPr>
              <w:jc w:val="left"/>
              <w:rPr>
                <w:sz w:val="24"/>
              </w:rPr>
            </w:pPr>
            <w:r>
              <w:rPr>
                <w:sz w:val="24"/>
              </w:rPr>
              <w:t>是否属于科研仪器设备采购项目：</w:t>
            </w:r>
          </w:p>
          <w:p w14:paraId="2F2609BA">
            <w:pPr>
              <w:jc w:val="left"/>
              <w:rPr>
                <w:sz w:val="24"/>
              </w:rPr>
            </w:pPr>
            <w:r>
              <w:rPr>
                <w:rFonts w:hint="eastAsia" w:ascii="宋体" w:hAnsi="宋体" w:cs="宋体"/>
                <w:spacing w:val="-11"/>
                <w:sz w:val="24"/>
              </w:rPr>
              <w:t>□</w:t>
            </w:r>
            <w:r>
              <w:rPr>
                <w:sz w:val="24"/>
              </w:rPr>
              <w:t>是</w:t>
            </w:r>
          </w:p>
          <w:p w14:paraId="5006A600">
            <w:pPr>
              <w:jc w:val="left"/>
              <w:rPr>
                <w:sz w:val="24"/>
              </w:rPr>
            </w:pPr>
            <w:r>
              <w:rPr>
                <w:rFonts w:hint="eastAsia" w:ascii="宋体" w:hAnsi="宋体" w:cs="宋体"/>
                <w:spacing w:val="-11"/>
                <w:sz w:val="24"/>
              </w:rPr>
              <w:t>■</w:t>
            </w:r>
            <w:r>
              <w:rPr>
                <w:sz w:val="24"/>
              </w:rPr>
              <w:t>否</w:t>
            </w:r>
          </w:p>
        </w:tc>
      </w:tr>
      <w:tr w14:paraId="77B9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vAlign w:val="center"/>
          </w:tcPr>
          <w:p w14:paraId="2894054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B3D7032">
            <w:pPr>
              <w:jc w:val="center"/>
              <w:rPr>
                <w:sz w:val="24"/>
              </w:rPr>
            </w:pPr>
            <w:r>
              <w:rPr>
                <w:sz w:val="24"/>
              </w:rPr>
              <w:t>现场考察</w:t>
            </w:r>
          </w:p>
        </w:tc>
        <w:tc>
          <w:tcPr>
            <w:tcW w:w="7253" w:type="dxa"/>
            <w:vAlign w:val="center"/>
          </w:tcPr>
          <w:p w14:paraId="15D29C14">
            <w:pPr>
              <w:jc w:val="left"/>
              <w:rPr>
                <w:sz w:val="24"/>
              </w:rPr>
            </w:pPr>
            <w:r>
              <w:rPr>
                <w:rFonts w:hint="eastAsia" w:ascii="宋体" w:hAnsi="宋体" w:cs="宋体"/>
                <w:spacing w:val="-11"/>
                <w:sz w:val="24"/>
              </w:rPr>
              <w:t>■</w:t>
            </w:r>
            <w:r>
              <w:rPr>
                <w:sz w:val="24"/>
              </w:rPr>
              <w:t>不组织</w:t>
            </w:r>
          </w:p>
          <w:p w14:paraId="609976B4">
            <w:pPr>
              <w:jc w:val="left"/>
              <w:rPr>
                <w:bCs/>
                <w:sz w:val="24"/>
              </w:rPr>
            </w:pPr>
            <w:r>
              <w:rPr>
                <w:rFonts w:hint="eastAsia" w:ascii="宋体" w:hAnsi="宋体" w:cs="宋体"/>
                <w:spacing w:val="-11"/>
                <w:sz w:val="24"/>
              </w:rPr>
              <w:t>□</w:t>
            </w:r>
            <w:r>
              <w:rPr>
                <w:sz w:val="24"/>
              </w:rPr>
              <w:t>组织，考察时间：___年___月___日___点___分</w:t>
            </w:r>
          </w:p>
          <w:p w14:paraId="2A233088">
            <w:pPr>
              <w:pStyle w:val="23"/>
              <w:adjustRightInd w:val="0"/>
              <w:snapToGrid w:val="0"/>
              <w:rPr>
                <w:rFonts w:hint="default" w:ascii="Times New Roman" w:hAnsi="Times New Roman"/>
                <w:sz w:val="24"/>
              </w:rPr>
            </w:pPr>
            <w:r>
              <w:rPr>
                <w:rFonts w:hint="default" w:ascii="Times New Roman" w:hAnsi="Times New Roman"/>
                <w:sz w:val="24"/>
              </w:rPr>
              <w:t>考察地点：___________。</w:t>
            </w:r>
          </w:p>
        </w:tc>
      </w:tr>
      <w:tr w14:paraId="2662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23EB1DAA">
            <w:pPr>
              <w:pStyle w:val="23"/>
              <w:adjustRightInd w:val="0"/>
              <w:snapToGrid w:val="0"/>
              <w:jc w:val="center"/>
              <w:rPr>
                <w:rFonts w:hint="default" w:ascii="Times New Roman" w:hAnsi="Times New Roman"/>
                <w:sz w:val="24"/>
                <w:szCs w:val="24"/>
              </w:rPr>
            </w:pPr>
          </w:p>
        </w:tc>
        <w:tc>
          <w:tcPr>
            <w:tcW w:w="1701" w:type="dxa"/>
            <w:vAlign w:val="center"/>
          </w:tcPr>
          <w:p w14:paraId="753C48F6">
            <w:pPr>
              <w:jc w:val="center"/>
              <w:rPr>
                <w:sz w:val="24"/>
              </w:rPr>
            </w:pPr>
            <w:r>
              <w:rPr>
                <w:sz w:val="24"/>
              </w:rPr>
              <w:t>磋商前答疑会</w:t>
            </w:r>
          </w:p>
        </w:tc>
        <w:tc>
          <w:tcPr>
            <w:tcW w:w="7253" w:type="dxa"/>
            <w:vAlign w:val="center"/>
          </w:tcPr>
          <w:p w14:paraId="65715445">
            <w:pPr>
              <w:jc w:val="left"/>
              <w:rPr>
                <w:sz w:val="24"/>
              </w:rPr>
            </w:pPr>
            <w:r>
              <w:rPr>
                <w:rFonts w:hint="eastAsia" w:ascii="宋体" w:hAnsi="宋体" w:cs="宋体"/>
                <w:spacing w:val="-11"/>
                <w:sz w:val="24"/>
              </w:rPr>
              <w:t>■</w:t>
            </w:r>
            <w:r>
              <w:rPr>
                <w:sz w:val="24"/>
              </w:rPr>
              <w:t>不召开</w:t>
            </w:r>
          </w:p>
          <w:p w14:paraId="55E20C6D">
            <w:pPr>
              <w:jc w:val="left"/>
              <w:rPr>
                <w:sz w:val="24"/>
              </w:rPr>
            </w:pPr>
            <w:r>
              <w:rPr>
                <w:rFonts w:hint="eastAsia" w:ascii="宋体" w:hAnsi="宋体" w:cs="宋体"/>
                <w:spacing w:val="-11"/>
                <w:sz w:val="24"/>
              </w:rPr>
              <w:t>□</w:t>
            </w:r>
            <w:r>
              <w:rPr>
                <w:sz w:val="24"/>
              </w:rPr>
              <w:t>召开，召开时间：___年___月___日___点___分</w:t>
            </w:r>
          </w:p>
          <w:p w14:paraId="063A266B">
            <w:pPr>
              <w:jc w:val="left"/>
              <w:rPr>
                <w:sz w:val="24"/>
              </w:rPr>
            </w:pPr>
            <w:r>
              <w:rPr>
                <w:sz w:val="24"/>
              </w:rPr>
              <w:t>召开地点：___________。</w:t>
            </w:r>
          </w:p>
        </w:tc>
      </w:tr>
      <w:tr w14:paraId="5136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1CA135F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14B99831">
            <w:pPr>
              <w:jc w:val="center"/>
              <w:rPr>
                <w:sz w:val="24"/>
              </w:rPr>
            </w:pPr>
            <w:r>
              <w:rPr>
                <w:sz w:val="24"/>
              </w:rPr>
              <w:t>标的所属行业</w:t>
            </w:r>
          </w:p>
        </w:tc>
        <w:tc>
          <w:tcPr>
            <w:tcW w:w="7253" w:type="dxa"/>
            <w:vAlign w:val="center"/>
          </w:tcPr>
          <w:p w14:paraId="539484D8">
            <w:pPr>
              <w:jc w:val="left"/>
              <w:rPr>
                <w:sz w:val="24"/>
              </w:rPr>
            </w:pPr>
            <w:r>
              <w:rPr>
                <w:sz w:val="24"/>
              </w:rPr>
              <w:t>本项目采购标的对应的中小企业划分标准所属行业</w:t>
            </w:r>
            <w:r>
              <w:rPr>
                <w:rFonts w:hint="eastAsia" w:ascii="宋体" w:hAnsi="宋体" w:cs="宋体"/>
                <w:b/>
                <w:bCs/>
                <w:sz w:val="24"/>
              </w:rPr>
              <w:t>（中小</w:t>
            </w:r>
            <w:r>
              <w:rPr>
                <w:rFonts w:ascii="宋体" w:hAnsi="宋体" w:cs="宋体"/>
                <w:b/>
                <w:bCs/>
                <w:sz w:val="24"/>
              </w:rPr>
              <w:t>企业声明函中的标的名称及所属行业</w:t>
            </w:r>
            <w:r>
              <w:rPr>
                <w:rFonts w:hint="eastAsia" w:ascii="宋体" w:hAnsi="宋体" w:cs="宋体"/>
                <w:b/>
                <w:bCs/>
                <w:sz w:val="24"/>
              </w:rPr>
              <w:t>须以</w:t>
            </w:r>
            <w:r>
              <w:rPr>
                <w:rFonts w:ascii="宋体" w:hAnsi="宋体" w:cs="宋体"/>
                <w:b/>
                <w:bCs/>
                <w:sz w:val="24"/>
              </w:rPr>
              <w:t>此处为准</w:t>
            </w:r>
            <w:r>
              <w:rPr>
                <w:rFonts w:hint="eastAsia" w:ascii="宋体" w:hAnsi="宋体" w:cs="宋体"/>
                <w:b/>
                <w:bCs/>
                <w:sz w:val="24"/>
              </w:rPr>
              <w:t>）</w:t>
            </w:r>
            <w:r>
              <w:rPr>
                <w:sz w:val="24"/>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410"/>
              <w:gridCol w:w="3112"/>
            </w:tblGrid>
            <w:tr w14:paraId="479D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3" w:type="dxa"/>
                  <w:tcBorders>
                    <w:top w:val="single" w:color="auto" w:sz="4" w:space="0"/>
                    <w:left w:val="single" w:color="auto" w:sz="4" w:space="0"/>
                    <w:bottom w:val="single" w:color="auto" w:sz="4" w:space="0"/>
                    <w:right w:val="single" w:color="auto" w:sz="4" w:space="0"/>
                  </w:tcBorders>
                  <w:vAlign w:val="center"/>
                </w:tcPr>
                <w:p w14:paraId="681D917F">
                  <w:pPr>
                    <w:jc w:val="center"/>
                    <w:rPr>
                      <w:bCs/>
                      <w:sz w:val="24"/>
                    </w:rPr>
                  </w:pPr>
                  <w:r>
                    <w:rPr>
                      <w:rFonts w:hint="eastAsia"/>
                      <w:bCs/>
                      <w:sz w:val="24"/>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013504FD">
                  <w:pPr>
                    <w:jc w:val="center"/>
                    <w:rPr>
                      <w:bCs/>
                      <w:sz w:val="24"/>
                    </w:rPr>
                  </w:pPr>
                  <w:r>
                    <w:rPr>
                      <w:bCs/>
                      <w:sz w:val="24"/>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14:paraId="6520489E">
                  <w:pPr>
                    <w:jc w:val="center"/>
                    <w:rPr>
                      <w:sz w:val="24"/>
                    </w:rPr>
                  </w:pPr>
                  <w:r>
                    <w:rPr>
                      <w:sz w:val="24"/>
                    </w:rPr>
                    <w:t>中小企业划分标准所属行业</w:t>
                  </w:r>
                </w:p>
              </w:tc>
            </w:tr>
            <w:tr w14:paraId="1C90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3" w:type="dxa"/>
                  <w:tcBorders>
                    <w:top w:val="single" w:color="auto" w:sz="4" w:space="0"/>
                    <w:left w:val="single" w:color="auto" w:sz="4" w:space="0"/>
                    <w:bottom w:val="single" w:color="auto" w:sz="4" w:space="0"/>
                    <w:right w:val="single" w:color="auto" w:sz="4" w:space="0"/>
                  </w:tcBorders>
                  <w:vAlign w:val="center"/>
                </w:tcPr>
                <w:p w14:paraId="3AB077E7">
                  <w:pPr>
                    <w:jc w:val="center"/>
                    <w:rPr>
                      <w:b/>
                      <w:sz w:val="24"/>
                    </w:rPr>
                  </w:pPr>
                  <w:r>
                    <w:rPr>
                      <w:rFonts w:hint="eastAsia"/>
                      <w:b/>
                      <w:sz w:val="24"/>
                    </w:rPr>
                    <w:t>1</w:t>
                  </w:r>
                </w:p>
              </w:tc>
              <w:tc>
                <w:tcPr>
                  <w:tcW w:w="2410" w:type="dxa"/>
                  <w:tcBorders>
                    <w:top w:val="single" w:color="auto" w:sz="4" w:space="0"/>
                    <w:left w:val="single" w:color="auto" w:sz="4" w:space="0"/>
                    <w:bottom w:val="single" w:color="auto" w:sz="4" w:space="0"/>
                    <w:right w:val="single" w:color="auto" w:sz="4" w:space="0"/>
                  </w:tcBorders>
                  <w:vAlign w:val="center"/>
                </w:tcPr>
                <w:p w14:paraId="7AA32C42">
                  <w:pPr>
                    <w:jc w:val="center"/>
                    <w:rPr>
                      <w:b/>
                      <w:sz w:val="24"/>
                    </w:rPr>
                  </w:pPr>
                  <w:r>
                    <w:rPr>
                      <w:rFonts w:hint="eastAsia"/>
                      <w:b/>
                      <w:sz w:val="24"/>
                    </w:rPr>
                    <w:t>第</w:t>
                  </w:r>
                  <w:r>
                    <w:rPr>
                      <w:rFonts w:hint="eastAsia"/>
                      <w:b/>
                      <w:sz w:val="24"/>
                      <w:lang w:val="en-US" w:eastAsia="zh-CN"/>
                    </w:rPr>
                    <w:t>二</w:t>
                  </w:r>
                  <w:r>
                    <w:rPr>
                      <w:rFonts w:hint="eastAsia"/>
                      <w:b/>
                      <w:sz w:val="24"/>
                    </w:rPr>
                    <w:t>包：消防电器检测</w:t>
                  </w:r>
                </w:p>
              </w:tc>
              <w:tc>
                <w:tcPr>
                  <w:tcW w:w="3112" w:type="dxa"/>
                  <w:tcBorders>
                    <w:top w:val="single" w:color="auto" w:sz="4" w:space="0"/>
                    <w:left w:val="single" w:color="auto" w:sz="4" w:space="0"/>
                    <w:bottom w:val="single" w:color="auto" w:sz="4" w:space="0"/>
                    <w:right w:val="single" w:color="auto" w:sz="4" w:space="0"/>
                  </w:tcBorders>
                  <w:vAlign w:val="center"/>
                </w:tcPr>
                <w:p w14:paraId="66D96DFD">
                  <w:pPr>
                    <w:jc w:val="center"/>
                    <w:rPr>
                      <w:b/>
                      <w:kern w:val="0"/>
                      <w:sz w:val="24"/>
                    </w:rPr>
                  </w:pPr>
                  <w:r>
                    <w:rPr>
                      <w:rFonts w:hint="eastAsia"/>
                      <w:b/>
                      <w:kern w:val="0"/>
                      <w:sz w:val="24"/>
                    </w:rPr>
                    <w:t>其他未列明行业</w:t>
                  </w:r>
                </w:p>
              </w:tc>
            </w:tr>
          </w:tbl>
          <w:p w14:paraId="458C7FBA">
            <w:pPr>
              <w:jc w:val="left"/>
              <w:rPr>
                <w:sz w:val="24"/>
              </w:rPr>
            </w:pPr>
          </w:p>
        </w:tc>
      </w:tr>
      <w:tr w14:paraId="6F4F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7B4ACB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2AE82B9C">
            <w:pPr>
              <w:jc w:val="center"/>
              <w:rPr>
                <w:sz w:val="24"/>
              </w:rPr>
            </w:pPr>
            <w:r>
              <w:rPr>
                <w:sz w:val="24"/>
              </w:rPr>
              <w:t>报价</w:t>
            </w:r>
          </w:p>
        </w:tc>
        <w:tc>
          <w:tcPr>
            <w:tcW w:w="7253" w:type="dxa"/>
            <w:vAlign w:val="center"/>
          </w:tcPr>
          <w:p w14:paraId="44CE6632">
            <w:pPr>
              <w:jc w:val="left"/>
              <w:rPr>
                <w:sz w:val="24"/>
              </w:rPr>
            </w:pPr>
            <w:r>
              <w:rPr>
                <w:sz w:val="24"/>
              </w:rPr>
              <w:t>报价的特殊规定：</w:t>
            </w:r>
          </w:p>
          <w:p w14:paraId="0035BB18">
            <w:pPr>
              <w:jc w:val="left"/>
              <w:rPr>
                <w:sz w:val="24"/>
              </w:rPr>
            </w:pPr>
            <w:r>
              <w:rPr>
                <w:rFonts w:hint="eastAsia" w:ascii="宋体" w:hAnsi="宋体" w:cs="宋体"/>
                <w:spacing w:val="-11"/>
                <w:sz w:val="24"/>
              </w:rPr>
              <w:t>□</w:t>
            </w:r>
            <w:r>
              <w:rPr>
                <w:sz w:val="24"/>
              </w:rPr>
              <w:t>无</w:t>
            </w:r>
          </w:p>
          <w:p w14:paraId="2D9EDAEA">
            <w:pPr>
              <w:jc w:val="left"/>
              <w:rPr>
                <w:sz w:val="24"/>
              </w:rPr>
            </w:pPr>
            <w:r>
              <w:rPr>
                <w:rFonts w:hint="eastAsia" w:ascii="宋体" w:hAnsi="宋体" w:cs="宋体"/>
                <w:spacing w:val="-11"/>
                <w:sz w:val="24"/>
              </w:rPr>
              <w:t>■</w:t>
            </w:r>
            <w:r>
              <w:rPr>
                <w:sz w:val="24"/>
              </w:rPr>
              <w:t>有，具体情形：</w:t>
            </w:r>
            <w:r>
              <w:rPr>
                <w:rFonts w:hint="eastAsia" w:ascii="宋体" w:hAnsi="宋体"/>
                <w:sz w:val="24"/>
              </w:rPr>
              <w:t>最后报价以最后一轮磋商结束后的报价为准。最后报价是供应商响应文件的有效组成部分</w:t>
            </w:r>
            <w:r>
              <w:rPr>
                <w:sz w:val="24"/>
              </w:rPr>
              <w:t>。</w:t>
            </w:r>
          </w:p>
        </w:tc>
      </w:tr>
      <w:tr w14:paraId="034B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B9D010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7DDDC077">
            <w:pPr>
              <w:jc w:val="center"/>
              <w:rPr>
                <w:sz w:val="24"/>
              </w:rPr>
            </w:pPr>
            <w:r>
              <w:rPr>
                <w:sz w:val="24"/>
              </w:rPr>
              <w:t>磋商保证金</w:t>
            </w:r>
          </w:p>
        </w:tc>
        <w:tc>
          <w:tcPr>
            <w:tcW w:w="7253" w:type="dxa"/>
            <w:vAlign w:val="center"/>
          </w:tcPr>
          <w:p w14:paraId="67A4BD14">
            <w:pPr>
              <w:pStyle w:val="23"/>
              <w:adjustRightInd w:val="0"/>
              <w:snapToGrid w:val="0"/>
              <w:rPr>
                <w:rFonts w:hint="default" w:ascii="Times New Roman" w:hAnsi="Times New Roman"/>
                <w:sz w:val="24"/>
                <w:szCs w:val="24"/>
              </w:rPr>
            </w:pPr>
            <w:r>
              <w:rPr>
                <w:rFonts w:hint="default" w:ascii="Times New Roman" w:hAnsi="Times New Roman"/>
                <w:sz w:val="24"/>
                <w:szCs w:val="24"/>
              </w:rPr>
              <w:t>磋商保证金金额：</w:t>
            </w:r>
          </w:p>
          <w:p w14:paraId="291C6197">
            <w:pPr>
              <w:jc w:val="left"/>
              <w:rPr>
                <w:sz w:val="24"/>
              </w:rPr>
            </w:pPr>
            <w:r>
              <w:rPr>
                <w:rFonts w:hAnsi="宋体"/>
                <w:b/>
                <w:sz w:val="24"/>
              </w:rPr>
              <w:t>人民币</w:t>
            </w:r>
            <w:r>
              <w:rPr>
                <w:rFonts w:hint="eastAsia" w:hAnsi="宋体"/>
                <w:b/>
                <w:sz w:val="24"/>
                <w:lang w:val="en-US" w:eastAsia="zh-CN"/>
              </w:rPr>
              <w:t>4000.00</w:t>
            </w:r>
            <w:r>
              <w:rPr>
                <w:rFonts w:hAnsi="宋体"/>
                <w:b/>
                <w:sz w:val="24"/>
              </w:rPr>
              <w:t>元（大写：人民币</w:t>
            </w:r>
            <w:r>
              <w:rPr>
                <w:rFonts w:hint="eastAsia" w:hAnsi="宋体"/>
                <w:b/>
                <w:sz w:val="24"/>
                <w:lang w:val="en-US" w:eastAsia="zh-CN"/>
              </w:rPr>
              <w:t>肆仟元整</w:t>
            </w:r>
            <w:r>
              <w:rPr>
                <w:rFonts w:hAnsi="宋体"/>
                <w:b/>
                <w:sz w:val="24"/>
              </w:rPr>
              <w:t>）</w:t>
            </w:r>
          </w:p>
          <w:p w14:paraId="2CD9CB95">
            <w:pPr>
              <w:jc w:val="left"/>
              <w:rPr>
                <w:sz w:val="24"/>
              </w:rPr>
            </w:pPr>
            <w:r>
              <w:rPr>
                <w:sz w:val="24"/>
              </w:rPr>
              <w:t>磋商保证金收受人信息：</w:t>
            </w:r>
          </w:p>
          <w:p w14:paraId="32CF63E3">
            <w:pPr>
              <w:widowControl/>
              <w:kinsoku w:val="0"/>
              <w:autoSpaceDE w:val="0"/>
              <w:autoSpaceDN w:val="0"/>
              <w:adjustRightInd w:val="0"/>
              <w:snapToGrid w:val="0"/>
              <w:textAlignment w:val="baseline"/>
              <w:rPr>
                <w:rFonts w:ascii="宋体" w:hAnsi="宋体"/>
                <w:sz w:val="24"/>
              </w:rPr>
            </w:pPr>
            <w:r>
              <w:rPr>
                <w:rFonts w:hint="eastAsia" w:ascii="宋体" w:hAnsi="宋体"/>
                <w:sz w:val="24"/>
              </w:rPr>
              <w:t>递交时间：详见第二章</w:t>
            </w:r>
            <w:r>
              <w:rPr>
                <w:rFonts w:ascii="宋体" w:hAnsi="宋体"/>
                <w:sz w:val="24"/>
              </w:rPr>
              <w:t>供应商须知11</w:t>
            </w:r>
            <w:r>
              <w:rPr>
                <w:rFonts w:hint="eastAsia" w:ascii="宋体" w:hAnsi="宋体"/>
                <w:sz w:val="24"/>
              </w:rPr>
              <w:t>.3。</w:t>
            </w:r>
          </w:p>
          <w:p w14:paraId="0AAA96D3">
            <w:pPr>
              <w:widowControl/>
              <w:kinsoku w:val="0"/>
              <w:autoSpaceDE w:val="0"/>
              <w:autoSpaceDN w:val="0"/>
              <w:adjustRightInd w:val="0"/>
              <w:snapToGrid w:val="0"/>
              <w:textAlignment w:val="baseline"/>
              <w:rPr>
                <w:rFonts w:ascii="宋体" w:hAnsi="宋体"/>
                <w:sz w:val="24"/>
              </w:rPr>
            </w:pPr>
            <w:r>
              <w:rPr>
                <w:rFonts w:hint="eastAsia" w:ascii="宋体" w:hAnsi="宋体"/>
                <w:sz w:val="24"/>
              </w:rPr>
              <w:t>磋商保证金方式：</w:t>
            </w:r>
            <w:r>
              <w:rPr>
                <w:rFonts w:hint="eastAsia" w:ascii="宋体" w:hAnsi="宋体"/>
                <w:b/>
                <w:sz w:val="24"/>
              </w:rPr>
              <w:t>非现金形式，</w:t>
            </w:r>
            <w:r>
              <w:rPr>
                <w:rFonts w:ascii="宋体" w:hAnsi="宋体"/>
                <w:b/>
                <w:sz w:val="24"/>
              </w:rPr>
              <w:t>详见</w:t>
            </w:r>
            <w:r>
              <w:rPr>
                <w:rFonts w:hint="eastAsia" w:ascii="宋体" w:hAnsi="宋体"/>
                <w:b/>
                <w:sz w:val="24"/>
              </w:rPr>
              <w:t>第二章</w:t>
            </w:r>
            <w:r>
              <w:rPr>
                <w:rFonts w:ascii="宋体" w:hAnsi="宋体"/>
                <w:b/>
                <w:sz w:val="24"/>
              </w:rPr>
              <w:t>供应商须知11</w:t>
            </w:r>
            <w:r>
              <w:rPr>
                <w:rFonts w:hint="eastAsia" w:ascii="宋体" w:hAnsi="宋体"/>
                <w:b/>
                <w:sz w:val="24"/>
              </w:rPr>
              <w:t>.2</w:t>
            </w:r>
            <w:r>
              <w:rPr>
                <w:rFonts w:hint="eastAsia" w:ascii="宋体" w:hAnsi="宋体"/>
                <w:sz w:val="24"/>
              </w:rPr>
              <w:t>。</w:t>
            </w:r>
          </w:p>
          <w:p w14:paraId="16C6B64D">
            <w:pPr>
              <w:widowControl/>
              <w:kinsoku w:val="0"/>
              <w:autoSpaceDE w:val="0"/>
              <w:autoSpaceDN w:val="0"/>
              <w:adjustRightInd w:val="0"/>
              <w:snapToGrid w:val="0"/>
              <w:textAlignment w:val="baseline"/>
              <w:rPr>
                <w:rFonts w:ascii="宋体" w:hAnsi="宋体"/>
                <w:b/>
                <w:sz w:val="24"/>
              </w:rPr>
            </w:pPr>
            <w:r>
              <w:rPr>
                <w:rFonts w:ascii="宋体" w:hAnsi="宋体"/>
                <w:b/>
                <w:sz w:val="24"/>
              </w:rPr>
              <w:t>磋商保证金汇款账户：</w:t>
            </w:r>
          </w:p>
          <w:p w14:paraId="26A41B24">
            <w:pPr>
              <w:widowControl/>
              <w:kinsoku w:val="0"/>
              <w:autoSpaceDE w:val="0"/>
              <w:autoSpaceDN w:val="0"/>
              <w:adjustRightInd w:val="0"/>
              <w:snapToGrid w:val="0"/>
              <w:textAlignment w:val="baseline"/>
              <w:rPr>
                <w:rFonts w:ascii="宋体" w:hAnsi="宋体"/>
                <w:b/>
                <w:sz w:val="24"/>
              </w:rPr>
            </w:pPr>
            <w:r>
              <w:rPr>
                <w:rFonts w:hint="eastAsia" w:ascii="宋体" w:hAnsi="宋体"/>
                <w:b/>
                <w:sz w:val="24"/>
              </w:rPr>
              <w:t>开户行名称：中钰招标有限公司</w:t>
            </w:r>
          </w:p>
          <w:p w14:paraId="7A88361B">
            <w:pPr>
              <w:widowControl/>
              <w:kinsoku w:val="0"/>
              <w:autoSpaceDE w:val="0"/>
              <w:autoSpaceDN w:val="0"/>
              <w:adjustRightInd w:val="0"/>
              <w:snapToGrid w:val="0"/>
              <w:textAlignment w:val="baseline"/>
              <w:rPr>
                <w:rFonts w:ascii="宋体" w:hAnsi="宋体"/>
                <w:b/>
                <w:sz w:val="24"/>
              </w:rPr>
            </w:pPr>
            <w:r>
              <w:rPr>
                <w:rFonts w:hint="eastAsia" w:ascii="宋体" w:hAnsi="宋体"/>
                <w:b/>
                <w:sz w:val="24"/>
              </w:rPr>
              <w:t>开户行：中国民生银行北京华威支行</w:t>
            </w:r>
          </w:p>
          <w:p w14:paraId="66AF1F9B">
            <w:pPr>
              <w:widowControl/>
              <w:kinsoku w:val="0"/>
              <w:autoSpaceDE w:val="0"/>
              <w:autoSpaceDN w:val="0"/>
              <w:adjustRightInd w:val="0"/>
              <w:snapToGrid w:val="0"/>
              <w:textAlignment w:val="baseline"/>
              <w:rPr>
                <w:rFonts w:ascii="宋体" w:hAnsi="宋体"/>
                <w:b/>
                <w:sz w:val="24"/>
              </w:rPr>
            </w:pPr>
            <w:r>
              <w:rPr>
                <w:rFonts w:hint="eastAsia" w:ascii="宋体" w:hAnsi="宋体"/>
                <w:b/>
                <w:sz w:val="24"/>
              </w:rPr>
              <w:t>账号：671015888</w:t>
            </w:r>
          </w:p>
          <w:p w14:paraId="0B0EC23B">
            <w:pPr>
              <w:widowControl/>
              <w:kinsoku w:val="0"/>
              <w:autoSpaceDE w:val="0"/>
              <w:autoSpaceDN w:val="0"/>
              <w:adjustRightInd w:val="0"/>
              <w:snapToGrid w:val="0"/>
              <w:textAlignment w:val="baseline"/>
              <w:rPr>
                <w:rFonts w:ascii="宋体" w:hAnsi="宋体"/>
                <w:sz w:val="24"/>
              </w:rPr>
            </w:pPr>
            <w:r>
              <w:rPr>
                <w:rFonts w:hint="eastAsia" w:ascii="宋体" w:hAnsi="宋体"/>
                <w:sz w:val="24"/>
              </w:rPr>
              <w:t>在“转账用途”中标明“</w:t>
            </w:r>
            <w:r>
              <w:rPr>
                <w:rFonts w:hint="eastAsia" w:ascii="宋体" w:hAnsi="宋体"/>
                <w:b/>
                <w:sz w:val="24"/>
              </w:rPr>
              <w:t>磋商保证金+</w:t>
            </w:r>
            <w:r>
              <w:rPr>
                <w:rFonts w:hint="eastAsia" w:ascii="宋体" w:hAnsi="宋体"/>
                <w:b/>
                <w:sz w:val="24"/>
                <w:lang w:val="en-US" w:eastAsia="zh-CN"/>
              </w:rPr>
              <w:t>包</w:t>
            </w:r>
            <w:r>
              <w:rPr>
                <w:rFonts w:hint="eastAsia" w:ascii="宋体" w:hAnsi="宋体"/>
                <w:b/>
                <w:sz w:val="24"/>
              </w:rPr>
              <w:t>编号（本条要求仅用于保证金信息统计，不用于符合性审查或其他否决投标条款）</w:t>
            </w:r>
          </w:p>
          <w:p w14:paraId="4BE9005B">
            <w:pPr>
              <w:pStyle w:val="251"/>
              <w:widowControl/>
              <w:kinsoku w:val="0"/>
              <w:autoSpaceDE w:val="0"/>
              <w:autoSpaceDN w:val="0"/>
              <w:adjustRightInd w:val="0"/>
              <w:snapToGrid w:val="0"/>
              <w:ind w:firstLine="0" w:firstLineChars="0"/>
              <w:textAlignment w:val="baseline"/>
              <w:rPr>
                <w:b/>
                <w:bCs/>
                <w:sz w:val="24"/>
              </w:rPr>
            </w:pPr>
            <w:r>
              <w:rPr>
                <w:rFonts w:hint="eastAsia" w:ascii="宋体" w:hAnsi="宋体"/>
                <w:b/>
                <w:bCs/>
                <w:sz w:val="24"/>
              </w:rPr>
              <w:t>磋商保证金</w:t>
            </w:r>
            <w:r>
              <w:rPr>
                <w:rFonts w:hint="eastAsia"/>
                <w:b/>
                <w:bCs/>
                <w:sz w:val="24"/>
              </w:rPr>
              <w:t>需在</w:t>
            </w:r>
            <w:r>
              <w:rPr>
                <w:b/>
                <w:bCs/>
                <w:sz w:val="24"/>
              </w:rPr>
              <w:t>首次响应文件提交截止时间</w:t>
            </w:r>
            <w:r>
              <w:rPr>
                <w:rFonts w:hint="eastAsia"/>
                <w:b/>
                <w:bCs/>
                <w:sz w:val="24"/>
              </w:rPr>
              <w:t>前，通过电子交易平台上传“</w:t>
            </w:r>
            <w:r>
              <w:rPr>
                <w:rFonts w:hint="eastAsia"/>
                <w:b/>
                <w:bCs/>
                <w:sz w:val="24"/>
                <w:szCs w:val="20"/>
              </w:rPr>
              <w:t>磋商</w:t>
            </w:r>
            <w:r>
              <w:rPr>
                <w:b/>
                <w:bCs/>
                <w:sz w:val="24"/>
                <w:szCs w:val="20"/>
              </w:rPr>
              <w:t>保证金凭证/交款单据电子件</w:t>
            </w:r>
            <w:r>
              <w:rPr>
                <w:rFonts w:hint="eastAsia"/>
                <w:b/>
                <w:bCs/>
                <w:sz w:val="24"/>
              </w:rPr>
              <w:t>”。</w:t>
            </w:r>
          </w:p>
        </w:tc>
      </w:tr>
      <w:tr w14:paraId="4CFA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031FA1A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11.</w:t>
            </w:r>
            <w:r>
              <w:rPr>
                <w:rFonts w:ascii="Times New Roman" w:hAnsi="Times New Roman"/>
                <w:sz w:val="24"/>
                <w:szCs w:val="24"/>
              </w:rPr>
              <w:t>8</w:t>
            </w:r>
            <w:r>
              <w:rPr>
                <w:rFonts w:hint="default" w:ascii="Times New Roman" w:hAnsi="Times New Roman"/>
                <w:sz w:val="24"/>
                <w:szCs w:val="24"/>
              </w:rPr>
              <w:t>.5</w:t>
            </w:r>
          </w:p>
        </w:tc>
        <w:tc>
          <w:tcPr>
            <w:tcW w:w="1701" w:type="dxa"/>
            <w:vMerge w:val="continue"/>
            <w:vAlign w:val="center"/>
          </w:tcPr>
          <w:p w14:paraId="23B7464D">
            <w:pPr>
              <w:jc w:val="center"/>
              <w:rPr>
                <w:sz w:val="24"/>
              </w:rPr>
            </w:pPr>
          </w:p>
        </w:tc>
        <w:tc>
          <w:tcPr>
            <w:tcW w:w="7253" w:type="dxa"/>
            <w:vAlign w:val="center"/>
          </w:tcPr>
          <w:p w14:paraId="0353BA5E">
            <w:pPr>
              <w:jc w:val="left"/>
              <w:rPr>
                <w:sz w:val="24"/>
              </w:rPr>
            </w:pPr>
            <w:r>
              <w:rPr>
                <w:sz w:val="24"/>
              </w:rPr>
              <w:t>磋商保证金不予退还的其他情形：</w:t>
            </w:r>
          </w:p>
          <w:p w14:paraId="54A6E943">
            <w:pPr>
              <w:jc w:val="left"/>
              <w:rPr>
                <w:sz w:val="24"/>
              </w:rPr>
            </w:pPr>
            <w:r>
              <w:rPr>
                <w:rFonts w:hint="eastAsia"/>
                <w:sz w:val="24"/>
              </w:rPr>
              <w:t>□无</w:t>
            </w:r>
          </w:p>
          <w:p w14:paraId="0DE58582">
            <w:pPr>
              <w:jc w:val="left"/>
              <w:rPr>
                <w:sz w:val="24"/>
              </w:rPr>
            </w:pPr>
            <w:r>
              <w:rPr>
                <w:rFonts w:hint="eastAsia"/>
                <w:sz w:val="24"/>
              </w:rPr>
              <w:t>■有，具体情形：</w:t>
            </w:r>
          </w:p>
          <w:p w14:paraId="053D9F14">
            <w:pPr>
              <w:jc w:val="left"/>
              <w:rPr>
                <w:sz w:val="24"/>
              </w:rPr>
            </w:pPr>
            <w:r>
              <w:rPr>
                <w:rFonts w:hint="eastAsia"/>
                <w:sz w:val="24"/>
              </w:rPr>
              <w:t>（1）成交供应商擅自放弃成交的；</w:t>
            </w:r>
          </w:p>
          <w:p w14:paraId="139D9084">
            <w:pPr>
              <w:jc w:val="left"/>
              <w:rPr>
                <w:sz w:val="24"/>
              </w:rPr>
            </w:pPr>
            <w:r>
              <w:rPr>
                <w:rFonts w:hint="eastAsia"/>
                <w:sz w:val="24"/>
              </w:rPr>
              <w:t>（2）供应商被视为串通投标的；</w:t>
            </w:r>
          </w:p>
          <w:p w14:paraId="3263AD7E">
            <w:pPr>
              <w:jc w:val="left"/>
              <w:rPr>
                <w:sz w:val="24"/>
              </w:rPr>
            </w:pPr>
            <w:r>
              <w:rPr>
                <w:rFonts w:hint="eastAsia"/>
                <w:sz w:val="24"/>
              </w:rPr>
              <w:t>（3）法律、法规和磋商文件规定的其他不予退还情形。</w:t>
            </w:r>
          </w:p>
        </w:tc>
      </w:tr>
      <w:tr w14:paraId="0EE9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73800C9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4590AE73">
            <w:pPr>
              <w:jc w:val="center"/>
              <w:rPr>
                <w:sz w:val="24"/>
              </w:rPr>
            </w:pPr>
            <w:r>
              <w:rPr>
                <w:sz w:val="24"/>
              </w:rPr>
              <w:t>响应有效期</w:t>
            </w:r>
          </w:p>
        </w:tc>
        <w:tc>
          <w:tcPr>
            <w:tcW w:w="7253" w:type="dxa"/>
            <w:vAlign w:val="center"/>
          </w:tcPr>
          <w:p w14:paraId="7D8FB09E">
            <w:pPr>
              <w:jc w:val="left"/>
              <w:rPr>
                <w:sz w:val="24"/>
              </w:rPr>
            </w:pPr>
            <w:r>
              <w:rPr>
                <w:sz w:val="24"/>
              </w:rPr>
              <w:t>自响应文件提交截止之日起算</w:t>
            </w:r>
            <w:r>
              <w:rPr>
                <w:rFonts w:hint="eastAsia"/>
                <w:sz w:val="24"/>
              </w:rPr>
              <w:t>90</w:t>
            </w:r>
            <w:r>
              <w:rPr>
                <w:sz w:val="24"/>
              </w:rPr>
              <w:t>日历天。</w:t>
            </w:r>
          </w:p>
        </w:tc>
      </w:tr>
      <w:tr w14:paraId="69A2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BE2D12D">
            <w:pPr>
              <w:pStyle w:val="23"/>
              <w:adjustRightInd w:val="0"/>
              <w:snapToGrid w:val="0"/>
              <w:jc w:val="center"/>
              <w:rPr>
                <w:rFonts w:hint="default" w:ascii="Times New Roman" w:hAnsi="Times New Roman"/>
                <w:sz w:val="24"/>
                <w:szCs w:val="24"/>
              </w:rPr>
            </w:pPr>
            <w:r>
              <w:rPr>
                <w:rFonts w:ascii="Times New Roman" w:hAnsi="Times New Roman"/>
                <w:sz w:val="24"/>
                <w:szCs w:val="24"/>
              </w:rPr>
              <w:t>17.2</w:t>
            </w:r>
          </w:p>
        </w:tc>
        <w:tc>
          <w:tcPr>
            <w:tcW w:w="1701" w:type="dxa"/>
            <w:vAlign w:val="center"/>
          </w:tcPr>
          <w:p w14:paraId="5690256C">
            <w:pPr>
              <w:jc w:val="center"/>
              <w:rPr>
                <w:sz w:val="24"/>
              </w:rPr>
            </w:pPr>
            <w:r>
              <w:rPr>
                <w:rFonts w:hint="eastAsia"/>
                <w:sz w:val="24"/>
              </w:rPr>
              <w:t>解密时间</w:t>
            </w:r>
          </w:p>
        </w:tc>
        <w:tc>
          <w:tcPr>
            <w:tcW w:w="7253" w:type="dxa"/>
            <w:vAlign w:val="center"/>
          </w:tcPr>
          <w:p w14:paraId="07ACF6E2">
            <w:pPr>
              <w:jc w:val="left"/>
              <w:rPr>
                <w:sz w:val="24"/>
              </w:rPr>
            </w:pPr>
            <w:r>
              <w:rPr>
                <w:rFonts w:hint="eastAsia" w:ascii="宋体" w:hAnsi="宋体"/>
                <w:sz w:val="24"/>
              </w:rPr>
              <w:t>解密时间：</w:t>
            </w:r>
            <w:r>
              <w:rPr>
                <w:rFonts w:hint="eastAsia" w:ascii="宋体" w:hAnsi="宋体"/>
                <w:sz w:val="24"/>
                <w:u w:val="single"/>
              </w:rPr>
              <w:t xml:space="preserve"> 30 </w:t>
            </w:r>
            <w:r>
              <w:rPr>
                <w:rFonts w:hint="eastAsia" w:ascii="宋体" w:hAnsi="宋体"/>
                <w:sz w:val="24"/>
              </w:rPr>
              <w:t>分钟</w:t>
            </w:r>
          </w:p>
        </w:tc>
      </w:tr>
      <w:tr w14:paraId="55A8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19EDA26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2434EB02">
            <w:pPr>
              <w:jc w:val="center"/>
              <w:rPr>
                <w:sz w:val="24"/>
              </w:rPr>
            </w:pPr>
            <w:r>
              <w:rPr>
                <w:sz w:val="24"/>
              </w:rPr>
              <w:t>确定成交供应商</w:t>
            </w:r>
          </w:p>
        </w:tc>
        <w:tc>
          <w:tcPr>
            <w:tcW w:w="7253" w:type="dxa"/>
            <w:vAlign w:val="center"/>
          </w:tcPr>
          <w:p w14:paraId="0A0C5A1A">
            <w:pPr>
              <w:widowControl/>
              <w:kinsoku w:val="0"/>
              <w:autoSpaceDE w:val="0"/>
              <w:autoSpaceDN w:val="0"/>
              <w:adjustRightInd w:val="0"/>
              <w:snapToGrid w:val="0"/>
              <w:spacing w:before="21"/>
              <w:textAlignment w:val="baseline"/>
              <w:rPr>
                <w:rFonts w:ascii="宋体" w:hAnsi="宋体" w:cs="宋体"/>
                <w:sz w:val="24"/>
              </w:rPr>
            </w:pPr>
            <w:r>
              <w:rPr>
                <w:rFonts w:hint="eastAsia" w:ascii="宋体" w:hAnsi="宋体" w:cs="宋体"/>
                <w:sz w:val="24"/>
              </w:rPr>
              <w:t>采购人是否授权磋商小组直接确定成交供应商：</w:t>
            </w:r>
          </w:p>
          <w:p w14:paraId="11FFF5C2">
            <w:pPr>
              <w:widowControl/>
              <w:kinsoku w:val="0"/>
              <w:autoSpaceDE w:val="0"/>
              <w:autoSpaceDN w:val="0"/>
              <w:adjustRightInd w:val="0"/>
              <w:snapToGrid w:val="0"/>
              <w:spacing w:before="21"/>
              <w:textAlignment w:val="baseline"/>
              <w:rPr>
                <w:rFonts w:ascii="宋体" w:hAnsi="宋体" w:cs="宋体"/>
                <w:sz w:val="24"/>
              </w:rPr>
            </w:pPr>
            <w:r>
              <w:rPr>
                <w:rFonts w:hint="eastAsia" w:ascii="宋体" w:hAnsi="宋体" w:cs="宋体"/>
                <w:sz w:val="24"/>
              </w:rPr>
              <w:t>■否</w:t>
            </w:r>
          </w:p>
          <w:p w14:paraId="72362F9B">
            <w:pPr>
              <w:widowControl/>
              <w:kinsoku w:val="0"/>
              <w:autoSpaceDE w:val="0"/>
              <w:autoSpaceDN w:val="0"/>
              <w:adjustRightInd w:val="0"/>
              <w:snapToGrid w:val="0"/>
              <w:spacing w:before="21"/>
              <w:textAlignment w:val="baseline"/>
              <w:rPr>
                <w:rFonts w:ascii="宋体" w:hAnsi="宋体" w:cs="宋体"/>
                <w:sz w:val="24"/>
              </w:rPr>
            </w:pPr>
            <w:r>
              <w:rPr>
                <w:rFonts w:hint="eastAsia" w:ascii="宋体" w:hAnsi="宋体" w:cs="宋体"/>
                <w:sz w:val="24"/>
              </w:rPr>
              <w:t>□是</w:t>
            </w:r>
          </w:p>
          <w:p w14:paraId="62CAA0B6">
            <w:pPr>
              <w:jc w:val="left"/>
              <w:rPr>
                <w:sz w:val="24"/>
                <w:u w:val="single"/>
              </w:rPr>
            </w:pPr>
            <w:r>
              <w:rPr>
                <w:rFonts w:hint="eastAsia" w:ascii="宋体" w:hAnsi="宋体" w:cs="宋体"/>
                <w:sz w:val="24"/>
              </w:rPr>
              <w:t>成交候选人并列的，按照以下方式确定成交供应商：</w:t>
            </w:r>
            <w:r>
              <w:rPr>
                <w:rFonts w:hint="eastAsia" w:ascii="宋体" w:hAnsi="宋体" w:cs="宋体"/>
                <w:b/>
                <w:bCs/>
                <w:sz w:val="24"/>
              </w:rPr>
              <w:t>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w:t>
            </w:r>
          </w:p>
        </w:tc>
      </w:tr>
      <w:tr w14:paraId="7507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52B38CE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4550E939">
            <w:pPr>
              <w:jc w:val="center"/>
              <w:rPr>
                <w:sz w:val="24"/>
              </w:rPr>
            </w:pPr>
            <w:r>
              <w:rPr>
                <w:sz w:val="24"/>
              </w:rPr>
              <w:t>分包</w:t>
            </w:r>
          </w:p>
        </w:tc>
        <w:tc>
          <w:tcPr>
            <w:tcW w:w="7253" w:type="dxa"/>
            <w:vAlign w:val="center"/>
          </w:tcPr>
          <w:p w14:paraId="1296A5F4">
            <w:pPr>
              <w:jc w:val="left"/>
              <w:rPr>
                <w:sz w:val="24"/>
              </w:rPr>
            </w:pPr>
            <w:r>
              <w:rPr>
                <w:rFonts w:hint="eastAsia"/>
                <w:sz w:val="24"/>
              </w:rPr>
              <w:t>本项目是否允许分包：</w:t>
            </w:r>
          </w:p>
          <w:p w14:paraId="75241970">
            <w:pPr>
              <w:jc w:val="left"/>
              <w:rPr>
                <w:sz w:val="24"/>
              </w:rPr>
            </w:pPr>
            <w:r>
              <w:rPr>
                <w:rFonts w:hint="eastAsia"/>
                <w:sz w:val="24"/>
              </w:rPr>
              <w:t>■不允许</w:t>
            </w:r>
          </w:p>
          <w:p w14:paraId="5C0E6D34">
            <w:pPr>
              <w:jc w:val="left"/>
              <w:rPr>
                <w:sz w:val="24"/>
              </w:rPr>
            </w:pPr>
            <w:r>
              <w:rPr>
                <w:rFonts w:hint="eastAsia"/>
                <w:sz w:val="24"/>
              </w:rPr>
              <w:t>□允许，具体要求：/。</w:t>
            </w:r>
          </w:p>
          <w:p w14:paraId="6DF861CD">
            <w:pPr>
              <w:jc w:val="left"/>
              <w:rPr>
                <w:sz w:val="24"/>
              </w:rPr>
            </w:pPr>
            <w:r>
              <w:rPr>
                <w:rFonts w:hint="eastAsia"/>
                <w:sz w:val="24"/>
              </w:rPr>
              <w:t>(1)可以分包履行的具体内容：/；</w:t>
            </w:r>
          </w:p>
          <w:p w14:paraId="4D72EFC0">
            <w:pPr>
              <w:jc w:val="left"/>
              <w:rPr>
                <w:sz w:val="24"/>
              </w:rPr>
            </w:pPr>
            <w:r>
              <w:rPr>
                <w:rFonts w:hint="eastAsia"/>
                <w:sz w:val="24"/>
              </w:rPr>
              <w:t>(2)允许分包的金额或者比例：/；</w:t>
            </w:r>
          </w:p>
          <w:p w14:paraId="0034E1D0">
            <w:pPr>
              <w:jc w:val="left"/>
              <w:rPr>
                <w:sz w:val="24"/>
                <w:u w:val="single"/>
              </w:rPr>
            </w:pPr>
            <w:r>
              <w:rPr>
                <w:rFonts w:hint="eastAsia"/>
                <w:sz w:val="24"/>
              </w:rPr>
              <w:t>(3)其他要求：/。</w:t>
            </w:r>
          </w:p>
        </w:tc>
      </w:tr>
      <w:tr w14:paraId="6823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DBA5A81">
            <w:pPr>
              <w:pStyle w:val="23"/>
              <w:adjustRightInd w:val="0"/>
              <w:snapToGrid w:val="0"/>
              <w:jc w:val="center"/>
              <w:rPr>
                <w:rFonts w:hint="default" w:ascii="Times New Roman" w:hAnsi="Times New Roman"/>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68A4DEFA">
            <w:pPr>
              <w:jc w:val="center"/>
              <w:rPr>
                <w:sz w:val="24"/>
              </w:rPr>
            </w:pPr>
            <w:r>
              <w:rPr>
                <w:rFonts w:hint="eastAsia"/>
                <w:sz w:val="24"/>
              </w:rPr>
              <w:t>政采贷</w:t>
            </w:r>
          </w:p>
        </w:tc>
        <w:tc>
          <w:tcPr>
            <w:tcW w:w="7253" w:type="dxa"/>
            <w:vAlign w:val="center"/>
          </w:tcPr>
          <w:p w14:paraId="459E72E7">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D86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DF3419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2AB4B2CA">
            <w:pPr>
              <w:jc w:val="center"/>
              <w:rPr>
                <w:sz w:val="24"/>
              </w:rPr>
            </w:pPr>
            <w:r>
              <w:rPr>
                <w:sz w:val="24"/>
              </w:rPr>
              <w:t>询问</w:t>
            </w:r>
          </w:p>
        </w:tc>
        <w:tc>
          <w:tcPr>
            <w:tcW w:w="7253" w:type="dxa"/>
            <w:vAlign w:val="center"/>
          </w:tcPr>
          <w:p w14:paraId="19B56936">
            <w:pPr>
              <w:jc w:val="left"/>
              <w:rPr>
                <w:sz w:val="24"/>
              </w:rPr>
            </w:pPr>
            <w:r>
              <w:rPr>
                <w:sz w:val="24"/>
              </w:rPr>
              <w:t>询问</w:t>
            </w:r>
            <w:r>
              <w:rPr>
                <w:rFonts w:hint="eastAsia"/>
                <w:sz w:val="24"/>
              </w:rPr>
              <w:t>提出</w:t>
            </w:r>
            <w:r>
              <w:rPr>
                <w:sz w:val="24"/>
              </w:rPr>
              <w:t>形式：</w:t>
            </w:r>
            <w:r>
              <w:rPr>
                <w:rFonts w:hint="eastAsia"/>
                <w:sz w:val="24"/>
                <w:u w:val="single"/>
              </w:rPr>
              <w:t>可通过邮件形式或书面形式一次性提交（询问函须盖供应商公章），送达采购人或采购代理机构</w:t>
            </w:r>
            <w:r>
              <w:rPr>
                <w:rFonts w:hint="eastAsia"/>
                <w:sz w:val="24"/>
              </w:rPr>
              <w:t>。</w:t>
            </w:r>
          </w:p>
        </w:tc>
      </w:tr>
      <w:tr w14:paraId="04D7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5069420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7AE9726A">
            <w:pPr>
              <w:jc w:val="center"/>
              <w:rPr>
                <w:sz w:val="24"/>
              </w:rPr>
            </w:pPr>
            <w:r>
              <w:rPr>
                <w:sz w:val="24"/>
              </w:rPr>
              <w:t>联系方式</w:t>
            </w:r>
          </w:p>
        </w:tc>
        <w:tc>
          <w:tcPr>
            <w:tcW w:w="7253" w:type="dxa"/>
            <w:vAlign w:val="center"/>
          </w:tcPr>
          <w:p w14:paraId="15770909">
            <w:pPr>
              <w:jc w:val="left"/>
              <w:rPr>
                <w:rFonts w:ascii="宋体" w:hAnsi="宋体" w:cs="宋体"/>
                <w:sz w:val="24"/>
              </w:rPr>
            </w:pPr>
            <w:r>
              <w:rPr>
                <w:rFonts w:ascii="宋体" w:hAnsi="宋体" w:cs="宋体"/>
                <w:sz w:val="24"/>
              </w:rPr>
              <w:t>接收询问和质疑的联系方式</w:t>
            </w:r>
          </w:p>
          <w:p w14:paraId="3EE8FAB0">
            <w:pPr>
              <w:jc w:val="left"/>
              <w:rPr>
                <w:rFonts w:ascii="宋体" w:hAnsi="宋体" w:cs="宋体"/>
                <w:sz w:val="24"/>
              </w:rPr>
            </w:pPr>
            <w:r>
              <w:rPr>
                <w:rFonts w:ascii="宋体" w:hAnsi="宋体" w:cs="宋体"/>
                <w:sz w:val="24"/>
              </w:rPr>
              <w:t>联系部门：</w:t>
            </w:r>
            <w:r>
              <w:rPr>
                <w:rFonts w:hint="eastAsia" w:ascii="宋体" w:hAnsi="宋体" w:cs="宋体"/>
                <w:spacing w:val="-6"/>
                <w:sz w:val="24"/>
              </w:rPr>
              <w:t>中钰招标有限公司招标部</w:t>
            </w:r>
            <w:r>
              <w:rPr>
                <w:rFonts w:ascii="宋体" w:hAnsi="宋体" w:cs="宋体"/>
                <w:sz w:val="24"/>
              </w:rPr>
              <w:t>；</w:t>
            </w:r>
          </w:p>
          <w:p w14:paraId="7BA9A47A">
            <w:pPr>
              <w:jc w:val="left"/>
              <w:rPr>
                <w:rFonts w:ascii="宋体" w:hAnsi="宋体" w:cs="宋体"/>
                <w:sz w:val="24"/>
              </w:rPr>
            </w:pPr>
            <w:r>
              <w:rPr>
                <w:rFonts w:ascii="宋体" w:hAnsi="宋体" w:cs="宋体"/>
                <w:sz w:val="24"/>
              </w:rPr>
              <w:t>联系电话：010-60624505-831/816；</w:t>
            </w:r>
          </w:p>
          <w:p w14:paraId="2E9B057D">
            <w:pPr>
              <w:jc w:val="left"/>
              <w:rPr>
                <w:sz w:val="24"/>
              </w:rPr>
            </w:pPr>
            <w:r>
              <w:rPr>
                <w:rFonts w:ascii="宋体" w:hAnsi="宋体" w:cs="宋体"/>
                <w:sz w:val="24"/>
              </w:rPr>
              <w:t>通讯地址：</w:t>
            </w:r>
            <w:r>
              <w:rPr>
                <w:rFonts w:hint="eastAsia" w:ascii="宋体" w:hAnsi="宋体" w:cs="宋体"/>
                <w:sz w:val="24"/>
              </w:rPr>
              <w:t>北京市丰台区四合庄路2号院4号楼1至17层101内17层1701</w:t>
            </w:r>
          </w:p>
        </w:tc>
      </w:tr>
      <w:tr w14:paraId="37A2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54D9566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30C4D843">
            <w:pPr>
              <w:jc w:val="center"/>
              <w:rPr>
                <w:sz w:val="24"/>
              </w:rPr>
            </w:pPr>
            <w:r>
              <w:rPr>
                <w:sz w:val="24"/>
              </w:rPr>
              <w:t>代理费</w:t>
            </w:r>
          </w:p>
        </w:tc>
        <w:tc>
          <w:tcPr>
            <w:tcW w:w="7253" w:type="dxa"/>
            <w:vAlign w:val="center"/>
          </w:tcPr>
          <w:p w14:paraId="3CC47FDD">
            <w:pPr>
              <w:jc w:val="left"/>
              <w:rPr>
                <w:sz w:val="24"/>
              </w:rPr>
            </w:pPr>
            <w:r>
              <w:rPr>
                <w:sz w:val="24"/>
              </w:rPr>
              <w:t>收费对象：</w:t>
            </w:r>
          </w:p>
          <w:p w14:paraId="5B603F8A">
            <w:pPr>
              <w:widowControl/>
              <w:kinsoku w:val="0"/>
              <w:autoSpaceDE w:val="0"/>
              <w:autoSpaceDN w:val="0"/>
              <w:adjustRightInd w:val="0"/>
              <w:snapToGrid w:val="0"/>
              <w:spacing w:before="40"/>
              <w:textAlignment w:val="baseline"/>
              <w:rPr>
                <w:rFonts w:ascii="宋体" w:hAnsi="宋体" w:cs="宋体"/>
                <w:spacing w:val="-14"/>
                <w:sz w:val="24"/>
              </w:rPr>
            </w:pPr>
            <w:r>
              <w:rPr>
                <w:rFonts w:hint="eastAsia" w:ascii="宋体" w:hAnsi="宋体" w:cs="宋体"/>
                <w:spacing w:val="-14"/>
                <w:sz w:val="24"/>
              </w:rPr>
              <w:t>■采购人</w:t>
            </w:r>
          </w:p>
          <w:p w14:paraId="2A232FC4">
            <w:pPr>
              <w:widowControl/>
              <w:kinsoku w:val="0"/>
              <w:autoSpaceDE w:val="0"/>
              <w:autoSpaceDN w:val="0"/>
              <w:adjustRightInd w:val="0"/>
              <w:snapToGrid w:val="0"/>
              <w:spacing w:before="40"/>
              <w:textAlignment w:val="baseline"/>
              <w:rPr>
                <w:rFonts w:ascii="宋体" w:hAnsi="宋体" w:cs="宋体"/>
                <w:spacing w:val="-14"/>
                <w:sz w:val="24"/>
              </w:rPr>
            </w:pPr>
            <w:r>
              <w:rPr>
                <w:rFonts w:hint="eastAsia" w:ascii="宋体" w:hAnsi="宋体" w:cs="宋体"/>
                <w:spacing w:val="-14"/>
                <w:sz w:val="24"/>
              </w:rPr>
              <w:t>□成交供应商</w:t>
            </w:r>
          </w:p>
          <w:p w14:paraId="229C1E1B">
            <w:pPr>
              <w:widowControl/>
              <w:autoSpaceDE w:val="0"/>
              <w:autoSpaceDN w:val="0"/>
              <w:adjustRightInd w:val="0"/>
              <w:snapToGrid w:val="0"/>
              <w:spacing w:before="40"/>
              <w:textAlignment w:val="baseline"/>
              <w:rPr>
                <w:rFonts w:ascii="宋体" w:hAnsi="宋体" w:cs="宋体"/>
                <w:spacing w:val="-14"/>
                <w:sz w:val="24"/>
              </w:rPr>
            </w:pPr>
            <w:r>
              <w:rPr>
                <w:rFonts w:hint="eastAsia" w:ascii="宋体" w:hAnsi="宋体" w:cs="宋体"/>
                <w:spacing w:val="-14"/>
                <w:sz w:val="24"/>
              </w:rPr>
              <w:t>收费标准：</w:t>
            </w:r>
          </w:p>
          <w:p w14:paraId="3CF1A40F">
            <w:pPr>
              <w:widowControl/>
              <w:autoSpaceDE w:val="0"/>
              <w:autoSpaceDN w:val="0"/>
              <w:adjustRightInd w:val="0"/>
              <w:snapToGrid w:val="0"/>
              <w:spacing w:before="40"/>
              <w:textAlignment w:val="baseline"/>
              <w:rPr>
                <w:rFonts w:ascii="宋体" w:hAnsi="宋体" w:cs="宋体"/>
                <w:spacing w:val="-14"/>
                <w:sz w:val="24"/>
              </w:rPr>
            </w:pPr>
            <w:r>
              <w:rPr>
                <w:rFonts w:hint="eastAsia" w:ascii="宋体" w:hAnsi="宋体" w:cs="宋体"/>
                <w:spacing w:val="-14"/>
                <w:sz w:val="24"/>
              </w:rPr>
              <w:t>1.以本项目</w:t>
            </w:r>
            <w:r>
              <w:rPr>
                <w:rFonts w:hint="eastAsia" w:ascii="宋体" w:hAnsi="宋体" w:cs="宋体"/>
                <w:b/>
                <w:bCs/>
                <w:spacing w:val="-14"/>
                <w:sz w:val="24"/>
              </w:rPr>
              <w:t>成交金额</w:t>
            </w:r>
            <w:r>
              <w:rPr>
                <w:rFonts w:hint="eastAsia" w:ascii="宋体" w:hAnsi="宋体" w:cs="宋体"/>
                <w:spacing w:val="-14"/>
                <w:sz w:val="24"/>
              </w:rPr>
              <w:t>作为收费的计算基数。</w:t>
            </w:r>
          </w:p>
          <w:p w14:paraId="37783296">
            <w:pPr>
              <w:widowControl/>
              <w:autoSpaceDE w:val="0"/>
              <w:autoSpaceDN w:val="0"/>
              <w:adjustRightInd w:val="0"/>
              <w:snapToGrid w:val="0"/>
              <w:spacing w:before="40"/>
              <w:textAlignment w:val="baseline"/>
              <w:rPr>
                <w:rFonts w:ascii="宋体" w:hAnsi="宋体" w:cs="宋体"/>
                <w:spacing w:val="-14"/>
                <w:sz w:val="24"/>
              </w:rPr>
            </w:pPr>
            <w:r>
              <w:rPr>
                <w:rFonts w:hint="eastAsia" w:ascii="宋体" w:hAnsi="宋体" w:cs="宋体"/>
                <w:spacing w:val="-14"/>
                <w:sz w:val="24"/>
              </w:rPr>
              <w:t>2.</w:t>
            </w:r>
            <w:r>
              <w:rPr>
                <w:rFonts w:hint="eastAsia" w:ascii="宋体" w:hAnsi="宋体" w:cs="宋体"/>
                <w:spacing w:val="-1"/>
                <w:sz w:val="24"/>
              </w:rPr>
              <w:t>采购代理机构按原计价格[2002]1980号文、发改办价格[2003]857号文及发改价格[2011]534号文有关规定下浮50%，向采购人收取成交服务费用。</w:t>
            </w:r>
          </w:p>
          <w:p w14:paraId="04C1A117">
            <w:pPr>
              <w:widowControl/>
              <w:autoSpaceDE w:val="0"/>
              <w:autoSpaceDN w:val="0"/>
              <w:adjustRightInd w:val="0"/>
              <w:snapToGrid w:val="0"/>
              <w:spacing w:before="40"/>
              <w:textAlignment w:val="baseline"/>
              <w:rPr>
                <w:rFonts w:ascii="宋体" w:hAnsi="宋体" w:cs="宋体"/>
                <w:spacing w:val="-14"/>
                <w:sz w:val="24"/>
              </w:rPr>
            </w:pPr>
            <w:r>
              <w:rPr>
                <w:rFonts w:hint="eastAsia" w:ascii="宋体" w:hAnsi="宋体" w:cs="宋体"/>
                <w:spacing w:val="-14"/>
                <w:sz w:val="24"/>
              </w:rPr>
              <w:t>3.成交服务费币种与成交签订合同的币种相同或采购代理机构同意的币种。</w:t>
            </w:r>
          </w:p>
          <w:p w14:paraId="6428C2FA">
            <w:pPr>
              <w:widowControl/>
              <w:autoSpaceDE w:val="0"/>
              <w:autoSpaceDN w:val="0"/>
              <w:adjustRightInd w:val="0"/>
              <w:snapToGrid w:val="0"/>
              <w:spacing w:before="40"/>
              <w:textAlignment w:val="baseline"/>
              <w:rPr>
                <w:rFonts w:ascii="宋体" w:hAnsi="宋体" w:cs="宋体"/>
                <w:spacing w:val="-14"/>
                <w:sz w:val="24"/>
              </w:rPr>
            </w:pPr>
            <w:r>
              <w:rPr>
                <w:rFonts w:hint="eastAsia" w:ascii="宋体" w:hAnsi="宋体" w:cs="宋体"/>
                <w:spacing w:val="-14"/>
                <w:sz w:val="24"/>
              </w:rPr>
              <w:t>此项费用不应单独开列，无论供应商是否填报，都视为此费用已经包含在总价中。</w:t>
            </w:r>
          </w:p>
          <w:p w14:paraId="5E7B4AC6">
            <w:pPr>
              <w:widowControl/>
              <w:autoSpaceDE w:val="0"/>
              <w:autoSpaceDN w:val="0"/>
              <w:adjustRightInd w:val="0"/>
              <w:snapToGrid w:val="0"/>
              <w:spacing w:before="40"/>
              <w:textAlignment w:val="baseline"/>
              <w:rPr>
                <w:rFonts w:ascii="宋体" w:hAnsi="宋体" w:cs="宋体"/>
                <w:spacing w:val="-14"/>
                <w:sz w:val="24"/>
              </w:rPr>
            </w:pPr>
            <w:r>
              <w:rPr>
                <w:rFonts w:hint="eastAsia" w:ascii="宋体" w:hAnsi="宋体" w:cs="宋体"/>
                <w:b/>
                <w:bCs/>
                <w:spacing w:val="-14"/>
                <w:sz w:val="24"/>
              </w:rPr>
              <w:t>缴纳时间：成交通知书发出之日起至最终领取成交通知书时。</w:t>
            </w:r>
          </w:p>
          <w:p w14:paraId="12A95803">
            <w:pPr>
              <w:jc w:val="left"/>
              <w:rPr>
                <w:sz w:val="24"/>
              </w:rPr>
            </w:pPr>
            <w:r>
              <w:rPr>
                <w:rFonts w:hint="eastAsia" w:ascii="宋体" w:hAnsi="宋体" w:cs="宋体"/>
                <w:spacing w:val="-14"/>
                <w:sz w:val="24"/>
              </w:rPr>
              <w:t>成交服务费支付形式：电汇/现金</w:t>
            </w:r>
          </w:p>
        </w:tc>
      </w:tr>
    </w:tbl>
    <w:p w14:paraId="1C1ADC66">
      <w:pPr>
        <w:tabs>
          <w:tab w:val="left" w:pos="5580"/>
        </w:tabs>
        <w:adjustRightInd w:val="0"/>
        <w:spacing w:line="360" w:lineRule="auto"/>
        <w:jc w:val="distribute"/>
        <w:rPr>
          <w:sz w:val="24"/>
        </w:rPr>
        <w:sectPr>
          <w:footerReference r:id="rId12" w:type="first"/>
          <w:footerReference r:id="rId11" w:type="default"/>
          <w:pgSz w:w="11907" w:h="16840"/>
          <w:pgMar w:top="1418" w:right="1134" w:bottom="1418" w:left="1701" w:header="851" w:footer="851" w:gutter="0"/>
          <w:cols w:space="720" w:num="1"/>
          <w:titlePg/>
          <w:docGrid w:linePitch="462" w:charSpace="0"/>
        </w:sectPr>
      </w:pPr>
    </w:p>
    <w:p w14:paraId="08438C03">
      <w:pPr>
        <w:spacing w:before="240" w:beforeLines="100" w:after="240" w:afterLines="100"/>
        <w:jc w:val="center"/>
        <w:rPr>
          <w:b/>
          <w:sz w:val="28"/>
          <w:szCs w:val="28"/>
        </w:rPr>
      </w:pPr>
      <w:r>
        <w:rPr>
          <w:b/>
          <w:sz w:val="28"/>
          <w:szCs w:val="28"/>
        </w:rPr>
        <w:t>供应商须知</w:t>
      </w:r>
    </w:p>
    <w:p w14:paraId="712E353E">
      <w:pPr>
        <w:pStyle w:val="3"/>
        <w:tabs>
          <w:tab w:val="center" w:pos="4592"/>
          <w:tab w:val="left" w:pos="7860"/>
        </w:tabs>
        <w:spacing w:before="0" w:line="360" w:lineRule="auto"/>
        <w:rPr>
          <w:rFonts w:ascii="Times New Roman" w:hAnsi="Times New Roman" w:eastAsia="宋体"/>
          <w:sz w:val="28"/>
        </w:rPr>
      </w:pPr>
      <w:bookmarkStart w:id="75" w:name="_Toc151193906"/>
      <w:bookmarkStart w:id="76" w:name="_Toc150509269"/>
      <w:bookmarkStart w:id="77" w:name="_Toc305158786"/>
      <w:bookmarkStart w:id="78" w:name="_Toc151193688"/>
      <w:bookmarkStart w:id="79" w:name="_Toc150480756"/>
      <w:bookmarkStart w:id="80" w:name="_Toc226965791"/>
      <w:bookmarkStart w:id="81" w:name="_Toc265228356"/>
      <w:bookmarkStart w:id="82" w:name="_Toc151193616"/>
      <w:bookmarkStart w:id="83" w:name="_Toc226337214"/>
      <w:bookmarkStart w:id="84" w:name="_Toc151193760"/>
      <w:bookmarkStart w:id="85" w:name="_Toc150774723"/>
      <w:bookmarkStart w:id="86" w:name="_Toc226965708"/>
      <w:bookmarkStart w:id="87" w:name="_Toc226309762"/>
      <w:bookmarkStart w:id="88" w:name="_Toc305158860"/>
      <w:bookmarkStart w:id="89" w:name="_Toc151190145"/>
      <w:bookmarkStart w:id="90" w:name="_Toc151193832"/>
      <w:bookmarkStart w:id="91" w:name="_Toc127151518"/>
      <w:bookmarkStart w:id="92" w:name="_Toc520356143"/>
      <w:bookmarkStart w:id="93" w:name="_Toc150774618"/>
      <w:bookmarkStart w:id="94" w:name="_Toc195842883"/>
      <w:bookmarkStart w:id="95" w:name="_Toc142311020"/>
      <w:bookmarkStart w:id="96" w:name="_Toc264969208"/>
      <w:r>
        <w:rPr>
          <w:rFonts w:ascii="Times New Roman" w:hAnsi="Times New Roman" w:eastAsia="宋体"/>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CFB414C">
      <w:pPr>
        <w:tabs>
          <w:tab w:val="left" w:pos="360"/>
        </w:tabs>
        <w:snapToGrid w:val="0"/>
        <w:spacing w:line="360" w:lineRule="auto"/>
        <w:outlineLvl w:val="2"/>
        <w:rPr>
          <w:b/>
          <w:bCs/>
          <w:sz w:val="24"/>
        </w:rPr>
      </w:pPr>
      <w:bookmarkStart w:id="97" w:name="_Toc264969209"/>
      <w:bookmarkStart w:id="98" w:name="_Toc305158787"/>
      <w:bookmarkStart w:id="99" w:name="_Toc305158861"/>
      <w:bookmarkStart w:id="100" w:name="_Toc265228357"/>
      <w:r>
        <w:rPr>
          <w:rFonts w:hint="eastAsia"/>
          <w:b/>
          <w:bCs/>
          <w:sz w:val="24"/>
        </w:rPr>
        <w:t>1、</w:t>
      </w:r>
      <w:r>
        <w:rPr>
          <w:b/>
          <w:bCs/>
          <w:sz w:val="24"/>
        </w:rPr>
        <w:t>采购人、采购代理机构、供应商</w:t>
      </w:r>
      <w:bookmarkEnd w:id="97"/>
      <w:bookmarkEnd w:id="98"/>
      <w:bookmarkEnd w:id="99"/>
      <w:bookmarkEnd w:id="100"/>
      <w:r>
        <w:rPr>
          <w:b/>
          <w:bCs/>
          <w:sz w:val="24"/>
        </w:rPr>
        <w:t>、联合体</w:t>
      </w:r>
    </w:p>
    <w:p w14:paraId="13041E76">
      <w:pPr>
        <w:tabs>
          <w:tab w:val="left" w:pos="1080"/>
          <w:tab w:val="left" w:pos="2014"/>
        </w:tabs>
        <w:snapToGrid w:val="0"/>
        <w:spacing w:line="360" w:lineRule="auto"/>
        <w:ind w:firstLine="480" w:firstLineChars="200"/>
        <w:rPr>
          <w:sz w:val="24"/>
        </w:rPr>
      </w:pPr>
      <w:r>
        <w:rPr>
          <w:rFonts w:hint="eastAsia"/>
          <w:sz w:val="24"/>
        </w:rPr>
        <w:t>1.1</w:t>
      </w:r>
      <w:r>
        <w:rPr>
          <w:sz w:val="24"/>
        </w:rPr>
        <w:t>采购人、采购代理机构：指依法进行政府采购的国家机关、事业单位、团体组织，及其委托的采购代理机构。本项目采购人、采购代理机构见第一章《采购邀请》。</w:t>
      </w:r>
    </w:p>
    <w:p w14:paraId="503A5C65">
      <w:pPr>
        <w:tabs>
          <w:tab w:val="left" w:pos="1080"/>
          <w:tab w:val="left" w:pos="2014"/>
        </w:tabs>
        <w:snapToGrid w:val="0"/>
        <w:spacing w:line="360" w:lineRule="auto"/>
        <w:ind w:firstLine="480" w:firstLineChars="200"/>
        <w:rPr>
          <w:sz w:val="24"/>
        </w:rPr>
      </w:pPr>
      <w:r>
        <w:rPr>
          <w:rFonts w:hint="eastAsia"/>
          <w:sz w:val="24"/>
        </w:rPr>
        <w:t>1.2</w:t>
      </w:r>
      <w:r>
        <w:rPr>
          <w:sz w:val="24"/>
        </w:rPr>
        <w:t>供应商（也称“申请人”）：指向采购人提供货物、工程或者服务的法人、其他组织或者自然人。</w:t>
      </w:r>
    </w:p>
    <w:p w14:paraId="119B16E5">
      <w:pPr>
        <w:tabs>
          <w:tab w:val="left" w:pos="1080"/>
          <w:tab w:val="left" w:pos="2014"/>
        </w:tabs>
        <w:snapToGrid w:val="0"/>
        <w:spacing w:line="360" w:lineRule="auto"/>
        <w:ind w:firstLine="480" w:firstLineChars="200"/>
        <w:rPr>
          <w:sz w:val="24"/>
        </w:rPr>
      </w:pPr>
      <w:r>
        <w:rPr>
          <w:rFonts w:hint="eastAsia"/>
          <w:sz w:val="24"/>
        </w:rPr>
        <w:t>1.3</w:t>
      </w:r>
      <w:r>
        <w:rPr>
          <w:sz w:val="24"/>
        </w:rPr>
        <w:t>联合体：指两个以上的自然人、法人或者其他组织组成一个联合体，以一个供应商的身份共同参加政府采购。</w:t>
      </w:r>
    </w:p>
    <w:p w14:paraId="0628F442">
      <w:pPr>
        <w:tabs>
          <w:tab w:val="left" w:pos="1080"/>
          <w:tab w:val="left" w:pos="2014"/>
        </w:tabs>
        <w:snapToGrid w:val="0"/>
        <w:spacing w:line="360" w:lineRule="auto"/>
        <w:outlineLvl w:val="2"/>
        <w:rPr>
          <w:b/>
          <w:bCs/>
          <w:sz w:val="24"/>
        </w:rPr>
      </w:pPr>
      <w:bookmarkStart w:id="101" w:name="_Toc226965793"/>
      <w:bookmarkStart w:id="102" w:name="_Toc164351614"/>
      <w:bookmarkStart w:id="103" w:name="_Toc151193834"/>
      <w:bookmarkStart w:id="104" w:name="_Toc150774620"/>
      <w:bookmarkStart w:id="105" w:name="_Toc305158788"/>
      <w:bookmarkStart w:id="106" w:name="_Toc226965710"/>
      <w:bookmarkStart w:id="107" w:name="_Toc127151721"/>
      <w:bookmarkStart w:id="108" w:name="_Toc127151520"/>
      <w:bookmarkStart w:id="109" w:name="_Toc127161434"/>
      <w:bookmarkStart w:id="110" w:name="_Toc195842885"/>
      <w:bookmarkStart w:id="111" w:name="_Toc164608634"/>
      <w:bookmarkStart w:id="112" w:name="_Toc151193762"/>
      <w:bookmarkStart w:id="113" w:name="_Toc264969210"/>
      <w:bookmarkStart w:id="114" w:name="_Toc151190147"/>
      <w:bookmarkStart w:id="115" w:name="_Toc151193908"/>
      <w:bookmarkStart w:id="116" w:name="_Toc150480758"/>
      <w:bookmarkStart w:id="117" w:name="_Toc151193690"/>
      <w:bookmarkStart w:id="118" w:name="_Toc150774725"/>
      <w:bookmarkStart w:id="119" w:name="_Toc149720813"/>
      <w:bookmarkStart w:id="120" w:name="_Toc226309764"/>
      <w:bookmarkStart w:id="121" w:name="_Toc151193618"/>
      <w:bookmarkStart w:id="122" w:name="_Toc164229361"/>
      <w:bookmarkStart w:id="123" w:name="_Toc150509271"/>
      <w:bookmarkStart w:id="124" w:name="_Toc142311022"/>
      <w:bookmarkStart w:id="125" w:name="_Toc164608789"/>
      <w:bookmarkStart w:id="126" w:name="_Toc305158862"/>
      <w:bookmarkStart w:id="127" w:name="_Toc226337216"/>
      <w:bookmarkStart w:id="128" w:name="_Toc164229215"/>
      <w:bookmarkStart w:id="129" w:name="_Toc265228358"/>
      <w:r>
        <w:rPr>
          <w:b/>
          <w:bCs/>
          <w:sz w:val="24"/>
        </w:rPr>
        <w:t>2、资金来源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b/>
          <w:bCs/>
          <w:sz w:val="24"/>
        </w:rPr>
        <w:t>、项目属性、科研仪器设备采购</w:t>
      </w:r>
    </w:p>
    <w:p w14:paraId="273848D5">
      <w:pPr>
        <w:tabs>
          <w:tab w:val="left" w:pos="1080"/>
          <w:tab w:val="left" w:pos="2014"/>
        </w:tabs>
        <w:snapToGrid w:val="0"/>
        <w:spacing w:line="360" w:lineRule="auto"/>
        <w:ind w:firstLine="480" w:firstLineChars="200"/>
        <w:rPr>
          <w:sz w:val="24"/>
        </w:rPr>
      </w:pPr>
      <w:r>
        <w:rPr>
          <w:sz w:val="24"/>
        </w:rPr>
        <w:t>2.1资金来源为财政性资金和/或本项目采购中无法与财政性资金分割的非财政性资金。</w:t>
      </w:r>
    </w:p>
    <w:p w14:paraId="160A757B">
      <w:pPr>
        <w:tabs>
          <w:tab w:val="left" w:pos="1080"/>
          <w:tab w:val="left" w:pos="2014"/>
        </w:tabs>
        <w:snapToGrid w:val="0"/>
        <w:spacing w:line="360" w:lineRule="auto"/>
        <w:ind w:firstLine="480" w:firstLineChars="200"/>
        <w:rPr>
          <w:sz w:val="24"/>
        </w:rPr>
      </w:pPr>
      <w:r>
        <w:rPr>
          <w:sz w:val="24"/>
        </w:rPr>
        <w:t>2.2项目属性见《供应商须知资料表》。</w:t>
      </w:r>
    </w:p>
    <w:p w14:paraId="67046743">
      <w:pPr>
        <w:tabs>
          <w:tab w:val="left" w:pos="1080"/>
          <w:tab w:val="left" w:pos="2014"/>
        </w:tabs>
        <w:snapToGrid w:val="0"/>
        <w:spacing w:line="360" w:lineRule="auto"/>
        <w:ind w:firstLine="480" w:firstLineChars="200"/>
        <w:rPr>
          <w:sz w:val="24"/>
        </w:rPr>
      </w:pPr>
      <w:r>
        <w:rPr>
          <w:sz w:val="24"/>
        </w:rPr>
        <w:t>2.3是否属于科研仪器设备采购见《供应商须知资料表》。</w:t>
      </w:r>
    </w:p>
    <w:p w14:paraId="34E17311">
      <w:pPr>
        <w:tabs>
          <w:tab w:val="left" w:pos="360"/>
        </w:tabs>
        <w:snapToGrid w:val="0"/>
        <w:spacing w:line="360" w:lineRule="auto"/>
        <w:outlineLvl w:val="2"/>
        <w:rPr>
          <w:b/>
          <w:bCs/>
          <w:sz w:val="24"/>
        </w:rPr>
      </w:pPr>
      <w:r>
        <w:rPr>
          <w:b/>
          <w:bCs/>
          <w:sz w:val="24"/>
        </w:rPr>
        <w:t>3、现场考察、磋商前答疑会</w:t>
      </w:r>
    </w:p>
    <w:p w14:paraId="003478D3">
      <w:pPr>
        <w:tabs>
          <w:tab w:val="left" w:pos="1080"/>
          <w:tab w:val="left" w:pos="2014"/>
        </w:tabs>
        <w:snapToGrid w:val="0"/>
        <w:spacing w:line="360" w:lineRule="auto"/>
        <w:ind w:firstLine="480" w:firstLineChars="200"/>
        <w:rPr>
          <w:sz w:val="28"/>
        </w:rPr>
      </w:pPr>
      <w:r>
        <w:rPr>
          <w:sz w:val="24"/>
        </w:rPr>
        <w:t>3.1若《供应商须知资料表》中规定了组织现场考察、召开磋商前答疑会，则供应商应按要求在规定的时间和地点参加。</w:t>
      </w:r>
      <w:bookmarkStart w:id="130" w:name="_Toc226965795"/>
      <w:bookmarkStart w:id="131" w:name="_Toc151190149"/>
      <w:bookmarkStart w:id="132" w:name="_Toc151193836"/>
      <w:bookmarkStart w:id="133" w:name="_Toc195842887"/>
      <w:bookmarkStart w:id="134" w:name="_Toc226337218"/>
      <w:bookmarkStart w:id="135" w:name="_Toc226965712"/>
      <w:bookmarkStart w:id="136" w:name="_Toc142311024"/>
      <w:bookmarkStart w:id="137" w:name="_Toc265228360"/>
      <w:bookmarkStart w:id="138" w:name="_Toc264969212"/>
      <w:bookmarkStart w:id="139" w:name="_Toc520356146"/>
      <w:bookmarkStart w:id="140" w:name="_Toc150480760"/>
      <w:bookmarkStart w:id="141" w:name="_Toc150509273"/>
      <w:bookmarkStart w:id="142" w:name="_Toc127151522"/>
      <w:bookmarkStart w:id="143" w:name="_Toc150774622"/>
      <w:bookmarkStart w:id="144" w:name="_Toc151193910"/>
      <w:bookmarkStart w:id="145" w:name="_Toc226309766"/>
      <w:bookmarkStart w:id="146" w:name="_Toc305158790"/>
      <w:bookmarkStart w:id="147" w:name="_Toc151193620"/>
      <w:bookmarkStart w:id="148" w:name="_Toc151193692"/>
      <w:bookmarkStart w:id="149" w:name="_Toc305158864"/>
      <w:bookmarkStart w:id="150" w:name="_Toc150774727"/>
      <w:bookmarkStart w:id="151" w:name="_Toc151193764"/>
    </w:p>
    <w:p w14:paraId="5FB02388">
      <w:pPr>
        <w:tabs>
          <w:tab w:val="left" w:pos="1080"/>
          <w:tab w:val="left" w:pos="2014"/>
        </w:tabs>
        <w:snapToGrid w:val="0"/>
        <w:spacing w:line="360" w:lineRule="auto"/>
        <w:ind w:firstLine="480" w:firstLineChars="200"/>
        <w:rPr>
          <w:sz w:val="24"/>
        </w:rPr>
      </w:pPr>
      <w:r>
        <w:rPr>
          <w:rFonts w:hint="eastAsia"/>
          <w:sz w:val="24"/>
        </w:rPr>
        <w:t>3.2</w:t>
      </w:r>
      <w:r>
        <w:rPr>
          <w:sz w:val="24"/>
        </w:rPr>
        <w:t>由于未参加现场考察或磋商前答疑会而导致对项目实际情况不了解，影响响应文件编制、报价准确性、综合因素响应不全面等问题的，由供应商自行承担不利评审后果。</w:t>
      </w:r>
    </w:p>
    <w:p w14:paraId="769163EE">
      <w:pPr>
        <w:tabs>
          <w:tab w:val="left" w:pos="360"/>
        </w:tabs>
        <w:snapToGrid w:val="0"/>
        <w:spacing w:line="360" w:lineRule="auto"/>
        <w:outlineLvl w:val="2"/>
        <w:rPr>
          <w:b/>
          <w:bCs/>
          <w:sz w:val="24"/>
        </w:rPr>
      </w:pPr>
      <w:r>
        <w:rPr>
          <w:rFonts w:hint="eastAsia"/>
          <w:b/>
          <w:bCs/>
          <w:sz w:val="24"/>
        </w:rPr>
        <w:t>4、</w:t>
      </w:r>
      <w:r>
        <w:rPr>
          <w:b/>
          <w:bCs/>
          <w:sz w:val="24"/>
        </w:rPr>
        <w:t>政府采购政策（包括但不限于下列具体政策要求）</w:t>
      </w:r>
    </w:p>
    <w:p w14:paraId="4B4B3020">
      <w:pPr>
        <w:tabs>
          <w:tab w:val="left" w:pos="1080"/>
          <w:tab w:val="left" w:pos="2014"/>
        </w:tabs>
        <w:snapToGrid w:val="0"/>
        <w:spacing w:line="360" w:lineRule="auto"/>
        <w:ind w:firstLine="480" w:firstLineChars="200"/>
        <w:rPr>
          <w:sz w:val="24"/>
        </w:rPr>
      </w:pPr>
      <w:r>
        <w:rPr>
          <w:rFonts w:hint="eastAsia"/>
          <w:sz w:val="24"/>
        </w:rPr>
        <w:t>4.1</w:t>
      </w:r>
      <w:r>
        <w:rPr>
          <w:sz w:val="24"/>
        </w:rPr>
        <w:t>采购本国货物、工程和服务</w:t>
      </w:r>
    </w:p>
    <w:p w14:paraId="69E21EFB">
      <w:pPr>
        <w:tabs>
          <w:tab w:val="left" w:pos="2014"/>
        </w:tabs>
        <w:snapToGrid w:val="0"/>
        <w:spacing w:line="360" w:lineRule="auto"/>
        <w:ind w:firstLine="480" w:firstLineChars="200"/>
        <w:rPr>
          <w:sz w:val="24"/>
        </w:rPr>
      </w:pPr>
      <w:r>
        <w:rPr>
          <w:rFonts w:hint="eastAsia"/>
          <w:kern w:val="0"/>
          <w:sz w:val="24"/>
        </w:rPr>
        <w:t>4.1.1</w:t>
      </w:r>
      <w:r>
        <w:rPr>
          <w:kern w:val="0"/>
          <w:sz w:val="24"/>
        </w:rPr>
        <w:t>政府采购应当采购本国货物、工程和服务。但有《</w:t>
      </w:r>
      <w:r>
        <w:rPr>
          <w:b/>
          <w:kern w:val="0"/>
          <w:sz w:val="24"/>
        </w:rPr>
        <w:t>中华人民共和国政府采购法</w:t>
      </w:r>
      <w:r>
        <w:rPr>
          <w:kern w:val="0"/>
          <w:sz w:val="24"/>
        </w:rPr>
        <w:t>》第十条规定情形的除外。</w:t>
      </w:r>
    </w:p>
    <w:p w14:paraId="7BFF1DAA">
      <w:pPr>
        <w:tabs>
          <w:tab w:val="left" w:pos="2014"/>
        </w:tabs>
        <w:snapToGrid w:val="0"/>
        <w:spacing w:line="360" w:lineRule="auto"/>
        <w:ind w:firstLine="480" w:firstLineChars="200"/>
        <w:rPr>
          <w:sz w:val="24"/>
        </w:rPr>
      </w:pPr>
      <w:r>
        <w:rPr>
          <w:rFonts w:hint="eastAsia"/>
          <w:sz w:val="24"/>
        </w:rPr>
        <w:t>4.1.2</w:t>
      </w:r>
      <w:r>
        <w:rPr>
          <w:sz w:val="24"/>
        </w:rPr>
        <w:t>本项目如接受非本国货物、工程、服务参与</w:t>
      </w:r>
      <w:r>
        <w:rPr>
          <w:rFonts w:hint="eastAsia"/>
          <w:sz w:val="24"/>
        </w:rPr>
        <w:t>响应</w:t>
      </w:r>
      <w:r>
        <w:rPr>
          <w:sz w:val="24"/>
        </w:rPr>
        <w:t>，则具体要求见第四章《采购需求》。</w:t>
      </w:r>
    </w:p>
    <w:p w14:paraId="4D79CE56">
      <w:pPr>
        <w:tabs>
          <w:tab w:val="left" w:pos="2014"/>
        </w:tabs>
        <w:snapToGrid w:val="0"/>
        <w:spacing w:line="360" w:lineRule="auto"/>
        <w:ind w:firstLine="480" w:firstLineChars="200"/>
        <w:rPr>
          <w:sz w:val="24"/>
        </w:rPr>
      </w:pPr>
      <w:r>
        <w:rPr>
          <w:rFonts w:hint="eastAsia"/>
          <w:sz w:val="24"/>
        </w:rPr>
        <w:t>4.1.3</w:t>
      </w: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FA26A69">
      <w:pPr>
        <w:pStyle w:val="17"/>
        <w:spacing w:before="0" w:line="360" w:lineRule="auto"/>
        <w:ind w:firstLine="484" w:firstLineChars="200"/>
        <w:rPr>
          <w:rFonts w:cs="宋体"/>
          <w:spacing w:val="1"/>
        </w:rPr>
      </w:pPr>
      <w:r>
        <w:rPr>
          <w:rFonts w:cs="宋体"/>
          <w:spacing w:val="1"/>
        </w:rPr>
        <w:t>4</w:t>
      </w:r>
      <w:r>
        <w:rPr>
          <w:rFonts w:hint="eastAsia" w:cs="宋体"/>
          <w:spacing w:val="1"/>
        </w:rPr>
        <w:t>.1.4关于本国产品的相关规定依据《国务院办公厅关于在政府采购中实施本国产品标准及相关政策的通知》</w:t>
      </w:r>
      <w:r>
        <w:rPr>
          <w:rFonts w:cs="宋体"/>
          <w:spacing w:val="1"/>
        </w:rPr>
        <w:t>(</w:t>
      </w:r>
      <w:r>
        <w:rPr>
          <w:rFonts w:hint="eastAsia" w:cs="宋体"/>
          <w:spacing w:val="1"/>
        </w:rPr>
        <w:t>国办发</w:t>
      </w:r>
      <w:r>
        <w:rPr>
          <w:rFonts w:cs="宋体"/>
          <w:spacing w:val="1"/>
        </w:rPr>
        <w:t>(2025)34</w:t>
      </w:r>
      <w:r>
        <w:rPr>
          <w:rFonts w:hint="eastAsia" w:cs="宋体"/>
          <w:spacing w:val="1"/>
        </w:rPr>
        <w:t>号</w:t>
      </w:r>
      <w:r>
        <w:rPr>
          <w:rFonts w:cs="宋体"/>
          <w:spacing w:val="1"/>
        </w:rPr>
        <w:t>)</w:t>
      </w:r>
      <w:r>
        <w:rPr>
          <w:rFonts w:hint="eastAsia" w:cs="宋体"/>
          <w:spacing w:val="1"/>
        </w:rPr>
        <w:t>及《关于贯彻落实〈国务院办公厅关于在政府采购中实施本国产品标准及相关政策的通知</w:t>
      </w:r>
      <w:r>
        <w:rPr>
          <w:rFonts w:cs="宋体"/>
          <w:spacing w:val="1"/>
        </w:rPr>
        <w:t>&gt;</w:t>
      </w:r>
      <w:r>
        <w:rPr>
          <w:rFonts w:hint="eastAsia" w:cs="宋体"/>
          <w:spacing w:val="1"/>
        </w:rPr>
        <w:t>的意见》</w:t>
      </w:r>
      <w:r>
        <w:rPr>
          <w:rFonts w:cs="宋体"/>
          <w:spacing w:val="1"/>
        </w:rPr>
        <w:t>(</w:t>
      </w:r>
      <w:r>
        <w:rPr>
          <w:rFonts w:hint="eastAsia" w:cs="宋体"/>
          <w:spacing w:val="1"/>
        </w:rPr>
        <w:t>财库</w:t>
      </w:r>
      <w:r>
        <w:rPr>
          <w:rFonts w:cs="宋体"/>
          <w:spacing w:val="1"/>
        </w:rPr>
        <w:t>(2025)30</w:t>
      </w:r>
      <w:r>
        <w:rPr>
          <w:rFonts w:hint="eastAsia" w:cs="宋体"/>
          <w:spacing w:val="1"/>
        </w:rPr>
        <w:t>号</w:t>
      </w:r>
      <w:r>
        <w:rPr>
          <w:rFonts w:cs="宋体"/>
          <w:spacing w:val="1"/>
        </w:rPr>
        <w:t>)</w:t>
      </w:r>
      <w:r>
        <w:rPr>
          <w:rFonts w:hint="eastAsia" w:cs="宋体"/>
          <w:spacing w:val="1"/>
        </w:rPr>
        <w:t>等政府采购中实施本国产品标准及相关政策通知执行。（适用于货物采购）</w:t>
      </w:r>
    </w:p>
    <w:p w14:paraId="26D0609E">
      <w:pPr>
        <w:pStyle w:val="17"/>
        <w:spacing w:before="0" w:line="360" w:lineRule="auto"/>
        <w:ind w:firstLine="484" w:firstLineChars="200"/>
        <w:rPr>
          <w:rFonts w:cs="宋体"/>
          <w:spacing w:val="1"/>
        </w:rPr>
      </w:pPr>
      <w:r>
        <w:rPr>
          <w:rFonts w:cs="宋体"/>
          <w:spacing w:val="1"/>
        </w:rPr>
        <w:t>4.1.4.1</w:t>
      </w:r>
      <w:r>
        <w:rPr>
          <w:rFonts w:hint="eastAsia" w:cs="宋体"/>
          <w:spacing w:val="1"/>
        </w:rPr>
        <w:t>本国产品的标准本国产品应当符合以下条件</w:t>
      </w:r>
      <w:r>
        <w:rPr>
          <w:rFonts w:cs="宋体"/>
          <w:spacing w:val="1"/>
        </w:rPr>
        <w:t>:</w:t>
      </w:r>
    </w:p>
    <w:p w14:paraId="028C3C84">
      <w:pPr>
        <w:pStyle w:val="17"/>
        <w:spacing w:before="0" w:line="360" w:lineRule="auto"/>
        <w:ind w:firstLine="484" w:firstLineChars="200"/>
        <w:rPr>
          <w:rFonts w:cs="宋体"/>
          <w:spacing w:val="1"/>
        </w:rPr>
      </w:pPr>
      <w:r>
        <w:rPr>
          <w:rFonts w:cs="宋体"/>
          <w:spacing w:val="1"/>
        </w:rPr>
        <w:t>(1)</w:t>
      </w:r>
      <w:r>
        <w:rPr>
          <w:rFonts w:hint="eastAsia" w:cs="宋体"/>
          <w:spacing w:val="1"/>
        </w:rPr>
        <w:t>在中国境内生产</w:t>
      </w:r>
    </w:p>
    <w:p w14:paraId="1D863522">
      <w:pPr>
        <w:pStyle w:val="17"/>
        <w:spacing w:before="0" w:line="360" w:lineRule="auto"/>
        <w:ind w:firstLine="484" w:firstLineChars="200"/>
        <w:rPr>
          <w:rFonts w:cs="宋体"/>
          <w:spacing w:val="1"/>
        </w:rPr>
      </w:pPr>
      <w:r>
        <w:rPr>
          <w:rFonts w:hint="eastAsia" w:cs="宋体"/>
          <w:spacing w:val="1"/>
        </w:rPr>
        <w:t>产品应当在中国境内生产，即在中华人民共和国关境内实现从原材料、组件到产品的属性改变。</w:t>
      </w:r>
    </w:p>
    <w:p w14:paraId="7DAC99EF">
      <w:pPr>
        <w:pStyle w:val="17"/>
        <w:spacing w:before="0" w:line="360" w:lineRule="auto"/>
        <w:ind w:firstLine="484" w:firstLineChars="200"/>
        <w:rPr>
          <w:rFonts w:cs="宋体"/>
          <w:spacing w:val="1"/>
        </w:rPr>
      </w:pPr>
      <w:r>
        <w:rPr>
          <w:rFonts w:hint="eastAsia" w:cs="宋体"/>
          <w:spacing w:val="1"/>
        </w:rPr>
        <w:t>属性改变是指经过制造、加工或者组装等工序，产生完全不同于原材料、组件的新产品，并具有新的名称和特征</w:t>
      </w:r>
      <w:r>
        <w:rPr>
          <w:rFonts w:cs="宋体"/>
          <w:spacing w:val="1"/>
        </w:rPr>
        <w:t>(</w:t>
      </w:r>
      <w:r>
        <w:rPr>
          <w:rFonts w:hint="eastAsia" w:cs="宋体"/>
          <w:spacing w:val="1"/>
        </w:rPr>
        <w:t>用途</w:t>
      </w:r>
      <w:r>
        <w:rPr>
          <w:rFonts w:cs="宋体"/>
          <w:spacing w:val="1"/>
        </w:rPr>
        <w:t>)</w:t>
      </w:r>
      <w:r>
        <w:rPr>
          <w:rFonts w:hint="eastAsia" w:cs="宋体"/>
          <w:spacing w:val="1"/>
        </w:rPr>
        <w:t>。属性改变不包括以下细微操作</w:t>
      </w:r>
      <w:r>
        <w:rPr>
          <w:rFonts w:cs="宋体"/>
          <w:spacing w:val="1"/>
        </w:rPr>
        <w:t>：</w:t>
      </w:r>
    </w:p>
    <w:p w14:paraId="481A1CA9">
      <w:pPr>
        <w:pStyle w:val="17"/>
        <w:spacing w:before="0" w:line="360" w:lineRule="auto"/>
        <w:ind w:firstLine="484" w:firstLineChars="200"/>
        <w:rPr>
          <w:rFonts w:cs="宋体"/>
          <w:spacing w:val="1"/>
        </w:rPr>
      </w:pPr>
      <w:r>
        <w:rPr>
          <w:rFonts w:hint="eastAsia" w:cs="宋体"/>
          <w:spacing w:val="1"/>
        </w:rPr>
        <w:t>①为确保产品在运输或者储存期间保持某种状态而进行的操作；</w:t>
      </w:r>
    </w:p>
    <w:p w14:paraId="68BBF98F">
      <w:pPr>
        <w:pStyle w:val="17"/>
        <w:spacing w:before="0" w:line="360" w:lineRule="auto"/>
        <w:ind w:firstLine="484" w:firstLineChars="200"/>
        <w:rPr>
          <w:rFonts w:cs="宋体"/>
          <w:spacing w:val="1"/>
        </w:rPr>
      </w:pPr>
      <w:r>
        <w:rPr>
          <w:rFonts w:hint="eastAsia" w:cs="宋体"/>
          <w:spacing w:val="1"/>
        </w:rPr>
        <w:t>②为产品运输或者销售进行的包装或者展示；</w:t>
      </w:r>
    </w:p>
    <w:p w14:paraId="1E334E43">
      <w:pPr>
        <w:pStyle w:val="17"/>
        <w:spacing w:before="0" w:line="360" w:lineRule="auto"/>
        <w:ind w:firstLine="484" w:firstLineChars="200"/>
        <w:rPr>
          <w:rFonts w:cs="宋体"/>
          <w:spacing w:val="1"/>
        </w:rPr>
      </w:pPr>
      <w:r>
        <w:rPr>
          <w:rFonts w:hint="eastAsia" w:cs="宋体"/>
          <w:spacing w:val="1"/>
        </w:rPr>
        <w:t>③在产品或者其包装上粘贴或者印刷品牌、标志、标识以及其他用于区别的标记；</w:t>
      </w:r>
    </w:p>
    <w:p w14:paraId="755B34D3">
      <w:pPr>
        <w:pStyle w:val="17"/>
        <w:spacing w:before="0" w:line="360" w:lineRule="auto"/>
        <w:ind w:firstLine="484" w:firstLineChars="200"/>
        <w:rPr>
          <w:rFonts w:cs="宋体"/>
          <w:spacing w:val="1"/>
        </w:rPr>
      </w:pPr>
      <w:r>
        <w:rPr>
          <w:rFonts w:hint="eastAsia" w:cs="宋体"/>
          <w:spacing w:val="1"/>
        </w:rPr>
        <w:t>④简单的上漆、磨光和分装</w:t>
      </w:r>
      <w:r>
        <w:rPr>
          <w:rFonts w:cs="宋体"/>
          <w:spacing w:val="1"/>
        </w:rPr>
        <w:t>；</w:t>
      </w:r>
    </w:p>
    <w:p w14:paraId="5DEE897C">
      <w:pPr>
        <w:pStyle w:val="17"/>
        <w:spacing w:before="0" w:line="360" w:lineRule="auto"/>
        <w:ind w:firstLine="484" w:firstLineChars="200"/>
        <w:rPr>
          <w:rFonts w:cs="宋体"/>
          <w:spacing w:val="1"/>
        </w:rPr>
      </w:pPr>
      <w:r>
        <w:rPr>
          <w:rFonts w:hint="eastAsia" w:cs="宋体"/>
          <w:spacing w:val="1"/>
        </w:rPr>
        <w:t>⑤其他不属于属性改变的情形。</w:t>
      </w:r>
    </w:p>
    <w:p w14:paraId="3454C936">
      <w:pPr>
        <w:pStyle w:val="17"/>
        <w:spacing w:before="0" w:line="360" w:lineRule="auto"/>
        <w:ind w:firstLine="484" w:firstLineChars="200"/>
        <w:rPr>
          <w:rFonts w:cs="宋体"/>
          <w:spacing w:val="1"/>
        </w:rPr>
      </w:pPr>
      <w:r>
        <w:rPr>
          <w:rFonts w:hint="eastAsia" w:cs="宋体"/>
          <w:spacing w:val="1"/>
        </w:rPr>
        <w:t>（</w:t>
      </w:r>
      <w:r>
        <w:rPr>
          <w:rFonts w:cs="宋体"/>
          <w:spacing w:val="1"/>
        </w:rPr>
        <w:t>2</w:t>
      </w:r>
      <w:r>
        <w:rPr>
          <w:rFonts w:hint="eastAsia" w:cs="宋体"/>
          <w:spacing w:val="1"/>
        </w:rPr>
        <w:t>）在中国境内生产的组件成本占比达到规定比例</w:t>
      </w:r>
    </w:p>
    <w:p w14:paraId="2369311E">
      <w:pPr>
        <w:pStyle w:val="17"/>
        <w:spacing w:before="0" w:line="360" w:lineRule="auto"/>
        <w:ind w:firstLine="484" w:firstLineChars="200"/>
        <w:rPr>
          <w:rFonts w:cs="宋体"/>
          <w:spacing w:val="1"/>
        </w:rPr>
      </w:pPr>
      <w:r>
        <w:rPr>
          <w:rFonts w:hint="eastAsia" w:cs="宋体"/>
          <w:spacing w:val="1"/>
        </w:rPr>
        <w:t>产品在中国境内生产的组件成本占比应当达到规定比例，财政部会同有关行业主管部门，分产品确定在中国境内生产的组件成本占比应当达到的规定比例。在分产品的中国境内生产的组件成本占比相关要求实施前，符合前述第（</w:t>
      </w:r>
      <w:r>
        <w:rPr>
          <w:rFonts w:cs="宋体"/>
          <w:spacing w:val="1"/>
        </w:rPr>
        <w:t>1</w:t>
      </w:r>
      <w:r>
        <w:rPr>
          <w:rFonts w:hint="eastAsia" w:cs="宋体"/>
          <w:spacing w:val="1"/>
        </w:rPr>
        <w:t>）项条件的产品在政府采购活动中视同本国产品。</w:t>
      </w:r>
    </w:p>
    <w:p w14:paraId="723A1A3C">
      <w:pPr>
        <w:pStyle w:val="17"/>
        <w:spacing w:before="0" w:line="360" w:lineRule="auto"/>
        <w:ind w:firstLine="484" w:firstLineChars="200"/>
        <w:rPr>
          <w:rFonts w:cs="宋体"/>
          <w:spacing w:val="1"/>
        </w:rPr>
      </w:pPr>
      <w:r>
        <w:rPr>
          <w:rFonts w:hint="eastAsia" w:cs="宋体"/>
          <w:spacing w:val="1"/>
        </w:rPr>
        <w:t>（</w:t>
      </w:r>
      <w:r>
        <w:rPr>
          <w:rFonts w:cs="宋体"/>
          <w:spacing w:val="1"/>
        </w:rPr>
        <w:t>3</w:t>
      </w:r>
      <w:r>
        <w:rPr>
          <w:rFonts w:hint="eastAsia" w:cs="宋体"/>
          <w:spacing w:val="1"/>
        </w:rPr>
        <w:t>）特定产品的关键组件、关键工序符合相关要求</w:t>
      </w:r>
    </w:p>
    <w:p w14:paraId="54F4392B">
      <w:pPr>
        <w:pStyle w:val="17"/>
        <w:spacing w:before="0" w:line="360" w:lineRule="auto"/>
        <w:ind w:firstLine="484" w:firstLineChars="200"/>
        <w:rPr>
          <w:rFonts w:cs="宋体"/>
          <w:spacing w:val="1"/>
        </w:rPr>
      </w:pPr>
      <w:r>
        <w:rPr>
          <w:rFonts w:hint="eastAsia" w:cs="宋体"/>
          <w:spacing w:val="1"/>
        </w:rPr>
        <w:t>对特定产品，在符合第（</w:t>
      </w:r>
      <w:r>
        <w:rPr>
          <w:rFonts w:cs="宋体"/>
          <w:spacing w:val="1"/>
        </w:rPr>
        <w:t>1</w:t>
      </w:r>
      <w:r>
        <w:rPr>
          <w:rFonts w:hint="eastAsia" w:cs="宋体"/>
          <w:spacing w:val="1"/>
        </w:rPr>
        <w:t>）项和第（</w:t>
      </w:r>
      <w:r>
        <w:rPr>
          <w:rFonts w:cs="宋体"/>
          <w:spacing w:val="1"/>
        </w:rPr>
        <w:t>2</w:t>
      </w:r>
      <w:r>
        <w:rPr>
          <w:rFonts w:hint="eastAsia" w:cs="宋体"/>
          <w:spacing w:val="1"/>
        </w:rPr>
        <w:t>）项条件的基础上，应当符合财政部会同有关行业主管部门确定的其关键组件、关键工序在中国境内生产、完成等要求。</w:t>
      </w:r>
    </w:p>
    <w:p w14:paraId="07FD0C4B">
      <w:pPr>
        <w:pStyle w:val="17"/>
        <w:spacing w:before="0" w:line="360" w:lineRule="auto"/>
        <w:ind w:firstLine="484" w:firstLineChars="200"/>
        <w:rPr>
          <w:rFonts w:cs="宋体"/>
          <w:spacing w:val="1"/>
        </w:rPr>
      </w:pPr>
      <w:r>
        <w:rPr>
          <w:rFonts w:cs="宋体"/>
          <w:spacing w:val="1"/>
        </w:rPr>
        <w:t xml:space="preserve">4.1.4.2 </w:t>
      </w:r>
      <w:r>
        <w:rPr>
          <w:rFonts w:hint="eastAsia" w:cs="宋体"/>
          <w:spacing w:val="1"/>
        </w:rPr>
        <w:t>关于特定情形的规定：</w:t>
      </w:r>
    </w:p>
    <w:p w14:paraId="4D1E1145">
      <w:pPr>
        <w:pStyle w:val="17"/>
        <w:spacing w:before="0" w:line="360" w:lineRule="auto"/>
        <w:ind w:firstLine="484" w:firstLineChars="200"/>
        <w:rPr>
          <w:rFonts w:cs="宋体"/>
          <w:spacing w:val="1"/>
        </w:rPr>
      </w:pPr>
      <w:r>
        <w:rPr>
          <w:rFonts w:hint="eastAsia" w:cs="宋体"/>
          <w:spacing w:val="1"/>
        </w:rPr>
        <w:t>在国内保税区、综合保税区等海关特殊监管区域生产的产品，属于在中国境内生产的产品；对医疗器械产品，取得药品监督管理部门授予的准字号医疗器械注册证的，属于在中国境内生产的产品。</w:t>
      </w:r>
    </w:p>
    <w:p w14:paraId="22799E01">
      <w:pPr>
        <w:pStyle w:val="17"/>
        <w:spacing w:before="0" w:line="360" w:lineRule="auto"/>
        <w:ind w:firstLine="484" w:firstLineChars="200"/>
        <w:rPr>
          <w:rFonts w:cs="宋体"/>
          <w:spacing w:val="1"/>
        </w:rPr>
      </w:pPr>
      <w:r>
        <w:rPr>
          <w:rFonts w:cs="宋体"/>
          <w:spacing w:val="1"/>
        </w:rPr>
        <w:t xml:space="preserve">4.1.4.3 </w:t>
      </w:r>
      <w:r>
        <w:rPr>
          <w:rFonts w:hint="eastAsia" w:cs="宋体"/>
          <w:spacing w:val="1"/>
        </w:rPr>
        <w:t>本国产品标准的适用范围</w:t>
      </w:r>
    </w:p>
    <w:p w14:paraId="78D28568">
      <w:pPr>
        <w:pStyle w:val="17"/>
        <w:spacing w:before="0" w:line="360" w:lineRule="auto"/>
        <w:ind w:firstLine="484" w:firstLineChars="200"/>
        <w:rPr>
          <w:rFonts w:cs="宋体"/>
          <w:spacing w:val="1"/>
        </w:rPr>
      </w:pPr>
      <w:r>
        <w:rPr>
          <w:rFonts w:hint="eastAsia" w:cs="宋体"/>
          <w:spacing w:val="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F226E8">
      <w:pPr>
        <w:pStyle w:val="17"/>
        <w:spacing w:before="0" w:line="360" w:lineRule="auto"/>
        <w:ind w:firstLine="484" w:firstLineChars="200"/>
        <w:rPr>
          <w:rFonts w:cs="宋体"/>
          <w:spacing w:val="1"/>
        </w:rPr>
      </w:pPr>
      <w:r>
        <w:rPr>
          <w:rFonts w:cs="宋体"/>
          <w:spacing w:val="1"/>
        </w:rPr>
        <w:t xml:space="preserve">4.1.4.4 </w:t>
      </w:r>
      <w:r>
        <w:rPr>
          <w:rFonts w:hint="eastAsia" w:cs="宋体"/>
          <w:spacing w:val="1"/>
        </w:rPr>
        <w:t>对本国产品的支持政策</w:t>
      </w:r>
    </w:p>
    <w:p w14:paraId="5E80D4D2">
      <w:pPr>
        <w:pStyle w:val="17"/>
        <w:spacing w:before="0" w:line="360" w:lineRule="auto"/>
        <w:ind w:firstLine="484" w:firstLineChars="200"/>
        <w:rPr>
          <w:rFonts w:cs="宋体"/>
          <w:color w:val="FF0000"/>
          <w:spacing w:val="1"/>
        </w:rPr>
      </w:pPr>
      <w:r>
        <w:rPr>
          <w:rFonts w:hint="eastAsia" w:cs="宋体"/>
          <w:spacing w:val="1"/>
        </w:rPr>
        <w:t>政府采购活动中既有本国产品又有非本国产品参与竞争的，依法对本国产品给予价格评审优惠，对本国产品价格评审优惠的政策调整：见第四章《评标方法和评标标准》。</w:t>
      </w:r>
    </w:p>
    <w:p w14:paraId="57316961">
      <w:pPr>
        <w:tabs>
          <w:tab w:val="left" w:pos="1080"/>
          <w:tab w:val="left" w:pos="2014"/>
        </w:tabs>
        <w:snapToGrid w:val="0"/>
        <w:spacing w:line="360" w:lineRule="auto"/>
        <w:ind w:left="420" w:leftChars="200"/>
        <w:rPr>
          <w:sz w:val="24"/>
        </w:rPr>
      </w:pPr>
      <w:r>
        <w:rPr>
          <w:rFonts w:hint="eastAsia"/>
          <w:sz w:val="24"/>
        </w:rPr>
        <w:t>4.2</w:t>
      </w:r>
      <w:r>
        <w:rPr>
          <w:sz w:val="24"/>
        </w:rPr>
        <w:t>中小企业、监狱企业及残疾人福利性单位</w:t>
      </w:r>
    </w:p>
    <w:p w14:paraId="6A390C4A">
      <w:pPr>
        <w:snapToGrid w:val="0"/>
        <w:spacing w:line="360" w:lineRule="auto"/>
        <w:ind w:left="420" w:leftChars="200"/>
        <w:rPr>
          <w:sz w:val="24"/>
        </w:rPr>
      </w:pPr>
      <w:r>
        <w:rPr>
          <w:rFonts w:hint="eastAsia"/>
          <w:sz w:val="24"/>
        </w:rPr>
        <w:t>4.2.1</w:t>
      </w:r>
      <w:r>
        <w:rPr>
          <w:sz w:val="24"/>
        </w:rPr>
        <w:t>中小企业定义：</w:t>
      </w:r>
    </w:p>
    <w:p w14:paraId="28725317">
      <w:pPr>
        <w:pStyle w:val="17"/>
        <w:spacing w:before="0" w:line="360" w:lineRule="auto"/>
        <w:ind w:firstLine="484" w:firstLineChars="200"/>
        <w:rPr>
          <w:rFonts w:cs="宋体"/>
          <w:spacing w:val="1"/>
        </w:rPr>
      </w:pPr>
      <w:r>
        <w:rPr>
          <w:rFonts w:hint="eastAsia" w:cs="宋体"/>
          <w:spacing w:val="1"/>
        </w:rPr>
        <w:t>4.2.1.1</w:t>
      </w:r>
      <w:r>
        <w:rPr>
          <w:rFonts w:cs="宋体"/>
          <w:spacing w:val="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s="宋体"/>
          <w:spacing w:val="1"/>
        </w:rPr>
        <w:t>判定</w:t>
      </w:r>
      <w:r>
        <w:rPr>
          <w:rFonts w:cs="宋体"/>
          <w:spacing w:val="1"/>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s="宋体"/>
          <w:spacing w:val="1"/>
        </w:rPr>
        <w:t>、《金融业企业划型标准规定》（〔</w:t>
      </w:r>
      <w:r>
        <w:rPr>
          <w:rFonts w:cs="宋体"/>
          <w:spacing w:val="1"/>
        </w:rPr>
        <w:t>2015</w:t>
      </w:r>
      <w:r>
        <w:rPr>
          <w:rFonts w:hint="eastAsia" w:cs="宋体"/>
          <w:spacing w:val="1"/>
        </w:rPr>
        <w:t>〕</w:t>
      </w:r>
      <w:r>
        <w:rPr>
          <w:rFonts w:cs="宋体"/>
          <w:spacing w:val="1"/>
        </w:rPr>
        <w:t xml:space="preserve">309 </w:t>
      </w:r>
      <w:r>
        <w:rPr>
          <w:rFonts w:hint="eastAsia" w:cs="宋体"/>
          <w:spacing w:val="1"/>
        </w:rPr>
        <w:t>号）等国务院批准的中小企业划分标准执行</w:t>
      </w:r>
      <w:r>
        <w:rPr>
          <w:rFonts w:cs="宋体"/>
          <w:spacing w:val="1"/>
        </w:rPr>
        <w:t>。</w:t>
      </w:r>
    </w:p>
    <w:p w14:paraId="63E2E5A3">
      <w:pPr>
        <w:tabs>
          <w:tab w:val="left" w:pos="1980"/>
          <w:tab w:val="left" w:pos="2035"/>
          <w:tab w:val="left" w:pos="2885"/>
          <w:tab w:val="left" w:pos="2977"/>
        </w:tabs>
        <w:snapToGrid w:val="0"/>
        <w:spacing w:line="360" w:lineRule="auto"/>
        <w:ind w:left="420" w:leftChars="200"/>
        <w:rPr>
          <w:sz w:val="24"/>
        </w:rPr>
      </w:pPr>
      <w:r>
        <w:rPr>
          <w:rFonts w:hint="eastAsia"/>
          <w:sz w:val="24"/>
        </w:rPr>
        <w:t>4.2.1.2</w:t>
      </w:r>
      <w:r>
        <w:rPr>
          <w:sz w:val="24"/>
        </w:rPr>
        <w:t>供应商提供的货物、工程或者服务符合下列情形的，享受中小企业扶持政策：</w:t>
      </w:r>
    </w:p>
    <w:p w14:paraId="521C1E38">
      <w:pPr>
        <w:tabs>
          <w:tab w:val="left" w:pos="1980"/>
        </w:tabs>
        <w:snapToGrid w:val="0"/>
        <w:spacing w:line="360" w:lineRule="auto"/>
        <w:ind w:firstLine="480" w:firstLineChars="200"/>
        <w:rPr>
          <w:sz w:val="24"/>
        </w:rPr>
      </w:pPr>
      <w:r>
        <w:rPr>
          <w:sz w:val="24"/>
        </w:rPr>
        <w:t>（1）在货物采购项目中，货物由中小企业制造，即货物由中小企业生产且使用该中小企业商号或者注册商标；</w:t>
      </w:r>
    </w:p>
    <w:p w14:paraId="5BE0A1D9">
      <w:pPr>
        <w:tabs>
          <w:tab w:val="left" w:pos="1980"/>
        </w:tabs>
        <w:snapToGrid w:val="0"/>
        <w:spacing w:line="360" w:lineRule="auto"/>
        <w:ind w:firstLine="480" w:firstLineChars="200"/>
        <w:rPr>
          <w:sz w:val="24"/>
        </w:rPr>
      </w:pPr>
      <w:r>
        <w:rPr>
          <w:sz w:val="24"/>
        </w:rPr>
        <w:t>（2）在工程采购项目中，工程由中小企业承建，即工程施工单位为中小企业；</w:t>
      </w:r>
    </w:p>
    <w:p w14:paraId="202B4B46">
      <w:pPr>
        <w:tabs>
          <w:tab w:val="left" w:pos="1980"/>
        </w:tabs>
        <w:snapToGrid w:val="0"/>
        <w:spacing w:line="360" w:lineRule="auto"/>
        <w:ind w:firstLine="480" w:firstLineChars="200"/>
        <w:rPr>
          <w:sz w:val="24"/>
        </w:rPr>
      </w:pPr>
      <w:r>
        <w:rPr>
          <w:sz w:val="24"/>
        </w:rPr>
        <w:t>（3）在服务采购项目中，服务由中小企业承接，即提供服务的人员为中小企业依照《中华人民共和国劳动合同法》订立劳动合同的从业人员。</w:t>
      </w:r>
    </w:p>
    <w:p w14:paraId="3A26F468">
      <w:pPr>
        <w:tabs>
          <w:tab w:val="left" w:pos="1980"/>
          <w:tab w:val="left" w:pos="2035"/>
          <w:tab w:val="left" w:pos="2885"/>
          <w:tab w:val="left" w:pos="2977"/>
        </w:tabs>
        <w:snapToGrid w:val="0"/>
        <w:spacing w:line="360" w:lineRule="auto"/>
        <w:ind w:firstLine="480" w:firstLineChars="200"/>
        <w:rPr>
          <w:sz w:val="24"/>
        </w:rPr>
      </w:pPr>
      <w:r>
        <w:rPr>
          <w:rFonts w:hint="eastAsia"/>
          <w:sz w:val="24"/>
        </w:rPr>
        <w:t>4.2.1.3</w:t>
      </w:r>
      <w:r>
        <w:rPr>
          <w:sz w:val="24"/>
        </w:rPr>
        <w:t>在货物采购项目中，供应商提供的货物既有中小企业制造货物，也有大型企业制造货物的，不享受中小企业扶持政策。</w:t>
      </w:r>
    </w:p>
    <w:p w14:paraId="27FE6155">
      <w:pPr>
        <w:tabs>
          <w:tab w:val="left" w:pos="1980"/>
          <w:tab w:val="left" w:pos="2035"/>
          <w:tab w:val="left" w:pos="2885"/>
          <w:tab w:val="left" w:pos="2977"/>
        </w:tabs>
        <w:snapToGrid w:val="0"/>
        <w:spacing w:line="360" w:lineRule="auto"/>
        <w:ind w:firstLine="480" w:firstLineChars="200"/>
        <w:rPr>
          <w:sz w:val="24"/>
        </w:rPr>
      </w:pPr>
      <w:r>
        <w:rPr>
          <w:rFonts w:hint="eastAsia"/>
          <w:sz w:val="24"/>
        </w:rPr>
        <w:t>4.2.1.4</w:t>
      </w:r>
      <w:r>
        <w:rPr>
          <w:sz w:val="24"/>
        </w:rPr>
        <w:t>以联合体形式参加政府采购活动，联合体各方均为中小企业的，联合体视同中小企业。其中，联合体各方均为小微企业的，联合体视同小微企业。</w:t>
      </w:r>
    </w:p>
    <w:p w14:paraId="2C4A1340">
      <w:pPr>
        <w:snapToGrid w:val="0"/>
        <w:spacing w:line="360" w:lineRule="auto"/>
        <w:ind w:firstLine="480" w:firstLineChars="200"/>
        <w:rPr>
          <w:sz w:val="24"/>
        </w:rPr>
      </w:pPr>
      <w:r>
        <w:rPr>
          <w:rFonts w:hint="eastAsia"/>
          <w:sz w:val="24"/>
        </w:rPr>
        <w:t>4.2.2</w:t>
      </w: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9F7C9F">
      <w:pPr>
        <w:snapToGrid w:val="0"/>
        <w:spacing w:line="360" w:lineRule="auto"/>
        <w:ind w:firstLine="480" w:firstLineChars="200"/>
        <w:rPr>
          <w:sz w:val="24"/>
        </w:rPr>
      </w:pPr>
      <w:r>
        <w:rPr>
          <w:rFonts w:hint="eastAsia"/>
          <w:sz w:val="24"/>
        </w:rPr>
        <w:t>4.2.3</w:t>
      </w: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35C9A8F">
      <w:pPr>
        <w:tabs>
          <w:tab w:val="left" w:pos="1980"/>
          <w:tab w:val="left" w:pos="2035"/>
          <w:tab w:val="left" w:pos="2885"/>
          <w:tab w:val="left" w:pos="2977"/>
        </w:tabs>
        <w:snapToGrid w:val="0"/>
        <w:spacing w:line="360" w:lineRule="auto"/>
        <w:ind w:firstLine="480" w:firstLineChars="200"/>
        <w:rPr>
          <w:sz w:val="24"/>
        </w:rPr>
      </w:pPr>
      <w:r>
        <w:rPr>
          <w:rFonts w:hint="eastAsia"/>
          <w:sz w:val="24"/>
        </w:rPr>
        <w:t>4.2.3.1</w:t>
      </w:r>
      <w:r>
        <w:rPr>
          <w:sz w:val="24"/>
        </w:rPr>
        <w:t>安置的残疾人占本单位在职职工人数的比例不低于25%（含25%），并且安置的残疾人人数不少于10 人（含10 人）；</w:t>
      </w:r>
    </w:p>
    <w:p w14:paraId="391B6268">
      <w:pPr>
        <w:tabs>
          <w:tab w:val="left" w:pos="1980"/>
          <w:tab w:val="left" w:pos="2035"/>
          <w:tab w:val="left" w:pos="2885"/>
          <w:tab w:val="left" w:pos="2977"/>
        </w:tabs>
        <w:snapToGrid w:val="0"/>
        <w:spacing w:line="360" w:lineRule="auto"/>
        <w:ind w:firstLine="480" w:firstLineChars="200"/>
        <w:rPr>
          <w:sz w:val="24"/>
        </w:rPr>
      </w:pPr>
      <w:r>
        <w:rPr>
          <w:rFonts w:hint="eastAsia"/>
          <w:sz w:val="24"/>
        </w:rPr>
        <w:t>4.2.3.2</w:t>
      </w:r>
      <w:r>
        <w:rPr>
          <w:sz w:val="24"/>
        </w:rPr>
        <w:t>依法与安置的每位残疾人签订了一年以上（含一年）的劳动合同或服务协议；</w:t>
      </w:r>
    </w:p>
    <w:p w14:paraId="006B4E88">
      <w:pPr>
        <w:tabs>
          <w:tab w:val="left" w:pos="1980"/>
          <w:tab w:val="left" w:pos="2035"/>
          <w:tab w:val="left" w:pos="2885"/>
          <w:tab w:val="left" w:pos="2977"/>
        </w:tabs>
        <w:snapToGrid w:val="0"/>
        <w:spacing w:line="360" w:lineRule="auto"/>
        <w:ind w:firstLine="480" w:firstLineChars="200"/>
        <w:rPr>
          <w:sz w:val="24"/>
        </w:rPr>
      </w:pPr>
      <w:r>
        <w:rPr>
          <w:rFonts w:hint="eastAsia"/>
          <w:sz w:val="24"/>
        </w:rPr>
        <w:t>4.2.3.3</w:t>
      </w:r>
      <w:r>
        <w:rPr>
          <w:sz w:val="24"/>
        </w:rPr>
        <w:t>为安置的每位残疾人按月足额缴纳了基本养老保险、基本医疗保险、失业保险、工伤保险和生育保险等社会保险费；</w:t>
      </w:r>
    </w:p>
    <w:p w14:paraId="279F3160">
      <w:pPr>
        <w:tabs>
          <w:tab w:val="left" w:pos="1980"/>
          <w:tab w:val="left" w:pos="2035"/>
          <w:tab w:val="left" w:pos="2885"/>
          <w:tab w:val="left" w:pos="2977"/>
        </w:tabs>
        <w:snapToGrid w:val="0"/>
        <w:spacing w:line="360" w:lineRule="auto"/>
        <w:ind w:firstLine="480" w:firstLineChars="200"/>
        <w:rPr>
          <w:sz w:val="24"/>
        </w:rPr>
      </w:pPr>
      <w:r>
        <w:rPr>
          <w:rFonts w:hint="eastAsia"/>
          <w:sz w:val="24"/>
        </w:rPr>
        <w:t>4.2.3.4</w:t>
      </w:r>
      <w:r>
        <w:rPr>
          <w:sz w:val="24"/>
        </w:rPr>
        <w:t>通过银行等金融机构向安置的每位残疾人，按月支付了不低于单位所在区县适用的经省级人民政府批准的月最低工资标准的工资；</w:t>
      </w:r>
    </w:p>
    <w:p w14:paraId="5CD54D72">
      <w:pPr>
        <w:tabs>
          <w:tab w:val="left" w:pos="1980"/>
          <w:tab w:val="left" w:pos="2035"/>
          <w:tab w:val="left" w:pos="2885"/>
          <w:tab w:val="left" w:pos="2977"/>
        </w:tabs>
        <w:snapToGrid w:val="0"/>
        <w:spacing w:line="360" w:lineRule="auto"/>
        <w:ind w:firstLine="480" w:firstLineChars="200"/>
        <w:rPr>
          <w:sz w:val="24"/>
        </w:rPr>
      </w:pPr>
      <w:r>
        <w:rPr>
          <w:rFonts w:hint="eastAsia"/>
          <w:sz w:val="24"/>
        </w:rPr>
        <w:t>4.2.3.5</w:t>
      </w:r>
      <w:r>
        <w:rPr>
          <w:sz w:val="24"/>
        </w:rPr>
        <w:t>提供本单位制造的货物、承担的工程或者服务（以下简称产品），或者提供其他残疾人福利性单位制造的货物（不包括使用非残疾人福利性单位注册商标的货物）；</w:t>
      </w:r>
    </w:p>
    <w:p w14:paraId="62E4CBFF">
      <w:pPr>
        <w:tabs>
          <w:tab w:val="left" w:pos="1980"/>
          <w:tab w:val="left" w:pos="2035"/>
          <w:tab w:val="left" w:pos="2885"/>
          <w:tab w:val="left" w:pos="2977"/>
        </w:tabs>
        <w:snapToGrid w:val="0"/>
        <w:spacing w:line="360" w:lineRule="auto"/>
        <w:ind w:firstLine="480" w:firstLineChars="200"/>
        <w:rPr>
          <w:sz w:val="24"/>
        </w:rPr>
      </w:pPr>
      <w:r>
        <w:rPr>
          <w:rFonts w:hint="eastAsia"/>
          <w:sz w:val="24"/>
        </w:rPr>
        <w:t>4.2.3.6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1F8E1E">
      <w:pPr>
        <w:snapToGrid w:val="0"/>
        <w:spacing w:line="360" w:lineRule="auto"/>
        <w:ind w:firstLine="480" w:firstLineChars="200"/>
        <w:rPr>
          <w:sz w:val="24"/>
        </w:rPr>
      </w:pPr>
      <w:r>
        <w:rPr>
          <w:rFonts w:hint="eastAsia"/>
          <w:sz w:val="24"/>
        </w:rPr>
        <w:t>4.2.4</w:t>
      </w:r>
      <w:r>
        <w:rPr>
          <w:sz w:val="24"/>
        </w:rPr>
        <w:t>本项目是否专门面向中小企业预留采购份额见第一章《采购邀请》。</w:t>
      </w:r>
    </w:p>
    <w:p w14:paraId="0AD73335">
      <w:pPr>
        <w:snapToGrid w:val="0"/>
        <w:spacing w:line="360" w:lineRule="auto"/>
        <w:ind w:firstLine="480" w:firstLineChars="200"/>
        <w:rPr>
          <w:sz w:val="24"/>
        </w:rPr>
      </w:pPr>
      <w:r>
        <w:rPr>
          <w:rFonts w:hint="eastAsia"/>
          <w:sz w:val="24"/>
        </w:rPr>
        <w:t>4.2.5</w:t>
      </w:r>
      <w:r>
        <w:rPr>
          <w:sz w:val="24"/>
        </w:rPr>
        <w:t>采购标的对应的中小企业划分标准所属行业见《供应商须知资料表》。</w:t>
      </w:r>
    </w:p>
    <w:p w14:paraId="18080AF8">
      <w:pPr>
        <w:snapToGrid w:val="0"/>
        <w:spacing w:line="360" w:lineRule="auto"/>
        <w:ind w:firstLine="480" w:firstLineChars="200"/>
        <w:rPr>
          <w:sz w:val="24"/>
        </w:rPr>
      </w:pPr>
      <w:r>
        <w:rPr>
          <w:rFonts w:hint="eastAsia"/>
          <w:sz w:val="24"/>
        </w:rPr>
        <w:t>4.2.6</w:t>
      </w:r>
      <w:r>
        <w:rPr>
          <w:sz w:val="24"/>
        </w:rPr>
        <w:t>小微企业价格评审优惠的政策调整：见第三章《评审方法和评审标准》。</w:t>
      </w:r>
    </w:p>
    <w:p w14:paraId="7BA91568">
      <w:pPr>
        <w:tabs>
          <w:tab w:val="left" w:pos="1080"/>
          <w:tab w:val="left" w:pos="2014"/>
        </w:tabs>
        <w:snapToGrid w:val="0"/>
        <w:spacing w:line="360" w:lineRule="auto"/>
        <w:ind w:firstLine="480" w:firstLineChars="200"/>
        <w:rPr>
          <w:sz w:val="24"/>
        </w:rPr>
      </w:pPr>
      <w:r>
        <w:rPr>
          <w:rFonts w:hint="eastAsia"/>
          <w:sz w:val="24"/>
        </w:rPr>
        <w:t>4.3</w:t>
      </w:r>
      <w:r>
        <w:rPr>
          <w:sz w:val="24"/>
        </w:rPr>
        <w:t>政府采购节能产品、环境标志产品</w:t>
      </w:r>
    </w:p>
    <w:p w14:paraId="5966FE6D">
      <w:pPr>
        <w:snapToGrid w:val="0"/>
        <w:spacing w:line="360" w:lineRule="auto"/>
        <w:ind w:firstLine="480" w:firstLineChars="200"/>
        <w:rPr>
          <w:sz w:val="24"/>
        </w:rPr>
      </w:pPr>
      <w:r>
        <w:rPr>
          <w:rFonts w:hint="eastAsia"/>
          <w:sz w:val="24"/>
        </w:rPr>
        <w:t>4.3.1</w:t>
      </w: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277FE25">
      <w:pPr>
        <w:snapToGrid w:val="0"/>
        <w:spacing w:line="360" w:lineRule="auto"/>
        <w:ind w:firstLine="480" w:firstLineChars="200"/>
        <w:rPr>
          <w:sz w:val="24"/>
        </w:rPr>
      </w:pPr>
      <w:r>
        <w:rPr>
          <w:rFonts w:hint="eastAsia"/>
          <w:sz w:val="24"/>
        </w:rPr>
        <w:t>4.3.2</w:t>
      </w: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186BE28">
      <w:pPr>
        <w:snapToGrid w:val="0"/>
        <w:spacing w:line="360" w:lineRule="auto"/>
        <w:ind w:firstLine="480" w:firstLineChars="200"/>
        <w:rPr>
          <w:sz w:val="24"/>
        </w:rPr>
      </w:pPr>
      <w:r>
        <w:rPr>
          <w:rFonts w:hint="eastAsia"/>
          <w:sz w:val="24"/>
        </w:rPr>
        <w:t>4.3.3</w:t>
      </w: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1939B974">
      <w:pPr>
        <w:snapToGrid w:val="0"/>
        <w:spacing w:line="360" w:lineRule="auto"/>
        <w:ind w:firstLine="480" w:firstLineChars="200"/>
        <w:rPr>
          <w:sz w:val="24"/>
        </w:rPr>
      </w:pPr>
      <w:r>
        <w:rPr>
          <w:rFonts w:hint="eastAsia"/>
          <w:sz w:val="24"/>
        </w:rPr>
        <w:t>4.3.4</w:t>
      </w:r>
      <w:r>
        <w:rPr>
          <w:sz w:val="24"/>
        </w:rPr>
        <w:t>非政府强制采购的节能产品或环境标志产品，依据品目清单和认证证书实施政府优先采购。优先采购的具体规定见第三章《评审方法和评审标准》（如涉及）。</w:t>
      </w:r>
    </w:p>
    <w:p w14:paraId="2F1CCDCF">
      <w:pPr>
        <w:tabs>
          <w:tab w:val="left" w:pos="1080"/>
          <w:tab w:val="left" w:pos="2014"/>
        </w:tabs>
        <w:snapToGrid w:val="0"/>
        <w:spacing w:line="360" w:lineRule="auto"/>
        <w:ind w:firstLine="480" w:firstLineChars="200"/>
        <w:rPr>
          <w:sz w:val="24"/>
        </w:rPr>
      </w:pPr>
      <w:r>
        <w:rPr>
          <w:rFonts w:hint="eastAsia"/>
          <w:sz w:val="24"/>
        </w:rPr>
        <w:t>4.4</w:t>
      </w:r>
      <w:r>
        <w:rPr>
          <w:sz w:val="24"/>
        </w:rPr>
        <w:t>正版软件</w:t>
      </w:r>
    </w:p>
    <w:p w14:paraId="152A40D2">
      <w:pPr>
        <w:snapToGrid w:val="0"/>
        <w:spacing w:line="360" w:lineRule="auto"/>
        <w:ind w:firstLine="480" w:firstLineChars="200"/>
        <w:rPr>
          <w:sz w:val="24"/>
        </w:rPr>
      </w:pPr>
      <w:r>
        <w:rPr>
          <w:rFonts w:hint="eastAsia"/>
          <w:sz w:val="24"/>
        </w:rPr>
        <w:t>4.4.1</w:t>
      </w: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BEE526E">
      <w:pPr>
        <w:tabs>
          <w:tab w:val="left" w:pos="1080"/>
          <w:tab w:val="left" w:pos="2014"/>
        </w:tabs>
        <w:snapToGrid w:val="0"/>
        <w:spacing w:line="360" w:lineRule="auto"/>
        <w:ind w:firstLine="480" w:firstLineChars="200"/>
        <w:rPr>
          <w:sz w:val="24"/>
        </w:rPr>
      </w:pPr>
      <w:r>
        <w:rPr>
          <w:rFonts w:hint="eastAsia"/>
          <w:sz w:val="24"/>
        </w:rPr>
        <w:t>4.5</w:t>
      </w:r>
      <w:r>
        <w:rPr>
          <w:sz w:val="24"/>
        </w:rPr>
        <w:t>网络安全专用产品</w:t>
      </w:r>
    </w:p>
    <w:p w14:paraId="3D289C57">
      <w:pPr>
        <w:tabs>
          <w:tab w:val="left" w:pos="900"/>
          <w:tab w:val="left" w:pos="2014"/>
        </w:tabs>
        <w:snapToGrid w:val="0"/>
        <w:spacing w:line="360" w:lineRule="auto"/>
        <w:ind w:firstLine="480" w:firstLineChars="200"/>
        <w:rPr>
          <w:sz w:val="24"/>
        </w:rPr>
      </w:pPr>
      <w:r>
        <w:rPr>
          <w:rFonts w:hint="eastAsia"/>
          <w:sz w:val="24"/>
        </w:rPr>
        <w:t>4.5.1根据《关于调整网络安全专用产品安全管理有关事项的公告》（2023年第1号），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A25DD05">
      <w:pPr>
        <w:tabs>
          <w:tab w:val="left" w:pos="1080"/>
          <w:tab w:val="left" w:pos="2014"/>
        </w:tabs>
        <w:snapToGrid w:val="0"/>
        <w:spacing w:line="360" w:lineRule="auto"/>
        <w:ind w:firstLine="480" w:firstLineChars="200"/>
        <w:rPr>
          <w:sz w:val="24"/>
        </w:rPr>
      </w:pPr>
      <w:r>
        <w:rPr>
          <w:rFonts w:hint="eastAsia"/>
          <w:sz w:val="24"/>
        </w:rPr>
        <w:t>4.6</w:t>
      </w:r>
      <w:r>
        <w:rPr>
          <w:sz w:val="24"/>
        </w:rPr>
        <w:t>推广使用低挥发性有机化合物（VOCs）</w:t>
      </w:r>
    </w:p>
    <w:p w14:paraId="011511BF">
      <w:pPr>
        <w:snapToGrid w:val="0"/>
        <w:spacing w:line="360" w:lineRule="auto"/>
        <w:ind w:firstLine="480" w:firstLineChars="200"/>
        <w:rPr>
          <w:sz w:val="24"/>
        </w:rPr>
      </w:pPr>
      <w:r>
        <w:rPr>
          <w:rFonts w:hint="eastAsia"/>
          <w:sz w:val="24"/>
        </w:rPr>
        <w:t>4.6.1</w:t>
      </w: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24338209">
      <w:pPr>
        <w:tabs>
          <w:tab w:val="left" w:pos="1080"/>
        </w:tabs>
        <w:snapToGrid w:val="0"/>
        <w:spacing w:line="360" w:lineRule="auto"/>
        <w:ind w:firstLine="480" w:firstLineChars="200"/>
        <w:rPr>
          <w:sz w:val="24"/>
        </w:rPr>
      </w:pPr>
      <w:r>
        <w:rPr>
          <w:rFonts w:hint="eastAsia"/>
          <w:sz w:val="24"/>
        </w:rPr>
        <w:t>4.7</w:t>
      </w:r>
      <w:r>
        <w:rPr>
          <w:sz w:val="24"/>
        </w:rPr>
        <w:t>采购需求标准</w:t>
      </w:r>
    </w:p>
    <w:p w14:paraId="58A539BD">
      <w:pPr>
        <w:snapToGrid w:val="0"/>
        <w:spacing w:line="360" w:lineRule="auto"/>
        <w:ind w:firstLine="480" w:firstLineChars="200"/>
        <w:rPr>
          <w:sz w:val="24"/>
        </w:rPr>
      </w:pPr>
      <w:r>
        <w:rPr>
          <w:rFonts w:hint="eastAsia"/>
          <w:sz w:val="24"/>
        </w:rPr>
        <w:t>4.7.1商品包装、快递包装政府采购需求标准（试行）</w:t>
      </w:r>
    </w:p>
    <w:p w14:paraId="68ADB00D">
      <w:pPr>
        <w:snapToGrid w:val="0"/>
        <w:spacing w:line="360" w:lineRule="auto"/>
        <w:ind w:firstLine="480" w:firstLineChars="200"/>
        <w:rPr>
          <w:sz w:val="24"/>
        </w:rPr>
      </w:pPr>
      <w:r>
        <w:rPr>
          <w:rFonts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251CBC1">
      <w:pPr>
        <w:snapToGrid w:val="0"/>
        <w:spacing w:line="360" w:lineRule="auto"/>
        <w:ind w:firstLine="480" w:firstLineChars="200"/>
        <w:rPr>
          <w:sz w:val="24"/>
        </w:rPr>
      </w:pPr>
      <w:r>
        <w:rPr>
          <w:rFonts w:hint="eastAsia"/>
          <w:sz w:val="24"/>
        </w:rPr>
        <w:t xml:space="preserve">4.7.2其他政府采购需求标准 </w:t>
      </w:r>
    </w:p>
    <w:p w14:paraId="305B12A1">
      <w:pPr>
        <w:snapToGrid w:val="0"/>
        <w:spacing w:line="360" w:lineRule="auto"/>
        <w:ind w:firstLine="480" w:firstLineChars="200"/>
        <w:rPr>
          <w:sz w:val="24"/>
        </w:rPr>
      </w:pPr>
      <w:r>
        <w:rPr>
          <w:rFonts w:hint="eastAsia"/>
          <w:sz w:val="24"/>
        </w:rPr>
        <w:t>为贯彻落实《深化政府采购制度改革方案》有关要求，推动政府采购需求标准建设，</w:t>
      </w:r>
      <w:bookmarkStart w:id="152" w:name="_Hlk168431650"/>
      <w:r>
        <w:rPr>
          <w:rFonts w:hint="eastAsia"/>
          <w:sz w:val="24"/>
        </w:rPr>
        <w:t>财政部门会同有关部门制定发布的</w:t>
      </w:r>
      <w:bookmarkEnd w:id="152"/>
      <w:r>
        <w:rPr>
          <w:rFonts w:hint="eastAsia"/>
          <w:sz w:val="24"/>
        </w:rPr>
        <w:t>其他政府采购需求标准，本项目如涉及，则具体要求见第四章《采购需求》。</w:t>
      </w:r>
    </w:p>
    <w:p w14:paraId="5EB6B8B9">
      <w:pPr>
        <w:tabs>
          <w:tab w:val="left" w:pos="360"/>
        </w:tabs>
        <w:snapToGrid w:val="0"/>
        <w:spacing w:line="360" w:lineRule="auto"/>
        <w:outlineLvl w:val="2"/>
        <w:rPr>
          <w:b/>
          <w:bCs/>
          <w:sz w:val="24"/>
        </w:rPr>
      </w:pPr>
      <w:r>
        <w:rPr>
          <w:rFonts w:hint="eastAsia"/>
          <w:b/>
          <w:bCs/>
          <w:sz w:val="24"/>
        </w:rPr>
        <w:t>5、</w:t>
      </w:r>
      <w:r>
        <w:rPr>
          <w:b/>
          <w:bCs/>
          <w:sz w:val="24"/>
        </w:rPr>
        <w:t>响应费用</w:t>
      </w:r>
    </w:p>
    <w:p w14:paraId="381AAFFC">
      <w:pPr>
        <w:tabs>
          <w:tab w:val="left" w:pos="1080"/>
          <w:tab w:val="left" w:pos="2014"/>
        </w:tabs>
        <w:snapToGrid w:val="0"/>
        <w:spacing w:line="360" w:lineRule="auto"/>
        <w:ind w:firstLine="480" w:firstLineChars="200"/>
        <w:rPr>
          <w:sz w:val="24"/>
        </w:rPr>
      </w:pPr>
      <w:r>
        <w:rPr>
          <w:sz w:val="24"/>
        </w:rPr>
        <w:t>供应商应自行承担所有与准备和参加磋商有关的费用，无论磋商的结果如何，采购人或采购代理机构在任何情况下均无承担这些费用的义务和责任。</w:t>
      </w:r>
    </w:p>
    <w:p w14:paraId="13F876F6">
      <w:pPr>
        <w:pStyle w:val="3"/>
        <w:tabs>
          <w:tab w:val="center" w:pos="4592"/>
          <w:tab w:val="left" w:pos="7860"/>
        </w:tabs>
        <w:spacing w:before="0" w:line="360" w:lineRule="auto"/>
        <w:rPr>
          <w:rFonts w:ascii="Times New Roman" w:hAnsi="Times New Roman" w:eastAsia="宋体"/>
          <w:sz w:val="28"/>
        </w:rPr>
      </w:pPr>
      <w:bookmarkStart w:id="153" w:name="_1.8_计量单位"/>
      <w:bookmarkEnd w:id="153"/>
      <w:r>
        <w:rPr>
          <w:rFonts w:ascii="Times New Roman" w:hAnsi="Times New Roman" w:eastAsia="宋体"/>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3A2F851">
      <w:pPr>
        <w:tabs>
          <w:tab w:val="left" w:pos="360"/>
        </w:tabs>
        <w:snapToGrid w:val="0"/>
        <w:spacing w:line="360" w:lineRule="auto"/>
        <w:outlineLvl w:val="2"/>
        <w:rPr>
          <w:b/>
          <w:bCs/>
          <w:sz w:val="24"/>
        </w:rPr>
      </w:pPr>
      <w:bookmarkStart w:id="154" w:name="_Toc150774728"/>
      <w:bookmarkStart w:id="155" w:name="_Toc151193837"/>
      <w:bookmarkStart w:id="156" w:name="_Toc150480761"/>
      <w:bookmarkStart w:id="157" w:name="_Toc127161437"/>
      <w:bookmarkStart w:id="158" w:name="_Toc520356147"/>
      <w:bookmarkStart w:id="159" w:name="_Toc127151724"/>
      <w:bookmarkStart w:id="160" w:name="_Toc305158791"/>
      <w:bookmarkStart w:id="161" w:name="_Toc149720816"/>
      <w:bookmarkStart w:id="162" w:name="_Toc151190150"/>
      <w:bookmarkStart w:id="163" w:name="_Toc151193765"/>
      <w:bookmarkStart w:id="164" w:name="_Toc164351617"/>
      <w:bookmarkStart w:id="165" w:name="_Toc164229218"/>
      <w:bookmarkStart w:id="166" w:name="_Toc164229364"/>
      <w:bookmarkStart w:id="167" w:name="_Toc226309767"/>
      <w:bookmarkStart w:id="168" w:name="_Toc150509274"/>
      <w:bookmarkStart w:id="169" w:name="_Toc305158865"/>
      <w:bookmarkStart w:id="170" w:name="_Toc151193621"/>
      <w:bookmarkStart w:id="171" w:name="_Toc265228361"/>
      <w:bookmarkStart w:id="172" w:name="_Toc150774623"/>
      <w:bookmarkStart w:id="173" w:name="_Toc164608792"/>
      <w:bookmarkStart w:id="174" w:name="_Toc264969213"/>
      <w:bookmarkStart w:id="175" w:name="_Toc226337219"/>
      <w:bookmarkStart w:id="176" w:name="_Toc164608637"/>
      <w:bookmarkStart w:id="177" w:name="_Toc226965713"/>
      <w:bookmarkStart w:id="178" w:name="_Toc142311025"/>
      <w:bookmarkStart w:id="179" w:name="_Toc151193693"/>
      <w:bookmarkStart w:id="180" w:name="_Toc226965796"/>
      <w:bookmarkStart w:id="181" w:name="_Toc195842888"/>
      <w:bookmarkStart w:id="182" w:name="_Toc127151523"/>
      <w:bookmarkStart w:id="183" w:name="_Toc151193911"/>
      <w:r>
        <w:rPr>
          <w:rFonts w:hint="eastAsia"/>
          <w:b/>
          <w:bCs/>
          <w:sz w:val="24"/>
        </w:rPr>
        <w:t>6、</w:t>
      </w:r>
      <w:r>
        <w:rPr>
          <w:b/>
          <w:bCs/>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b/>
          <w:bCs/>
          <w:sz w:val="24"/>
        </w:rPr>
        <w:t>成</w:t>
      </w:r>
    </w:p>
    <w:p w14:paraId="3E84A3EA">
      <w:pPr>
        <w:tabs>
          <w:tab w:val="left" w:pos="1080"/>
          <w:tab w:val="left" w:pos="2014"/>
        </w:tabs>
        <w:snapToGrid w:val="0"/>
        <w:spacing w:line="360" w:lineRule="auto"/>
        <w:ind w:left="420" w:leftChars="200"/>
        <w:rPr>
          <w:sz w:val="24"/>
        </w:rPr>
      </w:pPr>
      <w:r>
        <w:rPr>
          <w:rFonts w:hint="eastAsia"/>
          <w:sz w:val="24"/>
        </w:rPr>
        <w:t>6.1</w:t>
      </w:r>
      <w:r>
        <w:rPr>
          <w:sz w:val="24"/>
        </w:rPr>
        <w:t>竞争性磋商文件包括以下部分：</w:t>
      </w:r>
    </w:p>
    <w:p w14:paraId="0525E1C3">
      <w:pPr>
        <w:tabs>
          <w:tab w:val="left" w:pos="1980"/>
          <w:tab w:val="left" w:pos="2520"/>
        </w:tabs>
        <w:snapToGrid w:val="0"/>
        <w:spacing w:line="360" w:lineRule="auto"/>
        <w:ind w:left="420" w:leftChars="200"/>
        <w:rPr>
          <w:sz w:val="24"/>
        </w:rPr>
      </w:pPr>
      <w:r>
        <w:rPr>
          <w:rFonts w:hint="eastAsia"/>
          <w:sz w:val="24"/>
        </w:rPr>
        <w:t xml:space="preserve">第一章  </w:t>
      </w:r>
      <w:r>
        <w:rPr>
          <w:sz w:val="24"/>
        </w:rPr>
        <w:t>采购邀请</w:t>
      </w:r>
    </w:p>
    <w:p w14:paraId="2970DDC5">
      <w:pPr>
        <w:tabs>
          <w:tab w:val="left" w:pos="1980"/>
          <w:tab w:val="left" w:pos="2520"/>
        </w:tabs>
        <w:snapToGrid w:val="0"/>
        <w:spacing w:line="360" w:lineRule="auto"/>
        <w:ind w:left="420" w:leftChars="200"/>
        <w:rPr>
          <w:sz w:val="24"/>
        </w:rPr>
      </w:pPr>
      <w:r>
        <w:rPr>
          <w:rFonts w:hint="eastAsia"/>
          <w:sz w:val="24"/>
        </w:rPr>
        <w:t xml:space="preserve">第二章  </w:t>
      </w:r>
      <w:r>
        <w:rPr>
          <w:sz w:val="24"/>
        </w:rPr>
        <w:t>供应商须知</w:t>
      </w:r>
    </w:p>
    <w:p w14:paraId="49193470">
      <w:pPr>
        <w:tabs>
          <w:tab w:val="left" w:pos="1980"/>
          <w:tab w:val="left" w:pos="2520"/>
        </w:tabs>
        <w:snapToGrid w:val="0"/>
        <w:spacing w:line="360" w:lineRule="auto"/>
        <w:ind w:left="420" w:leftChars="200"/>
        <w:rPr>
          <w:sz w:val="24"/>
        </w:rPr>
      </w:pPr>
      <w:r>
        <w:rPr>
          <w:rFonts w:hint="eastAsia"/>
          <w:sz w:val="24"/>
        </w:rPr>
        <w:t xml:space="preserve">第三章  </w:t>
      </w:r>
      <w:r>
        <w:rPr>
          <w:sz w:val="24"/>
        </w:rPr>
        <w:t>评审方法和评审标准</w:t>
      </w:r>
    </w:p>
    <w:p w14:paraId="0BFB45F7">
      <w:pPr>
        <w:tabs>
          <w:tab w:val="left" w:pos="1980"/>
          <w:tab w:val="left" w:pos="2520"/>
        </w:tabs>
        <w:snapToGrid w:val="0"/>
        <w:spacing w:line="360" w:lineRule="auto"/>
        <w:ind w:left="420" w:leftChars="200"/>
        <w:rPr>
          <w:sz w:val="24"/>
        </w:rPr>
      </w:pPr>
      <w:r>
        <w:rPr>
          <w:rFonts w:hint="eastAsia"/>
          <w:sz w:val="24"/>
        </w:rPr>
        <w:t xml:space="preserve">第四章  </w:t>
      </w:r>
      <w:r>
        <w:rPr>
          <w:sz w:val="24"/>
        </w:rPr>
        <w:t>采购需求</w:t>
      </w:r>
    </w:p>
    <w:p w14:paraId="0C98DB35">
      <w:pPr>
        <w:tabs>
          <w:tab w:val="left" w:pos="1980"/>
          <w:tab w:val="left" w:pos="2520"/>
        </w:tabs>
        <w:snapToGrid w:val="0"/>
        <w:spacing w:line="360" w:lineRule="auto"/>
        <w:ind w:left="420" w:leftChars="200"/>
        <w:rPr>
          <w:sz w:val="24"/>
        </w:rPr>
      </w:pPr>
      <w:r>
        <w:rPr>
          <w:rFonts w:hint="eastAsia"/>
          <w:sz w:val="24"/>
        </w:rPr>
        <w:t xml:space="preserve">第五章  </w:t>
      </w:r>
      <w:r>
        <w:rPr>
          <w:sz w:val="24"/>
        </w:rPr>
        <w:t>合同草案条款</w:t>
      </w:r>
    </w:p>
    <w:p w14:paraId="7C3FA624">
      <w:pPr>
        <w:tabs>
          <w:tab w:val="left" w:pos="1980"/>
          <w:tab w:val="left" w:pos="2520"/>
        </w:tabs>
        <w:snapToGrid w:val="0"/>
        <w:spacing w:line="360" w:lineRule="auto"/>
        <w:ind w:left="420" w:leftChars="200"/>
        <w:rPr>
          <w:sz w:val="24"/>
        </w:rPr>
      </w:pPr>
      <w:r>
        <w:rPr>
          <w:rFonts w:hint="eastAsia"/>
          <w:sz w:val="24"/>
        </w:rPr>
        <w:t xml:space="preserve">第六章  </w:t>
      </w:r>
      <w:r>
        <w:rPr>
          <w:sz w:val="24"/>
        </w:rPr>
        <w:t>响应文件格式</w:t>
      </w:r>
    </w:p>
    <w:p w14:paraId="385E904A">
      <w:pPr>
        <w:tabs>
          <w:tab w:val="left" w:pos="1080"/>
          <w:tab w:val="left" w:pos="2014"/>
        </w:tabs>
        <w:snapToGrid w:val="0"/>
        <w:spacing w:line="360" w:lineRule="auto"/>
        <w:ind w:firstLine="480" w:firstLineChars="200"/>
        <w:rPr>
          <w:sz w:val="24"/>
        </w:rPr>
      </w:pPr>
      <w:r>
        <w:rPr>
          <w:rFonts w:hint="eastAsia"/>
          <w:sz w:val="24"/>
        </w:rPr>
        <w:t>6.2</w:t>
      </w: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7A9B22F">
      <w:pPr>
        <w:tabs>
          <w:tab w:val="left" w:pos="1080"/>
          <w:tab w:val="left" w:pos="2014"/>
        </w:tabs>
        <w:snapToGrid w:val="0"/>
        <w:spacing w:line="360" w:lineRule="auto"/>
        <w:outlineLvl w:val="2"/>
        <w:rPr>
          <w:b/>
          <w:bCs/>
          <w:sz w:val="24"/>
        </w:rPr>
      </w:pPr>
      <w:r>
        <w:rPr>
          <w:rFonts w:hint="eastAsia"/>
          <w:b/>
          <w:bCs/>
          <w:sz w:val="24"/>
        </w:rPr>
        <w:t>7、</w:t>
      </w:r>
      <w:r>
        <w:rPr>
          <w:b/>
          <w:bCs/>
          <w:sz w:val="24"/>
        </w:rPr>
        <w:t>对竞争性磋商文件的澄清或修改</w:t>
      </w:r>
    </w:p>
    <w:p w14:paraId="4A0FC0BD">
      <w:pPr>
        <w:tabs>
          <w:tab w:val="left" w:pos="1080"/>
          <w:tab w:val="left" w:pos="1561"/>
          <w:tab w:val="left" w:pos="2014"/>
        </w:tabs>
        <w:snapToGrid w:val="0"/>
        <w:spacing w:line="360" w:lineRule="auto"/>
        <w:ind w:firstLine="480" w:firstLineChars="200"/>
        <w:rPr>
          <w:sz w:val="24"/>
        </w:rPr>
      </w:pPr>
      <w:r>
        <w:rPr>
          <w:rFonts w:hint="eastAsia"/>
          <w:sz w:val="24"/>
        </w:rPr>
        <w:t>7.1</w:t>
      </w: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173C7F2">
      <w:pPr>
        <w:tabs>
          <w:tab w:val="left" w:pos="1080"/>
          <w:tab w:val="left" w:pos="1561"/>
          <w:tab w:val="left" w:pos="2014"/>
        </w:tabs>
        <w:snapToGrid w:val="0"/>
        <w:spacing w:line="360" w:lineRule="auto"/>
        <w:ind w:firstLine="480" w:firstLineChars="200"/>
        <w:rPr>
          <w:sz w:val="24"/>
        </w:rPr>
      </w:pPr>
      <w:r>
        <w:rPr>
          <w:rFonts w:hint="eastAsia"/>
          <w:sz w:val="24"/>
        </w:rPr>
        <w:t>7.2</w:t>
      </w:r>
      <w:r>
        <w:rPr>
          <w:sz w:val="24"/>
        </w:rPr>
        <w:t>上述书面通知，按照获取竞争性磋商文件的潜在供应商提供的联系方式发出，因提供的信息有误导致通知延迟或无法通知的，采购人或采购代理机构不承担责任。</w:t>
      </w:r>
    </w:p>
    <w:p w14:paraId="08AE8CDA">
      <w:pPr>
        <w:tabs>
          <w:tab w:val="left" w:pos="1080"/>
          <w:tab w:val="left" w:pos="1561"/>
          <w:tab w:val="left" w:pos="2014"/>
        </w:tabs>
        <w:snapToGrid w:val="0"/>
        <w:spacing w:line="360" w:lineRule="auto"/>
        <w:ind w:firstLine="480" w:firstLineChars="200"/>
        <w:rPr>
          <w:sz w:val="24"/>
        </w:rPr>
      </w:pPr>
      <w:r>
        <w:rPr>
          <w:rFonts w:hint="eastAsia"/>
          <w:sz w:val="24"/>
        </w:rPr>
        <w:t>7.3</w:t>
      </w: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6F4D843D">
      <w:pPr>
        <w:pStyle w:val="3"/>
        <w:spacing w:before="0" w:line="360" w:lineRule="auto"/>
        <w:rPr>
          <w:rFonts w:ascii="Times New Roman" w:hAnsi="Times New Roman" w:eastAsia="宋体"/>
          <w:sz w:val="28"/>
        </w:rPr>
      </w:pPr>
      <w:bookmarkStart w:id="184" w:name="_Toc516367020"/>
      <w:bookmarkStart w:id="185" w:name="_Toc150480764"/>
      <w:bookmarkStart w:id="186" w:name="_Toc151193840"/>
      <w:bookmarkStart w:id="187" w:name="_Toc520356150"/>
      <w:bookmarkStart w:id="188" w:name="_Toc226965799"/>
      <w:bookmarkStart w:id="189" w:name="_Toc150774626"/>
      <w:bookmarkStart w:id="190" w:name="_Toc265228364"/>
      <w:bookmarkStart w:id="191" w:name="_Toc142311028"/>
      <w:bookmarkStart w:id="192" w:name="_Toc151193914"/>
      <w:bookmarkStart w:id="193" w:name="_Toc226309770"/>
      <w:bookmarkStart w:id="194" w:name="_Toc151193768"/>
      <w:bookmarkStart w:id="195" w:name="_Toc151193696"/>
      <w:bookmarkStart w:id="196" w:name="_Toc195842891"/>
      <w:bookmarkStart w:id="197" w:name="_Toc150774731"/>
      <w:bookmarkStart w:id="198" w:name="_Toc127151526"/>
      <w:bookmarkStart w:id="199" w:name="_Toc151193624"/>
      <w:bookmarkStart w:id="200" w:name="_Toc305158868"/>
      <w:bookmarkStart w:id="201" w:name="_Toc264969216"/>
      <w:bookmarkStart w:id="202" w:name="_Toc150509277"/>
      <w:bookmarkStart w:id="203" w:name="_Toc151190153"/>
      <w:bookmarkStart w:id="204" w:name="_Toc226337222"/>
      <w:bookmarkStart w:id="205" w:name="_Toc305158794"/>
      <w:bookmarkStart w:id="206" w:name="_Toc226965716"/>
      <w:r>
        <w:rPr>
          <w:rFonts w:ascii="Times New Roman" w:hAnsi="Times New Roman" w:eastAsia="宋体"/>
          <w:sz w:val="28"/>
        </w:rPr>
        <w:t>三   响应文件</w:t>
      </w:r>
      <w:bookmarkEnd w:id="184"/>
      <w:r>
        <w:rPr>
          <w:rFonts w:ascii="Times New Roman" w:hAnsi="Times New Roman" w:eastAsia="宋体"/>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82CD9A3">
      <w:pPr>
        <w:tabs>
          <w:tab w:val="left" w:pos="360"/>
        </w:tabs>
        <w:snapToGrid w:val="0"/>
        <w:spacing w:line="360" w:lineRule="auto"/>
        <w:outlineLvl w:val="2"/>
        <w:rPr>
          <w:b/>
          <w:bCs/>
          <w:sz w:val="24"/>
        </w:rPr>
      </w:pPr>
      <w:bookmarkStart w:id="207" w:name="_Toc265228365"/>
      <w:bookmarkStart w:id="208" w:name="_Toc151193625"/>
      <w:bookmarkStart w:id="209" w:name="_Toc264969217"/>
      <w:bookmarkStart w:id="210" w:name="_Toc164229368"/>
      <w:bookmarkStart w:id="211" w:name="_Toc151193697"/>
      <w:bookmarkStart w:id="212" w:name="_Toc151190154"/>
      <w:bookmarkStart w:id="213" w:name="_Toc151193841"/>
      <w:bookmarkStart w:id="214" w:name="_Toc226337223"/>
      <w:bookmarkStart w:id="215" w:name="_Toc516367021"/>
      <w:bookmarkStart w:id="216" w:name="_Toc149720820"/>
      <w:bookmarkStart w:id="217" w:name="_Toc164229222"/>
      <w:bookmarkStart w:id="218" w:name="_Toc127151728"/>
      <w:bookmarkStart w:id="219" w:name="_Toc195842892"/>
      <w:bookmarkStart w:id="220" w:name="_Toc151193769"/>
      <w:bookmarkStart w:id="221" w:name="_Toc150774627"/>
      <w:bookmarkStart w:id="222" w:name="_Toc520356151"/>
      <w:bookmarkStart w:id="223" w:name="_Toc226965800"/>
      <w:bookmarkStart w:id="224" w:name="_Toc127151527"/>
      <w:bookmarkStart w:id="225" w:name="_Toc305158869"/>
      <w:bookmarkStart w:id="226" w:name="_Toc164608796"/>
      <w:bookmarkStart w:id="227" w:name="_Toc150480765"/>
      <w:bookmarkStart w:id="228" w:name="_Toc127161441"/>
      <w:bookmarkStart w:id="229" w:name="_Toc150774732"/>
      <w:bookmarkStart w:id="230" w:name="_Toc142311029"/>
      <w:bookmarkStart w:id="231" w:name="_Toc164608641"/>
      <w:bookmarkStart w:id="232" w:name="_Toc305158795"/>
      <w:bookmarkStart w:id="233" w:name="_Toc226309771"/>
      <w:bookmarkStart w:id="234" w:name="_Toc151193915"/>
      <w:bookmarkStart w:id="235" w:name="_Toc226965717"/>
      <w:bookmarkStart w:id="236" w:name="_Toc164351621"/>
      <w:bookmarkStart w:id="237" w:name="_Toc150509278"/>
      <w:r>
        <w:rPr>
          <w:rFonts w:hint="eastAsia"/>
          <w:b/>
          <w:bCs/>
          <w:sz w:val="24"/>
        </w:rPr>
        <w:t>8、</w:t>
      </w:r>
      <w:r>
        <w:rPr>
          <w:b/>
          <w:bCs/>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b/>
          <w:bCs/>
          <w:sz w:val="24"/>
        </w:rPr>
        <w:t>及磋商语言</w:t>
      </w:r>
    </w:p>
    <w:p w14:paraId="56CBACA3">
      <w:pPr>
        <w:tabs>
          <w:tab w:val="left" w:pos="1080"/>
          <w:tab w:val="left" w:pos="2014"/>
        </w:tabs>
        <w:snapToGrid w:val="0"/>
        <w:spacing w:line="360" w:lineRule="auto"/>
        <w:ind w:firstLine="480" w:firstLineChars="200"/>
        <w:rPr>
          <w:sz w:val="24"/>
        </w:rPr>
      </w:pPr>
      <w:r>
        <w:rPr>
          <w:rFonts w:hint="eastAsia"/>
          <w:sz w:val="24"/>
        </w:rPr>
        <w:t>8.1</w:t>
      </w: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503B8A0A">
      <w:pPr>
        <w:tabs>
          <w:tab w:val="left" w:pos="1080"/>
          <w:tab w:val="left" w:pos="2014"/>
        </w:tabs>
        <w:snapToGrid w:val="0"/>
        <w:spacing w:line="360" w:lineRule="auto"/>
        <w:ind w:firstLine="480" w:firstLineChars="200"/>
        <w:rPr>
          <w:sz w:val="24"/>
        </w:rPr>
      </w:pPr>
      <w:r>
        <w:rPr>
          <w:rFonts w:hint="eastAsia"/>
          <w:sz w:val="24"/>
        </w:rPr>
        <w:t>8.2</w:t>
      </w:r>
      <w:r>
        <w:rPr>
          <w:sz w:val="24"/>
        </w:rPr>
        <w:t>除竞争性磋商文件有特殊要求外，本项目磋商所使用的计量单位，应采用中华人民共和国法定计量单位。</w:t>
      </w:r>
    </w:p>
    <w:p w14:paraId="667150EC">
      <w:pPr>
        <w:tabs>
          <w:tab w:val="left" w:pos="1080"/>
          <w:tab w:val="left" w:pos="2014"/>
        </w:tabs>
        <w:snapToGrid w:val="0"/>
        <w:spacing w:line="360" w:lineRule="auto"/>
        <w:ind w:firstLine="480" w:firstLineChars="200"/>
        <w:rPr>
          <w:sz w:val="24"/>
        </w:rPr>
      </w:pPr>
      <w:r>
        <w:rPr>
          <w:rFonts w:hint="eastAsia"/>
          <w:sz w:val="24"/>
        </w:rPr>
        <w:t>8.3</w:t>
      </w: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FF70729">
      <w:pPr>
        <w:tabs>
          <w:tab w:val="left" w:pos="360"/>
        </w:tabs>
        <w:snapToGrid w:val="0"/>
        <w:spacing w:line="360" w:lineRule="auto"/>
        <w:outlineLvl w:val="2"/>
        <w:rPr>
          <w:b/>
          <w:bCs/>
          <w:sz w:val="24"/>
        </w:rPr>
      </w:pPr>
      <w:bookmarkStart w:id="238" w:name="_Toc516367022"/>
      <w:bookmarkStart w:id="239" w:name="_Ref467306676"/>
      <w:bookmarkStart w:id="240" w:name="_Ref467306195"/>
      <w:bookmarkStart w:id="241" w:name="_Toc127151528"/>
      <w:bookmarkStart w:id="242" w:name="_Toc226309772"/>
      <w:bookmarkStart w:id="243" w:name="_Toc151193770"/>
      <w:bookmarkStart w:id="244" w:name="_Toc226965718"/>
      <w:bookmarkStart w:id="245" w:name="_Toc520356152"/>
      <w:bookmarkStart w:id="246" w:name="_Toc226337224"/>
      <w:bookmarkStart w:id="247" w:name="_Toc150509279"/>
      <w:bookmarkStart w:id="248" w:name="_Toc226965801"/>
      <w:bookmarkStart w:id="249" w:name="_Toc151193842"/>
      <w:bookmarkStart w:id="250" w:name="_Toc150480766"/>
      <w:bookmarkStart w:id="251" w:name="_Toc164608797"/>
      <w:bookmarkStart w:id="252" w:name="_Toc151190155"/>
      <w:bookmarkStart w:id="253" w:name="_Toc151193916"/>
      <w:bookmarkStart w:id="254" w:name="_Toc150774733"/>
      <w:bookmarkStart w:id="255" w:name="_Toc305158870"/>
      <w:bookmarkStart w:id="256" w:name="_Toc142311030"/>
      <w:bookmarkStart w:id="257" w:name="_Toc151193698"/>
      <w:bookmarkStart w:id="258" w:name="_Toc265228366"/>
      <w:bookmarkStart w:id="259" w:name="_Toc164608642"/>
      <w:bookmarkStart w:id="260" w:name="_Toc127151729"/>
      <w:bookmarkStart w:id="261" w:name="_Toc164229223"/>
      <w:bookmarkStart w:id="262" w:name="_Toc150774628"/>
      <w:bookmarkStart w:id="263" w:name="_Toc195842893"/>
      <w:bookmarkStart w:id="264" w:name="_Toc164229369"/>
      <w:bookmarkStart w:id="265" w:name="_Toc149720821"/>
      <w:bookmarkStart w:id="266" w:name="_Toc164351622"/>
      <w:bookmarkStart w:id="267" w:name="_Toc127161442"/>
      <w:bookmarkStart w:id="268" w:name="_Toc264969218"/>
      <w:bookmarkStart w:id="269" w:name="_Toc305158796"/>
      <w:bookmarkStart w:id="270" w:name="_Toc151193626"/>
      <w:r>
        <w:rPr>
          <w:rFonts w:hint="eastAsia"/>
          <w:b/>
          <w:bCs/>
          <w:sz w:val="24"/>
        </w:rPr>
        <w:t>9、</w:t>
      </w:r>
      <w:r>
        <w:rPr>
          <w:b/>
          <w:bCs/>
          <w:sz w:val="24"/>
        </w:rPr>
        <w:t>响应文件</w:t>
      </w:r>
      <w:bookmarkEnd w:id="238"/>
      <w:bookmarkEnd w:id="239"/>
      <w:bookmarkEnd w:id="240"/>
      <w:r>
        <w:rPr>
          <w:b/>
          <w:bCs/>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68A41858">
      <w:pPr>
        <w:tabs>
          <w:tab w:val="left" w:pos="1080"/>
          <w:tab w:val="left" w:pos="2014"/>
        </w:tabs>
        <w:snapToGrid w:val="0"/>
        <w:spacing w:line="360" w:lineRule="auto"/>
        <w:ind w:firstLine="480" w:firstLineChars="200"/>
        <w:rPr>
          <w:sz w:val="24"/>
        </w:rPr>
      </w:pPr>
      <w:bookmarkStart w:id="271" w:name="_Ref467052588"/>
      <w:r>
        <w:rPr>
          <w:rFonts w:hint="eastAsia"/>
          <w:sz w:val="24"/>
        </w:rPr>
        <w:t>9.1</w:t>
      </w:r>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2E3E161">
      <w:pPr>
        <w:tabs>
          <w:tab w:val="left" w:pos="1080"/>
          <w:tab w:val="left" w:pos="2014"/>
        </w:tabs>
        <w:snapToGrid w:val="0"/>
        <w:spacing w:line="360" w:lineRule="auto"/>
        <w:ind w:firstLine="480" w:firstLineChars="200"/>
        <w:rPr>
          <w:sz w:val="24"/>
        </w:rPr>
      </w:pPr>
      <w:r>
        <w:rPr>
          <w:rFonts w:hint="eastAsia"/>
          <w:kern w:val="0"/>
          <w:sz w:val="24"/>
        </w:rPr>
        <w:t>9.2</w:t>
      </w: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7DC650FC">
      <w:pPr>
        <w:tabs>
          <w:tab w:val="left" w:pos="1080"/>
          <w:tab w:val="left" w:pos="2014"/>
        </w:tabs>
        <w:snapToGrid w:val="0"/>
        <w:spacing w:line="360" w:lineRule="auto"/>
        <w:ind w:firstLine="480" w:firstLineChars="200"/>
        <w:rPr>
          <w:sz w:val="24"/>
        </w:rPr>
      </w:pPr>
      <w:r>
        <w:rPr>
          <w:rFonts w:hint="eastAsia"/>
          <w:sz w:val="24"/>
        </w:rPr>
        <w:t>9.3</w:t>
      </w:r>
      <w:r>
        <w:rPr>
          <w:sz w:val="24"/>
        </w:rPr>
        <w:t>第三章《评审方法和评审标准》中涉及的证明文件。</w:t>
      </w:r>
    </w:p>
    <w:p w14:paraId="0B77F30F">
      <w:pPr>
        <w:tabs>
          <w:tab w:val="left" w:pos="1080"/>
          <w:tab w:val="left" w:pos="2014"/>
        </w:tabs>
        <w:snapToGrid w:val="0"/>
        <w:spacing w:line="360" w:lineRule="auto"/>
        <w:ind w:firstLine="480" w:firstLineChars="200"/>
        <w:rPr>
          <w:sz w:val="24"/>
        </w:rPr>
      </w:pPr>
      <w:r>
        <w:rPr>
          <w:rFonts w:hint="eastAsia"/>
          <w:sz w:val="24"/>
        </w:rPr>
        <w:t>9.4</w:t>
      </w: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AB2B454">
      <w:pPr>
        <w:tabs>
          <w:tab w:val="left" w:pos="1080"/>
          <w:tab w:val="left" w:pos="2014"/>
        </w:tabs>
        <w:snapToGrid w:val="0"/>
        <w:spacing w:line="360" w:lineRule="auto"/>
        <w:ind w:firstLine="480" w:firstLineChars="200"/>
        <w:rPr>
          <w:sz w:val="24"/>
        </w:rPr>
      </w:pPr>
      <w:r>
        <w:rPr>
          <w:rFonts w:hint="eastAsia"/>
          <w:sz w:val="24"/>
        </w:rPr>
        <w:t>9.5</w:t>
      </w:r>
      <w:r>
        <w:rPr>
          <w:sz w:val="24"/>
        </w:rPr>
        <w:t>供应商认为应附的其他材料。</w:t>
      </w:r>
      <w:bookmarkEnd w:id="271"/>
    </w:p>
    <w:p w14:paraId="40AE41FB">
      <w:pPr>
        <w:tabs>
          <w:tab w:val="left" w:pos="360"/>
        </w:tabs>
        <w:snapToGrid w:val="0"/>
        <w:spacing w:line="360" w:lineRule="auto"/>
        <w:outlineLvl w:val="2"/>
        <w:rPr>
          <w:b/>
          <w:bCs/>
          <w:sz w:val="24"/>
        </w:rPr>
      </w:pPr>
      <w:bookmarkStart w:id="272" w:name="_Toc149720823"/>
      <w:bookmarkStart w:id="273" w:name="_Toc127161444"/>
      <w:bookmarkStart w:id="274" w:name="_Toc142311032"/>
      <w:bookmarkStart w:id="275" w:name="_Toc164229225"/>
      <w:bookmarkStart w:id="276" w:name="_Toc164229371"/>
      <w:bookmarkStart w:id="277" w:name="_Toc151193844"/>
      <w:bookmarkStart w:id="278" w:name="_Toc151193628"/>
      <w:bookmarkStart w:id="279" w:name="_Toc164351624"/>
      <w:bookmarkStart w:id="280" w:name="_Toc520356155"/>
      <w:bookmarkStart w:id="281" w:name="_Toc127151530"/>
      <w:bookmarkStart w:id="282" w:name="_Toc151193918"/>
      <w:bookmarkStart w:id="283" w:name="_Toc150774735"/>
      <w:bookmarkStart w:id="284" w:name="_Toc127151731"/>
      <w:bookmarkStart w:id="285" w:name="_Toc195842895"/>
      <w:bookmarkStart w:id="286" w:name="_Toc164608799"/>
      <w:bookmarkStart w:id="287" w:name="_Toc151193700"/>
      <w:bookmarkStart w:id="288" w:name="_Toc151193772"/>
      <w:bookmarkStart w:id="289" w:name="_Toc164608644"/>
      <w:bookmarkStart w:id="290" w:name="_Toc151190157"/>
      <w:bookmarkStart w:id="291" w:name="_Toc150774630"/>
      <w:bookmarkStart w:id="292" w:name="_Toc150480768"/>
      <w:bookmarkStart w:id="293" w:name="_Toc150509281"/>
      <w:r>
        <w:rPr>
          <w:rFonts w:hint="eastAsia"/>
          <w:b/>
          <w:bCs/>
          <w:sz w:val="24"/>
        </w:rPr>
        <w:t>10、</w:t>
      </w:r>
      <w:r>
        <w:rPr>
          <w:b/>
          <w:bCs/>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786F3998">
      <w:pPr>
        <w:tabs>
          <w:tab w:val="left" w:pos="1080"/>
          <w:tab w:val="left" w:pos="2014"/>
        </w:tabs>
        <w:snapToGrid w:val="0"/>
        <w:spacing w:line="360" w:lineRule="auto"/>
        <w:ind w:firstLine="480" w:firstLineChars="200"/>
        <w:rPr>
          <w:sz w:val="24"/>
        </w:rPr>
      </w:pPr>
      <w:r>
        <w:rPr>
          <w:rFonts w:hint="eastAsia"/>
          <w:sz w:val="24"/>
        </w:rPr>
        <w:t>10.1</w:t>
      </w:r>
      <w:r>
        <w:rPr>
          <w:sz w:val="24"/>
        </w:rPr>
        <w:t>所有响应均以人民币</w:t>
      </w:r>
      <w:r>
        <w:rPr>
          <w:rFonts w:hint="eastAsia"/>
          <w:sz w:val="24"/>
        </w:rPr>
        <w:t>为计价货币</w:t>
      </w:r>
      <w:r>
        <w:rPr>
          <w:sz w:val="24"/>
        </w:rPr>
        <w:t>。</w:t>
      </w:r>
    </w:p>
    <w:p w14:paraId="0509A1D3">
      <w:pPr>
        <w:tabs>
          <w:tab w:val="left" w:pos="1080"/>
        </w:tabs>
        <w:snapToGrid w:val="0"/>
        <w:spacing w:line="360" w:lineRule="auto"/>
        <w:ind w:firstLine="480" w:firstLineChars="200"/>
        <w:rPr>
          <w:sz w:val="24"/>
        </w:rPr>
      </w:pPr>
      <w:r>
        <w:rPr>
          <w:rFonts w:hint="eastAsia"/>
          <w:sz w:val="24"/>
        </w:rPr>
        <w:t>10.2</w:t>
      </w: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527BA056">
      <w:pPr>
        <w:snapToGrid w:val="0"/>
        <w:spacing w:line="360" w:lineRule="auto"/>
        <w:ind w:firstLine="480" w:firstLineChars="200"/>
        <w:rPr>
          <w:sz w:val="24"/>
        </w:rPr>
      </w:pPr>
      <w:r>
        <w:rPr>
          <w:rFonts w:hint="eastAsia"/>
          <w:sz w:val="24"/>
        </w:rPr>
        <w:t>10.2.1</w:t>
      </w: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DDB8B25">
      <w:pPr>
        <w:snapToGrid w:val="0"/>
        <w:spacing w:line="360" w:lineRule="auto"/>
        <w:ind w:firstLine="480" w:firstLineChars="200"/>
        <w:rPr>
          <w:sz w:val="24"/>
        </w:rPr>
      </w:pPr>
      <w:r>
        <w:rPr>
          <w:rFonts w:hint="eastAsia"/>
          <w:sz w:val="24"/>
        </w:rPr>
        <w:t>10.2.2</w:t>
      </w:r>
      <w:r>
        <w:rPr>
          <w:sz w:val="24"/>
        </w:rPr>
        <w:t>按照竞争性磋商文件要求完成本项目的全部相关费用。</w:t>
      </w:r>
    </w:p>
    <w:p w14:paraId="0C07670C">
      <w:pPr>
        <w:tabs>
          <w:tab w:val="left" w:pos="1080"/>
          <w:tab w:val="left" w:pos="2014"/>
        </w:tabs>
        <w:snapToGrid w:val="0"/>
        <w:spacing w:line="360" w:lineRule="auto"/>
        <w:ind w:firstLine="480" w:firstLineChars="200"/>
        <w:rPr>
          <w:sz w:val="24"/>
        </w:rPr>
      </w:pPr>
      <w:r>
        <w:rPr>
          <w:rFonts w:hint="eastAsia"/>
          <w:sz w:val="24"/>
        </w:rPr>
        <w:t>10.3</w:t>
      </w:r>
      <w:r>
        <w:rPr>
          <w:sz w:val="24"/>
        </w:rPr>
        <w:t>采购人不得向供应商索要或者接受其给予的赠品、回扣或者与采购无关的其他商品、服务。</w:t>
      </w:r>
    </w:p>
    <w:p w14:paraId="09516CA8">
      <w:pPr>
        <w:tabs>
          <w:tab w:val="left" w:pos="1080"/>
          <w:tab w:val="left" w:pos="2014"/>
        </w:tabs>
        <w:snapToGrid w:val="0"/>
        <w:spacing w:line="360" w:lineRule="auto"/>
        <w:ind w:firstLine="480" w:firstLineChars="200"/>
        <w:rPr>
          <w:sz w:val="24"/>
        </w:rPr>
      </w:pPr>
      <w:r>
        <w:rPr>
          <w:rFonts w:hint="eastAsia"/>
          <w:sz w:val="24"/>
        </w:rPr>
        <w:t>10.4</w:t>
      </w: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165CA499">
      <w:pPr>
        <w:tabs>
          <w:tab w:val="left" w:pos="360"/>
        </w:tabs>
        <w:snapToGrid w:val="0"/>
        <w:spacing w:line="360" w:lineRule="auto"/>
        <w:outlineLvl w:val="2"/>
        <w:rPr>
          <w:b/>
          <w:bCs/>
          <w:sz w:val="24"/>
        </w:rPr>
      </w:pPr>
      <w:r>
        <w:rPr>
          <w:rFonts w:hint="eastAsia"/>
          <w:b/>
          <w:bCs/>
          <w:sz w:val="24"/>
        </w:rPr>
        <w:t>11、</w:t>
      </w:r>
      <w:r>
        <w:rPr>
          <w:b/>
          <w:bCs/>
          <w:sz w:val="24"/>
        </w:rPr>
        <w:t>磋商保证金</w:t>
      </w:r>
    </w:p>
    <w:p w14:paraId="2647667E">
      <w:pPr>
        <w:tabs>
          <w:tab w:val="left" w:pos="1080"/>
          <w:tab w:val="left" w:pos="2014"/>
        </w:tabs>
        <w:snapToGrid w:val="0"/>
        <w:spacing w:line="360" w:lineRule="auto"/>
        <w:ind w:firstLine="480" w:firstLineChars="200"/>
        <w:rPr>
          <w:sz w:val="24"/>
        </w:rPr>
      </w:pPr>
      <w:bookmarkStart w:id="294" w:name="_Ref467306302"/>
      <w:r>
        <w:rPr>
          <w:rFonts w:hint="eastAsia"/>
          <w:sz w:val="24"/>
        </w:rPr>
        <w:t>11.1</w:t>
      </w:r>
      <w:r>
        <w:rPr>
          <w:sz w:val="24"/>
        </w:rPr>
        <w:t>供应商应按《供应商须知资料表》中规定的金额及要求交纳磋商保证金</w:t>
      </w:r>
      <w:bookmarkEnd w:id="294"/>
      <w:r>
        <w:rPr>
          <w:sz w:val="24"/>
        </w:rPr>
        <w:t>。</w:t>
      </w:r>
      <w:r>
        <w:rPr>
          <w:rFonts w:hint="eastAsia"/>
          <w:sz w:val="24"/>
        </w:rPr>
        <w:t>供应商自愿超额缴纳磋商保证金的，响应文件不做无效处理。</w:t>
      </w:r>
    </w:p>
    <w:p w14:paraId="237BFE6A">
      <w:pPr>
        <w:tabs>
          <w:tab w:val="left" w:pos="1080"/>
          <w:tab w:val="left" w:pos="2014"/>
        </w:tabs>
        <w:snapToGrid w:val="0"/>
        <w:spacing w:line="360" w:lineRule="auto"/>
        <w:ind w:firstLine="480" w:firstLineChars="200"/>
        <w:rPr>
          <w:sz w:val="24"/>
        </w:rPr>
      </w:pPr>
      <w:r>
        <w:rPr>
          <w:rFonts w:hint="eastAsia"/>
          <w:sz w:val="24"/>
        </w:rPr>
        <w:t>11.2</w:t>
      </w:r>
      <w:r>
        <w:rPr>
          <w:sz w:val="24"/>
        </w:rPr>
        <w:t>交纳磋商保证金可采用的形式：政府采购法律法规接受的支票、汇票、本票、网上银行支付或者金融机构、担保机构出具的保函等非现金形式。</w:t>
      </w:r>
    </w:p>
    <w:p w14:paraId="5853D2BE">
      <w:pPr>
        <w:tabs>
          <w:tab w:val="left" w:pos="1080"/>
          <w:tab w:val="left" w:pos="2014"/>
        </w:tabs>
        <w:snapToGrid w:val="0"/>
        <w:spacing w:line="360" w:lineRule="auto"/>
        <w:ind w:firstLine="480" w:firstLineChars="200"/>
        <w:rPr>
          <w:sz w:val="24"/>
        </w:rPr>
      </w:pPr>
      <w:r>
        <w:rPr>
          <w:rFonts w:hint="eastAsia"/>
          <w:sz w:val="24"/>
        </w:rPr>
        <w:t>11.3</w:t>
      </w: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295" w:name="_Hlk164959831"/>
      <w:r>
        <w:rPr>
          <w:rFonts w:hint="eastAsia"/>
          <w:sz w:val="24"/>
        </w:rPr>
        <w:t>以电子保函形式提交磋商保证金的，应在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95"/>
      <w:r>
        <w:rPr>
          <w:rFonts w:hint="eastAsia"/>
          <w:sz w:val="24"/>
        </w:rPr>
        <w:t>未按上述要求缴纳保证金的</w:t>
      </w:r>
      <w:r>
        <w:rPr>
          <w:sz w:val="24"/>
        </w:rPr>
        <w:t>，其</w:t>
      </w:r>
      <w:r>
        <w:rPr>
          <w:b/>
          <w:sz w:val="24"/>
        </w:rPr>
        <w:t>响应无效</w:t>
      </w:r>
      <w:r>
        <w:rPr>
          <w:sz w:val="24"/>
        </w:rPr>
        <w:t>。</w:t>
      </w:r>
    </w:p>
    <w:p w14:paraId="45D6E7CA">
      <w:pPr>
        <w:tabs>
          <w:tab w:val="left" w:pos="1080"/>
          <w:tab w:val="left" w:pos="2014"/>
        </w:tabs>
        <w:snapToGrid w:val="0"/>
        <w:spacing w:line="360" w:lineRule="auto"/>
        <w:ind w:firstLine="480" w:firstLineChars="200"/>
        <w:rPr>
          <w:sz w:val="24"/>
        </w:rPr>
      </w:pPr>
      <w:bookmarkStart w:id="296" w:name="_Hlk168432698"/>
      <w:r>
        <w:rPr>
          <w:rFonts w:hint="eastAsia"/>
          <w:sz w:val="24"/>
        </w:rPr>
        <w:t>11.4供应商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保证金凭证/交款单据电子件</w:t>
      </w:r>
      <w:r>
        <w:rPr>
          <w:rFonts w:hint="eastAsia"/>
          <w:sz w:val="24"/>
        </w:rPr>
        <w:t>”。</w:t>
      </w:r>
    </w:p>
    <w:bookmarkEnd w:id="296"/>
    <w:p w14:paraId="4AC72E04">
      <w:pPr>
        <w:tabs>
          <w:tab w:val="left" w:pos="1080"/>
          <w:tab w:val="left" w:pos="2014"/>
        </w:tabs>
        <w:snapToGrid w:val="0"/>
        <w:spacing w:line="360" w:lineRule="auto"/>
        <w:ind w:firstLine="480" w:firstLineChars="200"/>
        <w:rPr>
          <w:sz w:val="24"/>
        </w:rPr>
      </w:pPr>
      <w:r>
        <w:rPr>
          <w:rFonts w:hint="eastAsia"/>
          <w:sz w:val="24"/>
        </w:rPr>
        <w:t>11.5</w:t>
      </w:r>
      <w:r>
        <w:rPr>
          <w:sz w:val="24"/>
        </w:rPr>
        <w:t>磋商保证金有效期同响应有效期。</w:t>
      </w:r>
    </w:p>
    <w:p w14:paraId="5870EC9F">
      <w:pPr>
        <w:tabs>
          <w:tab w:val="left" w:pos="1080"/>
          <w:tab w:val="left" w:pos="2014"/>
        </w:tabs>
        <w:snapToGrid w:val="0"/>
        <w:spacing w:line="360" w:lineRule="auto"/>
        <w:ind w:firstLine="480" w:firstLineChars="200"/>
        <w:rPr>
          <w:sz w:val="24"/>
        </w:rPr>
      </w:pPr>
      <w:r>
        <w:rPr>
          <w:rFonts w:hint="eastAsia"/>
          <w:sz w:val="24"/>
        </w:rPr>
        <w:t>11.6</w:t>
      </w:r>
      <w:r>
        <w:rPr>
          <w:sz w:val="24"/>
        </w:rPr>
        <w:t>供应商为联合体的，可以由联合体中的一方或者多方共同交纳磋商保证金，其交纳的保证金对联合体各方均具有约束力。</w:t>
      </w:r>
    </w:p>
    <w:p w14:paraId="0E6C36A1">
      <w:pPr>
        <w:tabs>
          <w:tab w:val="left" w:pos="1080"/>
          <w:tab w:val="left" w:pos="2014"/>
        </w:tabs>
        <w:snapToGrid w:val="0"/>
        <w:spacing w:line="360" w:lineRule="auto"/>
        <w:ind w:firstLine="480" w:firstLineChars="200"/>
        <w:rPr>
          <w:sz w:val="24"/>
        </w:rPr>
      </w:pPr>
      <w:r>
        <w:rPr>
          <w:rFonts w:hint="eastAsia"/>
          <w:sz w:val="24"/>
        </w:rPr>
        <w:t>11.7</w:t>
      </w: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71677E8">
      <w:pPr>
        <w:snapToGrid w:val="0"/>
        <w:spacing w:line="360" w:lineRule="auto"/>
        <w:ind w:firstLine="480" w:firstLineChars="200"/>
        <w:rPr>
          <w:sz w:val="24"/>
        </w:rPr>
      </w:pPr>
      <w:r>
        <w:rPr>
          <w:rFonts w:hint="eastAsia"/>
          <w:snapToGrid w:val="0"/>
          <w:kern w:val="0"/>
          <w:sz w:val="24"/>
        </w:rPr>
        <w:t>11.7.1</w:t>
      </w:r>
      <w:r>
        <w:rPr>
          <w:snapToGrid w:val="0"/>
          <w:kern w:val="0"/>
          <w:sz w:val="24"/>
        </w:rPr>
        <w:t>已提交响应文件的供应商，在提交最后报价之前，可以根据磋商情况退出磋商。采购人、采购代理机构将退还退出磋商的供应商的磋商保证金；</w:t>
      </w:r>
    </w:p>
    <w:p w14:paraId="14443905">
      <w:pPr>
        <w:snapToGrid w:val="0"/>
        <w:spacing w:line="360" w:lineRule="auto"/>
        <w:ind w:left="420" w:leftChars="200"/>
        <w:rPr>
          <w:sz w:val="24"/>
        </w:rPr>
      </w:pPr>
      <w:r>
        <w:rPr>
          <w:rFonts w:hint="eastAsia"/>
          <w:sz w:val="24"/>
        </w:rPr>
        <w:t>11.7.2</w:t>
      </w:r>
      <w:r>
        <w:rPr>
          <w:sz w:val="24"/>
        </w:rPr>
        <w:t>成交供应商的磋商保证金，在采购合同签订后5个工作日内退还成交供应商；</w:t>
      </w:r>
    </w:p>
    <w:p w14:paraId="70F27785">
      <w:pPr>
        <w:snapToGrid w:val="0"/>
        <w:spacing w:line="360" w:lineRule="auto"/>
        <w:ind w:firstLine="480" w:firstLineChars="200"/>
        <w:rPr>
          <w:sz w:val="24"/>
        </w:rPr>
      </w:pPr>
      <w:r>
        <w:rPr>
          <w:rFonts w:hint="eastAsia"/>
          <w:sz w:val="24"/>
        </w:rPr>
        <w:t>11.7.3</w:t>
      </w:r>
      <w:r>
        <w:rPr>
          <w:sz w:val="24"/>
        </w:rPr>
        <w:t>未成交供应商的磋商保证金，在成交通知书发出后5个工作日内退还。</w:t>
      </w:r>
    </w:p>
    <w:p w14:paraId="33168802">
      <w:pPr>
        <w:tabs>
          <w:tab w:val="left" w:pos="1080"/>
          <w:tab w:val="left" w:pos="2014"/>
        </w:tabs>
        <w:snapToGrid w:val="0"/>
        <w:spacing w:line="360" w:lineRule="auto"/>
        <w:ind w:firstLine="480" w:firstLineChars="200"/>
        <w:rPr>
          <w:sz w:val="24"/>
        </w:rPr>
      </w:pPr>
      <w:r>
        <w:rPr>
          <w:rFonts w:hint="eastAsia"/>
          <w:sz w:val="24"/>
        </w:rPr>
        <w:t>11.8</w:t>
      </w:r>
      <w:r>
        <w:rPr>
          <w:sz w:val="24"/>
        </w:rPr>
        <w:t>有下列情形之一的，采购人或采购代理机构不予退还磋商保证金：</w:t>
      </w:r>
    </w:p>
    <w:p w14:paraId="319C95D4">
      <w:pPr>
        <w:snapToGrid w:val="0"/>
        <w:spacing w:line="360" w:lineRule="auto"/>
        <w:ind w:firstLine="480" w:firstLineChars="200"/>
        <w:rPr>
          <w:sz w:val="24"/>
        </w:rPr>
      </w:pPr>
      <w:r>
        <w:rPr>
          <w:rFonts w:hint="eastAsia"/>
          <w:sz w:val="24"/>
        </w:rPr>
        <w:t>11.8.1</w:t>
      </w:r>
      <w:r>
        <w:rPr>
          <w:sz w:val="24"/>
        </w:rPr>
        <w:t>供应商在响应文件提交截止时间后撤回响应文件的；</w:t>
      </w:r>
    </w:p>
    <w:p w14:paraId="6178E732">
      <w:pPr>
        <w:snapToGrid w:val="0"/>
        <w:spacing w:line="360" w:lineRule="auto"/>
        <w:ind w:firstLine="480" w:firstLineChars="200"/>
        <w:rPr>
          <w:sz w:val="24"/>
        </w:rPr>
      </w:pPr>
      <w:r>
        <w:rPr>
          <w:rFonts w:hint="eastAsia"/>
          <w:sz w:val="24"/>
        </w:rPr>
        <w:t>11.8.2</w:t>
      </w:r>
      <w:r>
        <w:rPr>
          <w:sz w:val="24"/>
        </w:rPr>
        <w:t>供应商在响应文件中提供虚假材料的；</w:t>
      </w:r>
    </w:p>
    <w:p w14:paraId="0F0BBCC2">
      <w:pPr>
        <w:snapToGrid w:val="0"/>
        <w:spacing w:line="360" w:lineRule="auto"/>
        <w:ind w:firstLine="480" w:firstLineChars="200"/>
        <w:rPr>
          <w:sz w:val="24"/>
        </w:rPr>
      </w:pPr>
      <w:r>
        <w:rPr>
          <w:rFonts w:hint="eastAsia"/>
          <w:sz w:val="24"/>
        </w:rPr>
        <w:t>11.8.3</w:t>
      </w:r>
      <w:r>
        <w:rPr>
          <w:sz w:val="24"/>
        </w:rPr>
        <w:t>除因不可抗力或磋商文件认可的情形以外，成交供应商不与采购人签订合同的；</w:t>
      </w:r>
    </w:p>
    <w:p w14:paraId="25B7952E">
      <w:pPr>
        <w:snapToGrid w:val="0"/>
        <w:spacing w:line="360" w:lineRule="auto"/>
        <w:ind w:firstLine="480" w:firstLineChars="200"/>
        <w:rPr>
          <w:sz w:val="24"/>
        </w:rPr>
      </w:pPr>
      <w:r>
        <w:rPr>
          <w:rFonts w:hint="eastAsia"/>
          <w:sz w:val="24"/>
        </w:rPr>
        <w:t>11.8.4</w:t>
      </w:r>
      <w:r>
        <w:rPr>
          <w:sz w:val="24"/>
        </w:rPr>
        <w:t>供应商与采购人、其他供应商或者采购代理机构恶意串通的；</w:t>
      </w:r>
    </w:p>
    <w:p w14:paraId="208CDE14">
      <w:pPr>
        <w:snapToGrid w:val="0"/>
        <w:spacing w:line="360" w:lineRule="auto"/>
        <w:ind w:firstLine="480" w:firstLineChars="200"/>
        <w:rPr>
          <w:sz w:val="24"/>
        </w:rPr>
      </w:pPr>
      <w:r>
        <w:rPr>
          <w:rFonts w:hint="eastAsia"/>
          <w:sz w:val="24"/>
        </w:rPr>
        <w:t>11.8.5</w:t>
      </w:r>
      <w:r>
        <w:rPr>
          <w:sz w:val="24"/>
        </w:rPr>
        <w:t>《供应商须知资料表》规定的其他情形。</w:t>
      </w:r>
    </w:p>
    <w:p w14:paraId="52160C5F">
      <w:pPr>
        <w:tabs>
          <w:tab w:val="left" w:pos="360"/>
        </w:tabs>
        <w:snapToGrid w:val="0"/>
        <w:spacing w:line="360" w:lineRule="auto"/>
        <w:outlineLvl w:val="2"/>
        <w:rPr>
          <w:b/>
          <w:bCs/>
          <w:sz w:val="24"/>
        </w:rPr>
      </w:pPr>
      <w:r>
        <w:rPr>
          <w:rFonts w:hint="eastAsia"/>
          <w:b/>
          <w:bCs/>
          <w:sz w:val="24"/>
        </w:rPr>
        <w:t>12、</w:t>
      </w:r>
      <w:r>
        <w:rPr>
          <w:b/>
          <w:bCs/>
          <w:sz w:val="24"/>
        </w:rPr>
        <w:t>响应有效期</w:t>
      </w:r>
    </w:p>
    <w:p w14:paraId="1D4B8E45">
      <w:pPr>
        <w:tabs>
          <w:tab w:val="left" w:pos="1080"/>
          <w:tab w:val="left" w:pos="2014"/>
        </w:tabs>
        <w:snapToGrid w:val="0"/>
        <w:spacing w:line="360" w:lineRule="auto"/>
        <w:ind w:firstLine="480" w:firstLineChars="200"/>
        <w:rPr>
          <w:sz w:val="24"/>
        </w:rPr>
      </w:pPr>
      <w:r>
        <w:rPr>
          <w:rFonts w:hint="eastAsia"/>
          <w:sz w:val="24"/>
        </w:rPr>
        <w:t>12.1</w:t>
      </w: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049886A">
      <w:pPr>
        <w:tabs>
          <w:tab w:val="left" w:pos="360"/>
        </w:tabs>
        <w:snapToGrid w:val="0"/>
        <w:spacing w:line="360" w:lineRule="auto"/>
        <w:outlineLvl w:val="2"/>
        <w:rPr>
          <w:b/>
          <w:bCs/>
          <w:sz w:val="24"/>
        </w:rPr>
      </w:pPr>
      <w:bookmarkStart w:id="297" w:name="_Toc151190160"/>
      <w:bookmarkStart w:id="298" w:name="_Toc195842898"/>
      <w:bookmarkStart w:id="299" w:name="_Toc127161447"/>
      <w:bookmarkStart w:id="300" w:name="_Toc226337229"/>
      <w:bookmarkStart w:id="301" w:name="_Toc226309777"/>
      <w:bookmarkStart w:id="302" w:name="_Toc226965723"/>
      <w:bookmarkStart w:id="303" w:name="_Toc150509284"/>
      <w:bookmarkStart w:id="304" w:name="_Toc150480771"/>
      <w:bookmarkStart w:id="305" w:name="_Toc142311035"/>
      <w:bookmarkStart w:id="306" w:name="_Toc151193703"/>
      <w:bookmarkStart w:id="307" w:name="_Toc164229374"/>
      <w:bookmarkStart w:id="308" w:name="_Toc305158801"/>
      <w:bookmarkStart w:id="309" w:name="_Toc164608802"/>
      <w:bookmarkStart w:id="310" w:name="_Toc151193631"/>
      <w:bookmarkStart w:id="311" w:name="_Toc149720826"/>
      <w:bookmarkStart w:id="312" w:name="_Toc520356158"/>
      <w:bookmarkStart w:id="313" w:name="_Toc127151533"/>
      <w:bookmarkStart w:id="314" w:name="_Toc150774738"/>
      <w:bookmarkStart w:id="315" w:name="_Toc151193921"/>
      <w:bookmarkStart w:id="316" w:name="_Toc164351627"/>
      <w:bookmarkStart w:id="317" w:name="_Toc164229228"/>
      <w:bookmarkStart w:id="318" w:name="_Toc150774633"/>
      <w:bookmarkStart w:id="319" w:name="_Toc164608647"/>
      <w:bookmarkStart w:id="320" w:name="_Toc305158875"/>
      <w:bookmarkStart w:id="321" w:name="_Toc226965806"/>
      <w:bookmarkStart w:id="322" w:name="_Toc151193775"/>
      <w:bookmarkStart w:id="323" w:name="_Toc264969223"/>
      <w:bookmarkStart w:id="324" w:name="_Toc265228371"/>
      <w:bookmarkStart w:id="325" w:name="_Toc151193847"/>
      <w:bookmarkStart w:id="326" w:name="_Toc127151734"/>
      <w:r>
        <w:rPr>
          <w:rFonts w:hint="eastAsia"/>
          <w:b/>
          <w:bCs/>
          <w:sz w:val="24"/>
        </w:rPr>
        <w:t>13、</w:t>
      </w:r>
      <w:r>
        <w:rPr>
          <w:b/>
          <w:bCs/>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b/>
          <w:bCs/>
          <w:sz w:val="24"/>
        </w:rPr>
        <w:t>、盖章</w:t>
      </w:r>
    </w:p>
    <w:p w14:paraId="398CCE48">
      <w:pPr>
        <w:tabs>
          <w:tab w:val="left" w:pos="1080"/>
        </w:tabs>
        <w:snapToGrid w:val="0"/>
        <w:spacing w:line="360" w:lineRule="auto"/>
        <w:ind w:firstLine="480" w:firstLineChars="200"/>
        <w:rPr>
          <w:sz w:val="24"/>
        </w:rPr>
      </w:pPr>
      <w:bookmarkStart w:id="327" w:name="_Toc127151534"/>
      <w:bookmarkStart w:id="328" w:name="_Toc150480772"/>
      <w:bookmarkStart w:id="329" w:name="_Toc195842899"/>
      <w:bookmarkStart w:id="330" w:name="_Toc265228372"/>
      <w:bookmarkStart w:id="331" w:name="_Toc226309778"/>
      <w:bookmarkStart w:id="332" w:name="_Toc151193776"/>
      <w:bookmarkStart w:id="333" w:name="_Toc151193848"/>
      <w:bookmarkStart w:id="334" w:name="_Toc150774634"/>
      <w:bookmarkStart w:id="335" w:name="_Toc305158876"/>
      <w:bookmarkStart w:id="336" w:name="_Toc305158802"/>
      <w:bookmarkStart w:id="337" w:name="_Toc151190161"/>
      <w:bookmarkStart w:id="338" w:name="_Toc150774739"/>
      <w:bookmarkStart w:id="339" w:name="_Toc142311036"/>
      <w:bookmarkStart w:id="340" w:name="_Toc226965807"/>
      <w:bookmarkStart w:id="341" w:name="_Toc520356159"/>
      <w:bookmarkStart w:id="342" w:name="_Toc226337230"/>
      <w:bookmarkStart w:id="343" w:name="_Toc151193922"/>
      <w:bookmarkStart w:id="344" w:name="_Toc151193704"/>
      <w:bookmarkStart w:id="345" w:name="_Toc150509285"/>
      <w:bookmarkStart w:id="346" w:name="_Toc264969224"/>
      <w:bookmarkStart w:id="347" w:name="_Toc226965724"/>
      <w:bookmarkStart w:id="348" w:name="_Toc151193632"/>
      <w:r>
        <w:rPr>
          <w:rFonts w:hint="eastAsia"/>
          <w:sz w:val="24"/>
        </w:rPr>
        <w:t>13.1</w:t>
      </w:r>
      <w:r>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34F5E465">
      <w:pPr>
        <w:tabs>
          <w:tab w:val="left" w:pos="1080"/>
          <w:tab w:val="left" w:pos="2014"/>
        </w:tabs>
        <w:snapToGrid w:val="0"/>
        <w:spacing w:line="360" w:lineRule="auto"/>
        <w:ind w:firstLine="480" w:firstLineChars="200"/>
        <w:rPr>
          <w:sz w:val="24"/>
        </w:rPr>
      </w:pPr>
      <w:r>
        <w:rPr>
          <w:rFonts w:hint="eastAsia"/>
          <w:sz w:val="24"/>
        </w:rPr>
        <w:t>13.2</w:t>
      </w:r>
      <w:r>
        <w:rPr>
          <w:sz w:val="24"/>
        </w:rPr>
        <w:t>竞争性磋商文件要求盖章的内容，一般通过投标文件编制工具加盖电子签章。</w:t>
      </w:r>
    </w:p>
    <w:p w14:paraId="15E59649">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F16E78D">
      <w:pPr>
        <w:tabs>
          <w:tab w:val="left" w:pos="360"/>
        </w:tabs>
        <w:snapToGrid w:val="0"/>
        <w:spacing w:line="360" w:lineRule="auto"/>
        <w:outlineLvl w:val="2"/>
        <w:rPr>
          <w:b/>
          <w:bCs/>
          <w:sz w:val="24"/>
        </w:rPr>
      </w:pPr>
      <w:bookmarkStart w:id="349" w:name="_Toc164608804"/>
      <w:bookmarkStart w:id="350" w:name="_Toc164608649"/>
      <w:bookmarkStart w:id="351" w:name="_Toc520356160"/>
      <w:bookmarkStart w:id="352" w:name="_Toc226309779"/>
      <w:bookmarkStart w:id="353" w:name="_Toc226337231"/>
      <w:bookmarkStart w:id="354" w:name="_Toc164351629"/>
      <w:bookmarkStart w:id="355" w:name="_Toc226965808"/>
      <w:bookmarkStart w:id="356" w:name="_Toc264969225"/>
      <w:bookmarkStart w:id="357" w:name="_Toc195842900"/>
      <w:bookmarkStart w:id="358" w:name="_Toc150509286"/>
      <w:bookmarkStart w:id="359" w:name="_Toc150774740"/>
      <w:bookmarkStart w:id="360" w:name="_Toc151193705"/>
      <w:bookmarkStart w:id="361" w:name="_Toc150774635"/>
      <w:bookmarkStart w:id="362" w:name="_Toc150480773"/>
      <w:bookmarkStart w:id="363" w:name="_Toc164229376"/>
      <w:bookmarkStart w:id="364" w:name="_Toc127161449"/>
      <w:bookmarkStart w:id="365" w:name="_Toc127151535"/>
      <w:bookmarkStart w:id="366" w:name="_Toc151193849"/>
      <w:bookmarkStart w:id="367" w:name="_Toc151193633"/>
      <w:bookmarkStart w:id="368" w:name="_Toc164229230"/>
      <w:bookmarkStart w:id="369" w:name="_Toc151190162"/>
      <w:bookmarkStart w:id="370" w:name="_Toc305158877"/>
      <w:bookmarkStart w:id="371" w:name="_Toc305158803"/>
      <w:bookmarkStart w:id="372" w:name="_Toc149720828"/>
      <w:bookmarkStart w:id="373" w:name="_Toc127151736"/>
      <w:bookmarkStart w:id="374" w:name="_Toc142311037"/>
      <w:bookmarkStart w:id="375" w:name="_Toc151193777"/>
      <w:bookmarkStart w:id="376" w:name="_Toc265228373"/>
      <w:bookmarkStart w:id="377" w:name="_Toc226965725"/>
      <w:bookmarkStart w:id="378" w:name="_Toc151193923"/>
      <w:r>
        <w:rPr>
          <w:rFonts w:hint="eastAsia"/>
          <w:b/>
          <w:bCs/>
          <w:sz w:val="24"/>
        </w:rPr>
        <w:t>14、</w:t>
      </w:r>
      <w:r>
        <w:rPr>
          <w:b/>
          <w:bCs/>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b/>
          <w:bCs/>
          <w:sz w:val="24"/>
        </w:rPr>
        <w:t>提交</w:t>
      </w:r>
    </w:p>
    <w:p w14:paraId="7C75A001">
      <w:pPr>
        <w:tabs>
          <w:tab w:val="left" w:pos="1080"/>
          <w:tab w:val="left" w:pos="2014"/>
        </w:tabs>
        <w:snapToGrid w:val="0"/>
        <w:spacing w:line="360" w:lineRule="auto"/>
        <w:ind w:firstLine="480" w:firstLineChars="200"/>
        <w:rPr>
          <w:sz w:val="24"/>
        </w:rPr>
      </w:pPr>
      <w:r>
        <w:rPr>
          <w:rFonts w:hint="eastAsia"/>
          <w:sz w:val="24"/>
        </w:rPr>
        <w:t>14.1</w:t>
      </w:r>
      <w:r>
        <w:rPr>
          <w:sz w:val="24"/>
        </w:rPr>
        <w:t>本项目使用北京市政府采购电子交易平台。供应商根据竞争性磋商文件及电子交易平台供应商操作手册要求编制、生成并提交电子响应文件。</w:t>
      </w:r>
    </w:p>
    <w:p w14:paraId="7884F49C">
      <w:pPr>
        <w:tabs>
          <w:tab w:val="left" w:pos="1080"/>
          <w:tab w:val="left" w:pos="2014"/>
        </w:tabs>
        <w:snapToGrid w:val="0"/>
        <w:spacing w:line="360" w:lineRule="auto"/>
        <w:ind w:firstLine="480" w:firstLineChars="200"/>
        <w:rPr>
          <w:sz w:val="24"/>
        </w:rPr>
      </w:pPr>
      <w:r>
        <w:rPr>
          <w:rFonts w:hint="eastAsia"/>
          <w:sz w:val="24"/>
        </w:rPr>
        <w:t>14.2</w:t>
      </w:r>
      <w:r>
        <w:rPr>
          <w:sz w:val="24"/>
        </w:rPr>
        <w:t>采购人及采购代理机构拒绝接受通过电子交易平台以外任何形式提交的</w:t>
      </w:r>
      <w:r>
        <w:rPr>
          <w:rFonts w:hint="eastAsia"/>
          <w:sz w:val="24"/>
        </w:rPr>
        <w:t>首次</w:t>
      </w:r>
      <w:r>
        <w:rPr>
          <w:sz w:val="24"/>
        </w:rPr>
        <w:t>响应文件，磋商保证金除外。</w:t>
      </w:r>
    </w:p>
    <w:p w14:paraId="007CBCC2">
      <w:pPr>
        <w:tabs>
          <w:tab w:val="left" w:pos="360"/>
        </w:tabs>
        <w:snapToGrid w:val="0"/>
        <w:spacing w:line="360" w:lineRule="auto"/>
        <w:outlineLvl w:val="2"/>
        <w:rPr>
          <w:b/>
          <w:bCs/>
          <w:sz w:val="24"/>
        </w:rPr>
      </w:pPr>
      <w:bookmarkStart w:id="379" w:name="_Toc127151737"/>
      <w:bookmarkStart w:id="380" w:name="_Toc226965726"/>
      <w:bookmarkStart w:id="381" w:name="_Toc150480774"/>
      <w:bookmarkStart w:id="382" w:name="_Toc151193706"/>
      <w:bookmarkStart w:id="383" w:name="_Toc164608650"/>
      <w:bookmarkStart w:id="384" w:name="_Toc226965809"/>
      <w:bookmarkStart w:id="385" w:name="_Toc264969226"/>
      <w:bookmarkStart w:id="386" w:name="_Toc195842901"/>
      <w:bookmarkStart w:id="387" w:name="_Toc142311038"/>
      <w:bookmarkStart w:id="388" w:name="_Toc150774741"/>
      <w:bookmarkStart w:id="389" w:name="_Toc150774636"/>
      <w:bookmarkStart w:id="390" w:name="_Toc164351630"/>
      <w:bookmarkStart w:id="391" w:name="_Toc150509287"/>
      <w:bookmarkStart w:id="392" w:name="_Toc226309780"/>
      <w:bookmarkStart w:id="393" w:name="_Toc164229377"/>
      <w:bookmarkStart w:id="394" w:name="_Toc127161450"/>
      <w:bookmarkStart w:id="395" w:name="_Toc151193778"/>
      <w:bookmarkStart w:id="396" w:name="_Toc151193634"/>
      <w:bookmarkStart w:id="397" w:name="_Toc151193850"/>
      <w:bookmarkStart w:id="398" w:name="_Toc520356161"/>
      <w:bookmarkStart w:id="399" w:name="_Toc305158878"/>
      <w:bookmarkStart w:id="400" w:name="_Toc127151536"/>
      <w:bookmarkStart w:id="401" w:name="_Toc265228374"/>
      <w:bookmarkStart w:id="402" w:name="_Toc151190163"/>
      <w:bookmarkStart w:id="403" w:name="_Toc151193924"/>
      <w:bookmarkStart w:id="404" w:name="_Toc305158804"/>
      <w:bookmarkStart w:id="405" w:name="_Toc149720829"/>
      <w:bookmarkStart w:id="406" w:name="_Toc164608805"/>
      <w:bookmarkStart w:id="407" w:name="_Toc226337232"/>
      <w:bookmarkStart w:id="408" w:name="_Toc164229231"/>
      <w:r>
        <w:rPr>
          <w:rFonts w:hint="eastAsia"/>
          <w:b/>
          <w:bCs/>
          <w:sz w:val="24"/>
        </w:rPr>
        <w:t>15、</w:t>
      </w:r>
      <w:r>
        <w:rPr>
          <w:b/>
          <w:bCs/>
          <w:sz w:val="24"/>
        </w:rPr>
        <w:t>响应文件提交截止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b/>
          <w:bCs/>
          <w:sz w:val="24"/>
        </w:rPr>
        <w:t>时间</w:t>
      </w:r>
    </w:p>
    <w:p w14:paraId="1430E9FC">
      <w:pPr>
        <w:tabs>
          <w:tab w:val="left" w:pos="1080"/>
          <w:tab w:val="left" w:pos="2014"/>
        </w:tabs>
        <w:snapToGrid w:val="0"/>
        <w:spacing w:line="360" w:lineRule="auto"/>
        <w:ind w:firstLine="480" w:firstLineChars="200"/>
        <w:rPr>
          <w:sz w:val="24"/>
        </w:rPr>
      </w:pPr>
      <w:r>
        <w:rPr>
          <w:rFonts w:hint="eastAsia"/>
          <w:sz w:val="24"/>
        </w:rPr>
        <w:t>15.1</w:t>
      </w:r>
      <w:r>
        <w:rPr>
          <w:sz w:val="24"/>
        </w:rPr>
        <w:t>供应商应在竞争性磋商文件要求响应文件提交截止时间前，将电子响应文件提交至电子交易平台。</w:t>
      </w:r>
    </w:p>
    <w:p w14:paraId="124E440C">
      <w:pPr>
        <w:tabs>
          <w:tab w:val="left" w:pos="360"/>
        </w:tabs>
        <w:snapToGrid w:val="0"/>
        <w:spacing w:line="360" w:lineRule="auto"/>
        <w:outlineLvl w:val="2"/>
        <w:rPr>
          <w:b/>
          <w:bCs/>
          <w:sz w:val="24"/>
        </w:rPr>
      </w:pPr>
      <w:bookmarkStart w:id="409" w:name="_Toc226965727"/>
      <w:bookmarkStart w:id="410" w:name="_Toc127161451"/>
      <w:bookmarkStart w:id="411" w:name="_Toc164229378"/>
      <w:bookmarkStart w:id="412" w:name="_Toc151193707"/>
      <w:bookmarkStart w:id="413" w:name="_Toc520356162"/>
      <w:bookmarkStart w:id="414" w:name="_Toc195842902"/>
      <w:bookmarkStart w:id="415" w:name="_Toc265228375"/>
      <w:bookmarkStart w:id="416" w:name="_Toc150509288"/>
      <w:bookmarkStart w:id="417" w:name="_Toc164608806"/>
      <w:bookmarkStart w:id="418" w:name="_Toc150480775"/>
      <w:bookmarkStart w:id="419" w:name="_Toc127151738"/>
      <w:bookmarkStart w:id="420" w:name="_Toc226337233"/>
      <w:bookmarkStart w:id="421" w:name="_Toc151190164"/>
      <w:bookmarkStart w:id="422" w:name="_Toc164229232"/>
      <w:bookmarkStart w:id="423" w:name="_Toc226309781"/>
      <w:bookmarkStart w:id="424" w:name="_Toc149720830"/>
      <w:bookmarkStart w:id="425" w:name="_Toc151193779"/>
      <w:bookmarkStart w:id="426" w:name="_Toc226965810"/>
      <w:bookmarkStart w:id="427" w:name="_Toc164351631"/>
      <w:bookmarkStart w:id="428" w:name="_Toc151193925"/>
      <w:bookmarkStart w:id="429" w:name="_Toc151193851"/>
      <w:bookmarkStart w:id="430" w:name="_Toc127151537"/>
      <w:bookmarkStart w:id="431" w:name="_Toc150774637"/>
      <w:bookmarkStart w:id="432" w:name="_Toc142311039"/>
      <w:bookmarkStart w:id="433" w:name="_Toc150774742"/>
      <w:bookmarkStart w:id="434" w:name="_Toc164608651"/>
      <w:bookmarkStart w:id="435" w:name="_Toc305158805"/>
      <w:bookmarkStart w:id="436" w:name="_Toc151193635"/>
      <w:bookmarkStart w:id="437" w:name="_Toc305158879"/>
      <w:bookmarkStart w:id="438" w:name="_Toc264969227"/>
      <w:r>
        <w:rPr>
          <w:rFonts w:hint="eastAsia"/>
          <w:b/>
          <w:bCs/>
          <w:sz w:val="24"/>
        </w:rPr>
        <w:t>16、</w:t>
      </w:r>
      <w:r>
        <w:rPr>
          <w:b/>
          <w:bCs/>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B96147D">
      <w:pPr>
        <w:tabs>
          <w:tab w:val="left" w:pos="1080"/>
          <w:tab w:val="left" w:pos="2014"/>
        </w:tabs>
        <w:snapToGrid w:val="0"/>
        <w:spacing w:line="360" w:lineRule="auto"/>
        <w:ind w:firstLine="480" w:firstLineChars="200"/>
        <w:rPr>
          <w:sz w:val="24"/>
        </w:rPr>
      </w:pPr>
      <w:r>
        <w:rPr>
          <w:rFonts w:hint="eastAsia"/>
          <w:sz w:val="24"/>
        </w:rPr>
        <w:t>16.1</w:t>
      </w:r>
      <w:r>
        <w:rPr>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45BF81A1">
      <w:pPr>
        <w:tabs>
          <w:tab w:val="left" w:pos="1080"/>
          <w:tab w:val="left" w:pos="2014"/>
        </w:tabs>
        <w:snapToGrid w:val="0"/>
        <w:spacing w:line="360" w:lineRule="auto"/>
        <w:ind w:firstLine="480" w:firstLineChars="200"/>
        <w:rPr>
          <w:sz w:val="24"/>
        </w:rPr>
      </w:pPr>
      <w:r>
        <w:rPr>
          <w:rFonts w:hint="eastAsia"/>
          <w:sz w:val="24"/>
        </w:rPr>
        <w:t>16.2</w:t>
      </w: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3F4283DE">
      <w:pPr>
        <w:pStyle w:val="3"/>
        <w:spacing w:before="0" w:line="360" w:lineRule="auto"/>
        <w:rPr>
          <w:rFonts w:ascii="Times New Roman" w:hAnsi="Times New Roman" w:eastAsia="宋体"/>
          <w:sz w:val="28"/>
        </w:rPr>
      </w:pPr>
      <w:bookmarkStart w:id="439" w:name="_Toc305158880"/>
      <w:bookmarkStart w:id="440" w:name="_Toc142311040"/>
      <w:bookmarkStart w:id="441" w:name="_Toc520356163"/>
      <w:bookmarkStart w:id="442" w:name="_Toc150480776"/>
      <w:bookmarkStart w:id="443" w:name="_Toc151193708"/>
      <w:bookmarkStart w:id="444" w:name="_Toc151193636"/>
      <w:bookmarkStart w:id="445" w:name="_Toc151193780"/>
      <w:bookmarkStart w:id="446" w:name="_Toc226965811"/>
      <w:bookmarkStart w:id="447" w:name="_Toc226337234"/>
      <w:bookmarkStart w:id="448" w:name="_Toc151190165"/>
      <w:bookmarkStart w:id="449" w:name="_Toc151193926"/>
      <w:bookmarkStart w:id="450" w:name="_Toc150774638"/>
      <w:bookmarkStart w:id="451" w:name="_Toc127151538"/>
      <w:bookmarkStart w:id="452" w:name="_Toc264969228"/>
      <w:bookmarkStart w:id="453" w:name="_Toc195842903"/>
      <w:bookmarkStart w:id="454" w:name="_Toc265228376"/>
      <w:bookmarkStart w:id="455" w:name="_Toc151193852"/>
      <w:bookmarkStart w:id="456" w:name="_Toc226965728"/>
      <w:bookmarkStart w:id="457" w:name="_Toc150509289"/>
      <w:bookmarkStart w:id="458" w:name="_Toc150774743"/>
      <w:bookmarkStart w:id="459" w:name="_Toc226309782"/>
      <w:bookmarkStart w:id="460" w:name="_Toc305158806"/>
      <w:r>
        <w:rPr>
          <w:rFonts w:ascii="Times New Roman" w:hAnsi="Times New Roman" w:eastAsia="宋体"/>
          <w:sz w:val="28"/>
        </w:rPr>
        <w:t xml:space="preserve">五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Times New Roman" w:hAnsi="Times New Roman" w:eastAsia="宋体"/>
          <w:sz w:val="28"/>
        </w:rPr>
        <w:t>评审</w:t>
      </w:r>
    </w:p>
    <w:p w14:paraId="3A14546C">
      <w:pPr>
        <w:tabs>
          <w:tab w:val="left" w:pos="360"/>
        </w:tabs>
        <w:snapToGrid w:val="0"/>
        <w:spacing w:line="360" w:lineRule="auto"/>
        <w:outlineLvl w:val="2"/>
        <w:rPr>
          <w:b/>
          <w:bCs/>
          <w:sz w:val="24"/>
        </w:rPr>
      </w:pPr>
      <w:r>
        <w:rPr>
          <w:rFonts w:hint="eastAsia"/>
          <w:b/>
          <w:bCs/>
          <w:sz w:val="24"/>
        </w:rPr>
        <w:t>17、</w:t>
      </w:r>
      <w:r>
        <w:rPr>
          <w:b/>
          <w:bCs/>
          <w:sz w:val="24"/>
        </w:rPr>
        <w:t>响应文件的解密与开启</w:t>
      </w:r>
    </w:p>
    <w:p w14:paraId="212773C4">
      <w:pPr>
        <w:tabs>
          <w:tab w:val="left" w:pos="1080"/>
          <w:tab w:val="left" w:pos="2014"/>
        </w:tabs>
        <w:snapToGrid w:val="0"/>
        <w:spacing w:line="360" w:lineRule="auto"/>
        <w:ind w:firstLine="480" w:firstLineChars="200"/>
        <w:rPr>
          <w:sz w:val="24"/>
        </w:rPr>
      </w:pPr>
      <w:r>
        <w:rPr>
          <w:rFonts w:hint="eastAsia"/>
          <w:sz w:val="24"/>
        </w:rPr>
        <w:t>17.1</w:t>
      </w:r>
      <w:r>
        <w:rPr>
          <w:sz w:val="24"/>
        </w:rPr>
        <w:t>采购人或采购代理机构将按竞争性磋商文件的规定，在响应文件提交截止时间的同一时间和竞争性磋商文件预先确定的地点开启响应文件。</w:t>
      </w:r>
    </w:p>
    <w:p w14:paraId="4BE823DE">
      <w:pPr>
        <w:tabs>
          <w:tab w:val="left" w:pos="1080"/>
          <w:tab w:val="left" w:pos="2014"/>
        </w:tabs>
        <w:snapToGrid w:val="0"/>
        <w:spacing w:line="360" w:lineRule="auto"/>
        <w:ind w:firstLine="480" w:firstLineChars="200"/>
        <w:rPr>
          <w:sz w:val="24"/>
        </w:rPr>
      </w:pPr>
      <w:r>
        <w:rPr>
          <w:rFonts w:hint="eastAsia"/>
          <w:sz w:val="24"/>
        </w:rPr>
        <w:t>17.2</w:t>
      </w: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661082F5">
      <w:pPr>
        <w:tabs>
          <w:tab w:val="left" w:pos="1080"/>
          <w:tab w:val="left" w:pos="2014"/>
        </w:tabs>
        <w:snapToGrid w:val="0"/>
        <w:spacing w:line="360" w:lineRule="auto"/>
        <w:ind w:firstLine="480" w:firstLineChars="200"/>
        <w:rPr>
          <w:sz w:val="24"/>
        </w:rPr>
      </w:pPr>
      <w:r>
        <w:rPr>
          <w:rFonts w:hint="eastAsia"/>
          <w:sz w:val="24"/>
        </w:rPr>
        <w:t>17.3</w:t>
      </w: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2FC31EA">
      <w:pPr>
        <w:tabs>
          <w:tab w:val="left" w:pos="1080"/>
          <w:tab w:val="left" w:pos="2014"/>
        </w:tabs>
        <w:snapToGrid w:val="0"/>
        <w:spacing w:line="360" w:lineRule="auto"/>
        <w:ind w:firstLine="480" w:firstLineChars="200"/>
        <w:rPr>
          <w:sz w:val="24"/>
        </w:rPr>
      </w:pPr>
      <w:r>
        <w:rPr>
          <w:rFonts w:hint="eastAsia"/>
          <w:sz w:val="24"/>
        </w:rPr>
        <w:t>17.4</w:t>
      </w:r>
      <w:r>
        <w:rPr>
          <w:sz w:val="24"/>
        </w:rPr>
        <w:t>供应商不足3家的，不予解密。</w:t>
      </w:r>
    </w:p>
    <w:p w14:paraId="0E5F2FFD">
      <w:pPr>
        <w:tabs>
          <w:tab w:val="left" w:pos="1080"/>
          <w:tab w:val="left" w:pos="2014"/>
        </w:tabs>
        <w:snapToGrid w:val="0"/>
        <w:spacing w:line="360" w:lineRule="auto"/>
        <w:ind w:firstLine="480" w:firstLineChars="200"/>
        <w:rPr>
          <w:sz w:val="24"/>
        </w:rPr>
      </w:pPr>
      <w:bookmarkStart w:id="461" w:name="_Toc520356165"/>
      <w:r>
        <w:rPr>
          <w:rFonts w:hint="eastAsia"/>
          <w:sz w:val="24"/>
        </w:rPr>
        <w:t>17.5</w:t>
      </w:r>
      <w:r>
        <w:rPr>
          <w:sz w:val="24"/>
        </w:rPr>
        <w:t>本项目不公开报价。</w:t>
      </w:r>
    </w:p>
    <w:bookmarkEnd w:id="461"/>
    <w:p w14:paraId="2608478F">
      <w:pPr>
        <w:tabs>
          <w:tab w:val="left" w:pos="360"/>
        </w:tabs>
        <w:snapToGrid w:val="0"/>
        <w:spacing w:line="360" w:lineRule="auto"/>
        <w:outlineLvl w:val="2"/>
        <w:rPr>
          <w:b/>
          <w:bCs/>
          <w:sz w:val="24"/>
        </w:rPr>
      </w:pPr>
      <w:r>
        <w:rPr>
          <w:rFonts w:hint="eastAsia"/>
          <w:b/>
          <w:bCs/>
          <w:sz w:val="24"/>
        </w:rPr>
        <w:t>18、</w:t>
      </w:r>
      <w:r>
        <w:rPr>
          <w:b/>
          <w:bCs/>
          <w:sz w:val="24"/>
        </w:rPr>
        <w:t>磋商小组</w:t>
      </w:r>
    </w:p>
    <w:p w14:paraId="78F476F2">
      <w:pPr>
        <w:tabs>
          <w:tab w:val="left" w:pos="1080"/>
          <w:tab w:val="left" w:pos="2014"/>
        </w:tabs>
        <w:snapToGrid w:val="0"/>
        <w:spacing w:line="360" w:lineRule="auto"/>
        <w:ind w:firstLine="480" w:firstLineChars="200"/>
        <w:rPr>
          <w:sz w:val="24"/>
        </w:rPr>
      </w:pPr>
      <w:r>
        <w:rPr>
          <w:rFonts w:hint="eastAsia"/>
          <w:sz w:val="24"/>
        </w:rPr>
        <w:t>18.1</w:t>
      </w:r>
      <w:r>
        <w:rPr>
          <w:sz w:val="24"/>
        </w:rPr>
        <w:t>磋商小组根据政府采购有关规定和本次采购项目的特点进行组建，并负责具体评审</w:t>
      </w:r>
      <w:r>
        <w:rPr>
          <w:rFonts w:hint="eastAsia"/>
          <w:sz w:val="24"/>
        </w:rPr>
        <w:t>与磋商</w:t>
      </w:r>
      <w:r>
        <w:rPr>
          <w:sz w:val="24"/>
        </w:rPr>
        <w:t>事务，独立履行职责。</w:t>
      </w:r>
      <w:bookmarkStart w:id="462" w:name="_Toc520356166"/>
    </w:p>
    <w:p w14:paraId="594D3B89">
      <w:pPr>
        <w:tabs>
          <w:tab w:val="left" w:pos="1080"/>
          <w:tab w:val="left" w:pos="2014"/>
        </w:tabs>
        <w:snapToGrid w:val="0"/>
        <w:spacing w:line="360" w:lineRule="auto"/>
        <w:ind w:firstLine="480" w:firstLineChars="200"/>
        <w:rPr>
          <w:sz w:val="24"/>
        </w:rPr>
      </w:pPr>
      <w:r>
        <w:rPr>
          <w:rFonts w:hint="eastAsia"/>
          <w:sz w:val="24"/>
        </w:rPr>
        <w:t>18.2</w:t>
      </w: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14:paraId="0E4568E1">
      <w:pPr>
        <w:tabs>
          <w:tab w:val="left" w:pos="360"/>
        </w:tabs>
        <w:snapToGrid w:val="0"/>
        <w:spacing w:line="360" w:lineRule="auto"/>
        <w:outlineLvl w:val="2"/>
        <w:rPr>
          <w:b/>
          <w:bCs/>
          <w:sz w:val="24"/>
        </w:rPr>
      </w:pPr>
      <w:r>
        <w:rPr>
          <w:rFonts w:hint="eastAsia"/>
          <w:b/>
          <w:bCs/>
          <w:sz w:val="24"/>
        </w:rPr>
        <w:t>19、</w:t>
      </w:r>
      <w:r>
        <w:rPr>
          <w:b/>
          <w:bCs/>
          <w:sz w:val="24"/>
        </w:rPr>
        <w:t>评审方法和评审标准</w:t>
      </w:r>
    </w:p>
    <w:p w14:paraId="09018C54">
      <w:pPr>
        <w:tabs>
          <w:tab w:val="left" w:pos="1080"/>
          <w:tab w:val="left" w:pos="2014"/>
        </w:tabs>
        <w:snapToGrid w:val="0"/>
        <w:spacing w:line="360" w:lineRule="auto"/>
        <w:ind w:firstLine="480" w:firstLineChars="200"/>
        <w:rPr>
          <w:sz w:val="24"/>
        </w:rPr>
      </w:pPr>
      <w:r>
        <w:rPr>
          <w:rFonts w:hint="eastAsia"/>
          <w:sz w:val="24"/>
        </w:rPr>
        <w:t>19.1</w:t>
      </w:r>
      <w:r>
        <w:rPr>
          <w:sz w:val="24"/>
        </w:rPr>
        <w:t>见第三章《评审方法和评审标准》。</w:t>
      </w:r>
    </w:p>
    <w:p w14:paraId="01822F57">
      <w:pPr>
        <w:pStyle w:val="3"/>
        <w:spacing w:before="0" w:line="360" w:lineRule="auto"/>
        <w:rPr>
          <w:rFonts w:ascii="Times New Roman" w:hAnsi="Times New Roman" w:eastAsia="宋体"/>
          <w:sz w:val="28"/>
        </w:rPr>
      </w:pPr>
      <w:bookmarkStart w:id="464" w:name="_Toc150509296"/>
      <w:bookmarkStart w:id="465" w:name="_Toc151193715"/>
      <w:bookmarkStart w:id="466" w:name="_Toc265228383"/>
      <w:bookmarkStart w:id="467" w:name="_Toc151193859"/>
      <w:bookmarkStart w:id="468" w:name="_Toc226337241"/>
      <w:bookmarkStart w:id="469" w:name="_Toc226965818"/>
      <w:bookmarkStart w:id="470" w:name="_Toc142311047"/>
      <w:bookmarkStart w:id="471" w:name="_Toc226965735"/>
      <w:bookmarkStart w:id="472" w:name="_Toc305158887"/>
      <w:bookmarkStart w:id="473" w:name="_Toc150480783"/>
      <w:bookmarkStart w:id="474" w:name="_Toc264969235"/>
      <w:bookmarkStart w:id="475" w:name="_Toc305158813"/>
      <w:bookmarkStart w:id="476" w:name="_Toc150774750"/>
      <w:bookmarkStart w:id="477" w:name="_Toc195842910"/>
      <w:bookmarkStart w:id="478" w:name="_Toc127151545"/>
      <w:bookmarkStart w:id="479" w:name="_Toc151193643"/>
      <w:bookmarkStart w:id="480" w:name="_Toc151190172"/>
      <w:bookmarkStart w:id="481" w:name="_Toc150774645"/>
      <w:bookmarkStart w:id="482" w:name="_Toc151193933"/>
      <w:bookmarkStart w:id="483" w:name="_Toc151193787"/>
      <w:bookmarkStart w:id="484" w:name="_Toc226309789"/>
      <w:r>
        <w:rPr>
          <w:rFonts w:ascii="Times New Roman" w:hAnsi="Times New Roman" w:eastAsia="宋体"/>
          <w:sz w:val="28"/>
        </w:rPr>
        <w:t xml:space="preserve">六   </w:t>
      </w:r>
      <w:bookmarkEnd w:id="463"/>
      <w:r>
        <w:rPr>
          <w:rFonts w:ascii="Times New Roman" w:hAnsi="Times New Roman" w:eastAsia="宋体"/>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Times New Roman" w:hAnsi="Times New Roman" w:eastAsia="宋体"/>
          <w:sz w:val="28"/>
        </w:rPr>
        <w:t>成交</w:t>
      </w:r>
    </w:p>
    <w:p w14:paraId="4B9F901F">
      <w:pPr>
        <w:tabs>
          <w:tab w:val="left" w:pos="360"/>
        </w:tabs>
        <w:snapToGrid w:val="0"/>
        <w:spacing w:line="360" w:lineRule="auto"/>
        <w:outlineLvl w:val="2"/>
        <w:rPr>
          <w:b/>
          <w:bCs/>
          <w:sz w:val="24"/>
        </w:rPr>
      </w:pPr>
      <w:bookmarkStart w:id="485" w:name="_Toc150509298"/>
      <w:bookmarkStart w:id="486" w:name="_Toc195842912"/>
      <w:bookmarkStart w:id="487" w:name="_Toc151193645"/>
      <w:bookmarkStart w:id="488" w:name="_Toc151193861"/>
      <w:bookmarkStart w:id="489" w:name="_Toc150774647"/>
      <w:bookmarkStart w:id="490" w:name="_Toc226309791"/>
      <w:bookmarkStart w:id="491" w:name="_Toc142311049"/>
      <w:bookmarkStart w:id="492" w:name="_Toc226965737"/>
      <w:bookmarkStart w:id="493" w:name="_Toc127161461"/>
      <w:bookmarkStart w:id="494" w:name="_Toc264969237"/>
      <w:bookmarkStart w:id="495" w:name="_Toc305158815"/>
      <w:bookmarkStart w:id="496" w:name="_Toc151193717"/>
      <w:bookmarkStart w:id="497" w:name="_Toc151193789"/>
      <w:bookmarkStart w:id="498" w:name="_Toc305158889"/>
      <w:bookmarkStart w:id="499" w:name="_Toc151193935"/>
      <w:bookmarkStart w:id="500" w:name="_Toc150480785"/>
      <w:bookmarkStart w:id="501" w:name="_Toc127151748"/>
      <w:bookmarkStart w:id="502" w:name="_Toc149720840"/>
      <w:bookmarkStart w:id="503" w:name="_Toc150774752"/>
      <w:bookmarkStart w:id="504" w:name="_Toc164608661"/>
      <w:bookmarkStart w:id="505" w:name="_Toc164608816"/>
      <w:bookmarkStart w:id="506" w:name="_Toc151190174"/>
      <w:bookmarkStart w:id="507" w:name="_Toc226965820"/>
      <w:bookmarkStart w:id="508" w:name="_Toc265228385"/>
      <w:bookmarkStart w:id="509" w:name="_Toc226337243"/>
      <w:bookmarkStart w:id="510" w:name="_Toc164229388"/>
      <w:bookmarkStart w:id="511" w:name="_Toc164229242"/>
      <w:bookmarkStart w:id="512" w:name="_Toc127151547"/>
      <w:bookmarkStart w:id="513" w:name="_Toc164351641"/>
      <w:r>
        <w:rPr>
          <w:rFonts w:hint="eastAsia"/>
          <w:b/>
          <w:bCs/>
          <w:sz w:val="24"/>
        </w:rPr>
        <w:t>20、</w:t>
      </w:r>
      <w:r>
        <w:rPr>
          <w:b/>
          <w:bCs/>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14AEB39E">
      <w:pPr>
        <w:tabs>
          <w:tab w:val="left" w:pos="1080"/>
          <w:tab w:val="left" w:pos="2014"/>
        </w:tabs>
        <w:snapToGrid w:val="0"/>
        <w:spacing w:line="360" w:lineRule="auto"/>
        <w:ind w:firstLine="480" w:firstLineChars="200"/>
        <w:rPr>
          <w:sz w:val="24"/>
        </w:rPr>
      </w:pPr>
      <w:r>
        <w:rPr>
          <w:rFonts w:hint="eastAsia"/>
          <w:sz w:val="24"/>
        </w:rPr>
        <w:t>20.1</w:t>
      </w:r>
      <w:r>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FB60651">
      <w:pPr>
        <w:tabs>
          <w:tab w:val="left" w:pos="360"/>
        </w:tabs>
        <w:snapToGrid w:val="0"/>
        <w:spacing w:line="360" w:lineRule="auto"/>
        <w:outlineLvl w:val="2"/>
        <w:rPr>
          <w:b/>
          <w:bCs/>
          <w:sz w:val="24"/>
        </w:rPr>
      </w:pPr>
      <w:bookmarkStart w:id="514" w:name="_Toc305158891"/>
      <w:bookmarkStart w:id="515" w:name="_Toc305158817"/>
      <w:bookmarkStart w:id="516" w:name="_Toc226965822"/>
      <w:bookmarkStart w:id="517" w:name="_Toc226309793"/>
      <w:bookmarkStart w:id="518" w:name="_Toc150509300"/>
      <w:bookmarkStart w:id="519" w:name="_Toc150774649"/>
      <w:bookmarkStart w:id="520" w:name="_Toc226337245"/>
      <w:bookmarkStart w:id="521" w:name="_Toc127161463"/>
      <w:bookmarkStart w:id="522" w:name="_Toc164608818"/>
      <w:bookmarkStart w:id="523" w:name="_Toc164229390"/>
      <w:bookmarkStart w:id="524" w:name="_Toc150774754"/>
      <w:bookmarkStart w:id="525" w:name="_Toc151193863"/>
      <w:bookmarkStart w:id="526" w:name="_Toc164608663"/>
      <w:bookmarkStart w:id="527" w:name="_Toc127151549"/>
      <w:bookmarkStart w:id="528" w:name="_Toc151193937"/>
      <w:bookmarkStart w:id="529" w:name="_Toc150480787"/>
      <w:bookmarkStart w:id="530" w:name="_Toc195842914"/>
      <w:bookmarkStart w:id="531" w:name="_Toc151193647"/>
      <w:bookmarkStart w:id="532" w:name="_Toc151193719"/>
      <w:bookmarkStart w:id="533" w:name="_Toc164229244"/>
      <w:bookmarkStart w:id="534" w:name="_Toc151193791"/>
      <w:bookmarkStart w:id="535" w:name="_Toc265228387"/>
      <w:bookmarkStart w:id="536" w:name="_Toc151190176"/>
      <w:bookmarkStart w:id="537" w:name="_Toc127151750"/>
      <w:bookmarkStart w:id="538" w:name="_Toc226965739"/>
      <w:bookmarkStart w:id="539" w:name="_Toc164351643"/>
      <w:bookmarkStart w:id="540" w:name="_Toc142311051"/>
      <w:bookmarkStart w:id="541" w:name="_Toc149720842"/>
      <w:bookmarkStart w:id="542" w:name="_Toc264969239"/>
      <w:bookmarkStart w:id="543" w:name="_Ref467307090"/>
      <w:bookmarkStart w:id="544" w:name="_Ref467306425"/>
      <w:bookmarkStart w:id="545" w:name="_Toc520356176"/>
      <w:r>
        <w:rPr>
          <w:rFonts w:hint="eastAsia"/>
          <w:b/>
          <w:bCs/>
          <w:sz w:val="24"/>
        </w:rPr>
        <w:t>21、</w:t>
      </w:r>
      <w:r>
        <w:rPr>
          <w:b/>
          <w:bCs/>
          <w:sz w:val="24"/>
        </w:rPr>
        <w:t>成交公告与成交通知书</w:t>
      </w:r>
      <w:bookmarkEnd w:id="514"/>
      <w:bookmarkEnd w:id="515"/>
    </w:p>
    <w:p w14:paraId="6F3C7F0E">
      <w:pPr>
        <w:tabs>
          <w:tab w:val="left" w:pos="1080"/>
          <w:tab w:val="left" w:pos="2014"/>
        </w:tabs>
        <w:snapToGrid w:val="0"/>
        <w:spacing w:line="360" w:lineRule="auto"/>
        <w:ind w:firstLine="480" w:firstLineChars="200"/>
        <w:rPr>
          <w:sz w:val="24"/>
        </w:rPr>
      </w:pPr>
      <w:r>
        <w:rPr>
          <w:rFonts w:hint="eastAsia"/>
          <w:sz w:val="24"/>
        </w:rPr>
        <w:t>21.1</w:t>
      </w:r>
      <w:r>
        <w:rPr>
          <w:sz w:val="24"/>
        </w:rPr>
        <w:t>采购人或采购代理机构将</w:t>
      </w:r>
      <w:r>
        <w:rPr>
          <w:kern w:val="0"/>
          <w:sz w:val="24"/>
        </w:rPr>
        <w:t>在成交供应商确定后2个工作日内，在</w:t>
      </w:r>
      <w:r>
        <w:rPr>
          <w:sz w:val="24"/>
        </w:rPr>
        <w:t>北京市政府采购网</w:t>
      </w:r>
      <w:r>
        <w:rPr>
          <w:kern w:val="0"/>
          <w:sz w:val="24"/>
        </w:rPr>
        <w:t>公告成交结果，同时向成交供应商发出成交通知书，</w:t>
      </w:r>
      <w:r>
        <w:rPr>
          <w:sz w:val="24"/>
        </w:rPr>
        <w:t>成交公告期限为1个工作日。</w:t>
      </w:r>
    </w:p>
    <w:p w14:paraId="2F93B74D">
      <w:pPr>
        <w:tabs>
          <w:tab w:val="left" w:pos="1080"/>
          <w:tab w:val="left" w:pos="2014"/>
        </w:tabs>
        <w:snapToGrid w:val="0"/>
        <w:spacing w:line="360" w:lineRule="auto"/>
        <w:ind w:firstLine="480" w:firstLineChars="200"/>
        <w:rPr>
          <w:sz w:val="24"/>
        </w:rPr>
      </w:pPr>
      <w:r>
        <w:rPr>
          <w:rFonts w:hint="eastAsia"/>
          <w:sz w:val="24"/>
        </w:rPr>
        <w:t>21.2</w:t>
      </w:r>
      <w:r>
        <w:rPr>
          <w:sz w:val="24"/>
        </w:rPr>
        <w:t>成交通知书对采购人和成交供应商均具有法律效力。成交通知书发出后，采购人改变成交结果的，或者成交供应商放弃成交项目的，应当依法承担法律责任。</w:t>
      </w:r>
    </w:p>
    <w:p w14:paraId="4890946F">
      <w:pPr>
        <w:tabs>
          <w:tab w:val="left" w:pos="360"/>
        </w:tabs>
        <w:snapToGrid w:val="0"/>
        <w:spacing w:line="360" w:lineRule="auto"/>
        <w:outlineLvl w:val="2"/>
        <w:rPr>
          <w:b/>
          <w:bCs/>
          <w:sz w:val="24"/>
        </w:rPr>
      </w:pPr>
      <w:r>
        <w:rPr>
          <w:rFonts w:hint="eastAsia"/>
          <w:b/>
          <w:bCs/>
          <w:sz w:val="24"/>
        </w:rPr>
        <w:t>22、</w:t>
      </w:r>
      <w:r>
        <w:rPr>
          <w:b/>
          <w:bCs/>
          <w:sz w:val="24"/>
        </w:rPr>
        <w:t>终止</w:t>
      </w:r>
    </w:p>
    <w:p w14:paraId="5DE019E5">
      <w:pPr>
        <w:tabs>
          <w:tab w:val="left" w:pos="1080"/>
          <w:tab w:val="left" w:pos="2014"/>
        </w:tabs>
        <w:snapToGrid w:val="0"/>
        <w:spacing w:line="360" w:lineRule="auto"/>
        <w:ind w:firstLine="480" w:firstLineChars="200"/>
        <w:rPr>
          <w:sz w:val="24"/>
        </w:rPr>
      </w:pPr>
      <w:r>
        <w:rPr>
          <w:rFonts w:hint="eastAsia"/>
          <w:sz w:val="24"/>
        </w:rPr>
        <w:t>22.1</w:t>
      </w:r>
      <w:r>
        <w:rPr>
          <w:sz w:val="24"/>
        </w:rPr>
        <w:t>出现下列情形之一的，采购人或采购代理机构将终止竞争性磋商采购活动，发布项目终止公告并说明原因，重新开展采购活动：</w:t>
      </w:r>
    </w:p>
    <w:p w14:paraId="666D29C8">
      <w:pPr>
        <w:snapToGrid w:val="0"/>
        <w:spacing w:line="360" w:lineRule="auto"/>
        <w:ind w:firstLine="480" w:firstLineChars="200"/>
        <w:rPr>
          <w:sz w:val="24"/>
        </w:rPr>
      </w:pPr>
      <w:r>
        <w:rPr>
          <w:rFonts w:hint="eastAsia"/>
          <w:sz w:val="24"/>
        </w:rPr>
        <w:t>22.1.1</w:t>
      </w:r>
      <w:r>
        <w:rPr>
          <w:sz w:val="24"/>
        </w:rPr>
        <w:t>因情况变化，不再符合规定的竞争性磋商采购方式适用情形的；</w:t>
      </w:r>
    </w:p>
    <w:p w14:paraId="0E720C86">
      <w:pPr>
        <w:snapToGrid w:val="0"/>
        <w:spacing w:line="360" w:lineRule="auto"/>
        <w:ind w:firstLine="480" w:firstLineChars="200"/>
        <w:rPr>
          <w:sz w:val="24"/>
        </w:rPr>
      </w:pPr>
      <w:r>
        <w:rPr>
          <w:rFonts w:hint="eastAsia"/>
          <w:sz w:val="24"/>
        </w:rPr>
        <w:t>22.1.2</w:t>
      </w:r>
      <w:r>
        <w:rPr>
          <w:sz w:val="24"/>
        </w:rPr>
        <w:t>出现影响采购公正的违法、违规行为的；</w:t>
      </w:r>
    </w:p>
    <w:p w14:paraId="63424EB7">
      <w:pPr>
        <w:snapToGrid w:val="0"/>
        <w:spacing w:line="360" w:lineRule="auto"/>
        <w:ind w:firstLine="480" w:firstLineChars="200"/>
        <w:rPr>
          <w:sz w:val="24"/>
        </w:rPr>
      </w:pPr>
      <w:r>
        <w:rPr>
          <w:rFonts w:hint="eastAsia"/>
          <w:snapToGrid w:val="0"/>
          <w:kern w:val="0"/>
          <w:sz w:val="24"/>
          <w:szCs w:val="20"/>
        </w:rPr>
        <w:t>22.1.3</w:t>
      </w: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1F368912">
      <w:pPr>
        <w:tabs>
          <w:tab w:val="left" w:pos="360"/>
        </w:tabs>
        <w:snapToGrid w:val="0"/>
        <w:spacing w:line="360" w:lineRule="auto"/>
        <w:outlineLvl w:val="2"/>
        <w:rPr>
          <w:b/>
          <w:bCs/>
          <w:sz w:val="24"/>
        </w:rPr>
      </w:pPr>
      <w:bookmarkStart w:id="546" w:name="_Toc150774650"/>
      <w:bookmarkStart w:id="547" w:name="_Ref467306978"/>
      <w:bookmarkStart w:id="548" w:name="_Toc226965823"/>
      <w:bookmarkStart w:id="549" w:name="_Toc195842915"/>
      <w:bookmarkStart w:id="550" w:name="_Toc226309794"/>
      <w:bookmarkStart w:id="551" w:name="_Toc164229245"/>
      <w:bookmarkStart w:id="552" w:name="_Toc164608819"/>
      <w:bookmarkStart w:id="553" w:name="_Toc265228388"/>
      <w:bookmarkStart w:id="554" w:name="_Toc151193938"/>
      <w:bookmarkStart w:id="555" w:name="_Ref467307204"/>
      <w:bookmarkStart w:id="556" w:name="_Toc264969240"/>
      <w:bookmarkStart w:id="557" w:name="_Toc127161464"/>
      <w:bookmarkStart w:id="558" w:name="_Toc164229391"/>
      <w:bookmarkStart w:id="559" w:name="_Toc127151751"/>
      <w:bookmarkStart w:id="560" w:name="_Toc151193720"/>
      <w:bookmarkStart w:id="561" w:name="_Ref467306377"/>
      <w:bookmarkStart w:id="562" w:name="_Toc305158818"/>
      <w:bookmarkStart w:id="563" w:name="_Toc150480788"/>
      <w:bookmarkStart w:id="564" w:name="_Toc151190177"/>
      <w:bookmarkStart w:id="565" w:name="_Toc226337246"/>
      <w:bookmarkStart w:id="566" w:name="_Toc151193864"/>
      <w:bookmarkStart w:id="567" w:name="_Ref467307062"/>
      <w:bookmarkStart w:id="568" w:name="_Toc164351644"/>
      <w:bookmarkStart w:id="569" w:name="_Toc150774755"/>
      <w:bookmarkStart w:id="570" w:name="_Toc151193792"/>
      <w:bookmarkStart w:id="571" w:name="_Toc149720843"/>
      <w:bookmarkStart w:id="572" w:name="_Toc150509301"/>
      <w:bookmarkStart w:id="573" w:name="_Toc305158892"/>
      <w:bookmarkStart w:id="574" w:name="_Toc142311052"/>
      <w:bookmarkStart w:id="575" w:name="_Toc151193648"/>
      <w:bookmarkStart w:id="576" w:name="_Toc164608664"/>
      <w:bookmarkStart w:id="577" w:name="_Toc520356175"/>
      <w:bookmarkStart w:id="578" w:name="_Toc226965740"/>
      <w:bookmarkStart w:id="579" w:name="_Toc127151550"/>
      <w:r>
        <w:rPr>
          <w:rFonts w:hint="eastAsia"/>
          <w:b/>
          <w:bCs/>
          <w:sz w:val="24"/>
        </w:rPr>
        <w:t>23、</w:t>
      </w:r>
      <w:r>
        <w:rPr>
          <w:b/>
          <w:bCs/>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22C6B054">
      <w:pPr>
        <w:tabs>
          <w:tab w:val="left" w:pos="1080"/>
          <w:tab w:val="left" w:pos="2014"/>
        </w:tabs>
        <w:snapToGrid w:val="0"/>
        <w:spacing w:line="360" w:lineRule="auto"/>
        <w:ind w:firstLine="480" w:firstLineChars="200"/>
        <w:rPr>
          <w:sz w:val="24"/>
        </w:rPr>
      </w:pPr>
      <w:r>
        <w:rPr>
          <w:rFonts w:hint="eastAsia"/>
          <w:sz w:val="24"/>
        </w:rPr>
        <w:t>23.1</w:t>
      </w:r>
      <w:r>
        <w:rPr>
          <w:sz w:val="24"/>
        </w:rPr>
        <w:t>采购人与成交供应商应当在成交通知书发出之日起30日内，按照磋商文件确定的合同文本以及采购标的、规格型号、采购金额、采购数量、技术和服务要求等事项签订政府采购合同。</w:t>
      </w:r>
    </w:p>
    <w:p w14:paraId="5F1A1999">
      <w:pPr>
        <w:tabs>
          <w:tab w:val="left" w:pos="1080"/>
          <w:tab w:val="left" w:pos="2014"/>
        </w:tabs>
        <w:snapToGrid w:val="0"/>
        <w:spacing w:line="360" w:lineRule="auto"/>
        <w:ind w:firstLine="480" w:firstLineChars="200"/>
        <w:rPr>
          <w:sz w:val="24"/>
        </w:rPr>
      </w:pPr>
      <w:r>
        <w:rPr>
          <w:rFonts w:hint="eastAsia"/>
          <w:sz w:val="24"/>
        </w:rPr>
        <w:t>23.2</w:t>
      </w: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D087C9">
      <w:pPr>
        <w:tabs>
          <w:tab w:val="left" w:pos="1080"/>
          <w:tab w:val="left" w:pos="2014"/>
        </w:tabs>
        <w:snapToGrid w:val="0"/>
        <w:spacing w:line="360" w:lineRule="auto"/>
        <w:ind w:firstLine="480" w:firstLineChars="200"/>
        <w:rPr>
          <w:sz w:val="24"/>
        </w:rPr>
      </w:pPr>
      <w:r>
        <w:rPr>
          <w:rFonts w:hint="eastAsia"/>
          <w:sz w:val="24"/>
        </w:rPr>
        <w:t>23.3</w:t>
      </w:r>
      <w:r>
        <w:rPr>
          <w:sz w:val="24"/>
        </w:rPr>
        <w:t>联合体成交的，联合体各方应当共同与采购人签订合同，就采购合同约定的事项向采购人承担连带责任。</w:t>
      </w:r>
    </w:p>
    <w:p w14:paraId="46D09FFB">
      <w:pPr>
        <w:tabs>
          <w:tab w:val="left" w:pos="1080"/>
          <w:tab w:val="left" w:pos="2014"/>
        </w:tabs>
        <w:snapToGrid w:val="0"/>
        <w:spacing w:line="360" w:lineRule="auto"/>
        <w:ind w:firstLine="480" w:firstLineChars="200"/>
        <w:rPr>
          <w:sz w:val="24"/>
        </w:rPr>
      </w:pPr>
      <w:r>
        <w:rPr>
          <w:rFonts w:hint="eastAsia"/>
          <w:sz w:val="24"/>
        </w:rPr>
        <w:t>23.4</w:t>
      </w:r>
      <w:r>
        <w:rPr>
          <w:sz w:val="24"/>
        </w:rPr>
        <w:t>政府采购合同不能转包。</w:t>
      </w:r>
    </w:p>
    <w:p w14:paraId="362F6CF8">
      <w:pPr>
        <w:tabs>
          <w:tab w:val="left" w:pos="1080"/>
          <w:tab w:val="left" w:pos="2014"/>
        </w:tabs>
        <w:snapToGrid w:val="0"/>
        <w:spacing w:line="360" w:lineRule="auto"/>
        <w:ind w:firstLine="480" w:firstLineChars="200"/>
        <w:rPr>
          <w:sz w:val="24"/>
        </w:rPr>
      </w:pPr>
      <w:r>
        <w:rPr>
          <w:rFonts w:hint="eastAsia"/>
          <w:sz w:val="24"/>
        </w:rPr>
        <w:t>23.5</w:t>
      </w: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029752ED">
      <w:pPr>
        <w:tabs>
          <w:tab w:val="left" w:pos="1080"/>
          <w:tab w:val="left" w:pos="2014"/>
        </w:tabs>
        <w:snapToGrid w:val="0"/>
        <w:spacing w:line="360" w:lineRule="auto"/>
        <w:ind w:firstLine="480" w:firstLineChars="200"/>
        <w:rPr>
          <w:sz w:val="24"/>
        </w:rPr>
      </w:pPr>
      <w:r>
        <w:rPr>
          <w:rFonts w:hint="eastAsia" w:ascii="宋体" w:hAnsi="宋体"/>
          <w:sz w:val="24"/>
        </w:rPr>
        <w:t>23.6“政采贷”融资指引：详见</w:t>
      </w:r>
      <w:r>
        <w:rPr>
          <w:sz w:val="24"/>
        </w:rPr>
        <w:t>《</w:t>
      </w:r>
      <w:r>
        <w:rPr>
          <w:rFonts w:hint="eastAsia"/>
          <w:sz w:val="24"/>
        </w:rPr>
        <w:t>供应商</w:t>
      </w:r>
      <w:r>
        <w:rPr>
          <w:sz w:val="24"/>
        </w:rPr>
        <w:t>须知资料表》</w:t>
      </w:r>
      <w:r>
        <w:rPr>
          <w:rFonts w:hint="eastAsia"/>
          <w:sz w:val="24"/>
        </w:rPr>
        <w:t>。</w:t>
      </w:r>
    </w:p>
    <w:bookmarkEnd w:id="543"/>
    <w:bookmarkEnd w:id="544"/>
    <w:bookmarkEnd w:id="545"/>
    <w:p w14:paraId="1C67C19F">
      <w:pPr>
        <w:tabs>
          <w:tab w:val="left" w:pos="360"/>
        </w:tabs>
        <w:snapToGrid w:val="0"/>
        <w:spacing w:line="360" w:lineRule="auto"/>
        <w:outlineLvl w:val="2"/>
        <w:rPr>
          <w:b/>
          <w:bCs/>
          <w:sz w:val="24"/>
        </w:rPr>
      </w:pPr>
      <w:r>
        <w:rPr>
          <w:rFonts w:hint="eastAsia"/>
          <w:b/>
          <w:bCs/>
          <w:sz w:val="24"/>
        </w:rPr>
        <w:t>24、</w:t>
      </w:r>
      <w:r>
        <w:rPr>
          <w:b/>
          <w:bCs/>
          <w:sz w:val="24"/>
        </w:rPr>
        <w:t>询问与质疑</w:t>
      </w:r>
    </w:p>
    <w:p w14:paraId="7E125E3E">
      <w:pPr>
        <w:tabs>
          <w:tab w:val="left" w:pos="1080"/>
          <w:tab w:val="left" w:pos="2014"/>
        </w:tabs>
        <w:snapToGrid w:val="0"/>
        <w:spacing w:line="360" w:lineRule="auto"/>
        <w:ind w:firstLine="480" w:firstLineChars="200"/>
        <w:rPr>
          <w:sz w:val="24"/>
        </w:rPr>
      </w:pPr>
      <w:r>
        <w:rPr>
          <w:rFonts w:hint="eastAsia"/>
          <w:sz w:val="24"/>
        </w:rPr>
        <w:t>24.1</w:t>
      </w:r>
      <w:r>
        <w:rPr>
          <w:sz w:val="24"/>
        </w:rPr>
        <w:t>询问</w:t>
      </w:r>
    </w:p>
    <w:p w14:paraId="0E21F483">
      <w:pPr>
        <w:snapToGrid w:val="0"/>
        <w:spacing w:line="360" w:lineRule="auto"/>
        <w:ind w:firstLine="480" w:firstLineChars="200"/>
        <w:rPr>
          <w:sz w:val="24"/>
        </w:rPr>
      </w:pPr>
      <w:bookmarkStart w:id="580" w:name="_Hlk179293422"/>
      <w:r>
        <w:rPr>
          <w:rFonts w:hint="eastAsia"/>
          <w:sz w:val="24"/>
        </w:rPr>
        <w:t>24.1.1</w:t>
      </w:r>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0"/>
    </w:p>
    <w:p w14:paraId="49FBCB86">
      <w:pPr>
        <w:snapToGrid w:val="0"/>
        <w:spacing w:line="360" w:lineRule="auto"/>
        <w:ind w:firstLine="480" w:firstLineChars="200"/>
        <w:rPr>
          <w:sz w:val="24"/>
        </w:rPr>
      </w:pPr>
      <w:r>
        <w:rPr>
          <w:rFonts w:hint="eastAsia"/>
          <w:sz w:val="24"/>
        </w:rPr>
        <w:t>24.1.2</w:t>
      </w:r>
      <w:r>
        <w:rPr>
          <w:sz w:val="24"/>
        </w:rPr>
        <w:t>采购人或采购代理机构对供应商依法提出的询问，在3个工作日内作出答复，但答复的内容不得涉及商业秘密。</w:t>
      </w:r>
    </w:p>
    <w:p w14:paraId="4CC1663F">
      <w:pPr>
        <w:tabs>
          <w:tab w:val="left" w:pos="1080"/>
          <w:tab w:val="left" w:pos="2014"/>
        </w:tabs>
        <w:snapToGrid w:val="0"/>
        <w:spacing w:line="360" w:lineRule="auto"/>
        <w:ind w:firstLine="480" w:firstLineChars="200"/>
        <w:rPr>
          <w:sz w:val="24"/>
        </w:rPr>
      </w:pPr>
      <w:r>
        <w:rPr>
          <w:rFonts w:hint="eastAsia"/>
          <w:sz w:val="24"/>
        </w:rPr>
        <w:t>24.2</w:t>
      </w:r>
      <w:r>
        <w:rPr>
          <w:sz w:val="24"/>
        </w:rPr>
        <w:t>质疑</w:t>
      </w:r>
    </w:p>
    <w:p w14:paraId="3A23222B">
      <w:pPr>
        <w:snapToGrid w:val="0"/>
        <w:spacing w:line="360" w:lineRule="auto"/>
        <w:ind w:firstLine="480" w:firstLineChars="200"/>
        <w:rPr>
          <w:sz w:val="24"/>
        </w:rPr>
      </w:pPr>
      <w:r>
        <w:rPr>
          <w:rFonts w:hint="eastAsia"/>
          <w:sz w:val="24"/>
        </w:rPr>
        <w:t>24.2.1</w:t>
      </w:r>
      <w:r>
        <w:rPr>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02F81CF">
      <w:pPr>
        <w:snapToGrid w:val="0"/>
        <w:spacing w:line="360" w:lineRule="auto"/>
        <w:ind w:firstLine="480" w:firstLineChars="200"/>
        <w:rPr>
          <w:sz w:val="24"/>
        </w:rPr>
      </w:pPr>
      <w:r>
        <w:rPr>
          <w:rFonts w:hint="eastAsia"/>
          <w:sz w:val="24"/>
        </w:rPr>
        <w:t>24.2.2</w:t>
      </w: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9B88D61">
      <w:pPr>
        <w:snapToGrid w:val="0"/>
        <w:spacing w:line="360" w:lineRule="auto"/>
        <w:ind w:firstLine="480" w:firstLineChars="200"/>
        <w:rPr>
          <w:sz w:val="24"/>
        </w:rPr>
      </w:pPr>
      <w:r>
        <w:rPr>
          <w:rFonts w:hint="eastAsia"/>
          <w:sz w:val="24"/>
        </w:rPr>
        <w:t>24.2.3</w:t>
      </w: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B3D0244">
      <w:pPr>
        <w:snapToGrid w:val="0"/>
        <w:spacing w:line="360" w:lineRule="auto"/>
        <w:ind w:firstLine="480" w:firstLineChars="200"/>
        <w:rPr>
          <w:sz w:val="24"/>
        </w:rPr>
      </w:pPr>
      <w:r>
        <w:rPr>
          <w:rFonts w:hint="eastAsia"/>
          <w:sz w:val="24"/>
        </w:rPr>
        <w:t>24.2.4</w:t>
      </w:r>
      <w:r>
        <w:rPr>
          <w:sz w:val="24"/>
        </w:rPr>
        <w:t>供应商应在法定质疑期内一次性提出针对同一采购程序环节的质疑，法定质疑期内针对同一采购程序环节再次提出的质疑，采购人、采购代理机构有权不予答复。</w:t>
      </w:r>
    </w:p>
    <w:p w14:paraId="54375387">
      <w:pPr>
        <w:tabs>
          <w:tab w:val="left" w:pos="1080"/>
          <w:tab w:val="left" w:pos="2014"/>
        </w:tabs>
        <w:snapToGrid w:val="0"/>
        <w:spacing w:line="360" w:lineRule="auto"/>
        <w:ind w:firstLine="480" w:firstLineChars="200"/>
        <w:rPr>
          <w:sz w:val="24"/>
        </w:rPr>
      </w:pPr>
      <w:r>
        <w:rPr>
          <w:rFonts w:hint="eastAsia"/>
          <w:sz w:val="24"/>
        </w:rPr>
        <w:t>24.3</w:t>
      </w:r>
      <w:r>
        <w:rPr>
          <w:sz w:val="24"/>
        </w:rPr>
        <w:t>接收询问和质疑的联系部门、联系电话和通讯地址见《供应商须知资料表》。</w:t>
      </w:r>
    </w:p>
    <w:p w14:paraId="1FB197E2">
      <w:pPr>
        <w:tabs>
          <w:tab w:val="left" w:pos="360"/>
        </w:tabs>
        <w:snapToGrid w:val="0"/>
        <w:spacing w:line="360" w:lineRule="auto"/>
        <w:outlineLvl w:val="2"/>
        <w:rPr>
          <w:b/>
          <w:bCs/>
          <w:sz w:val="24"/>
        </w:rPr>
      </w:pPr>
      <w:r>
        <w:rPr>
          <w:rFonts w:hint="eastAsia"/>
          <w:b/>
          <w:bCs/>
          <w:sz w:val="24"/>
        </w:rPr>
        <w:t>25、</w:t>
      </w:r>
      <w:r>
        <w:rPr>
          <w:b/>
          <w:bCs/>
          <w:sz w:val="24"/>
        </w:rPr>
        <w:t>代理费</w:t>
      </w:r>
    </w:p>
    <w:p w14:paraId="1B25B57E">
      <w:pPr>
        <w:tabs>
          <w:tab w:val="left" w:pos="1080"/>
          <w:tab w:val="left" w:pos="2014"/>
        </w:tabs>
        <w:snapToGrid w:val="0"/>
        <w:spacing w:line="360" w:lineRule="auto"/>
        <w:ind w:firstLine="480" w:firstLineChars="200"/>
        <w:rPr>
          <w:sz w:val="24"/>
        </w:rPr>
      </w:pPr>
      <w:r>
        <w:rPr>
          <w:rFonts w:hint="eastAsia"/>
          <w:sz w:val="24"/>
        </w:rPr>
        <w:t>25.1</w:t>
      </w:r>
      <w:r>
        <w:rPr>
          <w:sz w:val="24"/>
        </w:rPr>
        <w:t>收费对象、收费标准及缴纳时间见《供应商须知资料表》。由成交供应商支付的，成交供应商须一次性向采购代理机构缴纳代理费，报价应包含代理费用。</w:t>
      </w:r>
    </w:p>
    <w:p w14:paraId="4F037DFB">
      <w:pPr>
        <w:widowControl/>
        <w:jc w:val="left"/>
        <w:rPr>
          <w:sz w:val="24"/>
        </w:rPr>
      </w:pPr>
      <w:r>
        <w:rPr>
          <w:sz w:val="24"/>
        </w:rPr>
        <w:br w:type="page"/>
      </w:r>
    </w:p>
    <w:p w14:paraId="33CC88A2">
      <w:pPr>
        <w:spacing w:line="360" w:lineRule="auto"/>
        <w:jc w:val="center"/>
        <w:outlineLvl w:val="0"/>
        <w:rPr>
          <w:b/>
          <w:sz w:val="36"/>
          <w:szCs w:val="36"/>
        </w:rPr>
      </w:pPr>
      <w:bookmarkStart w:id="581" w:name="_Toc305158896"/>
      <w:bookmarkStart w:id="582" w:name="_Toc353825544"/>
      <w:bookmarkStart w:id="583" w:name="_Toc142311056"/>
      <w:bookmarkStart w:id="584" w:name="_Toc353873934"/>
      <w:bookmarkStart w:id="585" w:name="_Toc127151554"/>
      <w:bookmarkStart w:id="586" w:name="_Toc264969244"/>
      <w:bookmarkStart w:id="587" w:name="_Toc226337250"/>
      <w:bookmarkStart w:id="588" w:name="_Toc353873664"/>
      <w:bookmarkStart w:id="589" w:name="_Toc305158822"/>
      <w:bookmarkStart w:id="590" w:name="_Toc150774759"/>
      <w:bookmarkStart w:id="591" w:name="_Toc150480792"/>
      <w:bookmarkStart w:id="592" w:name="_Toc226965827"/>
      <w:bookmarkStart w:id="593" w:name="_Toc265228392"/>
      <w:bookmarkStart w:id="594" w:name="_Toc22089"/>
      <w:bookmarkStart w:id="595" w:name="_Toc97371943"/>
      <w:r>
        <w:rPr>
          <w:b/>
          <w:sz w:val="36"/>
          <w:szCs w:val="36"/>
        </w:rPr>
        <w:t xml:space="preserve">第三章   </w:t>
      </w:r>
      <w:bookmarkEnd w:id="581"/>
      <w:bookmarkEnd w:id="582"/>
      <w:bookmarkEnd w:id="583"/>
      <w:bookmarkEnd w:id="584"/>
      <w:bookmarkEnd w:id="585"/>
      <w:bookmarkEnd w:id="586"/>
      <w:bookmarkEnd w:id="587"/>
      <w:bookmarkEnd w:id="588"/>
      <w:bookmarkEnd w:id="589"/>
      <w:bookmarkEnd w:id="590"/>
      <w:bookmarkEnd w:id="591"/>
      <w:bookmarkEnd w:id="592"/>
      <w:bookmarkEnd w:id="593"/>
      <w:r>
        <w:rPr>
          <w:b/>
          <w:sz w:val="36"/>
          <w:szCs w:val="36"/>
        </w:rPr>
        <w:t>评审方法和评审标准</w:t>
      </w:r>
      <w:bookmarkEnd w:id="594"/>
      <w:bookmarkEnd w:id="595"/>
      <w:bookmarkStart w:id="596" w:name="_Toc487900382"/>
    </w:p>
    <w:p w14:paraId="2D113387">
      <w:pPr>
        <w:pStyle w:val="3"/>
        <w:spacing w:before="0" w:line="360" w:lineRule="auto"/>
        <w:rPr>
          <w:rFonts w:ascii="Times New Roman" w:hAnsi="Times New Roman" w:eastAsia="宋体"/>
          <w:sz w:val="24"/>
        </w:rPr>
      </w:pPr>
      <w:r>
        <w:rPr>
          <w:rFonts w:ascii="Times New Roman" w:hAnsi="Times New Roman" w:eastAsia="宋体"/>
          <w:sz w:val="24"/>
        </w:rPr>
        <w:t>一、</w:t>
      </w:r>
      <w:r>
        <w:rPr>
          <w:rFonts w:hint="eastAsia" w:ascii="Times New Roman" w:hAnsi="Times New Roman" w:eastAsia="宋体"/>
          <w:sz w:val="24"/>
        </w:rPr>
        <w:t>评审程序和方法</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6"/>
    <w:p w14:paraId="4A5E70B9">
      <w:pPr>
        <w:tabs>
          <w:tab w:val="left" w:pos="360"/>
        </w:tabs>
        <w:snapToGrid w:val="0"/>
        <w:spacing w:line="360" w:lineRule="auto"/>
        <w:outlineLvl w:val="2"/>
        <w:rPr>
          <w:b/>
          <w:bCs/>
          <w:sz w:val="24"/>
        </w:rPr>
      </w:pPr>
      <w:bookmarkStart w:id="597" w:name="_Toc164351635"/>
      <w:bookmarkStart w:id="598" w:name="_Toc151193783"/>
      <w:bookmarkStart w:id="599" w:name="_Toc226965731"/>
      <w:bookmarkStart w:id="600" w:name="_Toc151193855"/>
      <w:bookmarkStart w:id="601" w:name="_Toc142311043"/>
      <w:bookmarkStart w:id="602" w:name="_Toc164608655"/>
      <w:bookmarkStart w:id="603" w:name="_Toc127161455"/>
      <w:bookmarkStart w:id="604" w:name="_Toc150774641"/>
      <w:bookmarkStart w:id="605" w:name="_Toc127151541"/>
      <w:bookmarkStart w:id="606" w:name="_Toc150480779"/>
      <w:bookmarkStart w:id="607" w:name="_Toc164229382"/>
      <w:bookmarkStart w:id="608" w:name="_Toc151193929"/>
      <w:bookmarkStart w:id="609" w:name="_Toc151190168"/>
      <w:bookmarkStart w:id="610" w:name="_Toc127151742"/>
      <w:bookmarkStart w:id="611" w:name="_Toc226337237"/>
      <w:bookmarkStart w:id="612" w:name="_Toc149720834"/>
      <w:bookmarkStart w:id="613" w:name="_Toc305158809"/>
      <w:bookmarkStart w:id="614" w:name="_Toc265228379"/>
      <w:bookmarkStart w:id="615" w:name="_Toc151193711"/>
      <w:bookmarkStart w:id="616" w:name="_Toc264969231"/>
      <w:bookmarkStart w:id="617" w:name="_Toc151193639"/>
      <w:bookmarkStart w:id="618" w:name="_Toc226965814"/>
      <w:bookmarkStart w:id="619" w:name="_Toc150774746"/>
      <w:bookmarkStart w:id="620" w:name="_Toc195842906"/>
      <w:bookmarkStart w:id="621" w:name="_Toc164608810"/>
      <w:bookmarkStart w:id="622" w:name="_Toc150509292"/>
      <w:bookmarkStart w:id="623" w:name="_Toc305158883"/>
      <w:bookmarkStart w:id="624" w:name="_Toc226309785"/>
      <w:bookmarkStart w:id="625" w:name="_Toc164229236"/>
      <w:bookmarkStart w:id="626" w:name="_Toc353825551"/>
      <w:bookmarkStart w:id="627" w:name="_Toc353873941"/>
      <w:bookmarkStart w:id="628" w:name="_Toc305158823"/>
      <w:bookmarkStart w:id="629" w:name="_Toc150480793"/>
      <w:bookmarkStart w:id="630" w:name="_Toc305158897"/>
      <w:bookmarkStart w:id="631" w:name="_Toc353873935"/>
      <w:bookmarkStart w:id="632" w:name="_Toc142311057"/>
      <w:bookmarkStart w:id="633" w:name="_Toc264969245"/>
      <w:bookmarkStart w:id="634" w:name="_Toc226965828"/>
      <w:bookmarkStart w:id="635" w:name="_Toc195842920"/>
      <w:bookmarkStart w:id="636" w:name="_Toc265228393"/>
      <w:bookmarkStart w:id="637" w:name="_Toc226337251"/>
      <w:bookmarkStart w:id="638" w:name="_Toc353825545"/>
      <w:bookmarkStart w:id="639" w:name="_Toc127151555"/>
      <w:bookmarkStart w:id="640" w:name="_Toc353873665"/>
      <w:bookmarkStart w:id="641" w:name="_Toc150774760"/>
      <w:r>
        <w:rPr>
          <w:rFonts w:hint="eastAsia"/>
          <w:b/>
          <w:bCs/>
          <w:sz w:val="24"/>
        </w:rPr>
        <w:t>1、</w:t>
      </w:r>
      <w:r>
        <w:rPr>
          <w:b/>
          <w:bCs/>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b/>
          <w:bCs/>
          <w:sz w:val="24"/>
        </w:rPr>
        <w:t>资格审查和符合性审查</w:t>
      </w:r>
    </w:p>
    <w:p w14:paraId="3C04C14A">
      <w:pPr>
        <w:tabs>
          <w:tab w:val="left" w:pos="1080"/>
        </w:tabs>
        <w:snapToGrid w:val="0"/>
        <w:spacing w:line="360" w:lineRule="auto"/>
        <w:ind w:firstLine="480" w:firstLineChars="200"/>
        <w:rPr>
          <w:sz w:val="24"/>
        </w:rPr>
      </w:pPr>
      <w:r>
        <w:rPr>
          <w:rFonts w:hint="eastAsia"/>
          <w:sz w:val="24"/>
        </w:rPr>
        <w:t>1.1</w:t>
      </w: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623E2EAE">
      <w:pPr>
        <w:tabs>
          <w:tab w:val="left" w:pos="1080"/>
        </w:tabs>
        <w:snapToGrid w:val="0"/>
        <w:spacing w:line="360" w:lineRule="auto"/>
        <w:ind w:firstLine="480" w:firstLineChars="200"/>
        <w:rPr>
          <w:sz w:val="24"/>
        </w:rPr>
      </w:pPr>
      <w:r>
        <w:rPr>
          <w:rFonts w:hint="eastAsia"/>
          <w:sz w:val="24"/>
        </w:rPr>
        <w:t>1.2</w:t>
      </w:r>
      <w:r>
        <w:rPr>
          <w:sz w:val="24"/>
        </w:rPr>
        <w:t>《资格审查要求》中对格式有要求的，除竞争性磋商文件另有规定外，均为“实质性格式”文件。</w:t>
      </w:r>
    </w:p>
    <w:p w14:paraId="7EDCF859">
      <w:pPr>
        <w:tabs>
          <w:tab w:val="left" w:pos="1080"/>
        </w:tabs>
        <w:snapToGrid w:val="0"/>
        <w:spacing w:line="360" w:lineRule="auto"/>
        <w:ind w:firstLine="480" w:firstLineChars="200"/>
        <w:rPr>
          <w:sz w:val="24"/>
        </w:rPr>
      </w:pPr>
      <w:r>
        <w:rPr>
          <w:rFonts w:hint="eastAsia"/>
          <w:sz w:val="24"/>
        </w:rPr>
        <w:t>1.3</w:t>
      </w:r>
      <w:r>
        <w:rPr>
          <w:sz w:val="24"/>
        </w:rPr>
        <w:t>《资格审查要求》见下表：</w:t>
      </w:r>
    </w:p>
    <w:p w14:paraId="3BF8F682">
      <w:pPr>
        <w:tabs>
          <w:tab w:val="left" w:pos="900"/>
          <w:tab w:val="left" w:pos="1080"/>
        </w:tabs>
        <w:snapToGrid w:val="0"/>
        <w:spacing w:line="360" w:lineRule="auto"/>
        <w:jc w:val="center"/>
        <w:rPr>
          <w:b/>
          <w:sz w:val="24"/>
        </w:rPr>
      </w:pPr>
      <w:r>
        <w:rPr>
          <w:b/>
          <w:sz w:val="24"/>
        </w:rPr>
        <w:t>资格审查要求</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700"/>
        <w:gridCol w:w="4674"/>
        <w:gridCol w:w="1863"/>
      </w:tblGrid>
      <w:tr w14:paraId="3181E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5" w:type="dxa"/>
            <w:vAlign w:val="center"/>
          </w:tcPr>
          <w:p w14:paraId="0388C950">
            <w:pPr>
              <w:tabs>
                <w:tab w:val="left" w:pos="1080"/>
              </w:tabs>
              <w:snapToGrid w:val="0"/>
              <w:jc w:val="center"/>
              <w:rPr>
                <w:rFonts w:ascii="宋体" w:hAnsi="宋体" w:cs="宋体"/>
                <w:b/>
                <w:sz w:val="24"/>
              </w:rPr>
            </w:pPr>
            <w:bookmarkStart w:id="642" w:name="_Hlt487972895"/>
            <w:bookmarkEnd w:id="642"/>
            <w:r>
              <w:rPr>
                <w:rFonts w:hint="eastAsia" w:ascii="宋体" w:hAnsi="宋体" w:cs="宋体"/>
                <w:b/>
                <w:sz w:val="24"/>
              </w:rPr>
              <w:t>序号</w:t>
            </w:r>
          </w:p>
        </w:tc>
        <w:tc>
          <w:tcPr>
            <w:tcW w:w="1700" w:type="dxa"/>
            <w:vAlign w:val="center"/>
          </w:tcPr>
          <w:p w14:paraId="5D0077E3">
            <w:pPr>
              <w:tabs>
                <w:tab w:val="left" w:pos="1080"/>
              </w:tabs>
              <w:snapToGrid w:val="0"/>
              <w:jc w:val="center"/>
              <w:rPr>
                <w:rFonts w:ascii="宋体" w:hAnsi="宋体" w:cs="宋体"/>
                <w:b/>
                <w:sz w:val="24"/>
              </w:rPr>
            </w:pPr>
            <w:r>
              <w:rPr>
                <w:rFonts w:hint="eastAsia" w:ascii="宋体" w:hAnsi="宋体" w:cs="宋体"/>
                <w:b/>
                <w:sz w:val="24"/>
              </w:rPr>
              <w:t>检查因素</w:t>
            </w:r>
          </w:p>
        </w:tc>
        <w:tc>
          <w:tcPr>
            <w:tcW w:w="4674" w:type="dxa"/>
            <w:vAlign w:val="center"/>
          </w:tcPr>
          <w:p w14:paraId="0BD2FA2A">
            <w:pPr>
              <w:tabs>
                <w:tab w:val="left" w:pos="1080"/>
              </w:tabs>
              <w:snapToGrid w:val="0"/>
              <w:jc w:val="center"/>
              <w:rPr>
                <w:rFonts w:ascii="宋体" w:hAnsi="宋体" w:cs="宋体"/>
                <w:b/>
                <w:sz w:val="24"/>
              </w:rPr>
            </w:pPr>
            <w:r>
              <w:rPr>
                <w:rFonts w:hint="eastAsia" w:ascii="宋体" w:hAnsi="宋体" w:cs="宋体"/>
                <w:b/>
                <w:sz w:val="24"/>
              </w:rPr>
              <w:t>检查内容</w:t>
            </w:r>
          </w:p>
        </w:tc>
        <w:tc>
          <w:tcPr>
            <w:tcW w:w="1863" w:type="dxa"/>
            <w:vAlign w:val="center"/>
          </w:tcPr>
          <w:p w14:paraId="0AF65396">
            <w:pPr>
              <w:tabs>
                <w:tab w:val="left" w:pos="1080"/>
              </w:tabs>
              <w:snapToGrid w:val="0"/>
              <w:jc w:val="center"/>
              <w:rPr>
                <w:rFonts w:ascii="宋体" w:hAnsi="宋体" w:cs="宋体"/>
                <w:b/>
                <w:sz w:val="24"/>
              </w:rPr>
            </w:pPr>
            <w:r>
              <w:rPr>
                <w:rFonts w:hint="eastAsia" w:ascii="宋体" w:hAnsi="宋体" w:cs="宋体"/>
                <w:b/>
                <w:sz w:val="24"/>
              </w:rPr>
              <w:t>格式要求</w:t>
            </w:r>
          </w:p>
        </w:tc>
      </w:tr>
      <w:tr w14:paraId="6A682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70F8015B">
            <w:pPr>
              <w:tabs>
                <w:tab w:val="left" w:pos="1080"/>
              </w:tabs>
              <w:snapToGrid w:val="0"/>
              <w:jc w:val="center"/>
              <w:rPr>
                <w:rFonts w:ascii="宋体" w:hAnsi="宋体" w:cs="宋体"/>
                <w:sz w:val="24"/>
              </w:rPr>
            </w:pPr>
            <w:r>
              <w:rPr>
                <w:rFonts w:hint="eastAsia" w:ascii="宋体" w:hAnsi="宋体" w:cs="宋体"/>
                <w:sz w:val="24"/>
              </w:rPr>
              <w:t>1</w:t>
            </w:r>
          </w:p>
        </w:tc>
        <w:tc>
          <w:tcPr>
            <w:tcW w:w="1700" w:type="dxa"/>
            <w:vAlign w:val="center"/>
          </w:tcPr>
          <w:p w14:paraId="155E6296">
            <w:pPr>
              <w:tabs>
                <w:tab w:val="left" w:pos="1080"/>
              </w:tabs>
              <w:snapToGrid w:val="0"/>
              <w:jc w:val="left"/>
              <w:rPr>
                <w:rFonts w:ascii="宋体" w:hAnsi="宋体" w:cs="宋体"/>
                <w:sz w:val="24"/>
              </w:rPr>
            </w:pPr>
            <w:r>
              <w:rPr>
                <w:rFonts w:hint="eastAsia" w:ascii="宋体" w:hAnsi="宋体" w:cs="宋体"/>
                <w:sz w:val="24"/>
              </w:rPr>
              <w:t>满足《中华人民共和国政府采购法》第二十二条规定</w:t>
            </w:r>
          </w:p>
        </w:tc>
        <w:tc>
          <w:tcPr>
            <w:tcW w:w="4674" w:type="dxa"/>
            <w:vAlign w:val="center"/>
          </w:tcPr>
          <w:p w14:paraId="017DC214">
            <w:pPr>
              <w:tabs>
                <w:tab w:val="left" w:pos="1080"/>
              </w:tabs>
              <w:snapToGrid w:val="0"/>
              <w:jc w:val="left"/>
              <w:rPr>
                <w:rFonts w:ascii="宋体" w:hAnsi="宋体" w:cs="宋体"/>
                <w:sz w:val="24"/>
              </w:rPr>
            </w:pPr>
            <w:r>
              <w:rPr>
                <w:rFonts w:hint="eastAsia" w:ascii="宋体" w:hAnsi="宋体" w:cs="宋体"/>
                <w:sz w:val="24"/>
              </w:rPr>
              <w:t>具体规定见第一章《采购邀请》</w:t>
            </w:r>
          </w:p>
        </w:tc>
        <w:tc>
          <w:tcPr>
            <w:tcW w:w="1863" w:type="dxa"/>
            <w:vAlign w:val="center"/>
          </w:tcPr>
          <w:p w14:paraId="7E842783">
            <w:pPr>
              <w:tabs>
                <w:tab w:val="left" w:pos="1080"/>
              </w:tabs>
              <w:snapToGrid w:val="0"/>
              <w:jc w:val="center"/>
              <w:rPr>
                <w:rFonts w:ascii="宋体" w:hAnsi="宋体" w:cs="宋体"/>
                <w:sz w:val="24"/>
              </w:rPr>
            </w:pPr>
            <w:r>
              <w:rPr>
                <w:rFonts w:hint="eastAsia" w:ascii="宋体" w:hAnsi="宋体" w:cs="宋体"/>
                <w:sz w:val="24"/>
              </w:rPr>
              <w:t>/</w:t>
            </w:r>
          </w:p>
        </w:tc>
      </w:tr>
      <w:tr w14:paraId="2EB23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0803615E">
            <w:pPr>
              <w:tabs>
                <w:tab w:val="left" w:pos="1080"/>
              </w:tabs>
              <w:snapToGrid w:val="0"/>
              <w:jc w:val="center"/>
              <w:rPr>
                <w:rFonts w:ascii="宋体" w:hAnsi="宋体" w:cs="宋体"/>
                <w:sz w:val="24"/>
              </w:rPr>
            </w:pPr>
            <w:r>
              <w:rPr>
                <w:rFonts w:hint="eastAsia" w:ascii="宋体" w:hAnsi="宋体" w:cs="宋体"/>
                <w:sz w:val="24"/>
              </w:rPr>
              <w:t>1-1</w:t>
            </w:r>
          </w:p>
        </w:tc>
        <w:tc>
          <w:tcPr>
            <w:tcW w:w="1700" w:type="dxa"/>
            <w:vAlign w:val="center"/>
          </w:tcPr>
          <w:p w14:paraId="526ACC89">
            <w:pPr>
              <w:tabs>
                <w:tab w:val="left" w:pos="1080"/>
              </w:tabs>
              <w:snapToGrid w:val="0"/>
              <w:jc w:val="left"/>
              <w:rPr>
                <w:rFonts w:ascii="宋体" w:hAnsi="宋体" w:cs="宋体"/>
                <w:sz w:val="24"/>
              </w:rPr>
            </w:pPr>
            <w:r>
              <w:rPr>
                <w:rFonts w:hint="eastAsia" w:ascii="宋体" w:hAnsi="宋体" w:cs="宋体"/>
                <w:sz w:val="24"/>
              </w:rPr>
              <w:t>营业执照等证明文件</w:t>
            </w:r>
          </w:p>
        </w:tc>
        <w:tc>
          <w:tcPr>
            <w:tcW w:w="4674" w:type="dxa"/>
            <w:vAlign w:val="center"/>
          </w:tcPr>
          <w:p w14:paraId="5E4A991D">
            <w:pPr>
              <w:tabs>
                <w:tab w:val="left" w:pos="1080"/>
              </w:tabs>
              <w:snapToGrid w:val="0"/>
              <w:jc w:val="left"/>
              <w:rPr>
                <w:rFonts w:ascii="宋体" w:hAnsi="宋体" w:cs="宋体"/>
                <w:sz w:val="24"/>
              </w:rPr>
            </w:pPr>
            <w:r>
              <w:rPr>
                <w:rFonts w:hint="eastAsia" w:ascii="宋体" w:hAnsi="宋体" w:cs="宋体"/>
                <w:sz w:val="24"/>
              </w:rPr>
              <w:t>供应商为企业（包括合伙企业）的，应提供有效的“营业执照”；</w:t>
            </w:r>
          </w:p>
          <w:p w14:paraId="5EE3DFE1">
            <w:pPr>
              <w:tabs>
                <w:tab w:val="left" w:pos="1080"/>
              </w:tabs>
              <w:snapToGrid w:val="0"/>
              <w:jc w:val="left"/>
              <w:rPr>
                <w:rFonts w:ascii="宋体" w:hAnsi="宋体" w:cs="宋体"/>
                <w:sz w:val="24"/>
              </w:rPr>
            </w:pPr>
            <w:r>
              <w:rPr>
                <w:rFonts w:hint="eastAsia" w:ascii="宋体" w:hAnsi="宋体" w:cs="宋体"/>
                <w:sz w:val="24"/>
              </w:rPr>
              <w:t>供应商为事业单位的，应提供有效的“事业单位法人证书”；</w:t>
            </w:r>
          </w:p>
          <w:p w14:paraId="61EB869C">
            <w:pPr>
              <w:tabs>
                <w:tab w:val="left" w:pos="1080"/>
              </w:tabs>
              <w:snapToGrid w:val="0"/>
              <w:jc w:val="left"/>
              <w:rPr>
                <w:rFonts w:ascii="宋体" w:hAnsi="宋体" w:cs="宋体"/>
                <w:sz w:val="24"/>
              </w:rPr>
            </w:pPr>
            <w:r>
              <w:rPr>
                <w:rFonts w:hint="eastAsia" w:ascii="宋体" w:hAnsi="宋体" w:cs="宋体"/>
                <w:sz w:val="24"/>
              </w:rPr>
              <w:t>供应商是非企业机构的，应提供有效的“执业许可证”、“登记证书”等证明文件；</w:t>
            </w:r>
          </w:p>
          <w:p w14:paraId="5362BDAA">
            <w:pPr>
              <w:tabs>
                <w:tab w:val="left" w:pos="1080"/>
              </w:tabs>
              <w:snapToGrid w:val="0"/>
              <w:jc w:val="left"/>
              <w:rPr>
                <w:rFonts w:ascii="宋体" w:hAnsi="宋体" w:cs="宋体"/>
                <w:sz w:val="24"/>
              </w:rPr>
            </w:pPr>
            <w:r>
              <w:rPr>
                <w:rFonts w:hint="eastAsia" w:ascii="宋体" w:hAnsi="宋体" w:cs="宋体"/>
                <w:sz w:val="24"/>
              </w:rPr>
              <w:t>供应商是个体工商户的，应提供有效的“个体工商户营业执照”；</w:t>
            </w:r>
          </w:p>
          <w:p w14:paraId="6F807D84">
            <w:pPr>
              <w:tabs>
                <w:tab w:val="left" w:pos="1080"/>
              </w:tabs>
              <w:snapToGrid w:val="0"/>
              <w:jc w:val="left"/>
              <w:rPr>
                <w:rFonts w:ascii="宋体" w:hAnsi="宋体" w:cs="宋体"/>
                <w:sz w:val="24"/>
              </w:rPr>
            </w:pPr>
            <w:r>
              <w:rPr>
                <w:rFonts w:hint="eastAsia" w:ascii="宋体" w:hAnsi="宋体" w:cs="宋体"/>
                <w:sz w:val="24"/>
              </w:rPr>
              <w:t>供应商是自然人的，应提供有效的自然人身份证明。</w:t>
            </w:r>
          </w:p>
          <w:p w14:paraId="16B6E132">
            <w:pPr>
              <w:tabs>
                <w:tab w:val="left" w:pos="1080"/>
              </w:tabs>
              <w:snapToGrid w:val="0"/>
              <w:jc w:val="left"/>
              <w:rPr>
                <w:rFonts w:ascii="宋体" w:hAnsi="宋体" w:cs="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cs="宋体"/>
                <w:iCs/>
                <w:sz w:val="24"/>
              </w:rPr>
              <w:t>银行、保险、石油石化、电力、电信等行业的分支机构，可以提供上述</w:t>
            </w:r>
            <w:r>
              <w:rPr>
                <w:rFonts w:hint="eastAsia" w:ascii="宋体" w:hAnsi="宋体" w:cs="宋体"/>
                <w:sz w:val="24"/>
              </w:rPr>
              <w:t>授权，也可以提供其所属法人/其他组织的有关文件或制度等能够证明授权其独立开展业务的证明材料。</w:t>
            </w:r>
          </w:p>
        </w:tc>
        <w:tc>
          <w:tcPr>
            <w:tcW w:w="1863" w:type="dxa"/>
            <w:vAlign w:val="center"/>
          </w:tcPr>
          <w:p w14:paraId="25CF8954">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1C8A0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6DA08050">
            <w:pPr>
              <w:tabs>
                <w:tab w:val="left" w:pos="1080"/>
              </w:tabs>
              <w:snapToGrid w:val="0"/>
              <w:jc w:val="center"/>
              <w:rPr>
                <w:rFonts w:ascii="宋体" w:hAnsi="宋体" w:cs="宋体"/>
                <w:sz w:val="24"/>
              </w:rPr>
            </w:pPr>
            <w:r>
              <w:rPr>
                <w:rFonts w:hint="eastAsia" w:ascii="宋体" w:hAnsi="宋体" w:cs="宋体"/>
                <w:sz w:val="24"/>
              </w:rPr>
              <w:t>1-2</w:t>
            </w:r>
          </w:p>
        </w:tc>
        <w:tc>
          <w:tcPr>
            <w:tcW w:w="1700" w:type="dxa"/>
            <w:vAlign w:val="center"/>
          </w:tcPr>
          <w:p w14:paraId="1C7F916C">
            <w:pPr>
              <w:tabs>
                <w:tab w:val="left" w:pos="1080"/>
              </w:tabs>
              <w:snapToGrid w:val="0"/>
              <w:jc w:val="left"/>
              <w:rPr>
                <w:rFonts w:ascii="宋体" w:hAnsi="宋体" w:cs="宋体"/>
                <w:sz w:val="24"/>
              </w:rPr>
            </w:pPr>
            <w:r>
              <w:rPr>
                <w:rFonts w:hint="eastAsia" w:ascii="宋体" w:hAnsi="宋体" w:cs="宋体"/>
                <w:sz w:val="24"/>
              </w:rPr>
              <w:t>供应商资格声明书</w:t>
            </w:r>
          </w:p>
        </w:tc>
        <w:tc>
          <w:tcPr>
            <w:tcW w:w="4674" w:type="dxa"/>
            <w:vAlign w:val="center"/>
          </w:tcPr>
          <w:p w14:paraId="0C6F32CB">
            <w:pPr>
              <w:tabs>
                <w:tab w:val="left" w:pos="1080"/>
              </w:tabs>
              <w:snapToGrid w:val="0"/>
              <w:jc w:val="left"/>
              <w:rPr>
                <w:rFonts w:ascii="宋体" w:hAnsi="宋体" w:cs="宋体"/>
                <w:sz w:val="24"/>
              </w:rPr>
            </w:pPr>
            <w:r>
              <w:rPr>
                <w:rFonts w:hint="eastAsia" w:ascii="宋体" w:hAnsi="宋体" w:cs="宋体"/>
                <w:sz w:val="24"/>
              </w:rPr>
              <w:t>提供了符合竞争性磋商文件要求的《供应商资格声明书》。</w:t>
            </w:r>
          </w:p>
        </w:tc>
        <w:tc>
          <w:tcPr>
            <w:tcW w:w="1863" w:type="dxa"/>
            <w:vAlign w:val="center"/>
          </w:tcPr>
          <w:p w14:paraId="0BD43513">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7C73B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45D93E52">
            <w:pPr>
              <w:tabs>
                <w:tab w:val="left" w:pos="1080"/>
              </w:tabs>
              <w:snapToGrid w:val="0"/>
              <w:jc w:val="center"/>
              <w:rPr>
                <w:rFonts w:ascii="宋体" w:hAnsi="宋体" w:cs="宋体"/>
                <w:sz w:val="24"/>
              </w:rPr>
            </w:pPr>
            <w:r>
              <w:rPr>
                <w:rFonts w:hint="eastAsia" w:ascii="宋体" w:hAnsi="宋体" w:cs="宋体"/>
                <w:sz w:val="24"/>
              </w:rPr>
              <w:t>1-3</w:t>
            </w:r>
          </w:p>
        </w:tc>
        <w:tc>
          <w:tcPr>
            <w:tcW w:w="1700" w:type="dxa"/>
            <w:vAlign w:val="center"/>
          </w:tcPr>
          <w:p w14:paraId="324C4A45">
            <w:pPr>
              <w:tabs>
                <w:tab w:val="left" w:pos="1080"/>
              </w:tabs>
              <w:snapToGrid w:val="0"/>
              <w:rPr>
                <w:rFonts w:ascii="宋体" w:hAnsi="宋体" w:cs="宋体"/>
                <w:sz w:val="24"/>
              </w:rPr>
            </w:pPr>
            <w:r>
              <w:rPr>
                <w:rFonts w:hint="eastAsia" w:ascii="宋体" w:hAnsi="宋体" w:cs="宋体"/>
                <w:sz w:val="24"/>
              </w:rPr>
              <w:t>供应商信用记录</w:t>
            </w:r>
          </w:p>
        </w:tc>
        <w:tc>
          <w:tcPr>
            <w:tcW w:w="4674" w:type="dxa"/>
            <w:vAlign w:val="center"/>
          </w:tcPr>
          <w:p w14:paraId="0E625C1D">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3758C316">
            <w:pPr>
              <w:tabs>
                <w:tab w:val="left" w:pos="900"/>
                <w:tab w:val="left" w:pos="1980"/>
              </w:tabs>
              <w:snapToGrid w:val="0"/>
              <w:rPr>
                <w:rFonts w:ascii="宋体" w:hAnsi="宋体" w:cs="宋体"/>
                <w:sz w:val="24"/>
              </w:rPr>
            </w:pPr>
            <w:r>
              <w:rPr>
                <w:rFonts w:hint="eastAsia" w:ascii="宋体" w:hAnsi="宋体" w:cs="宋体"/>
                <w:sz w:val="24"/>
              </w:rPr>
              <w:t>截止时点：</w:t>
            </w:r>
            <w:r>
              <w:rPr>
                <w:rFonts w:hint="eastAsia" w:ascii="宋体" w:hAnsi="宋体" w:cs="宋体"/>
                <w:kern w:val="0"/>
                <w:sz w:val="24"/>
                <w:szCs w:val="20"/>
              </w:rPr>
              <w:t>首次响应文件提交截止时间以后</w:t>
            </w:r>
            <w:r>
              <w:rPr>
                <w:rFonts w:hint="eastAsia" w:ascii="宋体" w:hAnsi="宋体" w:cs="宋体"/>
                <w:sz w:val="24"/>
              </w:rPr>
              <w:t>、资格审查阶段采购人或采购代理机构的实际查询时间；</w:t>
            </w:r>
          </w:p>
          <w:p w14:paraId="057047DC">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3237D637">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863" w:type="dxa"/>
            <w:vAlign w:val="center"/>
          </w:tcPr>
          <w:p w14:paraId="5EFEDA3F">
            <w:pPr>
              <w:tabs>
                <w:tab w:val="left" w:pos="1080"/>
              </w:tabs>
              <w:snapToGrid w:val="0"/>
              <w:rPr>
                <w:rFonts w:ascii="宋体" w:hAnsi="宋体" w:cs="宋体"/>
                <w:sz w:val="24"/>
              </w:rPr>
            </w:pPr>
            <w:r>
              <w:rPr>
                <w:rFonts w:hint="eastAsia" w:ascii="宋体" w:hAnsi="宋体" w:cs="宋体"/>
                <w:sz w:val="24"/>
              </w:rPr>
              <w:t>无须供应商提供，由采购人或采购代理机构查询。</w:t>
            </w:r>
          </w:p>
        </w:tc>
      </w:tr>
      <w:tr w14:paraId="01AC9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458453D1">
            <w:pPr>
              <w:tabs>
                <w:tab w:val="left" w:pos="1080"/>
              </w:tabs>
              <w:snapToGrid w:val="0"/>
              <w:jc w:val="center"/>
              <w:rPr>
                <w:rFonts w:ascii="宋体" w:hAnsi="宋体" w:cs="宋体"/>
                <w:sz w:val="24"/>
              </w:rPr>
            </w:pPr>
            <w:r>
              <w:rPr>
                <w:rFonts w:hint="eastAsia" w:ascii="宋体" w:hAnsi="宋体" w:cs="宋体"/>
                <w:sz w:val="24"/>
              </w:rPr>
              <w:t>1-4</w:t>
            </w:r>
          </w:p>
        </w:tc>
        <w:tc>
          <w:tcPr>
            <w:tcW w:w="1700" w:type="dxa"/>
            <w:vAlign w:val="center"/>
          </w:tcPr>
          <w:p w14:paraId="14A5AFA3">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4674" w:type="dxa"/>
            <w:vAlign w:val="center"/>
          </w:tcPr>
          <w:p w14:paraId="25E8C924">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1863" w:type="dxa"/>
            <w:vAlign w:val="center"/>
          </w:tcPr>
          <w:p w14:paraId="067B2E8F">
            <w:pPr>
              <w:tabs>
                <w:tab w:val="left" w:pos="1080"/>
              </w:tabs>
              <w:snapToGrid w:val="0"/>
              <w:jc w:val="center"/>
              <w:rPr>
                <w:rFonts w:ascii="宋体" w:hAnsi="宋体" w:cs="宋体"/>
                <w:sz w:val="24"/>
              </w:rPr>
            </w:pPr>
            <w:r>
              <w:rPr>
                <w:rFonts w:hint="eastAsia" w:ascii="宋体" w:hAnsi="宋体" w:cs="宋体"/>
                <w:sz w:val="24"/>
              </w:rPr>
              <w:t>/</w:t>
            </w:r>
          </w:p>
        </w:tc>
      </w:tr>
      <w:tr w14:paraId="5643D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70C54EF1">
            <w:pPr>
              <w:tabs>
                <w:tab w:val="left" w:pos="1080"/>
              </w:tabs>
              <w:snapToGrid w:val="0"/>
              <w:jc w:val="center"/>
              <w:rPr>
                <w:rFonts w:ascii="宋体" w:hAnsi="宋体" w:cs="宋体"/>
                <w:sz w:val="24"/>
              </w:rPr>
            </w:pPr>
            <w:r>
              <w:rPr>
                <w:rFonts w:hint="eastAsia" w:ascii="宋体" w:hAnsi="宋体" w:cs="宋体"/>
                <w:sz w:val="24"/>
              </w:rPr>
              <w:t>2</w:t>
            </w:r>
          </w:p>
        </w:tc>
        <w:tc>
          <w:tcPr>
            <w:tcW w:w="1700" w:type="dxa"/>
            <w:vAlign w:val="center"/>
          </w:tcPr>
          <w:p w14:paraId="6A1D09A4">
            <w:pPr>
              <w:tabs>
                <w:tab w:val="left" w:pos="1080"/>
              </w:tabs>
              <w:snapToGrid w:val="0"/>
              <w:jc w:val="left"/>
              <w:rPr>
                <w:rFonts w:ascii="宋体" w:hAnsi="宋体" w:cs="宋体"/>
                <w:sz w:val="24"/>
              </w:rPr>
            </w:pPr>
            <w:r>
              <w:rPr>
                <w:rFonts w:hint="eastAsia" w:ascii="宋体" w:hAnsi="宋体" w:cs="宋体"/>
                <w:sz w:val="24"/>
              </w:rPr>
              <w:t>落实政府采购政策需满足的资格要求</w:t>
            </w:r>
          </w:p>
        </w:tc>
        <w:tc>
          <w:tcPr>
            <w:tcW w:w="4674" w:type="dxa"/>
            <w:vAlign w:val="center"/>
          </w:tcPr>
          <w:p w14:paraId="09490B88">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863" w:type="dxa"/>
            <w:vAlign w:val="center"/>
          </w:tcPr>
          <w:p w14:paraId="599594F0">
            <w:pPr>
              <w:tabs>
                <w:tab w:val="left" w:pos="1080"/>
              </w:tabs>
              <w:snapToGrid w:val="0"/>
              <w:jc w:val="center"/>
              <w:rPr>
                <w:rFonts w:ascii="宋体" w:hAnsi="宋体" w:cs="宋体"/>
                <w:sz w:val="24"/>
              </w:rPr>
            </w:pPr>
            <w:r>
              <w:rPr>
                <w:rFonts w:hint="eastAsia" w:ascii="宋体" w:hAnsi="宋体" w:cs="宋体"/>
                <w:sz w:val="24"/>
              </w:rPr>
              <w:t>/</w:t>
            </w:r>
          </w:p>
        </w:tc>
      </w:tr>
      <w:tr w14:paraId="5293B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5FB56B1C">
            <w:pPr>
              <w:tabs>
                <w:tab w:val="left" w:pos="1080"/>
              </w:tabs>
              <w:snapToGrid w:val="0"/>
              <w:jc w:val="center"/>
              <w:rPr>
                <w:rFonts w:ascii="宋体" w:hAnsi="宋体" w:cs="宋体"/>
                <w:sz w:val="24"/>
              </w:rPr>
            </w:pPr>
            <w:r>
              <w:rPr>
                <w:rFonts w:hint="eastAsia" w:ascii="宋体" w:hAnsi="宋体" w:cs="宋体"/>
                <w:sz w:val="24"/>
              </w:rPr>
              <w:t>2-1</w:t>
            </w:r>
          </w:p>
        </w:tc>
        <w:tc>
          <w:tcPr>
            <w:tcW w:w="1700" w:type="dxa"/>
            <w:vAlign w:val="center"/>
          </w:tcPr>
          <w:p w14:paraId="1EDABF6C">
            <w:pPr>
              <w:tabs>
                <w:tab w:val="left" w:pos="1080"/>
              </w:tabs>
              <w:snapToGrid w:val="0"/>
              <w:jc w:val="left"/>
              <w:rPr>
                <w:rFonts w:ascii="宋体" w:hAnsi="宋体" w:cs="宋体"/>
                <w:sz w:val="24"/>
              </w:rPr>
            </w:pPr>
            <w:r>
              <w:rPr>
                <w:rFonts w:hint="eastAsia" w:ascii="宋体" w:hAnsi="宋体" w:cs="宋体"/>
                <w:sz w:val="24"/>
              </w:rPr>
              <w:t>中小企业政策证明文件</w:t>
            </w:r>
          </w:p>
        </w:tc>
        <w:tc>
          <w:tcPr>
            <w:tcW w:w="4674" w:type="dxa"/>
            <w:vAlign w:val="center"/>
          </w:tcPr>
          <w:p w14:paraId="6675911F">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863" w:type="dxa"/>
            <w:vAlign w:val="center"/>
          </w:tcPr>
          <w:p w14:paraId="5777F147">
            <w:pPr>
              <w:tabs>
                <w:tab w:val="left" w:pos="1080"/>
              </w:tabs>
              <w:snapToGrid w:val="0"/>
              <w:jc w:val="center"/>
              <w:rPr>
                <w:rFonts w:ascii="宋体" w:hAnsi="宋体" w:cs="宋体"/>
                <w:sz w:val="24"/>
              </w:rPr>
            </w:pPr>
            <w:r>
              <w:rPr>
                <w:rFonts w:hint="eastAsia" w:ascii="宋体" w:hAnsi="宋体" w:cs="宋体"/>
                <w:sz w:val="24"/>
              </w:rPr>
              <w:t>/</w:t>
            </w:r>
          </w:p>
        </w:tc>
      </w:tr>
      <w:tr w14:paraId="5D750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519BEC81">
            <w:pPr>
              <w:tabs>
                <w:tab w:val="left" w:pos="1080"/>
              </w:tabs>
              <w:snapToGrid w:val="0"/>
              <w:jc w:val="center"/>
              <w:rPr>
                <w:rFonts w:ascii="宋体" w:hAnsi="宋体" w:cs="宋体"/>
                <w:sz w:val="24"/>
              </w:rPr>
            </w:pPr>
            <w:r>
              <w:rPr>
                <w:rFonts w:hint="eastAsia" w:ascii="宋体" w:hAnsi="宋体" w:cs="宋体"/>
                <w:sz w:val="24"/>
              </w:rPr>
              <w:t>2-1-1</w:t>
            </w:r>
          </w:p>
        </w:tc>
        <w:tc>
          <w:tcPr>
            <w:tcW w:w="1700" w:type="dxa"/>
            <w:vAlign w:val="center"/>
          </w:tcPr>
          <w:p w14:paraId="28BCB20A">
            <w:pPr>
              <w:tabs>
                <w:tab w:val="left" w:pos="1080"/>
              </w:tabs>
              <w:snapToGrid w:val="0"/>
              <w:jc w:val="left"/>
              <w:rPr>
                <w:rFonts w:ascii="宋体" w:hAnsi="宋体" w:cs="宋体"/>
                <w:sz w:val="24"/>
              </w:rPr>
            </w:pPr>
            <w:r>
              <w:rPr>
                <w:rFonts w:hint="eastAsia" w:ascii="宋体" w:hAnsi="宋体" w:cs="宋体"/>
                <w:sz w:val="24"/>
              </w:rPr>
              <w:t>中小企业证明文件</w:t>
            </w:r>
          </w:p>
        </w:tc>
        <w:tc>
          <w:tcPr>
            <w:tcW w:w="4674" w:type="dxa"/>
            <w:vAlign w:val="center"/>
          </w:tcPr>
          <w:p w14:paraId="7023FACB">
            <w:pPr>
              <w:tabs>
                <w:tab w:val="left" w:pos="1080"/>
              </w:tabs>
              <w:snapToGrid w:val="0"/>
              <w:jc w:val="left"/>
              <w:rPr>
                <w:rFonts w:ascii="宋体" w:hAnsi="宋体" w:cs="宋体"/>
                <w:sz w:val="24"/>
              </w:rPr>
            </w:pPr>
            <w:r>
              <w:rPr>
                <w:rFonts w:hint="eastAsia" w:ascii="宋体" w:hAnsi="宋体" w:cs="宋体"/>
                <w:sz w:val="24"/>
              </w:rPr>
              <w:t>当本项目（包）涉及预留份额专门面向中小企业采购，提供如下资料：</w:t>
            </w:r>
          </w:p>
          <w:p w14:paraId="3E3BEE7C">
            <w:pPr>
              <w:tabs>
                <w:tab w:val="left" w:pos="1080"/>
              </w:tabs>
              <w:snapToGrid w:val="0"/>
              <w:jc w:val="left"/>
              <w:rPr>
                <w:rFonts w:ascii="宋体" w:hAnsi="宋体" w:cs="宋体"/>
                <w:sz w:val="24"/>
              </w:rPr>
            </w:pPr>
            <w:r>
              <w:rPr>
                <w:rFonts w:hint="eastAsia" w:ascii="宋体" w:hAnsi="宋体" w:cs="宋体"/>
                <w:sz w:val="24"/>
              </w:rPr>
              <w:t>1、供应商单独响应的，应提供《中小企业声明函》或《残疾人福利性单位声明函》或由省级以上监狱管理局、戒毒管理局（含新疆生产建设兵团）出具的属于监狱企业的证明文件。</w:t>
            </w:r>
          </w:p>
          <w:p w14:paraId="012F36D1">
            <w:pPr>
              <w:tabs>
                <w:tab w:val="left" w:pos="1080"/>
              </w:tabs>
              <w:snapToGrid w:val="0"/>
              <w:jc w:val="left"/>
              <w:rPr>
                <w:rFonts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2D79E0B7">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3EE07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79684D7C">
            <w:pPr>
              <w:tabs>
                <w:tab w:val="left" w:pos="1080"/>
              </w:tabs>
              <w:snapToGrid w:val="0"/>
              <w:jc w:val="center"/>
              <w:rPr>
                <w:rFonts w:ascii="宋体" w:hAnsi="宋体" w:cs="宋体"/>
                <w:sz w:val="24"/>
              </w:rPr>
            </w:pPr>
            <w:r>
              <w:rPr>
                <w:rFonts w:hint="eastAsia" w:ascii="宋体" w:hAnsi="宋体" w:cs="宋体"/>
                <w:sz w:val="24"/>
              </w:rPr>
              <w:t>2-1-2</w:t>
            </w:r>
          </w:p>
        </w:tc>
        <w:tc>
          <w:tcPr>
            <w:tcW w:w="1700" w:type="dxa"/>
            <w:vAlign w:val="center"/>
          </w:tcPr>
          <w:p w14:paraId="71BE7072">
            <w:pPr>
              <w:tabs>
                <w:tab w:val="left" w:pos="1080"/>
              </w:tabs>
              <w:snapToGrid w:val="0"/>
              <w:jc w:val="left"/>
              <w:rPr>
                <w:rFonts w:ascii="宋体" w:hAnsi="宋体" w:cs="宋体"/>
                <w:sz w:val="24"/>
              </w:rPr>
            </w:pPr>
            <w:r>
              <w:rPr>
                <w:rFonts w:hint="eastAsia" w:ascii="宋体" w:hAnsi="宋体" w:cs="宋体"/>
                <w:sz w:val="24"/>
              </w:rPr>
              <w:t>拟分包情况说明及分包意向协议</w:t>
            </w:r>
          </w:p>
        </w:tc>
        <w:tc>
          <w:tcPr>
            <w:tcW w:w="4674" w:type="dxa"/>
            <w:vAlign w:val="center"/>
          </w:tcPr>
          <w:p w14:paraId="62F6ED42">
            <w:pPr>
              <w:tabs>
                <w:tab w:val="left" w:pos="1080"/>
              </w:tabs>
              <w:snapToGrid w:val="0"/>
              <w:jc w:val="left"/>
              <w:rPr>
                <w:rFonts w:ascii="宋体" w:hAnsi="宋体" w:cs="宋体"/>
                <w:sz w:val="24"/>
              </w:rPr>
            </w:pPr>
            <w:r>
              <w:rPr>
                <w:rFonts w:hint="eastAsia" w:ascii="宋体" w:hAnsi="宋体" w:cs="宋体"/>
                <w:sz w:val="24"/>
              </w:rPr>
              <w:t>如本项目（包）要求通过分包措施预留部分采购份额面向中小企业采购、且供应商因落实政府采购政策拟进行分包的，必须提供；否则无须提供。</w:t>
            </w:r>
          </w:p>
          <w:p w14:paraId="699457FB">
            <w:pPr>
              <w:tabs>
                <w:tab w:val="left" w:pos="1080"/>
              </w:tabs>
              <w:snapToGrid w:val="0"/>
              <w:jc w:val="left"/>
              <w:rPr>
                <w:rFonts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7597ACFC">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46C83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38EF5FC5">
            <w:pPr>
              <w:tabs>
                <w:tab w:val="left" w:pos="1080"/>
              </w:tabs>
              <w:snapToGrid w:val="0"/>
              <w:jc w:val="center"/>
              <w:rPr>
                <w:rFonts w:ascii="宋体" w:hAnsi="宋体" w:cs="宋体"/>
                <w:sz w:val="24"/>
              </w:rPr>
            </w:pPr>
            <w:r>
              <w:rPr>
                <w:rFonts w:hint="eastAsia" w:ascii="宋体" w:hAnsi="宋体" w:cs="宋体"/>
                <w:sz w:val="24"/>
              </w:rPr>
              <w:t>2-2</w:t>
            </w:r>
          </w:p>
        </w:tc>
        <w:tc>
          <w:tcPr>
            <w:tcW w:w="1700" w:type="dxa"/>
            <w:vAlign w:val="center"/>
          </w:tcPr>
          <w:p w14:paraId="77D40D98">
            <w:pPr>
              <w:tabs>
                <w:tab w:val="left" w:pos="1080"/>
              </w:tabs>
              <w:snapToGrid w:val="0"/>
              <w:jc w:val="left"/>
              <w:rPr>
                <w:rFonts w:ascii="宋体" w:hAnsi="宋体" w:cs="宋体"/>
                <w:sz w:val="24"/>
              </w:rPr>
            </w:pPr>
            <w:r>
              <w:rPr>
                <w:rFonts w:hint="eastAsia" w:ascii="宋体" w:hAnsi="宋体" w:cs="宋体"/>
                <w:sz w:val="24"/>
              </w:rPr>
              <w:t>其它落实政府采购政策的资格要求</w:t>
            </w:r>
          </w:p>
        </w:tc>
        <w:tc>
          <w:tcPr>
            <w:tcW w:w="4674" w:type="dxa"/>
            <w:vAlign w:val="center"/>
          </w:tcPr>
          <w:p w14:paraId="554AB511">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863" w:type="dxa"/>
            <w:vAlign w:val="center"/>
          </w:tcPr>
          <w:p w14:paraId="0D415FEF">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1BCF8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54EDCD33">
            <w:pPr>
              <w:tabs>
                <w:tab w:val="left" w:pos="1080"/>
              </w:tabs>
              <w:snapToGrid w:val="0"/>
              <w:jc w:val="center"/>
              <w:rPr>
                <w:rFonts w:ascii="宋体" w:hAnsi="宋体" w:cs="宋体"/>
                <w:sz w:val="24"/>
              </w:rPr>
            </w:pPr>
            <w:r>
              <w:rPr>
                <w:rFonts w:hint="eastAsia" w:ascii="宋体" w:hAnsi="宋体" w:cs="宋体"/>
                <w:sz w:val="24"/>
              </w:rPr>
              <w:t>3</w:t>
            </w:r>
          </w:p>
        </w:tc>
        <w:tc>
          <w:tcPr>
            <w:tcW w:w="1700" w:type="dxa"/>
            <w:vAlign w:val="center"/>
          </w:tcPr>
          <w:p w14:paraId="145309AF">
            <w:pPr>
              <w:tabs>
                <w:tab w:val="left" w:pos="1080"/>
              </w:tabs>
              <w:snapToGrid w:val="0"/>
              <w:jc w:val="left"/>
              <w:rPr>
                <w:rFonts w:ascii="宋体" w:hAnsi="宋体" w:cs="宋体"/>
                <w:sz w:val="24"/>
              </w:rPr>
            </w:pPr>
            <w:r>
              <w:rPr>
                <w:rFonts w:hint="eastAsia" w:ascii="宋体" w:hAnsi="宋体" w:cs="宋体"/>
                <w:sz w:val="24"/>
              </w:rPr>
              <w:t>本项目的特定资格要求</w:t>
            </w:r>
          </w:p>
        </w:tc>
        <w:tc>
          <w:tcPr>
            <w:tcW w:w="4674" w:type="dxa"/>
            <w:vAlign w:val="center"/>
          </w:tcPr>
          <w:p w14:paraId="3DC84821">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863" w:type="dxa"/>
            <w:vAlign w:val="center"/>
          </w:tcPr>
          <w:p w14:paraId="55A1ED5A">
            <w:pPr>
              <w:tabs>
                <w:tab w:val="left" w:pos="1080"/>
              </w:tabs>
              <w:snapToGrid w:val="0"/>
              <w:jc w:val="center"/>
              <w:rPr>
                <w:rFonts w:ascii="宋体" w:hAnsi="宋体" w:cs="宋体"/>
                <w:sz w:val="24"/>
              </w:rPr>
            </w:pPr>
            <w:r>
              <w:rPr>
                <w:rFonts w:hint="eastAsia" w:ascii="宋体" w:hAnsi="宋体" w:cs="宋体"/>
                <w:sz w:val="24"/>
              </w:rPr>
              <w:t>/</w:t>
            </w:r>
          </w:p>
        </w:tc>
      </w:tr>
      <w:tr w14:paraId="07162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66DCBC3F">
            <w:pPr>
              <w:tabs>
                <w:tab w:val="left" w:pos="1080"/>
              </w:tabs>
              <w:snapToGrid w:val="0"/>
              <w:jc w:val="center"/>
              <w:rPr>
                <w:rFonts w:ascii="宋体" w:hAnsi="宋体" w:cs="宋体"/>
                <w:sz w:val="24"/>
              </w:rPr>
            </w:pPr>
            <w:r>
              <w:rPr>
                <w:rFonts w:hint="eastAsia" w:ascii="宋体" w:hAnsi="宋体" w:cs="宋体"/>
                <w:sz w:val="24"/>
              </w:rPr>
              <w:t>3-1</w:t>
            </w:r>
          </w:p>
        </w:tc>
        <w:tc>
          <w:tcPr>
            <w:tcW w:w="1700" w:type="dxa"/>
            <w:vAlign w:val="center"/>
          </w:tcPr>
          <w:p w14:paraId="07FF3003">
            <w:pPr>
              <w:tabs>
                <w:tab w:val="left" w:pos="1080"/>
              </w:tabs>
              <w:snapToGrid w:val="0"/>
              <w:rPr>
                <w:rFonts w:ascii="宋体" w:hAnsi="宋体" w:cs="宋体"/>
                <w:sz w:val="24"/>
              </w:rPr>
            </w:pPr>
            <w:r>
              <w:rPr>
                <w:rFonts w:hint="eastAsia" w:ascii="宋体" w:hAnsi="宋体" w:cs="宋体"/>
                <w:sz w:val="24"/>
              </w:rPr>
              <w:t>本项目对于联合体的要求</w:t>
            </w:r>
          </w:p>
        </w:tc>
        <w:tc>
          <w:tcPr>
            <w:tcW w:w="4674" w:type="dxa"/>
            <w:vAlign w:val="center"/>
          </w:tcPr>
          <w:p w14:paraId="156F2808">
            <w:pPr>
              <w:tabs>
                <w:tab w:val="left" w:pos="1080"/>
              </w:tabs>
              <w:snapToGrid w:val="0"/>
              <w:rPr>
                <w:rFonts w:ascii="宋体" w:hAnsi="宋体" w:cs="宋体"/>
                <w:sz w:val="24"/>
              </w:rPr>
            </w:pPr>
            <w:r>
              <w:rPr>
                <w:rFonts w:hint="eastAsia" w:ascii="宋体" w:hAnsi="宋体" w:cs="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E4A699A">
            <w:pPr>
              <w:tabs>
                <w:tab w:val="left" w:pos="1080"/>
              </w:tabs>
              <w:snapToGrid w:val="0"/>
              <w:rPr>
                <w:rFonts w:ascii="宋体" w:hAnsi="宋体" w:cs="宋体"/>
                <w:sz w:val="24"/>
              </w:rPr>
            </w:pPr>
            <w:r>
              <w:rPr>
                <w:rFonts w:hint="eastAsia" w:ascii="宋体" w:hAnsi="宋体" w:cs="宋体"/>
                <w:sz w:val="24"/>
              </w:rPr>
              <w:t>2、联合体各成员单位均须提供本表中序号1-1、1-2的证明文件。联合体各成员单位均应满足本表3-2项规定。</w:t>
            </w:r>
          </w:p>
          <w:p w14:paraId="01A3E4DD">
            <w:pPr>
              <w:tabs>
                <w:tab w:val="left" w:pos="1080"/>
              </w:tabs>
              <w:snapToGrid w:val="0"/>
              <w:rPr>
                <w:rFonts w:ascii="宋体" w:hAnsi="宋体" w:cs="宋体"/>
                <w:sz w:val="24"/>
              </w:rPr>
            </w:pPr>
            <w:r>
              <w:rPr>
                <w:rFonts w:hint="eastAsia" w:ascii="宋体" w:hAnsi="宋体" w:cs="宋体"/>
                <w:sz w:val="24"/>
              </w:rPr>
              <w:t>3、本表序号3-3项规定的其他特定资格要求中的每一小项要求，联合体各方中至少应当有一方符合本表中其他资格要求并提供证明文件。</w:t>
            </w:r>
          </w:p>
          <w:p w14:paraId="27137DD6">
            <w:pPr>
              <w:tabs>
                <w:tab w:val="left" w:pos="1080"/>
              </w:tabs>
              <w:snapToGrid w:val="0"/>
              <w:rPr>
                <w:rFonts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746920CE">
            <w:pPr>
              <w:tabs>
                <w:tab w:val="left" w:pos="1080"/>
              </w:tabs>
              <w:snapToGrid w:val="0"/>
              <w:rPr>
                <w:rFonts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132A1F05">
            <w:pPr>
              <w:tabs>
                <w:tab w:val="left" w:pos="1080"/>
              </w:tabs>
              <w:snapToGrid w:val="0"/>
              <w:rPr>
                <w:rFonts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响应无效</w:t>
            </w:r>
            <w:r>
              <w:rPr>
                <w:rFonts w:hint="eastAsia" w:ascii="宋体" w:hAnsi="宋体" w:cs="宋体"/>
                <w:sz w:val="24"/>
              </w:rPr>
              <w:t>。</w:t>
            </w:r>
          </w:p>
          <w:p w14:paraId="126340EB">
            <w:pPr>
              <w:tabs>
                <w:tab w:val="left" w:pos="1080"/>
              </w:tabs>
              <w:snapToGrid w:val="0"/>
              <w:rPr>
                <w:rFonts w:ascii="宋体" w:hAnsi="宋体" w:cs="宋体"/>
                <w:sz w:val="24"/>
              </w:rPr>
            </w:pPr>
            <w:r>
              <w:rPr>
                <w:rFonts w:hint="eastAsia" w:ascii="宋体" w:hAnsi="宋体" w:cs="宋体"/>
                <w:sz w:val="24"/>
              </w:rPr>
              <w:t xml:space="preserve">7、本项目不接受联合体响应时，供应商不得为联合体。 </w:t>
            </w:r>
          </w:p>
        </w:tc>
        <w:tc>
          <w:tcPr>
            <w:tcW w:w="1863" w:type="dxa"/>
            <w:vAlign w:val="center"/>
          </w:tcPr>
          <w:p w14:paraId="77EDAD38">
            <w:pPr>
              <w:tabs>
                <w:tab w:val="left" w:pos="1080"/>
              </w:tabs>
              <w:snapToGrid w:val="0"/>
              <w:rPr>
                <w:rFonts w:ascii="宋体" w:hAnsi="宋体" w:cs="宋体"/>
                <w:sz w:val="24"/>
              </w:rPr>
            </w:pPr>
            <w:r>
              <w:rPr>
                <w:rFonts w:hint="eastAsia" w:ascii="宋体" w:hAnsi="宋体" w:cs="宋体"/>
                <w:sz w:val="24"/>
              </w:rPr>
              <w:t>提供《联合协议》原件的电子件</w:t>
            </w:r>
          </w:p>
          <w:p w14:paraId="290E564D">
            <w:pPr>
              <w:tabs>
                <w:tab w:val="left" w:pos="1080"/>
              </w:tabs>
              <w:snapToGrid w:val="0"/>
              <w:rPr>
                <w:rFonts w:ascii="宋体" w:hAnsi="宋体" w:cs="宋体"/>
                <w:sz w:val="24"/>
              </w:rPr>
            </w:pPr>
            <w:r>
              <w:rPr>
                <w:rFonts w:hint="eastAsia" w:ascii="宋体" w:hAnsi="宋体" w:cs="宋体"/>
                <w:sz w:val="24"/>
              </w:rPr>
              <w:t>格式见《响应文件格式》</w:t>
            </w:r>
          </w:p>
        </w:tc>
      </w:tr>
      <w:tr w14:paraId="3EC2B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780BA2EC">
            <w:pPr>
              <w:tabs>
                <w:tab w:val="left" w:pos="1080"/>
              </w:tabs>
              <w:snapToGrid w:val="0"/>
              <w:jc w:val="center"/>
              <w:rPr>
                <w:rFonts w:ascii="宋体" w:hAnsi="宋体" w:cs="宋体"/>
                <w:sz w:val="24"/>
              </w:rPr>
            </w:pPr>
            <w:r>
              <w:rPr>
                <w:rFonts w:hint="eastAsia" w:ascii="宋体" w:hAnsi="宋体" w:cs="宋体"/>
                <w:sz w:val="24"/>
              </w:rPr>
              <w:t>3-2</w:t>
            </w:r>
          </w:p>
        </w:tc>
        <w:tc>
          <w:tcPr>
            <w:tcW w:w="1700" w:type="dxa"/>
            <w:vAlign w:val="center"/>
          </w:tcPr>
          <w:p w14:paraId="344BCDB0">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4674" w:type="dxa"/>
            <w:vAlign w:val="center"/>
          </w:tcPr>
          <w:p w14:paraId="404D0501">
            <w:pPr>
              <w:tabs>
                <w:tab w:val="left" w:pos="1080"/>
              </w:tabs>
              <w:snapToGrid w:val="0"/>
              <w:rPr>
                <w:rFonts w:ascii="宋体" w:hAnsi="宋体" w:cs="宋体"/>
                <w:sz w:val="24"/>
              </w:rPr>
            </w:pPr>
            <w:r>
              <w:rPr>
                <w:rFonts w:hint="eastAsia" w:ascii="宋体" w:hAnsi="宋体" w:cs="宋体"/>
                <w:sz w:val="24"/>
              </w:rPr>
              <w:t>如本项目属于政府购买服务，供应商不属于公益一类事业单位、使用事业编制且由财政拨款保障的群团组织。</w:t>
            </w:r>
          </w:p>
        </w:tc>
        <w:tc>
          <w:tcPr>
            <w:tcW w:w="1863" w:type="dxa"/>
            <w:vAlign w:val="center"/>
          </w:tcPr>
          <w:p w14:paraId="04956489">
            <w:pPr>
              <w:tabs>
                <w:tab w:val="left" w:pos="1080"/>
              </w:tabs>
              <w:snapToGrid w:val="0"/>
              <w:rPr>
                <w:rFonts w:ascii="宋体" w:hAnsi="宋体" w:cs="宋体"/>
                <w:sz w:val="24"/>
              </w:rPr>
            </w:pPr>
            <w:r>
              <w:rPr>
                <w:rFonts w:hint="eastAsia" w:ascii="宋体" w:hAnsi="宋体" w:cs="宋体"/>
                <w:sz w:val="24"/>
              </w:rPr>
              <w:t>格式见《响应文件格式》“1-2 供应商资格声明书”</w:t>
            </w:r>
          </w:p>
        </w:tc>
      </w:tr>
      <w:tr w14:paraId="136C5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03ACFE2D">
            <w:pPr>
              <w:tabs>
                <w:tab w:val="left" w:pos="1080"/>
              </w:tabs>
              <w:snapToGrid w:val="0"/>
              <w:jc w:val="center"/>
              <w:rPr>
                <w:rFonts w:ascii="宋体" w:hAnsi="宋体" w:cs="宋体"/>
                <w:sz w:val="24"/>
              </w:rPr>
            </w:pPr>
            <w:r>
              <w:rPr>
                <w:rFonts w:hint="eastAsia" w:ascii="宋体" w:hAnsi="宋体" w:cs="宋体"/>
                <w:sz w:val="24"/>
              </w:rPr>
              <w:t>3-3</w:t>
            </w:r>
          </w:p>
        </w:tc>
        <w:tc>
          <w:tcPr>
            <w:tcW w:w="1700" w:type="dxa"/>
            <w:vAlign w:val="center"/>
          </w:tcPr>
          <w:p w14:paraId="0CE6B741">
            <w:pPr>
              <w:tabs>
                <w:tab w:val="left" w:pos="1080"/>
              </w:tabs>
              <w:snapToGrid w:val="0"/>
              <w:rPr>
                <w:rFonts w:ascii="宋体" w:hAnsi="宋体" w:cs="宋体"/>
                <w:sz w:val="24"/>
              </w:rPr>
            </w:pPr>
            <w:r>
              <w:rPr>
                <w:rFonts w:hint="eastAsia" w:ascii="宋体" w:hAnsi="宋体" w:cs="宋体"/>
                <w:sz w:val="24"/>
              </w:rPr>
              <w:t>其他特定资格要求</w:t>
            </w:r>
          </w:p>
        </w:tc>
        <w:tc>
          <w:tcPr>
            <w:tcW w:w="4674" w:type="dxa"/>
            <w:vAlign w:val="center"/>
          </w:tcPr>
          <w:p w14:paraId="7243C8D8">
            <w:pPr>
              <w:tabs>
                <w:tab w:val="left" w:pos="1080"/>
              </w:tabs>
              <w:snapToGrid w:val="0"/>
              <w:rPr>
                <w:rFonts w:ascii="宋体" w:hAnsi="宋体" w:cs="宋体"/>
                <w:sz w:val="24"/>
              </w:rPr>
            </w:pPr>
            <w:r>
              <w:rPr>
                <w:rFonts w:hint="eastAsia" w:ascii="宋体" w:hAnsi="宋体" w:cs="宋体"/>
                <w:sz w:val="24"/>
              </w:rPr>
              <w:t>如有，见第一章《采购邀请》</w:t>
            </w:r>
          </w:p>
          <w:p w14:paraId="225ACC6D">
            <w:pPr>
              <w:tabs>
                <w:tab w:val="left" w:pos="1080"/>
              </w:tabs>
              <w:snapToGrid w:val="0"/>
              <w:rPr>
                <w:rFonts w:ascii="宋体" w:hAnsi="宋体" w:cs="宋体"/>
                <w:sz w:val="24"/>
              </w:rPr>
            </w:pPr>
            <w:r>
              <w:rPr>
                <w:rFonts w:hint="eastAsia" w:ascii="宋体" w:hAnsi="宋体" w:cs="宋体"/>
                <w:sz w:val="24"/>
              </w:rPr>
              <w:t>注：如联合体中有同类资质的供应商按照联合体分工承担相同工作的，均应当提供资质证书电子件或电子证照。</w:t>
            </w:r>
          </w:p>
        </w:tc>
        <w:tc>
          <w:tcPr>
            <w:tcW w:w="1863" w:type="dxa"/>
            <w:vAlign w:val="center"/>
          </w:tcPr>
          <w:p w14:paraId="57476870">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45A66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099A4580">
            <w:pPr>
              <w:tabs>
                <w:tab w:val="left" w:pos="1080"/>
              </w:tabs>
              <w:snapToGrid w:val="0"/>
              <w:jc w:val="center"/>
              <w:rPr>
                <w:rFonts w:ascii="宋体" w:hAnsi="宋体" w:cs="宋体"/>
                <w:sz w:val="24"/>
              </w:rPr>
            </w:pPr>
            <w:r>
              <w:rPr>
                <w:rFonts w:hint="eastAsia" w:ascii="宋体" w:hAnsi="宋体" w:cs="宋体"/>
                <w:sz w:val="24"/>
              </w:rPr>
              <w:t>4</w:t>
            </w:r>
          </w:p>
        </w:tc>
        <w:tc>
          <w:tcPr>
            <w:tcW w:w="1700" w:type="dxa"/>
            <w:vAlign w:val="center"/>
          </w:tcPr>
          <w:p w14:paraId="3674F404">
            <w:pPr>
              <w:tabs>
                <w:tab w:val="left" w:pos="1080"/>
              </w:tabs>
              <w:snapToGrid w:val="0"/>
              <w:rPr>
                <w:rFonts w:ascii="宋体" w:hAnsi="宋体" w:cs="宋体"/>
                <w:sz w:val="24"/>
              </w:rPr>
            </w:pPr>
            <w:r>
              <w:rPr>
                <w:rFonts w:hint="eastAsia" w:ascii="宋体" w:hAnsi="宋体" w:cs="宋体"/>
                <w:kern w:val="0"/>
                <w:sz w:val="24"/>
              </w:rPr>
              <w:t>磋商保证金</w:t>
            </w:r>
          </w:p>
        </w:tc>
        <w:tc>
          <w:tcPr>
            <w:tcW w:w="4674" w:type="dxa"/>
            <w:vAlign w:val="center"/>
          </w:tcPr>
          <w:p w14:paraId="28DD332B">
            <w:pPr>
              <w:tabs>
                <w:tab w:val="left" w:pos="1080"/>
              </w:tabs>
              <w:snapToGrid w:val="0"/>
              <w:rPr>
                <w:rFonts w:ascii="宋体" w:hAnsi="宋体" w:cs="宋体"/>
                <w:sz w:val="24"/>
              </w:rPr>
            </w:pPr>
            <w:r>
              <w:rPr>
                <w:rFonts w:hint="eastAsia" w:ascii="宋体" w:hAnsi="宋体" w:cs="宋体"/>
                <w:kern w:val="0"/>
                <w:sz w:val="24"/>
              </w:rPr>
              <w:t>按照竞争性磋商文件的要求提交磋商保证金。</w:t>
            </w:r>
          </w:p>
        </w:tc>
        <w:tc>
          <w:tcPr>
            <w:tcW w:w="1863" w:type="dxa"/>
            <w:vAlign w:val="center"/>
          </w:tcPr>
          <w:p w14:paraId="2898F822">
            <w:pPr>
              <w:tabs>
                <w:tab w:val="left" w:pos="1080"/>
              </w:tabs>
              <w:snapToGrid w:val="0"/>
              <w:rPr>
                <w:rFonts w:ascii="宋体" w:hAnsi="宋体" w:cs="宋体"/>
                <w:sz w:val="24"/>
              </w:rPr>
            </w:pPr>
          </w:p>
        </w:tc>
      </w:tr>
      <w:tr w14:paraId="0DDD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2F2A36E2">
            <w:pPr>
              <w:tabs>
                <w:tab w:val="left" w:pos="1080"/>
              </w:tabs>
              <w:snapToGrid w:val="0"/>
              <w:jc w:val="center"/>
              <w:rPr>
                <w:rFonts w:ascii="宋体" w:hAnsi="宋体" w:cs="宋体"/>
                <w:sz w:val="24"/>
              </w:rPr>
            </w:pPr>
            <w:r>
              <w:rPr>
                <w:rFonts w:hint="eastAsia" w:ascii="宋体" w:hAnsi="宋体" w:cs="宋体"/>
                <w:sz w:val="24"/>
              </w:rPr>
              <w:t>5</w:t>
            </w:r>
          </w:p>
        </w:tc>
        <w:tc>
          <w:tcPr>
            <w:tcW w:w="1700" w:type="dxa"/>
            <w:vAlign w:val="center"/>
          </w:tcPr>
          <w:p w14:paraId="77C63DC6">
            <w:pPr>
              <w:tabs>
                <w:tab w:val="left" w:pos="1080"/>
              </w:tabs>
              <w:snapToGrid w:val="0"/>
              <w:rPr>
                <w:rFonts w:ascii="宋体" w:hAnsi="宋体" w:cs="宋体"/>
                <w:kern w:val="0"/>
                <w:sz w:val="24"/>
              </w:rPr>
            </w:pPr>
            <w:r>
              <w:rPr>
                <w:rFonts w:hint="eastAsia" w:ascii="宋体" w:hAnsi="宋体" w:cs="宋体"/>
                <w:kern w:val="0"/>
                <w:sz w:val="24"/>
              </w:rPr>
              <w:t>获取磋商文件</w:t>
            </w:r>
          </w:p>
        </w:tc>
        <w:tc>
          <w:tcPr>
            <w:tcW w:w="4674" w:type="dxa"/>
            <w:vAlign w:val="center"/>
          </w:tcPr>
          <w:p w14:paraId="78E366A3">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在规定期限内通过北京市政府采购电子交易平台获取所参与包的磋商文件。</w:t>
            </w:r>
          </w:p>
          <w:p w14:paraId="49ED9251">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1863" w:type="dxa"/>
            <w:vAlign w:val="center"/>
          </w:tcPr>
          <w:p w14:paraId="0E066EE9">
            <w:pPr>
              <w:tabs>
                <w:tab w:val="left" w:pos="1080"/>
              </w:tabs>
              <w:snapToGrid w:val="0"/>
              <w:rPr>
                <w:rFonts w:ascii="宋体" w:hAnsi="宋体" w:cs="宋体"/>
                <w:sz w:val="24"/>
              </w:rPr>
            </w:pPr>
          </w:p>
        </w:tc>
      </w:tr>
    </w:tbl>
    <w:p w14:paraId="0C7BD703">
      <w:pPr>
        <w:widowControl/>
        <w:jc w:val="left"/>
        <w:rPr>
          <w:sz w:val="24"/>
        </w:rPr>
      </w:pPr>
    </w:p>
    <w:p w14:paraId="4FBEC755">
      <w:pPr>
        <w:tabs>
          <w:tab w:val="left" w:pos="1080"/>
        </w:tabs>
        <w:snapToGrid w:val="0"/>
        <w:spacing w:line="360" w:lineRule="auto"/>
        <w:ind w:firstLine="480" w:firstLineChars="200"/>
        <w:rPr>
          <w:sz w:val="24"/>
        </w:rPr>
      </w:pPr>
      <w:r>
        <w:rPr>
          <w:rFonts w:hint="eastAsia"/>
          <w:sz w:val="24"/>
        </w:rPr>
        <w:br w:type="page"/>
      </w:r>
      <w:r>
        <w:rPr>
          <w:rFonts w:hint="eastAsia"/>
          <w:sz w:val="24"/>
        </w:rPr>
        <w:t>1.4</w:t>
      </w:r>
      <w:r>
        <w:rPr>
          <w:sz w:val="24"/>
        </w:rPr>
        <w:t>《符合性审查要求》见下表：</w:t>
      </w:r>
    </w:p>
    <w:p w14:paraId="072A76FA">
      <w:pPr>
        <w:widowControl/>
        <w:spacing w:line="360" w:lineRule="auto"/>
        <w:jc w:val="center"/>
        <w:rPr>
          <w:b/>
          <w:kern w:val="0"/>
          <w:sz w:val="24"/>
        </w:rPr>
      </w:pPr>
      <w:r>
        <w:rPr>
          <w:b/>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205"/>
        <w:gridCol w:w="3400"/>
        <w:gridCol w:w="2916"/>
      </w:tblGrid>
      <w:tr w14:paraId="1548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6904D337">
            <w:pPr>
              <w:widowControl/>
              <w:jc w:val="center"/>
              <w:rPr>
                <w:b/>
                <w:sz w:val="24"/>
              </w:rPr>
            </w:pPr>
            <w:r>
              <w:rPr>
                <w:b/>
                <w:sz w:val="24"/>
              </w:rPr>
              <w:t>序号</w:t>
            </w:r>
          </w:p>
        </w:tc>
        <w:tc>
          <w:tcPr>
            <w:tcW w:w="1186" w:type="pct"/>
            <w:shd w:val="clear" w:color="000000" w:fill="FFFFFF"/>
            <w:vAlign w:val="center"/>
          </w:tcPr>
          <w:p w14:paraId="3FC071B4">
            <w:pPr>
              <w:widowControl/>
              <w:jc w:val="center"/>
              <w:rPr>
                <w:b/>
                <w:sz w:val="24"/>
              </w:rPr>
            </w:pPr>
            <w:r>
              <w:rPr>
                <w:b/>
                <w:sz w:val="24"/>
              </w:rPr>
              <w:t>检查因素</w:t>
            </w:r>
          </w:p>
        </w:tc>
        <w:tc>
          <w:tcPr>
            <w:tcW w:w="1829" w:type="pct"/>
            <w:shd w:val="clear" w:color="000000" w:fill="FFFFFF"/>
            <w:vAlign w:val="center"/>
          </w:tcPr>
          <w:p w14:paraId="29C450BB">
            <w:pPr>
              <w:widowControl/>
              <w:jc w:val="center"/>
              <w:rPr>
                <w:b/>
                <w:sz w:val="24"/>
              </w:rPr>
            </w:pPr>
            <w:r>
              <w:rPr>
                <w:b/>
                <w:sz w:val="24"/>
              </w:rPr>
              <w:t>检查内容</w:t>
            </w:r>
          </w:p>
        </w:tc>
        <w:tc>
          <w:tcPr>
            <w:tcW w:w="1569" w:type="pct"/>
            <w:shd w:val="clear" w:color="000000" w:fill="FFFFFF"/>
            <w:vAlign w:val="center"/>
          </w:tcPr>
          <w:p w14:paraId="6A7D3D9E">
            <w:pPr>
              <w:widowControl/>
              <w:jc w:val="center"/>
              <w:rPr>
                <w:b/>
                <w:sz w:val="24"/>
              </w:rPr>
            </w:pPr>
            <w:r>
              <w:rPr>
                <w:b/>
                <w:sz w:val="24"/>
              </w:rPr>
              <w:t>是否允许澄清、说明或者更正</w:t>
            </w:r>
          </w:p>
        </w:tc>
      </w:tr>
      <w:tr w14:paraId="2D56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413" w:type="pct"/>
            <w:shd w:val="clear" w:color="000000" w:fill="FFFFFF"/>
            <w:vAlign w:val="center"/>
          </w:tcPr>
          <w:p w14:paraId="7ADCD0EC">
            <w:pPr>
              <w:widowControl/>
              <w:jc w:val="center"/>
              <w:rPr>
                <w:sz w:val="24"/>
              </w:rPr>
            </w:pPr>
            <w:r>
              <w:rPr>
                <w:rFonts w:hint="eastAsia"/>
                <w:sz w:val="24"/>
              </w:rPr>
              <w:t>1</w:t>
            </w:r>
          </w:p>
        </w:tc>
        <w:tc>
          <w:tcPr>
            <w:tcW w:w="1186" w:type="pct"/>
            <w:shd w:val="clear" w:color="000000" w:fill="FFFFFF"/>
            <w:vAlign w:val="center"/>
          </w:tcPr>
          <w:p w14:paraId="45E835FD">
            <w:pPr>
              <w:jc w:val="center"/>
              <w:rPr>
                <w:sz w:val="24"/>
              </w:rPr>
            </w:pPr>
            <w:r>
              <w:rPr>
                <w:rFonts w:hint="eastAsia"/>
                <w:sz w:val="24"/>
              </w:rPr>
              <w:t>磋商报价未超预算</w:t>
            </w:r>
          </w:p>
        </w:tc>
        <w:tc>
          <w:tcPr>
            <w:tcW w:w="1829" w:type="pct"/>
            <w:shd w:val="clear" w:color="000000" w:fill="FFFFFF"/>
            <w:vAlign w:val="center"/>
          </w:tcPr>
          <w:p w14:paraId="2A728392">
            <w:pPr>
              <w:jc w:val="center"/>
              <w:rPr>
                <w:sz w:val="24"/>
              </w:rPr>
            </w:pPr>
            <w:r>
              <w:rPr>
                <w:rFonts w:hint="eastAsia"/>
                <w:sz w:val="24"/>
              </w:rPr>
              <w:t>没有因磋商报价超过磋商文件中规定的预算金额或者最高限价，导致采购人无法支付的</w:t>
            </w:r>
          </w:p>
        </w:tc>
        <w:tc>
          <w:tcPr>
            <w:tcW w:w="1569" w:type="pct"/>
            <w:shd w:val="clear" w:color="000000" w:fill="FFFFFF"/>
            <w:vAlign w:val="center"/>
          </w:tcPr>
          <w:p w14:paraId="2E53F96B">
            <w:pPr>
              <w:widowControl/>
              <w:jc w:val="center"/>
              <w:rPr>
                <w:sz w:val="24"/>
              </w:rPr>
            </w:pPr>
            <w:r>
              <w:rPr>
                <w:rFonts w:hint="eastAsia"/>
                <w:sz w:val="24"/>
              </w:rPr>
              <w:t>不允许</w:t>
            </w:r>
          </w:p>
        </w:tc>
      </w:tr>
      <w:tr w14:paraId="6597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63C108C1">
            <w:pPr>
              <w:widowControl/>
              <w:jc w:val="center"/>
              <w:rPr>
                <w:sz w:val="24"/>
              </w:rPr>
            </w:pPr>
            <w:r>
              <w:rPr>
                <w:rFonts w:hint="eastAsia"/>
                <w:sz w:val="24"/>
              </w:rPr>
              <w:t>2</w:t>
            </w:r>
          </w:p>
        </w:tc>
        <w:tc>
          <w:tcPr>
            <w:tcW w:w="1186" w:type="pct"/>
            <w:shd w:val="clear" w:color="000000" w:fill="FFFFFF"/>
            <w:vAlign w:val="center"/>
          </w:tcPr>
          <w:p w14:paraId="64439672">
            <w:pPr>
              <w:jc w:val="center"/>
              <w:rPr>
                <w:sz w:val="24"/>
              </w:rPr>
            </w:pPr>
            <w:r>
              <w:rPr>
                <w:rFonts w:hint="eastAsia"/>
                <w:sz w:val="24"/>
              </w:rPr>
              <w:t>响应有效期</w:t>
            </w:r>
          </w:p>
        </w:tc>
        <w:tc>
          <w:tcPr>
            <w:tcW w:w="1829" w:type="pct"/>
            <w:shd w:val="clear" w:color="000000" w:fill="FFFFFF"/>
            <w:vAlign w:val="center"/>
          </w:tcPr>
          <w:p w14:paraId="67EF4D18">
            <w:pPr>
              <w:jc w:val="center"/>
              <w:rPr>
                <w:sz w:val="24"/>
              </w:rPr>
            </w:pPr>
            <w:r>
              <w:rPr>
                <w:rFonts w:hint="eastAsia"/>
                <w:sz w:val="24"/>
              </w:rPr>
              <w:t>响应有效期≥90个日历日</w:t>
            </w:r>
          </w:p>
        </w:tc>
        <w:tc>
          <w:tcPr>
            <w:tcW w:w="1569" w:type="pct"/>
            <w:shd w:val="clear" w:color="000000" w:fill="FFFFFF"/>
            <w:vAlign w:val="center"/>
          </w:tcPr>
          <w:p w14:paraId="14308E87">
            <w:pPr>
              <w:widowControl/>
              <w:jc w:val="center"/>
              <w:rPr>
                <w:sz w:val="24"/>
              </w:rPr>
            </w:pPr>
            <w:r>
              <w:rPr>
                <w:rFonts w:hint="eastAsia"/>
                <w:sz w:val="24"/>
              </w:rPr>
              <w:t>不允许</w:t>
            </w:r>
          </w:p>
        </w:tc>
      </w:tr>
      <w:tr w14:paraId="0B7B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13" w:type="pct"/>
            <w:shd w:val="clear" w:color="000000" w:fill="FFFFFF"/>
            <w:vAlign w:val="center"/>
          </w:tcPr>
          <w:p w14:paraId="10C59026">
            <w:pPr>
              <w:widowControl/>
              <w:jc w:val="center"/>
              <w:rPr>
                <w:sz w:val="24"/>
              </w:rPr>
            </w:pPr>
            <w:r>
              <w:rPr>
                <w:sz w:val="24"/>
              </w:rPr>
              <w:t>3</w:t>
            </w:r>
          </w:p>
        </w:tc>
        <w:tc>
          <w:tcPr>
            <w:tcW w:w="1186" w:type="pct"/>
            <w:shd w:val="clear" w:color="000000" w:fill="FFFFFF"/>
            <w:vAlign w:val="center"/>
          </w:tcPr>
          <w:p w14:paraId="32459CFC">
            <w:pPr>
              <w:jc w:val="center"/>
              <w:rPr>
                <w:sz w:val="24"/>
              </w:rPr>
            </w:pPr>
            <w:r>
              <w:rPr>
                <w:rFonts w:hint="eastAsia"/>
                <w:sz w:val="24"/>
              </w:rPr>
              <w:t>授权</w:t>
            </w:r>
            <w:r>
              <w:rPr>
                <w:sz w:val="24"/>
              </w:rPr>
              <w:t>委托书和</w:t>
            </w:r>
            <w:r>
              <w:rPr>
                <w:rFonts w:hint="eastAsia"/>
                <w:sz w:val="24"/>
              </w:rPr>
              <w:t>法定代表人（单位负责人）身份证明</w:t>
            </w:r>
          </w:p>
        </w:tc>
        <w:tc>
          <w:tcPr>
            <w:tcW w:w="1829" w:type="pct"/>
            <w:shd w:val="clear" w:color="000000" w:fill="FFFFFF"/>
            <w:vAlign w:val="center"/>
          </w:tcPr>
          <w:p w14:paraId="10514DE5">
            <w:pPr>
              <w:jc w:val="center"/>
              <w:rPr>
                <w:sz w:val="24"/>
              </w:rPr>
            </w:pPr>
            <w:r>
              <w:rPr>
                <w:rFonts w:hint="eastAsia"/>
                <w:sz w:val="24"/>
              </w:rPr>
              <w:t>符合本文件要求及格式的授权</w:t>
            </w:r>
            <w:r>
              <w:rPr>
                <w:sz w:val="24"/>
              </w:rPr>
              <w:t>委托书和</w:t>
            </w:r>
            <w:r>
              <w:rPr>
                <w:rFonts w:hint="eastAsia"/>
                <w:sz w:val="24"/>
              </w:rPr>
              <w:t>法定代表人（单位负责人）身份证明</w:t>
            </w:r>
          </w:p>
        </w:tc>
        <w:tc>
          <w:tcPr>
            <w:tcW w:w="1569" w:type="pct"/>
            <w:shd w:val="clear" w:color="000000" w:fill="FFFFFF"/>
            <w:vAlign w:val="center"/>
          </w:tcPr>
          <w:p w14:paraId="06A731DF">
            <w:pPr>
              <w:widowControl/>
              <w:jc w:val="center"/>
              <w:rPr>
                <w:sz w:val="24"/>
              </w:rPr>
            </w:pPr>
            <w:r>
              <w:rPr>
                <w:rFonts w:hint="eastAsia"/>
                <w:sz w:val="24"/>
              </w:rPr>
              <w:t>不允许</w:t>
            </w:r>
          </w:p>
        </w:tc>
      </w:tr>
      <w:tr w14:paraId="11B9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13" w:type="pct"/>
            <w:shd w:val="clear" w:color="000000" w:fill="FFFFFF"/>
            <w:vAlign w:val="center"/>
          </w:tcPr>
          <w:p w14:paraId="2A73BC9A">
            <w:pPr>
              <w:widowControl/>
              <w:jc w:val="center"/>
              <w:rPr>
                <w:sz w:val="24"/>
              </w:rPr>
            </w:pPr>
            <w:r>
              <w:rPr>
                <w:sz w:val="24"/>
              </w:rPr>
              <w:t>4</w:t>
            </w:r>
          </w:p>
        </w:tc>
        <w:tc>
          <w:tcPr>
            <w:tcW w:w="1186" w:type="pct"/>
            <w:shd w:val="clear" w:color="000000" w:fill="FFFFFF"/>
            <w:vAlign w:val="center"/>
          </w:tcPr>
          <w:p w14:paraId="3D7EA189">
            <w:pPr>
              <w:jc w:val="center"/>
              <w:rPr>
                <w:sz w:val="24"/>
              </w:rPr>
            </w:pPr>
            <w:r>
              <w:rPr>
                <w:rFonts w:cs="Segoe UI Symbol"/>
                <w:sz w:val="24"/>
              </w:rPr>
              <w:t>★</w:t>
            </w:r>
            <w:r>
              <w:rPr>
                <w:rFonts w:hint="eastAsia"/>
                <w:sz w:val="24"/>
              </w:rPr>
              <w:t>号条款项、</w:t>
            </w:r>
            <w:r>
              <w:rPr>
                <w:sz w:val="24"/>
              </w:rPr>
              <w:t>实质性格式</w:t>
            </w:r>
          </w:p>
        </w:tc>
        <w:tc>
          <w:tcPr>
            <w:tcW w:w="1829" w:type="pct"/>
            <w:shd w:val="clear" w:color="000000" w:fill="FFFFFF"/>
            <w:vAlign w:val="center"/>
          </w:tcPr>
          <w:p w14:paraId="355D6501">
            <w:pPr>
              <w:jc w:val="center"/>
              <w:rPr>
                <w:sz w:val="24"/>
              </w:rPr>
            </w:pPr>
            <w:r>
              <w:rPr>
                <w:rFonts w:hint="eastAsia"/>
                <w:sz w:val="24"/>
              </w:rPr>
              <w:t>满足“</w:t>
            </w:r>
            <w:r>
              <w:rPr>
                <w:rFonts w:cs="Segoe UI Symbol"/>
                <w:sz w:val="24"/>
              </w:rPr>
              <w:t>★</w:t>
            </w:r>
            <w:r>
              <w:rPr>
                <w:rFonts w:hint="eastAsia"/>
                <w:sz w:val="24"/>
              </w:rPr>
              <w:t>”号条款的要求和</w:t>
            </w:r>
            <w:r>
              <w:rPr>
                <w:sz w:val="24"/>
              </w:rPr>
              <w:t>实质性格式要求</w:t>
            </w:r>
          </w:p>
        </w:tc>
        <w:tc>
          <w:tcPr>
            <w:tcW w:w="1569" w:type="pct"/>
            <w:shd w:val="clear" w:color="000000" w:fill="FFFFFF"/>
            <w:vAlign w:val="center"/>
          </w:tcPr>
          <w:p w14:paraId="09103038">
            <w:pPr>
              <w:widowControl/>
              <w:jc w:val="center"/>
              <w:rPr>
                <w:sz w:val="24"/>
              </w:rPr>
            </w:pPr>
            <w:r>
              <w:rPr>
                <w:rFonts w:hint="eastAsia"/>
                <w:sz w:val="24"/>
              </w:rPr>
              <w:t>不允许</w:t>
            </w:r>
          </w:p>
        </w:tc>
      </w:tr>
      <w:tr w14:paraId="1D47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13" w:type="pct"/>
            <w:shd w:val="clear" w:color="000000" w:fill="FFFFFF"/>
            <w:vAlign w:val="center"/>
          </w:tcPr>
          <w:p w14:paraId="338CC1EB">
            <w:pPr>
              <w:widowControl/>
              <w:jc w:val="center"/>
              <w:rPr>
                <w:sz w:val="24"/>
              </w:rPr>
            </w:pPr>
            <w:r>
              <w:rPr>
                <w:sz w:val="24"/>
              </w:rPr>
              <w:t>5</w:t>
            </w:r>
          </w:p>
        </w:tc>
        <w:tc>
          <w:tcPr>
            <w:tcW w:w="1186" w:type="pct"/>
            <w:shd w:val="clear" w:color="000000" w:fill="FFFFFF"/>
            <w:vAlign w:val="center"/>
          </w:tcPr>
          <w:p w14:paraId="6AD296EF">
            <w:pPr>
              <w:jc w:val="center"/>
              <w:rPr>
                <w:sz w:val="24"/>
              </w:rPr>
            </w:pPr>
            <w:r>
              <w:rPr>
                <w:rFonts w:hint="eastAsia"/>
                <w:sz w:val="24"/>
              </w:rPr>
              <w:t>文件签署、盖章</w:t>
            </w:r>
          </w:p>
        </w:tc>
        <w:tc>
          <w:tcPr>
            <w:tcW w:w="1829" w:type="pct"/>
            <w:shd w:val="clear" w:color="000000" w:fill="FFFFFF"/>
            <w:vAlign w:val="center"/>
          </w:tcPr>
          <w:p w14:paraId="306DB1F1">
            <w:pPr>
              <w:jc w:val="center"/>
              <w:rPr>
                <w:sz w:val="24"/>
              </w:rPr>
            </w:pPr>
            <w:r>
              <w:rPr>
                <w:rFonts w:hint="eastAsia"/>
                <w:sz w:val="24"/>
              </w:rPr>
              <w:t>没有出现未按照磋商文件规定要求签署、盖章的情形</w:t>
            </w:r>
          </w:p>
        </w:tc>
        <w:tc>
          <w:tcPr>
            <w:tcW w:w="1569" w:type="pct"/>
            <w:shd w:val="clear" w:color="000000" w:fill="FFFFFF"/>
            <w:vAlign w:val="center"/>
          </w:tcPr>
          <w:p w14:paraId="021B674F">
            <w:pPr>
              <w:widowControl/>
              <w:jc w:val="center"/>
              <w:rPr>
                <w:sz w:val="24"/>
              </w:rPr>
            </w:pPr>
            <w:r>
              <w:rPr>
                <w:rFonts w:hint="eastAsia"/>
                <w:sz w:val="24"/>
              </w:rPr>
              <w:t>不允许</w:t>
            </w:r>
          </w:p>
        </w:tc>
      </w:tr>
      <w:tr w14:paraId="214F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413" w:type="pct"/>
            <w:shd w:val="clear" w:color="000000" w:fill="FFFFFF"/>
            <w:vAlign w:val="center"/>
          </w:tcPr>
          <w:p w14:paraId="2CD030A4">
            <w:pPr>
              <w:widowControl/>
              <w:jc w:val="center"/>
              <w:rPr>
                <w:sz w:val="24"/>
              </w:rPr>
            </w:pPr>
            <w:r>
              <w:rPr>
                <w:sz w:val="24"/>
              </w:rPr>
              <w:t>6</w:t>
            </w:r>
          </w:p>
        </w:tc>
        <w:tc>
          <w:tcPr>
            <w:tcW w:w="1186" w:type="pct"/>
            <w:shd w:val="clear" w:color="000000" w:fill="FFFFFF"/>
            <w:vAlign w:val="center"/>
          </w:tcPr>
          <w:p w14:paraId="6232726B">
            <w:pPr>
              <w:jc w:val="center"/>
              <w:rPr>
                <w:sz w:val="24"/>
              </w:rPr>
            </w:pPr>
            <w:r>
              <w:rPr>
                <w:rFonts w:hint="eastAsia"/>
                <w:sz w:val="24"/>
              </w:rPr>
              <w:t>文件完整性、有效性</w:t>
            </w:r>
          </w:p>
        </w:tc>
        <w:tc>
          <w:tcPr>
            <w:tcW w:w="1829" w:type="pct"/>
            <w:shd w:val="clear" w:color="000000" w:fill="FFFFFF"/>
            <w:vAlign w:val="center"/>
          </w:tcPr>
          <w:p w14:paraId="3AB34989">
            <w:pPr>
              <w:jc w:val="center"/>
              <w:rPr>
                <w:sz w:val="24"/>
              </w:rPr>
            </w:pPr>
            <w:r>
              <w:rPr>
                <w:rFonts w:hint="eastAsia"/>
                <w:sz w:val="24"/>
              </w:rPr>
              <w:t>没有出现未按照磋商文件规定的完整性编制，没有因为响应文件内容不全或字迹模糊辨认不清，导致响应文件不满足磋商文件实质性要求的</w:t>
            </w:r>
          </w:p>
        </w:tc>
        <w:tc>
          <w:tcPr>
            <w:tcW w:w="1569" w:type="pct"/>
            <w:shd w:val="clear" w:color="000000" w:fill="FFFFFF"/>
            <w:vAlign w:val="center"/>
          </w:tcPr>
          <w:p w14:paraId="60A769C9">
            <w:pPr>
              <w:widowControl/>
              <w:jc w:val="center"/>
              <w:rPr>
                <w:sz w:val="24"/>
              </w:rPr>
            </w:pPr>
            <w:r>
              <w:rPr>
                <w:rFonts w:hint="eastAsia"/>
                <w:sz w:val="24"/>
              </w:rPr>
              <w:t>不允许</w:t>
            </w:r>
          </w:p>
        </w:tc>
      </w:tr>
      <w:tr w14:paraId="371D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13" w:type="pct"/>
            <w:shd w:val="clear" w:color="000000" w:fill="FFFFFF"/>
            <w:vAlign w:val="center"/>
          </w:tcPr>
          <w:p w14:paraId="239AFB04">
            <w:pPr>
              <w:widowControl/>
              <w:jc w:val="center"/>
              <w:rPr>
                <w:sz w:val="24"/>
              </w:rPr>
            </w:pPr>
            <w:r>
              <w:rPr>
                <w:sz w:val="24"/>
              </w:rPr>
              <w:t>7</w:t>
            </w:r>
          </w:p>
        </w:tc>
        <w:tc>
          <w:tcPr>
            <w:tcW w:w="1186" w:type="pct"/>
            <w:shd w:val="clear" w:color="000000" w:fill="FFFFFF"/>
            <w:vAlign w:val="center"/>
          </w:tcPr>
          <w:p w14:paraId="15F748F9">
            <w:pPr>
              <w:jc w:val="center"/>
              <w:rPr>
                <w:sz w:val="24"/>
              </w:rPr>
            </w:pPr>
            <w:r>
              <w:rPr>
                <w:rFonts w:hint="eastAsia"/>
                <w:sz w:val="24"/>
              </w:rPr>
              <w:t>不存在法律、法规和磋商文件规定的其他无效响应情形</w:t>
            </w:r>
          </w:p>
        </w:tc>
        <w:tc>
          <w:tcPr>
            <w:tcW w:w="1829" w:type="pct"/>
            <w:shd w:val="clear" w:color="000000" w:fill="FFFFFF"/>
            <w:vAlign w:val="center"/>
          </w:tcPr>
          <w:p w14:paraId="080C6109">
            <w:pPr>
              <w:jc w:val="center"/>
              <w:rPr>
                <w:sz w:val="24"/>
              </w:rPr>
            </w:pPr>
            <w:r>
              <w:rPr>
                <w:rFonts w:hint="eastAsia"/>
                <w:sz w:val="24"/>
              </w:rPr>
              <w:t>不存在法律、法规和磋商文件规定的其他无效响应</w:t>
            </w:r>
            <w:r>
              <w:rPr>
                <w:sz w:val="24"/>
              </w:rPr>
              <w:t>的</w:t>
            </w:r>
            <w:r>
              <w:rPr>
                <w:rFonts w:hint="eastAsia"/>
                <w:sz w:val="24"/>
              </w:rPr>
              <w:t>情形</w:t>
            </w:r>
            <w:r>
              <w:rPr>
                <w:sz w:val="24"/>
              </w:rPr>
              <w:t>等</w:t>
            </w:r>
          </w:p>
        </w:tc>
        <w:tc>
          <w:tcPr>
            <w:tcW w:w="1569" w:type="pct"/>
            <w:shd w:val="clear" w:color="000000" w:fill="FFFFFF"/>
            <w:vAlign w:val="center"/>
          </w:tcPr>
          <w:p w14:paraId="71DEE270">
            <w:pPr>
              <w:widowControl/>
              <w:jc w:val="center"/>
              <w:rPr>
                <w:sz w:val="24"/>
              </w:rPr>
            </w:pPr>
            <w:r>
              <w:rPr>
                <w:rFonts w:hint="eastAsia"/>
                <w:sz w:val="24"/>
              </w:rPr>
              <w:t>不允许</w:t>
            </w:r>
          </w:p>
        </w:tc>
      </w:tr>
    </w:tbl>
    <w:p w14:paraId="6DDF92B9">
      <w:pPr>
        <w:tabs>
          <w:tab w:val="left" w:pos="900"/>
          <w:tab w:val="left" w:pos="1080"/>
          <w:tab w:val="left" w:pos="1589"/>
        </w:tabs>
        <w:snapToGrid w:val="0"/>
        <w:spacing w:line="360" w:lineRule="auto"/>
        <w:rPr>
          <w:b/>
          <w:bCs/>
          <w:sz w:val="24"/>
        </w:rPr>
      </w:pPr>
    </w:p>
    <w:p w14:paraId="22117E8A">
      <w:pPr>
        <w:tabs>
          <w:tab w:val="left" w:pos="360"/>
        </w:tabs>
        <w:snapToGrid w:val="0"/>
        <w:spacing w:line="360" w:lineRule="auto"/>
        <w:outlineLvl w:val="2"/>
        <w:rPr>
          <w:b/>
          <w:bCs/>
          <w:sz w:val="24"/>
        </w:rPr>
      </w:pPr>
      <w:r>
        <w:rPr>
          <w:rFonts w:hint="eastAsia"/>
          <w:b/>
          <w:bCs/>
          <w:sz w:val="24"/>
        </w:rPr>
        <w:t>2、</w:t>
      </w:r>
      <w:r>
        <w:rPr>
          <w:b/>
          <w:bCs/>
          <w:sz w:val="24"/>
        </w:rPr>
        <w:t>磋商、响应文件有关事项的澄清、说明或者更正和最后报价</w:t>
      </w:r>
    </w:p>
    <w:p w14:paraId="013DEF2E">
      <w:pPr>
        <w:tabs>
          <w:tab w:val="left" w:pos="1080"/>
        </w:tabs>
        <w:snapToGrid w:val="0"/>
        <w:spacing w:line="360" w:lineRule="auto"/>
        <w:ind w:firstLine="480" w:firstLineChars="200"/>
        <w:rPr>
          <w:sz w:val="24"/>
        </w:rPr>
      </w:pPr>
      <w:r>
        <w:rPr>
          <w:rFonts w:hint="eastAsia"/>
          <w:sz w:val="24"/>
        </w:rPr>
        <w:t>2.1</w:t>
      </w:r>
      <w:r>
        <w:rPr>
          <w:sz w:val="24"/>
        </w:rPr>
        <w:t>磋商小组所有成员将集中与单一供应商分别进行磋商，并给予所有参加磋商的供应商平等的磋商机会。</w:t>
      </w:r>
    </w:p>
    <w:p w14:paraId="3E76806B">
      <w:pPr>
        <w:tabs>
          <w:tab w:val="left" w:pos="1080"/>
          <w:tab w:val="left" w:pos="1872"/>
        </w:tabs>
        <w:snapToGrid w:val="0"/>
        <w:spacing w:line="360" w:lineRule="auto"/>
        <w:ind w:firstLine="480" w:firstLineChars="200"/>
        <w:rPr>
          <w:sz w:val="24"/>
        </w:rPr>
      </w:pPr>
      <w:r>
        <w:rPr>
          <w:rFonts w:hint="eastAsia"/>
          <w:kern w:val="0"/>
          <w:sz w:val="24"/>
        </w:rPr>
        <w:t>2.2在磋商过程中，磋商小组可以根据磋商文件和磋商情况实质性变动采购需求中的技术、服务要求以及合同草案条款，但不得变动磋商文件中的其他内容。实质性变动的内容，须经采购人代表确认。</w:t>
      </w:r>
    </w:p>
    <w:p w14:paraId="4AE92A5E">
      <w:pPr>
        <w:tabs>
          <w:tab w:val="left" w:pos="1080"/>
          <w:tab w:val="left" w:pos="1872"/>
        </w:tabs>
        <w:snapToGrid w:val="0"/>
        <w:spacing w:line="360" w:lineRule="auto"/>
        <w:ind w:firstLine="480" w:firstLineChars="200"/>
        <w:rPr>
          <w:kern w:val="0"/>
          <w:sz w:val="24"/>
        </w:rPr>
      </w:pPr>
      <w:r>
        <w:rPr>
          <w:rFonts w:hint="eastAsia"/>
          <w:kern w:val="0"/>
          <w:sz w:val="24"/>
        </w:rPr>
        <w:t>2.3对磋商文件作出的实质性变动是磋商文件的有效组成部分，磋商小组应当及时以书面形式同时通知所有参加磋商的供应商。</w:t>
      </w:r>
    </w:p>
    <w:p w14:paraId="1DF246FC">
      <w:pPr>
        <w:tabs>
          <w:tab w:val="left" w:pos="1080"/>
          <w:tab w:val="left" w:pos="1872"/>
        </w:tabs>
        <w:snapToGrid w:val="0"/>
        <w:spacing w:line="360" w:lineRule="auto"/>
        <w:ind w:firstLine="480" w:firstLineChars="200"/>
        <w:rPr>
          <w:kern w:val="0"/>
          <w:sz w:val="24"/>
        </w:rPr>
      </w:pPr>
      <w:r>
        <w:rPr>
          <w:rFonts w:hint="eastAsia"/>
          <w:kern w:val="0"/>
          <w:sz w:val="24"/>
        </w:rPr>
        <w:t>2.4供应商应当按照磋商文件的变动情况和磋商小组的要求重新提交响应文件，并由其法定代表人（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62EE2BBB">
      <w:pPr>
        <w:tabs>
          <w:tab w:val="left" w:pos="1080"/>
          <w:tab w:val="left" w:pos="1872"/>
        </w:tabs>
        <w:snapToGrid w:val="0"/>
        <w:spacing w:line="360" w:lineRule="auto"/>
        <w:ind w:firstLine="480" w:firstLineChars="200"/>
        <w:rPr>
          <w:sz w:val="24"/>
        </w:rPr>
      </w:pPr>
      <w:r>
        <w:rPr>
          <w:rFonts w:hint="eastAsia"/>
          <w:sz w:val="24"/>
        </w:rPr>
        <w:t>2.5响应文件的澄清、说明或者更正：</w:t>
      </w:r>
    </w:p>
    <w:p w14:paraId="45053295">
      <w:pPr>
        <w:snapToGrid w:val="0"/>
        <w:spacing w:line="360" w:lineRule="auto"/>
        <w:ind w:firstLine="480" w:firstLineChars="200"/>
        <w:rPr>
          <w:sz w:val="24"/>
        </w:rPr>
      </w:pPr>
      <w:r>
        <w:rPr>
          <w:rFonts w:hint="eastAsia"/>
          <w:sz w:val="24"/>
        </w:rPr>
        <w:t>2.5.1</w:t>
      </w: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1F0951">
      <w:pPr>
        <w:snapToGrid w:val="0"/>
        <w:spacing w:line="360" w:lineRule="auto"/>
        <w:ind w:firstLine="480" w:firstLineChars="200"/>
        <w:rPr>
          <w:sz w:val="24"/>
        </w:rPr>
      </w:pPr>
      <w:r>
        <w:rPr>
          <w:rFonts w:hint="eastAsia"/>
          <w:sz w:val="24"/>
        </w:rPr>
        <w:t>2.5.2</w:t>
      </w: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A15F5E8">
      <w:pPr>
        <w:snapToGrid w:val="0"/>
        <w:spacing w:line="360" w:lineRule="auto"/>
        <w:ind w:firstLine="480" w:firstLineChars="200"/>
        <w:rPr>
          <w:sz w:val="24"/>
        </w:rPr>
      </w:pPr>
      <w:r>
        <w:rPr>
          <w:rFonts w:hint="eastAsia"/>
          <w:sz w:val="24"/>
        </w:rPr>
        <w:t>2.5.3</w:t>
      </w: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58541E17">
      <w:pPr>
        <w:tabs>
          <w:tab w:val="left" w:pos="1080"/>
          <w:tab w:val="left" w:pos="1872"/>
        </w:tabs>
        <w:snapToGrid w:val="0"/>
        <w:spacing w:line="360" w:lineRule="auto"/>
        <w:ind w:firstLine="480" w:firstLineChars="200"/>
        <w:rPr>
          <w:sz w:val="24"/>
        </w:rPr>
      </w:pPr>
      <w:r>
        <w:rPr>
          <w:rFonts w:hint="eastAsia"/>
          <w:sz w:val="24"/>
        </w:rPr>
        <w:t>2.6</w:t>
      </w:r>
      <w:r>
        <w:rPr>
          <w:sz w:val="24"/>
        </w:rPr>
        <w:t>磋商结束后，磋商小组将要求所有实质性响应的供应商在规定时间内提交最后报价。最后报价时间为磋商小组指定的时间，具体时间根据磋商进度另行通知。</w:t>
      </w:r>
    </w:p>
    <w:p w14:paraId="620043D9">
      <w:pPr>
        <w:tabs>
          <w:tab w:val="left" w:pos="1080"/>
          <w:tab w:val="left" w:pos="1872"/>
        </w:tabs>
        <w:snapToGrid w:val="0"/>
        <w:spacing w:line="360" w:lineRule="auto"/>
        <w:ind w:firstLine="480" w:firstLineChars="200"/>
        <w:rPr>
          <w:sz w:val="24"/>
        </w:rPr>
      </w:pPr>
      <w:r>
        <w:rPr>
          <w:rFonts w:hint="eastAsia"/>
          <w:snapToGrid w:val="0"/>
          <w:sz w:val="24"/>
        </w:rPr>
        <w:t>2.7</w:t>
      </w: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2AFD533">
      <w:pPr>
        <w:tabs>
          <w:tab w:val="left" w:pos="1080"/>
          <w:tab w:val="left" w:pos="1872"/>
        </w:tabs>
        <w:snapToGrid w:val="0"/>
        <w:spacing w:line="360" w:lineRule="auto"/>
        <w:ind w:firstLine="480" w:firstLineChars="200"/>
        <w:rPr>
          <w:sz w:val="24"/>
        </w:rPr>
      </w:pPr>
      <w:r>
        <w:rPr>
          <w:rFonts w:hint="eastAsia"/>
          <w:sz w:val="24"/>
        </w:rPr>
        <w:t>2.8</w:t>
      </w:r>
      <w:r>
        <w:rPr>
          <w:sz w:val="24"/>
        </w:rPr>
        <w:t>最后报价是供应商响应文件的有效组成部分。</w:t>
      </w:r>
    </w:p>
    <w:p w14:paraId="3F255165">
      <w:pPr>
        <w:tabs>
          <w:tab w:val="left" w:pos="1080"/>
          <w:tab w:val="left" w:pos="1872"/>
        </w:tabs>
        <w:snapToGrid w:val="0"/>
        <w:spacing w:line="360" w:lineRule="auto"/>
        <w:ind w:firstLine="480" w:firstLineChars="200"/>
        <w:rPr>
          <w:sz w:val="24"/>
        </w:rPr>
      </w:pPr>
      <w:r>
        <w:rPr>
          <w:rFonts w:hint="eastAsia"/>
          <w:sz w:val="24"/>
        </w:rPr>
        <w:t>2.9</w:t>
      </w:r>
      <w:r>
        <w:rPr>
          <w:sz w:val="24"/>
        </w:rPr>
        <w:t>已提交响应文件的供应商，在提交最后报价之前，可以根据磋商情况退出磋商。</w:t>
      </w:r>
    </w:p>
    <w:p w14:paraId="2C73C7E0">
      <w:pPr>
        <w:tabs>
          <w:tab w:val="left" w:pos="360"/>
        </w:tabs>
        <w:snapToGrid w:val="0"/>
        <w:spacing w:line="360" w:lineRule="auto"/>
        <w:outlineLvl w:val="2"/>
        <w:rPr>
          <w:b/>
          <w:bCs/>
          <w:sz w:val="24"/>
        </w:rPr>
      </w:pPr>
      <w:r>
        <w:rPr>
          <w:rFonts w:hint="eastAsia"/>
          <w:b/>
          <w:bCs/>
          <w:sz w:val="24"/>
        </w:rPr>
        <w:t>3、</w:t>
      </w:r>
      <w:r>
        <w:rPr>
          <w:b/>
          <w:bCs/>
          <w:sz w:val="24"/>
        </w:rPr>
        <w:t>最后报价的算术修正及政策调整</w:t>
      </w:r>
    </w:p>
    <w:p w14:paraId="6E9D2762">
      <w:pPr>
        <w:tabs>
          <w:tab w:val="left" w:pos="1080"/>
        </w:tabs>
        <w:snapToGrid w:val="0"/>
        <w:spacing w:line="360" w:lineRule="auto"/>
        <w:ind w:firstLine="480" w:firstLineChars="200"/>
        <w:rPr>
          <w:rFonts w:ascii="宋体" w:hAnsi="宋体"/>
          <w:sz w:val="24"/>
        </w:rPr>
      </w:pPr>
      <w:r>
        <w:rPr>
          <w:rFonts w:hint="eastAsia" w:ascii="宋体" w:hAnsi="宋体"/>
          <w:sz w:val="24"/>
        </w:rPr>
        <w:t>3.1</w:t>
      </w:r>
      <w:r>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rPr>
        <w:t>响应无效</w:t>
      </w:r>
      <w:r>
        <w:rPr>
          <w:rFonts w:ascii="宋体" w:hAnsi="宋体"/>
          <w:sz w:val="24"/>
        </w:rPr>
        <w:t>。</w:t>
      </w:r>
    </w:p>
    <w:p w14:paraId="606C1F86">
      <w:pPr>
        <w:tabs>
          <w:tab w:val="left" w:pos="1080"/>
          <w:tab w:val="left" w:pos="1872"/>
        </w:tabs>
        <w:snapToGrid w:val="0"/>
        <w:spacing w:line="360" w:lineRule="auto"/>
        <w:ind w:firstLine="480" w:firstLineChars="200"/>
        <w:rPr>
          <w:rFonts w:ascii="宋体" w:hAnsi="宋体"/>
          <w:sz w:val="24"/>
        </w:rPr>
      </w:pPr>
      <w:r>
        <w:rPr>
          <w:rFonts w:hint="eastAsia" w:ascii="宋体" w:hAnsi="宋体"/>
          <w:sz w:val="24"/>
        </w:rPr>
        <w:t>3.2</w:t>
      </w:r>
      <w:r>
        <w:rPr>
          <w:rFonts w:ascii="宋体" w:hAnsi="宋体"/>
          <w:sz w:val="24"/>
        </w:rPr>
        <w:t>最后报价出现前后不一致的，按照下列规定修正：</w:t>
      </w:r>
    </w:p>
    <w:p w14:paraId="31609B4A">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宋体" w:hAnsi="宋体"/>
          <w:sz w:val="24"/>
        </w:rPr>
        <w:t>3.2.1</w:t>
      </w:r>
      <w:r>
        <w:rPr>
          <w:rFonts w:ascii="宋体" w:hAnsi="宋体"/>
          <w:sz w:val="24"/>
        </w:rPr>
        <w:t>竞争性磋商文件对于报价修正是否另有规定：</w:t>
      </w:r>
    </w:p>
    <w:p w14:paraId="07E40F31">
      <w:pPr>
        <w:tabs>
          <w:tab w:val="left" w:pos="1080"/>
          <w:tab w:val="left" w:pos="1589"/>
          <w:tab w:val="left" w:pos="2035"/>
          <w:tab w:val="left" w:pos="2114"/>
        </w:tabs>
        <w:snapToGrid w:val="0"/>
        <w:spacing w:line="360" w:lineRule="auto"/>
        <w:ind w:left="420" w:leftChars="200" w:firstLine="960" w:firstLineChars="400"/>
        <w:rPr>
          <w:rFonts w:ascii="宋体" w:hAnsi="宋体"/>
          <w:sz w:val="24"/>
          <w:u w:val="single"/>
        </w:rPr>
      </w:pPr>
      <w:r>
        <w:rPr>
          <w:rFonts w:hint="eastAsia" w:ascii="宋体" w:hAnsi="宋体" w:cs="宋体"/>
          <w:sz w:val="24"/>
        </w:rPr>
        <w:sym w:font="Wingdings 2" w:char="F0A3"/>
      </w:r>
      <w:r>
        <w:rPr>
          <w:rFonts w:ascii="宋体" w:hAnsi="宋体"/>
          <w:sz w:val="24"/>
        </w:rPr>
        <w:t>有，具体规定为：</w:t>
      </w:r>
      <w:r>
        <w:rPr>
          <w:rFonts w:hint="eastAsia" w:ascii="宋体" w:hAnsi="宋体"/>
          <w:sz w:val="24"/>
          <w:u w:val="single"/>
        </w:rPr>
        <w:t xml:space="preserve">  /  </w:t>
      </w:r>
    </w:p>
    <w:p w14:paraId="7BAE2798">
      <w:pPr>
        <w:tabs>
          <w:tab w:val="left" w:pos="1080"/>
          <w:tab w:val="left" w:pos="1589"/>
          <w:tab w:val="left" w:pos="2035"/>
          <w:tab w:val="left" w:pos="2114"/>
        </w:tabs>
        <w:snapToGrid w:val="0"/>
        <w:spacing w:line="360" w:lineRule="auto"/>
        <w:ind w:left="420" w:leftChars="200" w:firstLine="960" w:firstLineChars="400"/>
        <w:rPr>
          <w:rFonts w:ascii="宋体" w:hAnsi="宋体"/>
          <w:sz w:val="24"/>
        </w:rPr>
      </w:pPr>
      <w:r>
        <w:rPr>
          <w:rFonts w:hint="eastAsia" w:ascii="宋体" w:hAnsi="宋体"/>
          <w:sz w:val="24"/>
        </w:rPr>
        <w:t>■</w:t>
      </w:r>
      <w:r>
        <w:rPr>
          <w:rFonts w:ascii="宋体" w:hAnsi="宋体"/>
          <w:sz w:val="24"/>
        </w:rPr>
        <w:t>无，按下述3.2.2-3.2.</w:t>
      </w:r>
      <w:r>
        <w:rPr>
          <w:rFonts w:hint="eastAsia" w:ascii="宋体" w:hAnsi="宋体"/>
          <w:sz w:val="24"/>
        </w:rPr>
        <w:t>6</w:t>
      </w:r>
      <w:r>
        <w:rPr>
          <w:rFonts w:ascii="宋体" w:hAnsi="宋体"/>
          <w:sz w:val="24"/>
        </w:rPr>
        <w:t>项规定修正。</w:t>
      </w:r>
    </w:p>
    <w:p w14:paraId="562520D7">
      <w:pPr>
        <w:tabs>
          <w:tab w:val="left" w:pos="2035"/>
          <w:tab w:val="left" w:pos="2114"/>
          <w:tab w:val="left" w:pos="2977"/>
        </w:tabs>
        <w:snapToGrid w:val="0"/>
        <w:spacing w:line="360" w:lineRule="auto"/>
        <w:ind w:left="420" w:leftChars="200" w:firstLine="480" w:firstLineChars="200"/>
        <w:rPr>
          <w:rFonts w:ascii="宋体" w:hAnsi="宋体"/>
          <w:sz w:val="24"/>
        </w:rPr>
      </w:pPr>
      <w:r>
        <w:rPr>
          <w:rFonts w:hint="eastAsia" w:ascii="宋体" w:hAnsi="宋体"/>
          <w:sz w:val="24"/>
        </w:rPr>
        <w:t>3.2.2</w:t>
      </w:r>
      <w:r>
        <w:rPr>
          <w:rFonts w:ascii="宋体" w:hAnsi="宋体"/>
          <w:sz w:val="24"/>
        </w:rPr>
        <w:t>大写金额和小写金额不一致的，以大写金额为准；</w:t>
      </w:r>
    </w:p>
    <w:p w14:paraId="628910D1">
      <w:pPr>
        <w:tabs>
          <w:tab w:val="left" w:pos="2035"/>
          <w:tab w:val="left" w:pos="2114"/>
          <w:tab w:val="left" w:pos="2977"/>
        </w:tabs>
        <w:snapToGrid w:val="0"/>
        <w:spacing w:line="360" w:lineRule="auto"/>
        <w:ind w:left="420" w:leftChars="200" w:firstLine="480" w:firstLineChars="200"/>
        <w:rPr>
          <w:rFonts w:ascii="宋体" w:hAnsi="宋体"/>
          <w:sz w:val="24"/>
        </w:rPr>
      </w:pPr>
      <w:r>
        <w:rPr>
          <w:rFonts w:hint="eastAsia" w:ascii="宋体" w:hAnsi="宋体"/>
          <w:sz w:val="24"/>
        </w:rPr>
        <w:t>3.2.3</w:t>
      </w:r>
      <w:r>
        <w:rPr>
          <w:rFonts w:ascii="宋体" w:hAnsi="宋体"/>
          <w:sz w:val="24"/>
        </w:rPr>
        <w:t>单价金额小数点或者百分比有明显错位的，以总价为准，并修改单价；</w:t>
      </w:r>
    </w:p>
    <w:p w14:paraId="7EA72BBA">
      <w:pPr>
        <w:tabs>
          <w:tab w:val="left" w:pos="2035"/>
          <w:tab w:val="left" w:pos="2114"/>
          <w:tab w:val="left" w:pos="2977"/>
        </w:tabs>
        <w:snapToGrid w:val="0"/>
        <w:spacing w:line="360" w:lineRule="auto"/>
        <w:ind w:left="420" w:leftChars="200" w:firstLine="480" w:firstLineChars="200"/>
        <w:rPr>
          <w:rFonts w:ascii="宋体" w:hAnsi="宋体"/>
          <w:sz w:val="24"/>
        </w:rPr>
      </w:pPr>
      <w:r>
        <w:rPr>
          <w:rFonts w:hint="eastAsia" w:ascii="宋体" w:hAnsi="宋体"/>
          <w:sz w:val="24"/>
        </w:rPr>
        <w:t>3.2.4</w:t>
      </w:r>
      <w:r>
        <w:rPr>
          <w:rFonts w:ascii="宋体" w:hAnsi="宋体"/>
          <w:sz w:val="24"/>
        </w:rPr>
        <w:t>总价金额与按单价汇总金额不一致的，以单价金额计算结果为准。</w:t>
      </w:r>
    </w:p>
    <w:p w14:paraId="5AF1C2DE">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宋体" w:hAnsi="宋体"/>
          <w:sz w:val="24"/>
        </w:rPr>
        <w:t>3.2.5</w:t>
      </w:r>
      <w:r>
        <w:rPr>
          <w:rFonts w:ascii="宋体" w:hAnsi="宋体"/>
          <w:sz w:val="24"/>
        </w:rPr>
        <w:t>同时出现两种以上不一致的，按照前款规定的顺序修正。</w:t>
      </w:r>
    </w:p>
    <w:p w14:paraId="6B24443B">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宋体" w:hAnsi="宋体"/>
          <w:sz w:val="24"/>
        </w:rPr>
        <w:t>3.2.6</w:t>
      </w:r>
      <w:r>
        <w:rPr>
          <w:rFonts w:ascii="宋体" w:hAnsi="宋体"/>
          <w:sz w:val="24"/>
        </w:rPr>
        <w:t>修正后的报价经供应商书面确认后产生约束力，供应商不确认的，</w:t>
      </w:r>
      <w:r>
        <w:rPr>
          <w:rFonts w:ascii="宋体" w:hAnsi="宋体"/>
          <w:b/>
          <w:sz w:val="24"/>
        </w:rPr>
        <w:t>其响应无效</w:t>
      </w:r>
      <w:r>
        <w:rPr>
          <w:rFonts w:ascii="宋体" w:hAnsi="宋体"/>
          <w:sz w:val="24"/>
        </w:rPr>
        <w:t>。</w:t>
      </w:r>
    </w:p>
    <w:p w14:paraId="5F0F0C04">
      <w:pPr>
        <w:tabs>
          <w:tab w:val="left" w:pos="1080"/>
          <w:tab w:val="left" w:pos="1872"/>
        </w:tabs>
        <w:snapToGrid w:val="0"/>
        <w:spacing w:line="360" w:lineRule="auto"/>
        <w:ind w:firstLine="480" w:firstLineChars="200"/>
        <w:rPr>
          <w:rFonts w:ascii="宋体" w:hAnsi="宋体"/>
          <w:sz w:val="24"/>
        </w:rPr>
      </w:pPr>
      <w:r>
        <w:rPr>
          <w:rFonts w:hint="eastAsia" w:ascii="宋体" w:hAnsi="宋体"/>
          <w:sz w:val="24"/>
        </w:rPr>
        <w:t>3.3</w:t>
      </w:r>
      <w:r>
        <w:rPr>
          <w:rFonts w:ascii="宋体" w:hAnsi="宋体"/>
          <w:sz w:val="24"/>
        </w:rPr>
        <w:t>落实政府采购政策的价格调整：只有符合第二章《供应商须知》4.2条规定情形的，可以享受中小企业扶持政策，用扣除后的价格参加评审；</w:t>
      </w:r>
      <w:r>
        <w:rPr>
          <w:sz w:val="24"/>
        </w:rPr>
        <w:t>只有符合第二章《供应商须知》</w:t>
      </w:r>
      <w:r>
        <w:rPr>
          <w:rFonts w:ascii="宋体" w:hAnsi="宋体"/>
          <w:sz w:val="24"/>
        </w:rPr>
        <w:t>4.1.4</w:t>
      </w:r>
      <w:r>
        <w:rPr>
          <w:sz w:val="24"/>
        </w:rPr>
        <w:t>条规定情形的，可以享受</w:t>
      </w:r>
      <w:r>
        <w:rPr>
          <w:rFonts w:hint="eastAsia"/>
          <w:sz w:val="24"/>
        </w:rPr>
        <w:t>支持本国</w:t>
      </w:r>
      <w:r>
        <w:rPr>
          <w:sz w:val="24"/>
        </w:rPr>
        <w:t>产品政策，用扣除后的价格参加评审；</w:t>
      </w:r>
      <w:r>
        <w:rPr>
          <w:rFonts w:ascii="宋体" w:hAnsi="宋体"/>
          <w:sz w:val="24"/>
        </w:rPr>
        <w:t>否则，评审时价格不予扣除。</w:t>
      </w:r>
    </w:p>
    <w:p w14:paraId="3B3451CD">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宋体" w:hAnsi="宋体"/>
          <w:sz w:val="24"/>
        </w:rPr>
        <w:t>3.3.1</w:t>
      </w:r>
      <w:r>
        <w:rPr>
          <w:rFonts w:ascii="宋体" w:hAnsi="宋体"/>
          <w:sz w:val="24"/>
        </w:rPr>
        <w:t>对于未预留份额专门面向中小企业采购的采购项目，以及预留份额项目中的非预留部分采购包，对小微企业报价给予</w:t>
      </w:r>
      <w:r>
        <w:rPr>
          <w:rFonts w:hint="eastAsia" w:ascii="宋体" w:hAnsi="宋体"/>
          <w:b/>
          <w:sz w:val="24"/>
          <w:u w:val="single"/>
        </w:rPr>
        <w:t>10</w:t>
      </w:r>
      <w:r>
        <w:rPr>
          <w:rFonts w:ascii="宋体" w:hAnsi="宋体"/>
          <w:b/>
          <w:sz w:val="24"/>
          <w:u w:val="single"/>
        </w:rPr>
        <w:t>%</w:t>
      </w:r>
      <w:r>
        <w:rPr>
          <w:rFonts w:ascii="宋体" w:hAnsi="宋体"/>
          <w:sz w:val="24"/>
        </w:rPr>
        <w:t>的扣除，用扣除后的价格参加评审。</w:t>
      </w:r>
    </w:p>
    <w:p w14:paraId="261BF5BF">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宋体" w:hAnsi="宋体"/>
          <w:sz w:val="24"/>
        </w:rPr>
        <w:t>3.3.2</w:t>
      </w:r>
      <w:r>
        <w:rPr>
          <w:rFonts w:ascii="宋体" w:hAnsi="宋体"/>
          <w:sz w:val="24"/>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w:t>
      </w:r>
      <w:r>
        <w:rPr>
          <w:rFonts w:ascii="宋体" w:hAnsi="宋体"/>
          <w:sz w:val="24"/>
          <w:u w:val="single"/>
        </w:rPr>
        <w:t>30%</w:t>
      </w:r>
      <w:r>
        <w:rPr>
          <w:rFonts w:ascii="宋体" w:hAnsi="宋体"/>
          <w:sz w:val="24"/>
        </w:rPr>
        <w:t>以上的联合体或者大中型企业的报价给予</w:t>
      </w:r>
      <w:r>
        <w:rPr>
          <w:rFonts w:hint="eastAsia" w:ascii="宋体" w:hAnsi="宋体"/>
          <w:sz w:val="24"/>
          <w:u w:val="single"/>
        </w:rPr>
        <w:t>4</w:t>
      </w:r>
      <w:r>
        <w:rPr>
          <w:rFonts w:ascii="宋体" w:hAnsi="宋体"/>
          <w:sz w:val="24"/>
          <w:u w:val="single"/>
        </w:rPr>
        <w:t>%</w:t>
      </w:r>
      <w:r>
        <w:rPr>
          <w:rFonts w:ascii="宋体" w:hAnsi="宋体"/>
          <w:sz w:val="24"/>
        </w:rPr>
        <w:t>的扣除，用扣除后的价格参加评审。</w:t>
      </w:r>
    </w:p>
    <w:p w14:paraId="529B9CD1">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宋体" w:hAnsi="宋体"/>
          <w:sz w:val="24"/>
        </w:rPr>
        <w:t>3.3.3</w:t>
      </w:r>
      <w:r>
        <w:rPr>
          <w:rFonts w:ascii="宋体" w:hAnsi="宋体"/>
          <w:sz w:val="24"/>
        </w:rPr>
        <w:t>组成联合体或者接受分包的小微企业与联合体内其他企业、分包企业之间存在直接控股、管理关系的，不享受价格扣除优惠政策。</w:t>
      </w:r>
    </w:p>
    <w:p w14:paraId="22E0E303">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宋体" w:hAnsi="宋体"/>
          <w:sz w:val="24"/>
        </w:rPr>
        <w:t>3.3.4</w:t>
      </w:r>
      <w:r>
        <w:rPr>
          <w:rFonts w:ascii="宋体" w:hAnsi="宋体"/>
          <w:sz w:val="24"/>
        </w:rPr>
        <w:t>价格扣除比例对小型企业和微型企业同等对待，不作区分。</w:t>
      </w:r>
    </w:p>
    <w:p w14:paraId="52FB9296">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宋体" w:hAnsi="宋体"/>
          <w:sz w:val="24"/>
        </w:rPr>
        <w:t>3.3.5</w:t>
      </w:r>
      <w:r>
        <w:rPr>
          <w:rFonts w:ascii="宋体" w:hAnsi="宋体"/>
          <w:sz w:val="24"/>
        </w:rPr>
        <w:t>中小企业参加政府采购活动，应当按照竞争性磋商文件给定的格式出具《中小企业声明函》，否则不得享受相关中小企业扶持政策。</w:t>
      </w:r>
    </w:p>
    <w:p w14:paraId="52B4CC5E">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宋体" w:hAnsi="宋体"/>
          <w:sz w:val="24"/>
        </w:rPr>
        <w:t>3.3.6</w:t>
      </w:r>
      <w:r>
        <w:rPr>
          <w:rFonts w:ascii="宋体" w:hAnsi="宋体"/>
          <w:sz w:val="24"/>
        </w:rPr>
        <w:t>监狱企业提供了由省级以上监狱管理局、戒毒管理局（含新疆生产建设兵团）出具的属于监狱企业的证明文件的，视同小微企业。</w:t>
      </w:r>
    </w:p>
    <w:p w14:paraId="2F310A5D">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宋体" w:hAnsi="宋体"/>
          <w:sz w:val="24"/>
        </w:rPr>
        <w:t>3.3.7</w:t>
      </w:r>
      <w:r>
        <w:rPr>
          <w:rFonts w:ascii="宋体" w:hAnsi="宋体"/>
          <w:sz w:val="24"/>
        </w:rPr>
        <w:t>残疾人福利性单位按竞争性磋商文件要求提供了《残疾人福利性单位声明函》的，视同小微企业。</w:t>
      </w:r>
    </w:p>
    <w:p w14:paraId="43CE722A">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宋体" w:hAnsi="宋体"/>
          <w:sz w:val="24"/>
        </w:rPr>
        <w:t>3.3.8</w:t>
      </w:r>
      <w:r>
        <w:rPr>
          <w:rFonts w:ascii="宋体" w:hAnsi="宋体"/>
          <w:sz w:val="24"/>
        </w:rPr>
        <w:t>若供应商同时属于小型或微型企业、监狱企业、残疾人福利性单位中的两种及以上，将不重复享受小微企业价格扣减的优惠政策。</w:t>
      </w:r>
    </w:p>
    <w:p w14:paraId="799E7437">
      <w:pPr>
        <w:tabs>
          <w:tab w:val="left" w:pos="1080"/>
          <w:tab w:val="left" w:pos="1589"/>
          <w:tab w:val="left" w:pos="2035"/>
          <w:tab w:val="left" w:pos="2114"/>
        </w:tabs>
        <w:snapToGrid w:val="0"/>
        <w:spacing w:line="360" w:lineRule="auto"/>
        <w:ind w:left="420" w:leftChars="200" w:firstLine="480" w:firstLineChars="200"/>
        <w:rPr>
          <w:sz w:val="24"/>
        </w:rPr>
      </w:pPr>
      <w:r>
        <w:rPr>
          <w:rFonts w:hint="eastAsia" w:ascii="宋体" w:hAnsi="宋体"/>
          <w:sz w:val="24"/>
        </w:rPr>
        <w:t>3.3.9</w:t>
      </w:r>
      <w:r>
        <w:rPr>
          <w:rFonts w:ascii="宋体" w:hAnsi="宋体"/>
          <w:sz w:val="24"/>
        </w:rPr>
        <w:t>其他为落实政府采购政策实施的优先采购：</w:t>
      </w:r>
      <w:r>
        <w:rPr>
          <w:rFonts w:hint="eastAsia"/>
          <w:sz w:val="24"/>
          <w:u w:val="single"/>
        </w:rPr>
        <w:t>无</w:t>
      </w:r>
      <w:r>
        <w:rPr>
          <w:sz w:val="24"/>
        </w:rPr>
        <w:t>。</w:t>
      </w:r>
    </w:p>
    <w:p w14:paraId="6C2E9C01">
      <w:pPr>
        <w:tabs>
          <w:tab w:val="left" w:pos="1080"/>
          <w:tab w:val="left" w:pos="1589"/>
          <w:tab w:val="left" w:pos="2014"/>
        </w:tabs>
        <w:snapToGrid w:val="0"/>
        <w:spacing w:line="360" w:lineRule="auto"/>
        <w:ind w:left="420" w:leftChars="200" w:firstLine="480" w:firstLineChars="200"/>
        <w:rPr>
          <w:rFonts w:asciiTheme="minorEastAsia" w:hAnsiTheme="minorEastAsia" w:eastAsiaTheme="minorEastAsia"/>
          <w:sz w:val="24"/>
        </w:rPr>
      </w:pPr>
      <w:r>
        <w:rPr>
          <w:rFonts w:hint="eastAsia" w:asciiTheme="minorEastAsia" w:hAnsiTheme="minorEastAsia" w:eastAsiaTheme="minorEastAsia"/>
          <w:sz w:val="24"/>
        </w:rPr>
        <w:t>3.3.10本国产品支持政策</w:t>
      </w:r>
    </w:p>
    <w:p w14:paraId="3A255DC5">
      <w:pPr>
        <w:tabs>
          <w:tab w:val="left" w:pos="1080"/>
          <w:tab w:val="left" w:pos="1589"/>
          <w:tab w:val="left" w:pos="2014"/>
        </w:tabs>
        <w:snapToGrid w:val="0"/>
        <w:spacing w:line="360" w:lineRule="auto"/>
        <w:ind w:left="420" w:leftChars="200" w:firstLine="480" w:firstLineChars="200"/>
        <w:rPr>
          <w:rFonts w:asciiTheme="minorEastAsia" w:hAnsiTheme="minorEastAsia" w:eastAsiaTheme="minorEastAsia"/>
          <w:sz w:val="24"/>
        </w:rPr>
      </w:pPr>
      <w:r>
        <w:rPr>
          <w:rFonts w:hint="eastAsia" w:asciiTheme="minorEastAsia" w:hAnsiTheme="minorEastAsia" w:eastAsiaTheme="minorEastAsia"/>
          <w:sz w:val="24"/>
        </w:rPr>
        <w:t>只有符合第二章《供应商须知》4.1.4条规定情形的，可以享受支持本国产品政策，用扣除后的价格参加评审；否则，评审时价格不予扣除。</w:t>
      </w:r>
    </w:p>
    <w:p w14:paraId="567FC9A7">
      <w:pPr>
        <w:tabs>
          <w:tab w:val="left" w:pos="1080"/>
          <w:tab w:val="left" w:pos="1589"/>
          <w:tab w:val="left" w:pos="2014"/>
        </w:tabs>
        <w:snapToGrid w:val="0"/>
        <w:spacing w:line="360" w:lineRule="auto"/>
        <w:ind w:left="420" w:leftChars="200" w:firstLine="480" w:firstLineChars="200"/>
        <w:rPr>
          <w:rFonts w:asciiTheme="minorEastAsia" w:hAnsiTheme="minorEastAsia" w:eastAsiaTheme="minorEastAsia"/>
          <w:sz w:val="24"/>
        </w:rPr>
      </w:pPr>
      <w:r>
        <w:rPr>
          <w:rFonts w:hint="eastAsia" w:asciiTheme="minorEastAsia" w:hAnsiTheme="minorEastAsia" w:eastAsiaTheme="minorEastAsia"/>
          <w:sz w:val="24"/>
        </w:rPr>
        <w:t>3.3.10.1对本国产品的报价给予20%的价格扣除，用扣除后的价格参与评审。</w:t>
      </w:r>
    </w:p>
    <w:p w14:paraId="3C2E4A9A">
      <w:pPr>
        <w:tabs>
          <w:tab w:val="left" w:pos="1080"/>
          <w:tab w:val="left" w:pos="1589"/>
          <w:tab w:val="left" w:pos="2014"/>
        </w:tabs>
        <w:snapToGrid w:val="0"/>
        <w:spacing w:line="360" w:lineRule="auto"/>
        <w:ind w:left="420" w:leftChars="200" w:firstLine="480" w:firstLineChars="200"/>
        <w:rPr>
          <w:rFonts w:asciiTheme="minorEastAsia" w:hAnsiTheme="minorEastAsia" w:eastAsiaTheme="minorEastAsia"/>
          <w:sz w:val="24"/>
        </w:rPr>
      </w:pPr>
      <w:r>
        <w:rPr>
          <w:rFonts w:hint="eastAsia" w:asciiTheme="minorEastAsia" w:hAnsiTheme="minorEastAsia" w:eastAsiaTheme="minorEastAsia"/>
          <w:sz w:val="24"/>
        </w:rPr>
        <w:t>3.3.10.2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F624D7">
      <w:pPr>
        <w:tabs>
          <w:tab w:val="left" w:pos="1080"/>
          <w:tab w:val="left" w:pos="1589"/>
          <w:tab w:val="left" w:pos="2014"/>
        </w:tabs>
        <w:snapToGrid w:val="0"/>
        <w:spacing w:line="360" w:lineRule="auto"/>
        <w:ind w:left="420" w:leftChars="200" w:firstLine="480" w:firstLineChars="200"/>
        <w:rPr>
          <w:sz w:val="24"/>
        </w:rPr>
      </w:pPr>
      <w:r>
        <w:rPr>
          <w:rFonts w:hint="eastAsia" w:asciiTheme="minorEastAsia" w:hAnsiTheme="minorEastAsia" w:eastAsiaTheme="minorEastAsia"/>
          <w:sz w:val="24"/>
        </w:rPr>
        <w:t>3.3.10.3供应商参加政府采购活动，所提供的产品如为本国产品，应当按照磋商文件给定的格式出具《关于符合本国产品标准的声明函》或财政部会同有关部门规定的有关证明文件，否则不得享受相关对本国产品的支持政策。</w:t>
      </w:r>
    </w:p>
    <w:p w14:paraId="0BDED4F5">
      <w:pPr>
        <w:tabs>
          <w:tab w:val="left" w:pos="1080"/>
          <w:tab w:val="left" w:pos="1589"/>
          <w:tab w:val="left" w:pos="2035"/>
          <w:tab w:val="left" w:pos="2114"/>
        </w:tabs>
        <w:snapToGrid w:val="0"/>
        <w:spacing w:line="360" w:lineRule="auto"/>
        <w:ind w:left="420" w:leftChars="200" w:firstLine="480" w:firstLineChars="200"/>
        <w:rPr>
          <w:rFonts w:ascii="宋体" w:hAnsi="宋体"/>
          <w:sz w:val="24"/>
        </w:rPr>
      </w:pPr>
      <w:r>
        <w:rPr>
          <w:rFonts w:hint="eastAsia" w:asciiTheme="minorEastAsia" w:hAnsiTheme="minorEastAsia" w:eastAsiaTheme="minorEastAsia"/>
          <w:sz w:val="24"/>
        </w:rPr>
        <w:t>3.3.11当涉及政府采购政策叠加适用，统一在原响应报价的基础上进行价格扣</w:t>
      </w:r>
      <w:r>
        <w:rPr>
          <w:rFonts w:hint="eastAsia"/>
          <w:sz w:val="24"/>
        </w:rPr>
        <w:t>除。</w:t>
      </w:r>
    </w:p>
    <w:p w14:paraId="2E8A43DA">
      <w:pPr>
        <w:tabs>
          <w:tab w:val="left" w:pos="360"/>
        </w:tabs>
        <w:snapToGrid w:val="0"/>
        <w:spacing w:line="360" w:lineRule="auto"/>
        <w:outlineLvl w:val="2"/>
        <w:rPr>
          <w:b/>
          <w:bCs/>
          <w:sz w:val="24"/>
        </w:rPr>
      </w:pPr>
      <w:r>
        <w:rPr>
          <w:rFonts w:hint="eastAsia"/>
          <w:b/>
          <w:bCs/>
          <w:sz w:val="24"/>
        </w:rPr>
        <w:t>4、政府采购异常低价审查</w:t>
      </w:r>
    </w:p>
    <w:p w14:paraId="66476AF1">
      <w:pPr>
        <w:tabs>
          <w:tab w:val="left" w:pos="1080"/>
          <w:tab w:val="left" w:pos="1589"/>
          <w:tab w:val="left" w:pos="2014"/>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政府采购评审中出现下列情形之一的，磋商小组应当启动异常低价响应审查程序：</w:t>
      </w:r>
    </w:p>
    <w:p w14:paraId="11A6D4C6">
      <w:pPr>
        <w:tabs>
          <w:tab w:val="left" w:pos="1080"/>
          <w:tab w:val="left" w:pos="1589"/>
          <w:tab w:val="left" w:pos="2014"/>
        </w:tabs>
        <w:snapToGrid w:val="0"/>
        <w:spacing w:line="360" w:lineRule="auto"/>
        <w:ind w:left="420" w:leftChars="200"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.1.1</w:t>
      </w:r>
      <w:bookmarkStart w:id="643" w:name="OLE_LINK2"/>
      <w:r>
        <w:rPr>
          <w:rFonts w:hint="eastAsia" w:asciiTheme="minorEastAsia" w:hAnsiTheme="minorEastAsia" w:eastAsiaTheme="minorEastAsia"/>
          <w:sz w:val="24"/>
        </w:rPr>
        <w:t>最后响应报价</w:t>
      </w:r>
      <w:bookmarkEnd w:id="643"/>
      <w:r>
        <w:rPr>
          <w:rFonts w:hint="eastAsia" w:asciiTheme="minorEastAsia" w:hAnsiTheme="minorEastAsia" w:eastAsiaTheme="minorEastAsia"/>
          <w:sz w:val="24"/>
        </w:rPr>
        <w:t>低于全部通过符合性审查供应商最后响应报价平均值</w:t>
      </w:r>
      <w:r>
        <w:rPr>
          <w:rFonts w:asciiTheme="minorEastAsia" w:hAnsiTheme="minorEastAsia" w:eastAsiaTheme="minorEastAsia"/>
          <w:sz w:val="24"/>
        </w:rPr>
        <w:t>50%</w:t>
      </w:r>
      <w:r>
        <w:rPr>
          <w:rFonts w:hint="eastAsia" w:asciiTheme="minorEastAsia" w:hAnsiTheme="minorEastAsia" w:eastAsiaTheme="minorEastAsia"/>
          <w:sz w:val="24"/>
        </w:rPr>
        <w:t>的，即最后响应报价</w:t>
      </w:r>
      <w:r>
        <w:rPr>
          <w:rFonts w:asciiTheme="minorEastAsia" w:hAnsiTheme="minorEastAsia" w:eastAsiaTheme="minorEastAsia"/>
          <w:sz w:val="24"/>
        </w:rPr>
        <w:t>＜</w:t>
      </w:r>
      <w:r>
        <w:rPr>
          <w:rFonts w:hint="eastAsia" w:asciiTheme="minorEastAsia" w:hAnsiTheme="minorEastAsia" w:eastAsiaTheme="minorEastAsia"/>
          <w:sz w:val="24"/>
        </w:rPr>
        <w:t>全部通过符合性审查供应商最后响应报价平均值</w:t>
      </w:r>
      <w:r>
        <w:rPr>
          <w:rFonts w:asciiTheme="minorEastAsia" w:hAnsiTheme="minorEastAsia" w:eastAsiaTheme="minorEastAsia"/>
          <w:sz w:val="24"/>
        </w:rPr>
        <w:t>×50%</w:t>
      </w:r>
      <w:r>
        <w:rPr>
          <w:rFonts w:hint="eastAsia" w:asciiTheme="minorEastAsia" w:hAnsiTheme="minorEastAsia" w:eastAsiaTheme="minorEastAsia"/>
          <w:sz w:val="24"/>
        </w:rPr>
        <w:t>；</w:t>
      </w:r>
    </w:p>
    <w:p w14:paraId="3B13EE61">
      <w:pPr>
        <w:tabs>
          <w:tab w:val="left" w:pos="1080"/>
          <w:tab w:val="left" w:pos="1589"/>
          <w:tab w:val="left" w:pos="2014"/>
        </w:tabs>
        <w:snapToGrid w:val="0"/>
        <w:spacing w:line="360" w:lineRule="auto"/>
        <w:ind w:left="420" w:leftChars="200"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.1.2</w:t>
      </w:r>
      <w:r>
        <w:rPr>
          <w:rFonts w:hint="eastAsia" w:asciiTheme="minorEastAsia" w:hAnsiTheme="minorEastAsia" w:eastAsiaTheme="minorEastAsia"/>
          <w:sz w:val="24"/>
        </w:rPr>
        <w:t xml:space="preserve"> 最后响应报价低于通过符合性审查的次低响应供应商最后响应报价</w:t>
      </w:r>
      <w:r>
        <w:rPr>
          <w:rFonts w:asciiTheme="minorEastAsia" w:hAnsiTheme="minorEastAsia" w:eastAsiaTheme="minorEastAsia"/>
          <w:sz w:val="24"/>
        </w:rPr>
        <w:t>50%</w:t>
      </w:r>
      <w:r>
        <w:rPr>
          <w:rFonts w:hint="eastAsia" w:asciiTheme="minorEastAsia" w:hAnsiTheme="minorEastAsia" w:eastAsiaTheme="minorEastAsia"/>
          <w:sz w:val="24"/>
        </w:rPr>
        <w:t>的，即最后响应报价</w:t>
      </w:r>
      <w:r>
        <w:rPr>
          <w:rFonts w:asciiTheme="minorEastAsia" w:hAnsiTheme="minorEastAsia" w:eastAsiaTheme="minorEastAsia"/>
          <w:sz w:val="24"/>
        </w:rPr>
        <w:t>＜</w:t>
      </w:r>
      <w:r>
        <w:rPr>
          <w:rFonts w:hint="eastAsia" w:asciiTheme="minorEastAsia" w:hAnsiTheme="minorEastAsia" w:eastAsiaTheme="minorEastAsia"/>
          <w:sz w:val="24"/>
        </w:rPr>
        <w:t>通过符合性审查的次低响应供应商最后响应报价</w:t>
      </w:r>
      <w:r>
        <w:rPr>
          <w:rFonts w:asciiTheme="minorEastAsia" w:hAnsiTheme="minorEastAsia" w:eastAsiaTheme="minorEastAsia"/>
          <w:sz w:val="24"/>
        </w:rPr>
        <w:t>×50%</w:t>
      </w:r>
      <w:r>
        <w:rPr>
          <w:rFonts w:hint="eastAsia" w:asciiTheme="minorEastAsia" w:hAnsiTheme="minorEastAsia" w:eastAsiaTheme="minorEastAsia"/>
          <w:sz w:val="24"/>
        </w:rPr>
        <w:t>；</w:t>
      </w:r>
    </w:p>
    <w:p w14:paraId="41BFB3FF">
      <w:pPr>
        <w:tabs>
          <w:tab w:val="left" w:pos="1080"/>
          <w:tab w:val="left" w:pos="1589"/>
          <w:tab w:val="left" w:pos="2014"/>
        </w:tabs>
        <w:snapToGrid w:val="0"/>
        <w:spacing w:line="360" w:lineRule="auto"/>
        <w:ind w:left="420" w:leftChars="200"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.1.3</w:t>
      </w:r>
      <w:r>
        <w:rPr>
          <w:rFonts w:hint="eastAsia" w:asciiTheme="minorEastAsia" w:hAnsiTheme="minorEastAsia" w:eastAsiaTheme="minorEastAsia"/>
          <w:sz w:val="24"/>
        </w:rPr>
        <w:t>最后响应报价低于采购项目最高限价</w:t>
      </w:r>
      <w:r>
        <w:rPr>
          <w:rFonts w:asciiTheme="minorEastAsia" w:hAnsiTheme="minorEastAsia" w:eastAsiaTheme="minorEastAsia"/>
          <w:sz w:val="24"/>
        </w:rPr>
        <w:t>45%</w:t>
      </w:r>
      <w:r>
        <w:rPr>
          <w:rFonts w:hint="eastAsia" w:asciiTheme="minorEastAsia" w:hAnsiTheme="minorEastAsia" w:eastAsiaTheme="minorEastAsia"/>
          <w:sz w:val="24"/>
        </w:rPr>
        <w:t>的，即最后响应报价＜采购项目最高限价</w:t>
      </w:r>
      <w:r>
        <w:rPr>
          <w:rFonts w:asciiTheme="minorEastAsia" w:hAnsiTheme="minorEastAsia" w:eastAsiaTheme="minorEastAsia"/>
          <w:sz w:val="24"/>
        </w:rPr>
        <w:t>×45%</w:t>
      </w:r>
      <w:r>
        <w:rPr>
          <w:rFonts w:hint="eastAsia" w:asciiTheme="minorEastAsia" w:hAnsiTheme="minorEastAsia" w:eastAsiaTheme="minorEastAsia"/>
          <w:sz w:val="24"/>
        </w:rPr>
        <w:t>；</w:t>
      </w:r>
    </w:p>
    <w:p w14:paraId="5D6BC817">
      <w:pPr>
        <w:tabs>
          <w:tab w:val="left" w:pos="1080"/>
          <w:tab w:val="left" w:pos="1589"/>
          <w:tab w:val="left" w:pos="2014"/>
        </w:tabs>
        <w:snapToGrid w:val="0"/>
        <w:spacing w:line="360" w:lineRule="auto"/>
        <w:ind w:left="420" w:leftChars="200"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4</w:t>
      </w:r>
      <w:r>
        <w:rPr>
          <w:rFonts w:asciiTheme="minorEastAsia" w:hAnsiTheme="minorEastAsia" w:eastAsiaTheme="minorEastAsia"/>
          <w:sz w:val="24"/>
        </w:rPr>
        <w:t>.1.4</w:t>
      </w:r>
      <w:r>
        <w:rPr>
          <w:rFonts w:asciiTheme="minorEastAsia" w:hAnsiTheme="minorEastAsia" w:eastAsiaTheme="minorEastAsia"/>
          <w:sz w:val="24"/>
        </w:rPr>
        <w:tab/>
      </w:r>
      <w:r>
        <w:rPr>
          <w:rFonts w:hint="eastAsia" w:asciiTheme="minorEastAsia" w:hAnsiTheme="minorEastAsia" w:eastAsiaTheme="minorEastAsia"/>
          <w:sz w:val="24"/>
        </w:rPr>
        <w:t>磋商小组基于专业判断，认为供应商最后响应报价过低，有可能影响产品质量或者不能诚信履约的其他情形。</w:t>
      </w:r>
    </w:p>
    <w:p w14:paraId="2D6AD656">
      <w:pPr>
        <w:tabs>
          <w:tab w:val="left" w:pos="1080"/>
          <w:tab w:val="left" w:pos="1589"/>
          <w:tab w:val="left" w:pos="2014"/>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w:t>
      </w:r>
      <w:r>
        <w:rPr>
          <w:rFonts w:hint="eastAsia" w:asciiTheme="minorEastAsia" w:hAnsiTheme="minorEastAsia" w:eastAsiaTheme="minorEastAsia"/>
          <w:sz w:val="24"/>
        </w:rPr>
        <w:t>磋商小组启动异常低价响应审查后，属于前述第4</w:t>
      </w:r>
      <w:r>
        <w:rPr>
          <w:rFonts w:asciiTheme="minorEastAsia" w:hAnsiTheme="minorEastAsia" w:eastAsiaTheme="minorEastAsia"/>
          <w:sz w:val="24"/>
        </w:rPr>
        <w:t>.1.1</w:t>
      </w:r>
      <w:r>
        <w:rPr>
          <w:rFonts w:hint="eastAsia" w:asciiTheme="minorEastAsia" w:hAnsiTheme="minorEastAsia" w:eastAsiaTheme="minorEastAsia"/>
          <w:sz w:val="24"/>
        </w:rPr>
        <w:t>项至第4</w:t>
      </w:r>
      <w:r>
        <w:rPr>
          <w:rFonts w:asciiTheme="minorEastAsia" w:hAnsiTheme="minorEastAsia" w:eastAsiaTheme="minorEastAsia"/>
          <w:sz w:val="24"/>
        </w:rPr>
        <w:t>.1.4</w:t>
      </w:r>
      <w:r>
        <w:rPr>
          <w:rFonts w:hint="eastAsia" w:asciiTheme="minorEastAsia" w:hAnsiTheme="minorEastAsia" w:eastAsiaTheme="minorEastAsia"/>
          <w:sz w:val="24"/>
        </w:rPr>
        <w:t>项情形的，应当要求相关供应商在评审现场合理的时间内对最后响应价格作出解释，提供项目具体成本测算等与报价合理性相关的书面说明及必要的证明材料，包括但不限于原材料成本、人工成本、制造费用等，给予相关供应商的合理时间一般不少于</w:t>
      </w:r>
      <w:r>
        <w:rPr>
          <w:rFonts w:asciiTheme="minorEastAsia" w:hAnsiTheme="minorEastAsia" w:eastAsiaTheme="minorEastAsia"/>
          <w:sz w:val="24"/>
        </w:rPr>
        <w:t>30</w:t>
      </w:r>
      <w:r>
        <w:rPr>
          <w:rFonts w:hint="eastAsia" w:asciiTheme="minorEastAsia" w:hAnsiTheme="minorEastAsia" w:eastAsiaTheme="minorEastAsia"/>
          <w:sz w:val="24"/>
        </w:rPr>
        <w:t>分钟。其中，属于第4</w:t>
      </w:r>
      <w:r>
        <w:rPr>
          <w:rFonts w:asciiTheme="minorEastAsia" w:hAnsiTheme="minorEastAsia" w:eastAsiaTheme="minorEastAsia"/>
          <w:sz w:val="24"/>
        </w:rPr>
        <w:t>.1.3</w:t>
      </w:r>
      <w:r>
        <w:rPr>
          <w:rFonts w:hint="eastAsia" w:asciiTheme="minorEastAsia" w:hAnsiTheme="minorEastAsia" w:eastAsiaTheme="minorEastAsia"/>
          <w:sz w:val="24"/>
        </w:rPr>
        <w:t>项情形，供应商已随响应文件一并提交相关书面说明及必要的证明材料的，在评审现场可不再重复提交。</w:t>
      </w:r>
    </w:p>
    <w:p w14:paraId="5E772831">
      <w:pPr>
        <w:tabs>
          <w:tab w:val="left" w:pos="1080"/>
          <w:tab w:val="left" w:pos="1589"/>
          <w:tab w:val="left" w:pos="2014"/>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磋商小组依据专业经验，参考同类项目中标（成交）价格、类似产品市场价格水平、行业人工费用标准、国家有关部门指导行业协会发布的行业平均成本等情况，对报价合理性进行判断。</w:t>
      </w:r>
      <w:r>
        <w:rPr>
          <w:rFonts w:hint="eastAsia" w:asciiTheme="minorEastAsia" w:hAnsiTheme="minorEastAsia" w:eastAsiaTheme="minorEastAsia"/>
          <w:b/>
          <w:sz w:val="24"/>
        </w:rPr>
        <w:t>响应供应商不能提供书面说明、证明材料，或者提供的书面说明、证明材料不能证明其报价合理性的，磋商小组应当将其作为无效响应处理。</w:t>
      </w:r>
    </w:p>
    <w:p w14:paraId="7D88923C">
      <w:pPr>
        <w:tabs>
          <w:tab w:val="left" w:pos="1080"/>
          <w:tab w:val="left" w:pos="1589"/>
          <w:tab w:val="left" w:pos="2014"/>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w:t>
      </w:r>
      <w:r>
        <w:rPr>
          <w:rFonts w:hint="eastAsia" w:asciiTheme="minorEastAsia" w:hAnsiTheme="minorEastAsia" w:eastAsiaTheme="minorEastAsia"/>
          <w:sz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A779504">
      <w:pPr>
        <w:tabs>
          <w:tab w:val="left" w:pos="1080"/>
          <w:tab w:val="left" w:pos="1589"/>
          <w:tab w:val="left" w:pos="2014"/>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.5</w:t>
      </w:r>
      <w:r>
        <w:rPr>
          <w:rFonts w:hint="eastAsia" w:asciiTheme="minorEastAsia" w:hAnsiTheme="minorEastAsia" w:eastAsiaTheme="minorEastAsia"/>
          <w:sz w:val="24"/>
        </w:rPr>
        <w:t>异常低价响应审查的启动原因、审查意见和审查结果应当在评审报告中记录，并随供应商提供的相关书面说明及证明材料，以及磋商小组有关互联网浏览、查询历史一并归档。</w:t>
      </w:r>
    </w:p>
    <w:p w14:paraId="49645114">
      <w:pPr>
        <w:tabs>
          <w:tab w:val="left" w:pos="360"/>
        </w:tabs>
        <w:snapToGrid w:val="0"/>
        <w:spacing w:line="360" w:lineRule="auto"/>
        <w:outlineLvl w:val="2"/>
        <w:rPr>
          <w:b/>
          <w:bCs/>
          <w:sz w:val="24"/>
        </w:rPr>
      </w:pPr>
      <w:r>
        <w:rPr>
          <w:rFonts w:hint="eastAsia"/>
          <w:b/>
          <w:bCs/>
          <w:sz w:val="24"/>
        </w:rPr>
        <w:t>5、</w:t>
      </w:r>
      <w:r>
        <w:rPr>
          <w:b/>
          <w:bCs/>
          <w:sz w:val="24"/>
        </w:rPr>
        <w:t>磋商环节及提交最后报价后如出现以下情况的，供应商的响应文件无效：</w:t>
      </w:r>
    </w:p>
    <w:p w14:paraId="6FE37B9E">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5.1</w:t>
      </w:r>
      <w:r>
        <w:rPr>
          <w:rFonts w:asciiTheme="minorEastAsia" w:hAnsiTheme="minorEastAsia" w:eastAsiaTheme="minorEastAsia"/>
          <w:sz w:val="24"/>
        </w:rPr>
        <w:t>供应商对实质性变动不予确认的；</w:t>
      </w:r>
    </w:p>
    <w:p w14:paraId="05D58A19">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5.2</w:t>
      </w:r>
      <w:r>
        <w:rPr>
          <w:rFonts w:asciiTheme="minorEastAsia" w:hAnsiTheme="minorEastAsia" w:eastAsiaTheme="minorEastAsia"/>
          <w:sz w:val="24"/>
        </w:rPr>
        <w:t>不满足磋商文件</w:t>
      </w:r>
      <w:r>
        <w:rPr>
          <w:rFonts w:cs="Segoe UI Symbol" w:asciiTheme="minorEastAsia" w:hAnsiTheme="minorEastAsia" w:eastAsiaTheme="minorEastAsia"/>
          <w:sz w:val="24"/>
        </w:rPr>
        <w:t>★</w:t>
      </w:r>
      <w:r>
        <w:rPr>
          <w:rFonts w:asciiTheme="minorEastAsia" w:hAnsiTheme="minorEastAsia" w:eastAsiaTheme="minorEastAsia"/>
          <w:sz w:val="24"/>
        </w:rPr>
        <w:t>号条款或磋商文件技术指标超出磋商文件《采购需求》中主要技术参数允许偏差的最大范围的（如有）；</w:t>
      </w:r>
    </w:p>
    <w:p w14:paraId="55C1FEE9">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5.3</w:t>
      </w:r>
      <w:r>
        <w:rPr>
          <w:rFonts w:asciiTheme="minorEastAsia" w:hAnsiTheme="minorEastAsia" w:eastAsiaTheme="minorEastAsia"/>
          <w:sz w:val="24"/>
        </w:rPr>
        <w:t>未按照磋商小组规定的时间、逾期提交最后报价的；</w:t>
      </w:r>
    </w:p>
    <w:p w14:paraId="19EFCD98">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5.4</w:t>
      </w:r>
      <w:r>
        <w:rPr>
          <w:rFonts w:asciiTheme="minorEastAsia" w:hAnsiTheme="minorEastAsia" w:eastAsiaTheme="minorEastAsia"/>
          <w:sz w:val="24"/>
        </w:rPr>
        <w:t>如供应商的最后报价超过竞争性磋商文件中规定的项目/采购包预算金额或者项目/采购包最高限价的；</w:t>
      </w:r>
    </w:p>
    <w:p w14:paraId="73193271">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5.5</w:t>
      </w:r>
      <w:r>
        <w:rPr>
          <w:rFonts w:asciiTheme="minorEastAsia" w:hAnsiTheme="minorEastAsia" w:eastAsiaTheme="minorEastAsia"/>
          <w:sz w:val="24"/>
        </w:rPr>
        <w:t>响应文件中出现可选择性或可调整的报价的（竞争性磋商文件另有规定的除外）；</w:t>
      </w:r>
    </w:p>
    <w:p w14:paraId="0239B3D9">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5.6</w:t>
      </w:r>
      <w:r>
        <w:rPr>
          <w:rFonts w:asciiTheme="minorEastAsia" w:hAnsiTheme="minorEastAsia" w:eastAsiaTheme="minorEastAsia"/>
          <w:sz w:val="24"/>
        </w:rPr>
        <w:t>最后报价出现前后不一致，供应商对修正后的报价不予确认的；</w:t>
      </w:r>
    </w:p>
    <w:p w14:paraId="1F6CF3B7">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5.7</w:t>
      </w:r>
      <w:r>
        <w:rPr>
          <w:rFonts w:asciiTheme="minorEastAsia" w:hAnsiTheme="minorEastAsia" w:eastAsiaTheme="minorEastAsia"/>
          <w:sz w:val="24"/>
        </w:rPr>
        <w:t>其他：</w:t>
      </w:r>
      <w:r>
        <w:rPr>
          <w:rFonts w:hint="eastAsia" w:asciiTheme="minorEastAsia" w:hAnsiTheme="minorEastAsia" w:eastAsiaTheme="minorEastAsia"/>
          <w:sz w:val="24"/>
          <w:u w:val="single"/>
        </w:rPr>
        <w:t xml:space="preserve">  /  </w:t>
      </w:r>
      <w:r>
        <w:rPr>
          <w:rFonts w:asciiTheme="minorEastAsia" w:hAnsiTheme="minorEastAsia" w:eastAsiaTheme="minorEastAsia"/>
          <w:sz w:val="24"/>
        </w:rPr>
        <w:t>。</w:t>
      </w:r>
    </w:p>
    <w:bookmarkEnd w:id="626"/>
    <w:bookmarkEnd w:id="627"/>
    <w:p w14:paraId="6FC8DF83">
      <w:pPr>
        <w:tabs>
          <w:tab w:val="left" w:pos="360"/>
        </w:tabs>
        <w:snapToGrid w:val="0"/>
        <w:spacing w:line="360" w:lineRule="auto"/>
        <w:outlineLvl w:val="2"/>
        <w:rPr>
          <w:b/>
          <w:bCs/>
          <w:sz w:val="24"/>
        </w:rPr>
      </w:pPr>
      <w:r>
        <w:rPr>
          <w:rFonts w:hint="eastAsia"/>
          <w:b/>
          <w:bCs/>
          <w:sz w:val="24"/>
        </w:rPr>
        <w:t>6、</w:t>
      </w:r>
      <w:r>
        <w:rPr>
          <w:b/>
          <w:bCs/>
          <w:sz w:val="24"/>
        </w:rPr>
        <w:t>评审方法和评审标准</w:t>
      </w:r>
    </w:p>
    <w:p w14:paraId="41B84DC9">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6.1</w:t>
      </w:r>
      <w:r>
        <w:rPr>
          <w:rFonts w:asciiTheme="minorEastAsia" w:hAnsiTheme="minorEastAsia"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7716589">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6.2</w:t>
      </w:r>
      <w:r>
        <w:rPr>
          <w:rFonts w:asciiTheme="minorEastAsia" w:hAnsiTheme="minorEastAsia" w:eastAsiaTheme="minorEastAsia"/>
          <w:sz w:val="24"/>
        </w:rPr>
        <w:t>竞争性磋商文件中没有规定的评审标准不得作为评审依据。</w:t>
      </w:r>
    </w:p>
    <w:p w14:paraId="5F36D0E8">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6.3</w:t>
      </w:r>
      <w:r>
        <w:rPr>
          <w:rFonts w:asciiTheme="minorEastAsia" w:hAnsiTheme="minorEastAsia" w:eastAsiaTheme="minorEastAsia"/>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sz w:val="24"/>
          <w:u w:val="single"/>
        </w:rPr>
        <w:t xml:space="preserve">  /  </w:t>
      </w:r>
      <w:r>
        <w:rPr>
          <w:rFonts w:asciiTheme="minorEastAsia" w:hAnsiTheme="minorEastAsia" w:eastAsiaTheme="minorEastAsia"/>
          <w:sz w:val="24"/>
        </w:rPr>
        <w:t>。</w:t>
      </w:r>
    </w:p>
    <w:p w14:paraId="6C91CB6C">
      <w:pPr>
        <w:tabs>
          <w:tab w:val="left" w:pos="360"/>
        </w:tabs>
        <w:snapToGrid w:val="0"/>
        <w:spacing w:line="360" w:lineRule="auto"/>
        <w:outlineLvl w:val="2"/>
        <w:rPr>
          <w:b/>
          <w:bCs/>
          <w:sz w:val="24"/>
        </w:rPr>
      </w:pPr>
      <w:r>
        <w:rPr>
          <w:rFonts w:hint="eastAsia"/>
          <w:b/>
          <w:bCs/>
          <w:sz w:val="24"/>
        </w:rPr>
        <w:t>7、</w:t>
      </w:r>
      <w:r>
        <w:rPr>
          <w:b/>
          <w:bCs/>
          <w:sz w:val="24"/>
        </w:rPr>
        <w:t>确定</w:t>
      </w:r>
      <w:bookmarkStart w:id="644" w:name="_Toc142311048"/>
      <w:bookmarkStart w:id="645" w:name="_Toc520356170"/>
      <w:bookmarkStart w:id="646" w:name="_Toc164229241"/>
      <w:bookmarkStart w:id="647" w:name="_Toc265228384"/>
      <w:bookmarkStart w:id="648" w:name="_Toc150774751"/>
      <w:bookmarkStart w:id="649" w:name="_Toc127161460"/>
      <w:bookmarkStart w:id="650" w:name="_Toc151193644"/>
      <w:bookmarkStart w:id="651" w:name="_Toc127151747"/>
      <w:bookmarkStart w:id="652" w:name="_Toc305158888"/>
      <w:bookmarkStart w:id="653" w:name="_Toc151193716"/>
      <w:bookmarkStart w:id="654" w:name="_Toc226309790"/>
      <w:bookmarkStart w:id="655" w:name="_Toc226965736"/>
      <w:bookmarkStart w:id="656" w:name="_Toc149720839"/>
      <w:bookmarkStart w:id="657" w:name="_Toc226965819"/>
      <w:bookmarkStart w:id="658" w:name="_Toc264969236"/>
      <w:bookmarkStart w:id="659" w:name="_Toc151193788"/>
      <w:bookmarkStart w:id="660" w:name="_Toc151193860"/>
      <w:bookmarkStart w:id="661" w:name="_Toc127151546"/>
      <w:bookmarkStart w:id="662" w:name="_Toc151193934"/>
      <w:bookmarkStart w:id="663" w:name="_Toc150774646"/>
      <w:bookmarkStart w:id="664" w:name="_Ref467307010"/>
      <w:bookmarkStart w:id="665" w:name="_Toc305158814"/>
      <w:bookmarkStart w:id="666" w:name="_Toc195842911"/>
      <w:bookmarkStart w:id="667" w:name="_Toc150509297"/>
      <w:bookmarkStart w:id="668" w:name="_Toc151190173"/>
      <w:bookmarkStart w:id="669" w:name="_Toc164229387"/>
      <w:bookmarkStart w:id="670" w:name="_Toc164608660"/>
      <w:bookmarkStart w:id="671" w:name="_Toc150480784"/>
      <w:bookmarkStart w:id="672" w:name="_Toc226337242"/>
      <w:bookmarkStart w:id="673" w:name="_Toc164608815"/>
      <w:bookmarkStart w:id="674" w:name="_Toc164351640"/>
      <w:r>
        <w:rPr>
          <w:b/>
          <w:bCs/>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55B38E07">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7.1</w:t>
      </w:r>
      <w:r>
        <w:rPr>
          <w:rFonts w:asciiTheme="minorEastAsia" w:hAnsiTheme="minorEastAsia"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303FFA93">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7.2</w:t>
      </w:r>
      <w:r>
        <w:rPr>
          <w:rFonts w:asciiTheme="minorEastAsia" w:hAnsiTheme="minorEastAsia" w:eastAsiaTheme="minorEastAsia"/>
          <w:sz w:val="24"/>
        </w:rPr>
        <w:t>磋商小组根据上述供应商排序，依次推荐排序前</w:t>
      </w:r>
      <w:r>
        <w:rPr>
          <w:rFonts w:hint="eastAsia" w:asciiTheme="minorEastAsia" w:hAnsiTheme="minorEastAsia" w:eastAsiaTheme="minorEastAsia"/>
          <w:sz w:val="24"/>
        </w:rPr>
        <w:t>3</w:t>
      </w:r>
      <w:r>
        <w:rPr>
          <w:rFonts w:asciiTheme="minorEastAsia" w:hAnsiTheme="minorEastAsia" w:eastAsiaTheme="minorEastAsia"/>
          <w:sz w:val="24"/>
        </w:rPr>
        <w:t>名的供应商为成交候选供应商（若在磋商文件允许的情形下提交最后报价的供应商为二家，则依次推荐二名供应商为成交候选供应商），并编写评审报告。</w:t>
      </w:r>
    </w:p>
    <w:p w14:paraId="552B9686">
      <w:pPr>
        <w:tabs>
          <w:tab w:val="left" w:pos="1080"/>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7.3</w:t>
      </w:r>
      <w:r>
        <w:rPr>
          <w:rFonts w:asciiTheme="minorEastAsia" w:hAnsiTheme="minorEastAsia" w:eastAsiaTheme="minorEastAsia"/>
          <w:sz w:val="24"/>
        </w:rPr>
        <w:t>磋商小组要对评分汇总情况进行复核，特别是对排名第一的、报价最低的、响应文件被认定为无效的情形进行重点复核。</w:t>
      </w:r>
    </w:p>
    <w:p w14:paraId="458AF156">
      <w:pPr>
        <w:tabs>
          <w:tab w:val="left" w:pos="360"/>
        </w:tabs>
        <w:snapToGrid w:val="0"/>
        <w:spacing w:line="360" w:lineRule="auto"/>
        <w:outlineLvl w:val="2"/>
        <w:rPr>
          <w:b/>
          <w:bCs/>
          <w:sz w:val="24"/>
        </w:rPr>
      </w:pPr>
      <w:r>
        <w:rPr>
          <w:rFonts w:hint="eastAsia"/>
          <w:b/>
          <w:bCs/>
          <w:sz w:val="24"/>
        </w:rPr>
        <w:t>8、</w:t>
      </w:r>
      <w:r>
        <w:rPr>
          <w:b/>
          <w:bCs/>
          <w:sz w:val="24"/>
        </w:rPr>
        <w:t>报告违法行为</w:t>
      </w:r>
    </w:p>
    <w:p w14:paraId="26E53233">
      <w:pPr>
        <w:widowControl/>
        <w:tabs>
          <w:tab w:val="left" w:pos="1080"/>
          <w:tab w:val="left" w:pos="1872"/>
        </w:tabs>
        <w:snapToGrid w:val="0"/>
        <w:spacing w:line="360" w:lineRule="auto"/>
        <w:ind w:firstLine="480" w:firstLineChars="200"/>
        <w:jc w:val="left"/>
        <w:rPr>
          <w:b/>
          <w:sz w:val="24"/>
        </w:rPr>
      </w:pPr>
      <w:r>
        <w:rPr>
          <w:rFonts w:hint="eastAsia"/>
          <w:sz w:val="24"/>
        </w:rPr>
        <w:t>8.1</w:t>
      </w: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6FB9472E">
      <w:pPr>
        <w:pStyle w:val="3"/>
        <w:spacing w:before="0" w:line="360" w:lineRule="auto"/>
        <w:rPr>
          <w:rFonts w:ascii="Times New Roman" w:hAnsi="Times New Roman" w:eastAsia="宋体"/>
          <w:sz w:val="24"/>
        </w:rPr>
      </w:pPr>
      <w:r>
        <w:rPr>
          <w:rFonts w:ascii="Times New Roman" w:hAnsi="Times New Roman" w:eastAsia="宋体"/>
          <w:sz w:val="24"/>
        </w:rPr>
        <w:t>二、评审标准</w:t>
      </w:r>
    </w:p>
    <w:tbl>
      <w:tblPr>
        <w:tblStyle w:val="43"/>
        <w:tblW w:w="50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934"/>
        <w:gridCol w:w="1171"/>
        <w:gridCol w:w="607"/>
        <w:gridCol w:w="6009"/>
      </w:tblGrid>
      <w:tr w14:paraId="2AE8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0" w:type="pct"/>
            <w:vAlign w:val="center"/>
          </w:tcPr>
          <w:p w14:paraId="58955701">
            <w:pPr>
              <w:ind w:firstLine="28"/>
              <w:jc w:val="center"/>
              <w:rPr>
                <w:rFonts w:ascii="宋体" w:hAnsi="宋体" w:cs="宋体"/>
                <w:b/>
                <w:sz w:val="24"/>
              </w:rPr>
            </w:pPr>
            <w:r>
              <w:rPr>
                <w:rFonts w:hint="eastAsia" w:ascii="宋体" w:hAnsi="宋体" w:cs="宋体"/>
                <w:b/>
                <w:sz w:val="24"/>
              </w:rPr>
              <w:t>序号</w:t>
            </w:r>
          </w:p>
        </w:tc>
        <w:tc>
          <w:tcPr>
            <w:tcW w:w="1119" w:type="pct"/>
            <w:gridSpan w:val="2"/>
            <w:vAlign w:val="center"/>
          </w:tcPr>
          <w:p w14:paraId="77908C89">
            <w:pPr>
              <w:ind w:firstLine="28"/>
              <w:jc w:val="center"/>
              <w:rPr>
                <w:rFonts w:ascii="宋体" w:hAnsi="宋体" w:cs="宋体"/>
                <w:b/>
                <w:sz w:val="24"/>
              </w:rPr>
            </w:pPr>
            <w:r>
              <w:rPr>
                <w:rFonts w:hint="eastAsia" w:ascii="宋体" w:hAnsi="宋体" w:cs="宋体"/>
                <w:b/>
                <w:sz w:val="24"/>
              </w:rPr>
              <w:t>评分因素</w:t>
            </w:r>
          </w:p>
        </w:tc>
        <w:tc>
          <w:tcPr>
            <w:tcW w:w="323" w:type="pct"/>
            <w:vAlign w:val="center"/>
          </w:tcPr>
          <w:p w14:paraId="1D0A2C4B">
            <w:pPr>
              <w:ind w:firstLine="28"/>
              <w:jc w:val="center"/>
              <w:rPr>
                <w:rFonts w:ascii="宋体" w:hAnsi="宋体" w:cs="宋体"/>
                <w:b/>
                <w:sz w:val="24"/>
              </w:rPr>
            </w:pPr>
            <w:r>
              <w:rPr>
                <w:rFonts w:hint="eastAsia" w:ascii="宋体" w:hAnsi="宋体" w:cs="宋体"/>
                <w:b/>
                <w:sz w:val="24"/>
              </w:rPr>
              <w:t>分值</w:t>
            </w:r>
          </w:p>
        </w:tc>
        <w:tc>
          <w:tcPr>
            <w:tcW w:w="3196" w:type="pct"/>
            <w:vAlign w:val="center"/>
          </w:tcPr>
          <w:p w14:paraId="62B6BC93">
            <w:pPr>
              <w:ind w:firstLine="28"/>
              <w:jc w:val="center"/>
              <w:rPr>
                <w:rFonts w:ascii="宋体" w:hAnsi="宋体" w:cs="宋体"/>
                <w:sz w:val="24"/>
              </w:rPr>
            </w:pPr>
            <w:r>
              <w:rPr>
                <w:rFonts w:hint="eastAsia" w:ascii="宋体" w:hAnsi="宋体" w:cs="宋体"/>
                <w:b/>
                <w:sz w:val="24"/>
              </w:rPr>
              <w:t>评分标准</w:t>
            </w:r>
          </w:p>
        </w:tc>
      </w:tr>
      <w:tr w14:paraId="3341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360" w:type="pct"/>
            <w:vAlign w:val="center"/>
          </w:tcPr>
          <w:p w14:paraId="2DE253F1">
            <w:pPr>
              <w:ind w:firstLine="28"/>
              <w:jc w:val="center"/>
              <w:rPr>
                <w:rFonts w:ascii="宋体" w:hAnsi="宋体" w:cs="宋体"/>
                <w:sz w:val="24"/>
              </w:rPr>
            </w:pPr>
            <w:bookmarkStart w:id="675" w:name="OLE_LINK1" w:colFirst="3" w:colLast="3"/>
            <w:r>
              <w:rPr>
                <w:rFonts w:hint="eastAsia" w:ascii="宋体" w:hAnsi="宋体" w:cs="宋体"/>
                <w:sz w:val="24"/>
              </w:rPr>
              <w:t>1</w:t>
            </w:r>
          </w:p>
        </w:tc>
        <w:tc>
          <w:tcPr>
            <w:tcW w:w="497" w:type="pct"/>
            <w:vAlign w:val="center"/>
          </w:tcPr>
          <w:p w14:paraId="057B71C0">
            <w:pPr>
              <w:ind w:firstLine="28"/>
              <w:jc w:val="center"/>
              <w:rPr>
                <w:rFonts w:ascii="宋体" w:hAnsi="宋体" w:cs="宋体"/>
                <w:sz w:val="24"/>
              </w:rPr>
            </w:pPr>
            <w:r>
              <w:rPr>
                <w:rFonts w:hint="eastAsia" w:ascii="宋体" w:hAnsi="宋体" w:cs="宋体"/>
                <w:sz w:val="24"/>
              </w:rPr>
              <w:t>报价部分</w:t>
            </w:r>
          </w:p>
        </w:tc>
        <w:tc>
          <w:tcPr>
            <w:tcW w:w="621" w:type="pct"/>
            <w:vAlign w:val="center"/>
          </w:tcPr>
          <w:p w14:paraId="369A021C">
            <w:pPr>
              <w:ind w:firstLine="28"/>
              <w:jc w:val="center"/>
              <w:rPr>
                <w:rFonts w:ascii="宋体" w:hAnsi="宋体" w:cs="宋体"/>
                <w:sz w:val="24"/>
              </w:rPr>
            </w:pPr>
            <w:r>
              <w:rPr>
                <w:rFonts w:hint="eastAsia" w:ascii="宋体" w:hAnsi="宋体" w:cs="宋体"/>
                <w:sz w:val="24"/>
              </w:rPr>
              <w:t>报价</w:t>
            </w:r>
          </w:p>
        </w:tc>
        <w:tc>
          <w:tcPr>
            <w:tcW w:w="323" w:type="pct"/>
            <w:vAlign w:val="center"/>
          </w:tcPr>
          <w:p w14:paraId="69073B2B">
            <w:pPr>
              <w:ind w:firstLine="28"/>
              <w:jc w:val="center"/>
              <w:rPr>
                <w:rFonts w:hint="default" w:ascii="宋体" w:hAnsi="宋体" w:cs="宋体"/>
                <w:sz w:val="24"/>
                <w:lang w:val="en-US"/>
              </w:rPr>
            </w:pPr>
            <w:r>
              <w:rPr>
                <w:rFonts w:hint="eastAsia" w:ascii="宋体" w:hAnsi="宋体" w:cs="宋体"/>
                <w:sz w:val="24"/>
                <w:lang w:val="en-US" w:eastAsia="zh-CN"/>
              </w:rPr>
              <w:t>30</w:t>
            </w:r>
          </w:p>
        </w:tc>
        <w:tc>
          <w:tcPr>
            <w:tcW w:w="3196" w:type="pct"/>
            <w:vAlign w:val="center"/>
          </w:tcPr>
          <w:p w14:paraId="500E9EA3">
            <w:pPr>
              <w:ind w:firstLine="28"/>
              <w:jc w:val="left"/>
              <w:rPr>
                <w:rFonts w:ascii="宋体" w:hAnsi="宋体" w:cs="宋体"/>
                <w:sz w:val="24"/>
              </w:rPr>
            </w:pPr>
            <w:r>
              <w:rPr>
                <w:rFonts w:hint="eastAsia" w:ascii="宋体" w:hAnsi="宋体" w:cs="宋体"/>
                <w:sz w:val="24"/>
              </w:rPr>
              <w:t>满足磋商文件要求的最后报价最低的供应商的价格为磋商基准价，其价格分为满分。其他供应商的价格分统一按照下列公式计算：</w:t>
            </w:r>
          </w:p>
          <w:p w14:paraId="5014FA22">
            <w:pPr>
              <w:ind w:left="-38"/>
              <w:rPr>
                <w:rFonts w:ascii="宋体" w:hAnsi="宋体" w:cs="宋体"/>
                <w:sz w:val="24"/>
              </w:rPr>
            </w:pPr>
            <w:r>
              <w:rPr>
                <w:rFonts w:hint="eastAsia" w:ascii="宋体" w:hAnsi="宋体" w:cs="宋体"/>
                <w:sz w:val="24"/>
              </w:rPr>
              <w:t>磋商报价得分=（磋商基准价/最后报价）×分值</w:t>
            </w:r>
          </w:p>
          <w:p w14:paraId="41D9515E">
            <w:pPr>
              <w:ind w:left="-38"/>
              <w:rPr>
                <w:rFonts w:ascii="宋体" w:hAnsi="宋体" w:cs="宋体"/>
                <w:sz w:val="24"/>
              </w:rPr>
            </w:pPr>
            <w:r>
              <w:rPr>
                <w:rFonts w:hint="eastAsia" w:ascii="宋体" w:hAnsi="宋体" w:cs="宋体"/>
                <w:b/>
                <w:bCs/>
                <w:sz w:val="24"/>
              </w:rPr>
              <w:t>注：此处最后报价指经过报价修正，及因落实政府采购政策进行价格调整后的报价，详见第三章《评审方法和评审标准》3.2、3.3</w:t>
            </w:r>
          </w:p>
        </w:tc>
      </w:tr>
      <w:tr w14:paraId="2E10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60" w:type="pct"/>
            <w:vMerge w:val="restart"/>
            <w:vAlign w:val="center"/>
          </w:tcPr>
          <w:p w14:paraId="79C0CA09">
            <w:pPr>
              <w:ind w:firstLine="28"/>
              <w:jc w:val="center"/>
              <w:rPr>
                <w:rFonts w:ascii="宋体" w:hAnsi="宋体" w:cs="宋体"/>
                <w:sz w:val="24"/>
              </w:rPr>
            </w:pPr>
            <w:r>
              <w:rPr>
                <w:rFonts w:hint="eastAsia" w:ascii="宋体" w:hAnsi="宋体" w:cs="宋体"/>
                <w:sz w:val="24"/>
              </w:rPr>
              <w:t>2</w:t>
            </w:r>
          </w:p>
        </w:tc>
        <w:tc>
          <w:tcPr>
            <w:tcW w:w="497" w:type="pct"/>
            <w:vMerge w:val="restart"/>
            <w:vAlign w:val="center"/>
          </w:tcPr>
          <w:p w14:paraId="69ADC84C">
            <w:pPr>
              <w:ind w:firstLine="28"/>
              <w:jc w:val="center"/>
              <w:rPr>
                <w:rFonts w:ascii="宋体" w:hAnsi="宋体" w:cs="宋体"/>
                <w:sz w:val="24"/>
              </w:rPr>
            </w:pPr>
            <w:r>
              <w:rPr>
                <w:rFonts w:hint="eastAsia" w:ascii="宋体" w:hAnsi="宋体" w:cs="宋体"/>
                <w:sz w:val="24"/>
              </w:rPr>
              <w:t>商务部分</w:t>
            </w:r>
          </w:p>
        </w:tc>
        <w:tc>
          <w:tcPr>
            <w:tcW w:w="621" w:type="pct"/>
            <w:vAlign w:val="center"/>
          </w:tcPr>
          <w:p w14:paraId="19E6F36B">
            <w:pPr>
              <w:ind w:firstLine="28"/>
              <w:jc w:val="center"/>
              <w:rPr>
                <w:rFonts w:ascii="宋体" w:hAnsi="宋体" w:cs="宋体"/>
                <w:sz w:val="24"/>
              </w:rPr>
            </w:pPr>
            <w:r>
              <w:rPr>
                <w:rFonts w:hint="eastAsia" w:ascii="宋体" w:hAnsi="宋体" w:cs="宋体"/>
                <w:sz w:val="24"/>
              </w:rPr>
              <w:t>类似业绩</w:t>
            </w:r>
          </w:p>
        </w:tc>
        <w:tc>
          <w:tcPr>
            <w:tcW w:w="323" w:type="pct"/>
            <w:vAlign w:val="center"/>
          </w:tcPr>
          <w:p w14:paraId="23470E63">
            <w:pPr>
              <w:ind w:firstLine="28"/>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3196" w:type="pct"/>
            <w:shd w:val="clear" w:color="auto" w:fill="auto"/>
            <w:vAlign w:val="center"/>
          </w:tcPr>
          <w:p w14:paraId="37138A60">
            <w:pPr>
              <w:widowControl/>
              <w:autoSpaceDE w:val="0"/>
              <w:autoSpaceDN w:val="0"/>
              <w:rPr>
                <w:rFonts w:ascii="宋体" w:hAnsi="宋体" w:cs="宋体"/>
                <w:sz w:val="24"/>
              </w:rPr>
            </w:pPr>
            <w:r>
              <w:rPr>
                <w:rFonts w:hint="eastAsia" w:ascii="宋体" w:hAnsi="宋体" w:cs="宋体"/>
                <w:sz w:val="24"/>
              </w:rPr>
              <w:t>供应商在</w:t>
            </w:r>
            <w:r>
              <w:rPr>
                <w:rFonts w:hint="eastAsia" w:ascii="宋体" w:hAnsi="宋体" w:cs="宋体"/>
                <w:b/>
                <w:bCs/>
                <w:sz w:val="24"/>
              </w:rPr>
              <w:t>2023年2月1日</w:t>
            </w:r>
            <w:r>
              <w:rPr>
                <w:rFonts w:hint="eastAsia" w:ascii="宋体" w:hAnsi="宋体" w:cs="宋体"/>
                <w:sz w:val="24"/>
              </w:rPr>
              <w:t>至今承担的类似业绩，每提供一份业绩合同得</w:t>
            </w:r>
            <w:r>
              <w:rPr>
                <w:rFonts w:hint="eastAsia" w:ascii="宋体" w:hAnsi="宋体" w:cs="宋体"/>
                <w:sz w:val="24"/>
                <w:lang w:val="en-US" w:eastAsia="zh-CN"/>
              </w:rPr>
              <w:t>1</w:t>
            </w:r>
            <w:r>
              <w:rPr>
                <w:rFonts w:hint="eastAsia" w:ascii="宋体" w:hAnsi="宋体" w:cs="宋体"/>
                <w:sz w:val="24"/>
              </w:rPr>
              <w:t>分，最多得</w:t>
            </w:r>
            <w:r>
              <w:rPr>
                <w:rFonts w:hint="eastAsia" w:ascii="宋体" w:hAnsi="宋体" w:cs="宋体"/>
                <w:sz w:val="24"/>
                <w:lang w:val="en-US" w:eastAsia="zh-CN"/>
              </w:rPr>
              <w:t>5</w:t>
            </w:r>
            <w:r>
              <w:rPr>
                <w:rFonts w:hint="eastAsia" w:ascii="宋体" w:hAnsi="宋体" w:cs="宋体"/>
                <w:sz w:val="24"/>
              </w:rPr>
              <w:t>分。</w:t>
            </w:r>
          </w:p>
          <w:p w14:paraId="70B5B3E0">
            <w:pPr>
              <w:ind w:left="-38"/>
              <w:rPr>
                <w:rFonts w:ascii="宋体" w:hAnsi="宋体" w:cs="宋体"/>
                <w:sz w:val="24"/>
              </w:rPr>
            </w:pPr>
            <w:r>
              <w:rPr>
                <w:rFonts w:hint="eastAsia" w:ascii="宋体" w:hAnsi="宋体" w:cs="宋体"/>
                <w:sz w:val="24"/>
              </w:rPr>
              <w:t>注：相关证明材料至少包括合同签订日期的页面、含有项目名称的页面、含有关键服务内容页面以及签章页，复印件并加盖公章</w:t>
            </w:r>
            <w:bookmarkStart w:id="676" w:name="OLE_LINK4"/>
            <w:bookmarkStart w:id="677" w:name="OLE_LINK3"/>
            <w:r>
              <w:rPr>
                <w:rFonts w:hint="eastAsia" w:ascii="宋体" w:hAnsi="宋体" w:cs="宋体"/>
                <w:sz w:val="24"/>
              </w:rPr>
              <w:t>，否则不得分。</w:t>
            </w:r>
            <w:bookmarkEnd w:id="676"/>
            <w:bookmarkEnd w:id="677"/>
          </w:p>
        </w:tc>
      </w:tr>
      <w:tr w14:paraId="48F0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60" w:type="pct"/>
            <w:vMerge w:val="continue"/>
            <w:vAlign w:val="center"/>
          </w:tcPr>
          <w:p w14:paraId="11D0D7A3">
            <w:pPr>
              <w:ind w:firstLine="28"/>
              <w:jc w:val="center"/>
              <w:rPr>
                <w:rFonts w:ascii="宋体" w:hAnsi="宋体" w:cs="宋体"/>
                <w:sz w:val="24"/>
              </w:rPr>
            </w:pPr>
          </w:p>
        </w:tc>
        <w:tc>
          <w:tcPr>
            <w:tcW w:w="497" w:type="pct"/>
            <w:vMerge w:val="continue"/>
            <w:vAlign w:val="center"/>
          </w:tcPr>
          <w:p w14:paraId="528482E3">
            <w:pPr>
              <w:ind w:firstLine="28"/>
              <w:jc w:val="center"/>
              <w:rPr>
                <w:rFonts w:ascii="宋体" w:hAnsi="宋体" w:cs="宋体"/>
                <w:sz w:val="24"/>
              </w:rPr>
            </w:pPr>
          </w:p>
        </w:tc>
        <w:tc>
          <w:tcPr>
            <w:tcW w:w="621" w:type="pct"/>
            <w:vAlign w:val="center"/>
          </w:tcPr>
          <w:p w14:paraId="4586BA90">
            <w:pPr>
              <w:ind w:firstLine="28"/>
              <w:jc w:val="center"/>
              <w:rPr>
                <w:rFonts w:ascii="宋体" w:hAnsi="宋体" w:cs="宋体"/>
                <w:bCs/>
                <w:sz w:val="24"/>
              </w:rPr>
            </w:pPr>
            <w:r>
              <w:rPr>
                <w:rFonts w:hint="eastAsia" w:ascii="宋体" w:hAnsi="宋体" w:cs="宋体"/>
                <w:bCs/>
                <w:sz w:val="24"/>
              </w:rPr>
              <w:t>项目负责人</w:t>
            </w:r>
          </w:p>
        </w:tc>
        <w:tc>
          <w:tcPr>
            <w:tcW w:w="323" w:type="pct"/>
            <w:vAlign w:val="center"/>
          </w:tcPr>
          <w:p w14:paraId="3FD8144F">
            <w:pPr>
              <w:ind w:firstLine="28"/>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3196" w:type="pct"/>
            <w:shd w:val="clear" w:color="auto" w:fill="auto"/>
            <w:vAlign w:val="center"/>
          </w:tcPr>
          <w:p w14:paraId="4E57CFFA">
            <w:pPr>
              <w:widowControl/>
              <w:autoSpaceDE w:val="0"/>
              <w:autoSpaceDN w:val="0"/>
              <w:rPr>
                <w:rFonts w:ascii="宋体" w:hAnsi="宋体"/>
                <w:sz w:val="24"/>
              </w:rPr>
            </w:pPr>
            <w:r>
              <w:rPr>
                <w:rFonts w:hint="eastAsia" w:ascii="宋体" w:hAnsi="宋体"/>
                <w:sz w:val="24"/>
              </w:rPr>
              <w:t>项目负责人具有检测相关专业高级职称（含）以上得</w:t>
            </w:r>
            <w:r>
              <w:rPr>
                <w:rFonts w:hint="eastAsia" w:ascii="宋体" w:hAnsi="宋体"/>
                <w:sz w:val="24"/>
                <w:lang w:val="en-US" w:eastAsia="zh-CN"/>
              </w:rPr>
              <w:t>3</w:t>
            </w:r>
            <w:r>
              <w:rPr>
                <w:rFonts w:hint="eastAsia" w:ascii="宋体" w:hAnsi="宋体"/>
                <w:sz w:val="24"/>
              </w:rPr>
              <w:t>分；中级职称得</w:t>
            </w:r>
            <w:r>
              <w:rPr>
                <w:rFonts w:hint="eastAsia" w:ascii="宋体" w:hAnsi="宋体"/>
                <w:sz w:val="24"/>
                <w:lang w:val="en-US" w:eastAsia="zh-CN"/>
              </w:rPr>
              <w:t>2</w:t>
            </w:r>
            <w:r>
              <w:rPr>
                <w:rFonts w:hint="eastAsia" w:ascii="宋体" w:hAnsi="宋体"/>
                <w:sz w:val="24"/>
              </w:rPr>
              <w:t>分；初级（含）以下职称</w:t>
            </w:r>
            <w:r>
              <w:rPr>
                <w:rFonts w:hint="eastAsia" w:ascii="宋体" w:hAnsi="宋体"/>
                <w:sz w:val="24"/>
                <w:lang w:val="en-US" w:eastAsia="zh-CN"/>
              </w:rPr>
              <w:t>1</w:t>
            </w:r>
            <w:r>
              <w:rPr>
                <w:rFonts w:hint="eastAsia" w:ascii="宋体" w:hAnsi="宋体"/>
                <w:sz w:val="24"/>
              </w:rPr>
              <w:t>分，未提供不得分。</w:t>
            </w:r>
          </w:p>
          <w:p w14:paraId="7293A964">
            <w:pPr>
              <w:widowControl/>
              <w:autoSpaceDE w:val="0"/>
              <w:autoSpaceDN w:val="0"/>
              <w:rPr>
                <w:rFonts w:ascii="宋体" w:hAnsi="宋体"/>
                <w:sz w:val="24"/>
              </w:rPr>
            </w:pPr>
            <w:r>
              <w:rPr>
                <w:rFonts w:ascii="宋体" w:hAnsi="宋体"/>
                <w:b/>
                <w:bCs/>
                <w:sz w:val="24"/>
              </w:rPr>
              <w:t>注：须提供职称证复印件加盖公章。</w:t>
            </w:r>
          </w:p>
        </w:tc>
      </w:tr>
      <w:tr w14:paraId="0ED6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60" w:type="pct"/>
            <w:vMerge w:val="continue"/>
            <w:vAlign w:val="center"/>
          </w:tcPr>
          <w:p w14:paraId="6D4C5EB3">
            <w:pPr>
              <w:ind w:firstLine="28"/>
              <w:jc w:val="center"/>
              <w:rPr>
                <w:rFonts w:ascii="宋体" w:hAnsi="宋体" w:cs="宋体"/>
                <w:sz w:val="24"/>
              </w:rPr>
            </w:pPr>
          </w:p>
        </w:tc>
        <w:tc>
          <w:tcPr>
            <w:tcW w:w="497" w:type="pct"/>
            <w:vMerge w:val="continue"/>
            <w:vAlign w:val="center"/>
          </w:tcPr>
          <w:p w14:paraId="30B8F488">
            <w:pPr>
              <w:ind w:firstLine="28"/>
              <w:jc w:val="center"/>
              <w:rPr>
                <w:rFonts w:ascii="宋体" w:hAnsi="宋体" w:cs="宋体"/>
                <w:sz w:val="24"/>
              </w:rPr>
            </w:pPr>
          </w:p>
        </w:tc>
        <w:tc>
          <w:tcPr>
            <w:tcW w:w="621" w:type="pct"/>
            <w:vAlign w:val="center"/>
          </w:tcPr>
          <w:p w14:paraId="07B45B4D">
            <w:pPr>
              <w:ind w:firstLine="28"/>
              <w:jc w:val="center"/>
              <w:rPr>
                <w:rFonts w:ascii="宋体" w:hAnsi="宋体" w:cs="宋体"/>
                <w:bCs/>
                <w:sz w:val="24"/>
              </w:rPr>
            </w:pPr>
            <w:r>
              <w:rPr>
                <w:rFonts w:hint="eastAsia" w:ascii="宋体" w:hAnsi="宋体" w:cs="宋体"/>
                <w:bCs/>
                <w:sz w:val="24"/>
              </w:rPr>
              <w:t>项目负责人业绩</w:t>
            </w:r>
          </w:p>
        </w:tc>
        <w:tc>
          <w:tcPr>
            <w:tcW w:w="323" w:type="pct"/>
            <w:vAlign w:val="center"/>
          </w:tcPr>
          <w:p w14:paraId="1C52336A">
            <w:pPr>
              <w:ind w:firstLine="28"/>
              <w:jc w:val="center"/>
              <w:rPr>
                <w:rFonts w:hint="default" w:ascii="宋体" w:hAnsi="宋体" w:eastAsia="宋体" w:cs="宋体"/>
                <w:sz w:val="24"/>
                <w:lang w:val="en-US" w:eastAsia="zh-CN"/>
              </w:rPr>
            </w:pPr>
            <w:r>
              <w:rPr>
                <w:rFonts w:hint="eastAsia" w:ascii="宋体" w:hAnsi="宋体" w:cs="宋体"/>
                <w:sz w:val="24"/>
                <w:lang w:val="en-US" w:eastAsia="zh-CN"/>
              </w:rPr>
              <w:t>2</w:t>
            </w:r>
          </w:p>
        </w:tc>
        <w:tc>
          <w:tcPr>
            <w:tcW w:w="3196" w:type="pct"/>
            <w:shd w:val="clear" w:color="auto" w:fill="auto"/>
            <w:vAlign w:val="center"/>
          </w:tcPr>
          <w:p w14:paraId="7DD5D256">
            <w:pPr>
              <w:widowControl/>
              <w:autoSpaceDE w:val="0"/>
              <w:autoSpaceDN w:val="0"/>
              <w:rPr>
                <w:rFonts w:ascii="宋体" w:hAnsi="宋体" w:cs="宋体"/>
                <w:sz w:val="24"/>
              </w:rPr>
            </w:pPr>
            <w:r>
              <w:rPr>
                <w:rFonts w:hint="eastAsia" w:ascii="宋体" w:hAnsi="宋体" w:cs="宋体"/>
                <w:sz w:val="24"/>
              </w:rPr>
              <w:t>以项目负责人身份完成过类似项目业绩，每有一个得</w:t>
            </w:r>
            <w:r>
              <w:rPr>
                <w:rFonts w:hint="eastAsia" w:ascii="宋体" w:hAnsi="宋体" w:cs="宋体"/>
                <w:sz w:val="24"/>
                <w:lang w:val="en-US" w:eastAsia="zh-CN"/>
              </w:rPr>
              <w:t>1</w:t>
            </w:r>
            <w:r>
              <w:rPr>
                <w:rFonts w:hint="eastAsia" w:ascii="宋体" w:hAnsi="宋体" w:cs="宋体"/>
                <w:sz w:val="24"/>
              </w:rPr>
              <w:t>分，满分</w:t>
            </w:r>
            <w:r>
              <w:rPr>
                <w:rFonts w:hint="eastAsia" w:ascii="宋体" w:hAnsi="宋体" w:cs="宋体"/>
                <w:sz w:val="24"/>
                <w:lang w:val="en-US" w:eastAsia="zh-CN"/>
              </w:rPr>
              <w:t>2</w:t>
            </w:r>
            <w:r>
              <w:rPr>
                <w:rFonts w:hint="eastAsia" w:ascii="宋体" w:hAnsi="宋体" w:cs="宋体"/>
                <w:sz w:val="24"/>
              </w:rPr>
              <w:t>分。</w:t>
            </w:r>
          </w:p>
          <w:p w14:paraId="0FC53B76">
            <w:pPr>
              <w:widowControl/>
              <w:autoSpaceDE w:val="0"/>
              <w:autoSpaceDN w:val="0"/>
              <w:rPr>
                <w:rFonts w:ascii="宋体" w:hAnsi="宋体" w:cs="宋体"/>
                <w:sz w:val="24"/>
              </w:rPr>
            </w:pPr>
            <w:r>
              <w:rPr>
                <w:rFonts w:hint="eastAsia" w:ascii="宋体" w:hAnsi="宋体" w:cs="宋体"/>
                <w:sz w:val="24"/>
              </w:rPr>
              <w:t>注：相关证明材料包括合同内容页、项目负责人信息页、含有关键服务内容页面以及签章页的合同复印件或其他能证明项目负责人业绩的文件，加盖公章，否则不得分。</w:t>
            </w:r>
          </w:p>
        </w:tc>
      </w:tr>
      <w:tr w14:paraId="4BFE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60" w:type="pct"/>
            <w:vMerge w:val="continue"/>
            <w:vAlign w:val="center"/>
          </w:tcPr>
          <w:p w14:paraId="63EE02EC">
            <w:pPr>
              <w:ind w:firstLine="28"/>
              <w:jc w:val="center"/>
              <w:rPr>
                <w:rFonts w:ascii="宋体" w:hAnsi="宋体" w:cs="宋体"/>
                <w:sz w:val="24"/>
              </w:rPr>
            </w:pPr>
          </w:p>
        </w:tc>
        <w:tc>
          <w:tcPr>
            <w:tcW w:w="497" w:type="pct"/>
            <w:vMerge w:val="continue"/>
            <w:vAlign w:val="center"/>
          </w:tcPr>
          <w:p w14:paraId="09C8A4AD">
            <w:pPr>
              <w:ind w:firstLine="28"/>
              <w:jc w:val="center"/>
              <w:rPr>
                <w:rFonts w:ascii="宋体" w:hAnsi="宋体" w:cs="宋体"/>
                <w:sz w:val="24"/>
              </w:rPr>
            </w:pPr>
          </w:p>
        </w:tc>
        <w:tc>
          <w:tcPr>
            <w:tcW w:w="621" w:type="pct"/>
            <w:vAlign w:val="center"/>
          </w:tcPr>
          <w:p w14:paraId="0CA40119">
            <w:pPr>
              <w:ind w:firstLine="28"/>
              <w:jc w:val="center"/>
              <w:rPr>
                <w:rFonts w:ascii="宋体" w:hAnsi="宋体" w:cs="宋体"/>
                <w:bCs/>
                <w:sz w:val="24"/>
              </w:rPr>
            </w:pPr>
            <w:r>
              <w:rPr>
                <w:rFonts w:hint="eastAsia" w:ascii="宋体" w:hAnsi="宋体" w:cs="宋体"/>
                <w:bCs/>
                <w:sz w:val="24"/>
              </w:rPr>
              <w:t>其他团队人员</w:t>
            </w:r>
          </w:p>
        </w:tc>
        <w:tc>
          <w:tcPr>
            <w:tcW w:w="323" w:type="pct"/>
            <w:vAlign w:val="center"/>
          </w:tcPr>
          <w:p w14:paraId="4794D5AB">
            <w:pPr>
              <w:ind w:firstLine="28"/>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3196" w:type="pct"/>
            <w:shd w:val="clear" w:color="auto" w:fill="auto"/>
            <w:vAlign w:val="center"/>
          </w:tcPr>
          <w:p w14:paraId="559CC6A6">
            <w:pPr>
              <w:widowControl/>
              <w:autoSpaceDE w:val="0"/>
              <w:autoSpaceDN w:val="0"/>
              <w:rPr>
                <w:rFonts w:ascii="宋体" w:hAnsi="宋体" w:cs="宋体"/>
                <w:sz w:val="24"/>
              </w:rPr>
            </w:pPr>
            <w:r>
              <w:rPr>
                <w:rFonts w:hint="eastAsia" w:ascii="宋体" w:hAnsi="宋体" w:cs="宋体"/>
                <w:sz w:val="24"/>
              </w:rPr>
              <w:t>人员配置充足，岗位职责分配科学合理，人员配比平均，完全满足采购需求，得</w:t>
            </w:r>
            <w:r>
              <w:rPr>
                <w:rFonts w:hint="eastAsia" w:ascii="宋体" w:hAnsi="宋体" w:cs="宋体"/>
                <w:sz w:val="24"/>
                <w:lang w:val="en-US" w:eastAsia="zh-CN"/>
              </w:rPr>
              <w:t>5</w:t>
            </w:r>
            <w:r>
              <w:rPr>
                <w:rFonts w:hint="eastAsia" w:ascii="宋体" w:hAnsi="宋体" w:cs="宋体"/>
                <w:sz w:val="24"/>
              </w:rPr>
              <w:t>分；</w:t>
            </w:r>
          </w:p>
          <w:p w14:paraId="2D69E7D4">
            <w:pPr>
              <w:widowControl/>
              <w:autoSpaceDE w:val="0"/>
              <w:autoSpaceDN w:val="0"/>
              <w:rPr>
                <w:rFonts w:ascii="宋体" w:hAnsi="宋体" w:cs="宋体"/>
                <w:sz w:val="24"/>
              </w:rPr>
            </w:pPr>
            <w:r>
              <w:rPr>
                <w:rFonts w:hint="eastAsia" w:ascii="宋体" w:hAnsi="宋体" w:cs="宋体"/>
                <w:sz w:val="24"/>
              </w:rPr>
              <w:t>有人员配置，岗位职责分配基本合理，人员配比较为平均，基本满足服务要求，得</w:t>
            </w:r>
            <w:r>
              <w:rPr>
                <w:rFonts w:hint="eastAsia" w:ascii="宋体" w:hAnsi="宋体" w:cs="宋体"/>
                <w:sz w:val="24"/>
                <w:lang w:val="en-US" w:eastAsia="zh-CN"/>
              </w:rPr>
              <w:t>3</w:t>
            </w:r>
            <w:r>
              <w:rPr>
                <w:rFonts w:hint="eastAsia" w:ascii="宋体" w:hAnsi="宋体" w:cs="宋体"/>
                <w:sz w:val="24"/>
              </w:rPr>
              <w:t>分；</w:t>
            </w:r>
          </w:p>
          <w:p w14:paraId="4A4C4970">
            <w:pPr>
              <w:widowControl/>
              <w:autoSpaceDE w:val="0"/>
              <w:autoSpaceDN w:val="0"/>
              <w:rPr>
                <w:rFonts w:ascii="宋体" w:hAnsi="宋体" w:cs="宋体"/>
                <w:sz w:val="24"/>
              </w:rPr>
            </w:pPr>
            <w:r>
              <w:rPr>
                <w:rFonts w:hint="eastAsia" w:ascii="宋体" w:hAnsi="宋体" w:cs="宋体"/>
                <w:sz w:val="24"/>
              </w:rPr>
              <w:t>有一定的人员配置，岗位职责、人员配比分配不合理，满足服务要求有很大困难，得1分；</w:t>
            </w:r>
          </w:p>
          <w:p w14:paraId="641D7185">
            <w:pPr>
              <w:widowControl/>
              <w:autoSpaceDE w:val="0"/>
              <w:autoSpaceDN w:val="0"/>
              <w:rPr>
                <w:rFonts w:ascii="宋体" w:hAnsi="宋体" w:cs="宋体"/>
                <w:sz w:val="24"/>
              </w:rPr>
            </w:pPr>
            <w:r>
              <w:rPr>
                <w:rFonts w:hint="eastAsia" w:ascii="宋体" w:hAnsi="宋体" w:cs="宋体"/>
                <w:sz w:val="24"/>
              </w:rPr>
              <w:t>未提供此项内容的，得0分。</w:t>
            </w:r>
          </w:p>
        </w:tc>
      </w:tr>
      <w:tr w14:paraId="021D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60" w:type="pct"/>
            <w:vMerge w:val="restart"/>
            <w:vAlign w:val="center"/>
          </w:tcPr>
          <w:p w14:paraId="0510CD29">
            <w:pPr>
              <w:ind w:firstLine="28"/>
              <w:jc w:val="center"/>
              <w:rPr>
                <w:rFonts w:ascii="宋体" w:hAnsi="宋体" w:cs="宋体"/>
                <w:sz w:val="24"/>
              </w:rPr>
            </w:pPr>
            <w:r>
              <w:rPr>
                <w:rFonts w:hint="eastAsia" w:ascii="宋体" w:hAnsi="宋体" w:cs="宋体"/>
                <w:sz w:val="24"/>
              </w:rPr>
              <w:t>3</w:t>
            </w:r>
          </w:p>
        </w:tc>
        <w:tc>
          <w:tcPr>
            <w:tcW w:w="497" w:type="pct"/>
            <w:vMerge w:val="restart"/>
            <w:vAlign w:val="center"/>
          </w:tcPr>
          <w:p w14:paraId="430531E6">
            <w:pPr>
              <w:ind w:firstLine="28"/>
              <w:jc w:val="center"/>
              <w:rPr>
                <w:rFonts w:ascii="宋体" w:hAnsi="宋体" w:cs="宋体"/>
                <w:sz w:val="24"/>
              </w:rPr>
            </w:pPr>
            <w:r>
              <w:rPr>
                <w:rFonts w:hint="eastAsia" w:ascii="宋体" w:hAnsi="宋体" w:cs="宋体"/>
                <w:sz w:val="24"/>
              </w:rPr>
              <w:t>技术部分</w:t>
            </w:r>
          </w:p>
        </w:tc>
        <w:tc>
          <w:tcPr>
            <w:tcW w:w="621" w:type="pct"/>
            <w:vAlign w:val="center"/>
          </w:tcPr>
          <w:p w14:paraId="07E534A4">
            <w:pPr>
              <w:ind w:firstLine="28"/>
              <w:jc w:val="center"/>
              <w:rPr>
                <w:rFonts w:ascii="宋体" w:hAnsi="宋体" w:cs="宋体"/>
                <w:bCs/>
                <w:sz w:val="24"/>
              </w:rPr>
            </w:pPr>
            <w:r>
              <w:rPr>
                <w:rFonts w:hint="eastAsia" w:ascii="宋体" w:hAnsi="宋体" w:cs="宋体"/>
                <w:sz w:val="24"/>
              </w:rPr>
              <w:t>重点难点问题分析及解决方案</w:t>
            </w:r>
          </w:p>
        </w:tc>
        <w:tc>
          <w:tcPr>
            <w:tcW w:w="323" w:type="pct"/>
            <w:vAlign w:val="center"/>
          </w:tcPr>
          <w:p w14:paraId="3EB01301">
            <w:pPr>
              <w:ind w:firstLine="28"/>
              <w:jc w:val="center"/>
              <w:rPr>
                <w:rFonts w:ascii="宋体" w:hAnsi="宋体" w:cs="宋体"/>
                <w:sz w:val="24"/>
              </w:rPr>
            </w:pPr>
            <w:r>
              <w:rPr>
                <w:rFonts w:hint="eastAsia" w:ascii="宋体" w:hAnsi="宋体" w:cs="宋体"/>
                <w:sz w:val="24"/>
              </w:rPr>
              <w:t>10</w:t>
            </w:r>
          </w:p>
        </w:tc>
        <w:tc>
          <w:tcPr>
            <w:tcW w:w="3196" w:type="pct"/>
            <w:shd w:val="clear" w:color="auto" w:fill="auto"/>
            <w:vAlign w:val="center"/>
          </w:tcPr>
          <w:p w14:paraId="20756D36">
            <w:pPr>
              <w:widowControl/>
              <w:autoSpaceDE w:val="0"/>
              <w:autoSpaceDN w:val="0"/>
              <w:adjustRightInd w:val="0"/>
              <w:snapToGrid w:val="0"/>
              <w:textAlignment w:val="baseline"/>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对项目需求有充分、深刻的理解,充分了解项目工作量,切合项目实际情况;对本项目重、难点分析透彻、合理、完善,切合项目实际情况，且对重难点有全面详细、客观合理的解决方案，完全满足项目需求的，得10分；</w:t>
            </w:r>
          </w:p>
          <w:p w14:paraId="73ADB34C">
            <w:pPr>
              <w:widowControl/>
              <w:autoSpaceDE w:val="0"/>
              <w:autoSpaceDN w:val="0"/>
              <w:adjustRightInd w:val="0"/>
              <w:snapToGrid w:val="0"/>
              <w:textAlignment w:val="baseline"/>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对项目需求有一定程度的理解,了解项目工作量,切合项目实际情况;对本项目重、难点分析较透彻、合理、完善，对重难点有较详细的解决方案，满足项目需求的，得7分；</w:t>
            </w:r>
          </w:p>
          <w:p w14:paraId="46981D8C">
            <w:pPr>
              <w:widowControl/>
              <w:autoSpaceDE w:val="0"/>
              <w:autoSpaceDN w:val="0"/>
              <w:adjustRightInd w:val="0"/>
              <w:snapToGrid w:val="0"/>
              <w:textAlignment w:val="baseline"/>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对项目需求理解有一定认识，能够正确了解工作量;对重、难点分析有一定针对性并有简略的解决方案的，得4分；</w:t>
            </w:r>
          </w:p>
          <w:p w14:paraId="04EAB902">
            <w:pPr>
              <w:widowControl/>
              <w:autoSpaceDE w:val="0"/>
              <w:autoSpaceDN w:val="0"/>
              <w:adjustRightInd w:val="0"/>
              <w:snapToGrid w:val="0"/>
              <w:textAlignment w:val="baseline"/>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对项目需求理解不太准确,无法准确判断工作量，对重难点分析针对性不强，无法结合实际情况，也缺乏重难点的合理解决方案的，得1分；</w:t>
            </w:r>
          </w:p>
          <w:p w14:paraId="4034D7E8">
            <w:pPr>
              <w:widowControl/>
              <w:autoSpaceDE w:val="0"/>
              <w:autoSpaceDN w:val="0"/>
              <w:rPr>
                <w:rFonts w:ascii="宋体" w:hAnsi="宋体" w:cs="宋体"/>
                <w:sz w:val="24"/>
              </w:rPr>
            </w:pPr>
            <w:r>
              <w:rPr>
                <w:rFonts w:hint="eastAsia" w:ascii="宋体" w:hAnsi="宋体" w:cs="宋体"/>
                <w:sz w:val="24"/>
              </w:rPr>
              <w:t>未提供此项内容的，得0分。</w:t>
            </w:r>
            <w:bookmarkStart w:id="779" w:name="_GoBack"/>
            <w:bookmarkEnd w:id="779"/>
          </w:p>
        </w:tc>
      </w:tr>
      <w:tr w14:paraId="70D9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60" w:type="pct"/>
            <w:vMerge w:val="continue"/>
            <w:vAlign w:val="center"/>
          </w:tcPr>
          <w:p w14:paraId="6E288075">
            <w:pPr>
              <w:ind w:firstLine="28"/>
              <w:jc w:val="center"/>
              <w:rPr>
                <w:rFonts w:ascii="宋体" w:hAnsi="宋体" w:cs="宋体"/>
                <w:sz w:val="24"/>
              </w:rPr>
            </w:pPr>
          </w:p>
        </w:tc>
        <w:tc>
          <w:tcPr>
            <w:tcW w:w="497" w:type="pct"/>
            <w:vMerge w:val="continue"/>
            <w:vAlign w:val="center"/>
          </w:tcPr>
          <w:p w14:paraId="03370E0F">
            <w:pPr>
              <w:ind w:firstLine="28"/>
              <w:jc w:val="center"/>
              <w:rPr>
                <w:rFonts w:ascii="宋体" w:hAnsi="宋体" w:cs="宋体"/>
                <w:sz w:val="24"/>
              </w:rPr>
            </w:pPr>
          </w:p>
        </w:tc>
        <w:tc>
          <w:tcPr>
            <w:tcW w:w="621" w:type="pct"/>
            <w:vAlign w:val="center"/>
          </w:tcPr>
          <w:p w14:paraId="410326DF">
            <w:pPr>
              <w:ind w:firstLine="28"/>
              <w:jc w:val="center"/>
              <w:rPr>
                <w:rFonts w:ascii="宋体" w:hAnsi="宋体" w:cs="宋体"/>
                <w:bCs/>
                <w:sz w:val="24"/>
              </w:rPr>
            </w:pPr>
            <w:bookmarkStart w:id="678" w:name="OLE_LINK181"/>
            <w:r>
              <w:rPr>
                <w:rFonts w:cs="宋体" w:asciiTheme="minorEastAsia" w:hAnsiTheme="minorEastAsia" w:eastAsiaTheme="minorEastAsia"/>
                <w:sz w:val="24"/>
              </w:rPr>
              <w:t>针对本项目服务内容编写检测方案及质量保证措施</w:t>
            </w:r>
            <w:bookmarkEnd w:id="678"/>
          </w:p>
        </w:tc>
        <w:tc>
          <w:tcPr>
            <w:tcW w:w="323" w:type="pct"/>
            <w:vAlign w:val="center"/>
          </w:tcPr>
          <w:p w14:paraId="289D99F1">
            <w:pPr>
              <w:ind w:firstLine="28"/>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3196" w:type="pct"/>
            <w:shd w:val="clear" w:color="auto" w:fill="auto"/>
            <w:vAlign w:val="center"/>
          </w:tcPr>
          <w:p w14:paraId="147ED5D0">
            <w:pPr>
              <w:widowControl/>
              <w:autoSpaceDE w:val="0"/>
              <w:autoSpaceDN w:val="0"/>
              <w:rPr>
                <w:rFonts w:ascii="宋体" w:hAnsi="宋体" w:cs="宋体"/>
                <w:sz w:val="24"/>
              </w:rPr>
            </w:pPr>
            <w:r>
              <w:rPr>
                <w:rFonts w:hint="eastAsia" w:ascii="宋体" w:hAnsi="宋体" w:cs="宋体"/>
                <w:sz w:val="24"/>
              </w:rPr>
              <w:t>整体方案安排及保障措施合理、内容完整，完全满足项目需求的，得</w:t>
            </w:r>
            <w:r>
              <w:rPr>
                <w:rFonts w:hint="eastAsia" w:ascii="宋体" w:hAnsi="宋体" w:cs="宋体"/>
                <w:sz w:val="24"/>
                <w:lang w:val="en-US" w:eastAsia="zh-CN"/>
              </w:rPr>
              <w:t>7</w:t>
            </w:r>
            <w:r>
              <w:rPr>
                <w:rFonts w:hint="eastAsia" w:ascii="宋体" w:hAnsi="宋体" w:cs="宋体"/>
                <w:sz w:val="24"/>
              </w:rPr>
              <w:t>分；</w:t>
            </w:r>
          </w:p>
          <w:p w14:paraId="16009858">
            <w:pPr>
              <w:widowControl/>
              <w:autoSpaceDE w:val="0"/>
              <w:autoSpaceDN w:val="0"/>
              <w:rPr>
                <w:rFonts w:ascii="宋体" w:hAnsi="宋体" w:cs="宋体"/>
                <w:sz w:val="24"/>
              </w:rPr>
            </w:pPr>
            <w:r>
              <w:rPr>
                <w:rFonts w:ascii="宋体" w:hAnsi="宋体" w:cs="宋体"/>
                <w:sz w:val="24"/>
              </w:rPr>
              <w:t>整体</w:t>
            </w:r>
            <w:r>
              <w:rPr>
                <w:rFonts w:hint="eastAsia" w:ascii="宋体" w:hAnsi="宋体" w:cs="宋体"/>
                <w:sz w:val="24"/>
              </w:rPr>
              <w:t>方案</w:t>
            </w:r>
            <w:r>
              <w:rPr>
                <w:rFonts w:ascii="宋体" w:hAnsi="宋体" w:cs="宋体"/>
                <w:sz w:val="24"/>
              </w:rPr>
              <w:t>安排及保障措施基本合理、内容较完善，基本满足</w:t>
            </w:r>
            <w:r>
              <w:rPr>
                <w:rFonts w:hint="eastAsia" w:ascii="宋体" w:hAnsi="宋体" w:cs="宋体"/>
                <w:sz w:val="24"/>
              </w:rPr>
              <w:t>项目需求的，得</w:t>
            </w:r>
            <w:r>
              <w:rPr>
                <w:rFonts w:hint="eastAsia" w:ascii="宋体" w:hAnsi="宋体" w:cs="宋体"/>
                <w:sz w:val="24"/>
                <w:lang w:val="en-US" w:eastAsia="zh-CN"/>
              </w:rPr>
              <w:t>4</w:t>
            </w:r>
            <w:r>
              <w:rPr>
                <w:rFonts w:hint="eastAsia" w:ascii="宋体" w:hAnsi="宋体" w:cs="宋体"/>
                <w:sz w:val="24"/>
              </w:rPr>
              <w:t>分；</w:t>
            </w:r>
          </w:p>
          <w:p w14:paraId="0FDB59BF">
            <w:pPr>
              <w:widowControl/>
              <w:autoSpaceDE w:val="0"/>
              <w:autoSpaceDN w:val="0"/>
              <w:rPr>
                <w:rFonts w:ascii="宋体" w:hAnsi="宋体" w:cs="宋体"/>
                <w:sz w:val="24"/>
              </w:rPr>
            </w:pPr>
            <w:r>
              <w:rPr>
                <w:rFonts w:hint="eastAsia" w:ascii="宋体" w:hAnsi="宋体" w:cs="宋体"/>
                <w:sz w:val="24"/>
              </w:rPr>
              <w:t>整体方案安排及保障措施缺乏合理性、内容有欠缺，满足项目需求存在一定困难的，得</w:t>
            </w:r>
            <w:r>
              <w:rPr>
                <w:rFonts w:hint="eastAsia" w:ascii="宋体" w:hAnsi="宋体" w:cs="宋体"/>
                <w:sz w:val="24"/>
                <w:lang w:val="en-US" w:eastAsia="zh-CN"/>
              </w:rPr>
              <w:t>1</w:t>
            </w:r>
            <w:r>
              <w:rPr>
                <w:rFonts w:hint="eastAsia" w:ascii="宋体" w:hAnsi="宋体" w:cs="宋体"/>
                <w:sz w:val="24"/>
              </w:rPr>
              <w:t>分；</w:t>
            </w:r>
          </w:p>
          <w:p w14:paraId="48A4CA52">
            <w:pPr>
              <w:widowControl/>
              <w:autoSpaceDE w:val="0"/>
              <w:autoSpaceDN w:val="0"/>
              <w:rPr>
                <w:rFonts w:ascii="宋体" w:hAnsi="宋体" w:cs="宋体"/>
                <w:sz w:val="24"/>
              </w:rPr>
            </w:pPr>
            <w:r>
              <w:rPr>
                <w:rFonts w:hint="eastAsia" w:ascii="宋体" w:hAnsi="宋体" w:cs="宋体"/>
                <w:sz w:val="24"/>
              </w:rPr>
              <w:t>未提供此项内容的，得0分。</w:t>
            </w:r>
          </w:p>
        </w:tc>
      </w:tr>
      <w:tr w14:paraId="5D26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60" w:type="pct"/>
            <w:vMerge w:val="continue"/>
            <w:vAlign w:val="center"/>
          </w:tcPr>
          <w:p w14:paraId="7C8B2087">
            <w:pPr>
              <w:ind w:firstLine="28"/>
              <w:jc w:val="center"/>
              <w:rPr>
                <w:rFonts w:ascii="宋体" w:hAnsi="宋体" w:cs="宋体"/>
                <w:sz w:val="24"/>
              </w:rPr>
            </w:pPr>
          </w:p>
        </w:tc>
        <w:tc>
          <w:tcPr>
            <w:tcW w:w="497" w:type="pct"/>
            <w:vMerge w:val="continue"/>
            <w:vAlign w:val="center"/>
          </w:tcPr>
          <w:p w14:paraId="07F479B9">
            <w:pPr>
              <w:ind w:firstLine="28"/>
              <w:jc w:val="center"/>
              <w:rPr>
                <w:rFonts w:ascii="宋体" w:hAnsi="宋体" w:cs="宋体"/>
                <w:sz w:val="24"/>
              </w:rPr>
            </w:pPr>
          </w:p>
        </w:tc>
        <w:tc>
          <w:tcPr>
            <w:tcW w:w="621" w:type="pct"/>
            <w:vAlign w:val="center"/>
          </w:tcPr>
          <w:p w14:paraId="604206FB">
            <w:pPr>
              <w:ind w:firstLine="28"/>
              <w:jc w:val="center"/>
              <w:rPr>
                <w:rFonts w:ascii="宋体" w:hAnsi="宋体" w:cs="宋体"/>
                <w:bCs/>
                <w:sz w:val="24"/>
              </w:rPr>
            </w:pPr>
            <w:r>
              <w:rPr>
                <w:rFonts w:hint="eastAsia" w:ascii="宋体" w:hAnsi="宋体" w:cs="宋体"/>
                <w:bCs/>
                <w:sz w:val="24"/>
              </w:rPr>
              <w:t>主要检测的程序</w:t>
            </w:r>
          </w:p>
          <w:p w14:paraId="726F4A1A">
            <w:pPr>
              <w:ind w:firstLine="28"/>
              <w:jc w:val="center"/>
              <w:rPr>
                <w:rFonts w:ascii="宋体" w:hAnsi="宋体" w:cs="宋体"/>
                <w:bCs/>
                <w:sz w:val="24"/>
              </w:rPr>
            </w:pPr>
            <w:r>
              <w:rPr>
                <w:rFonts w:hint="eastAsia" w:ascii="宋体" w:hAnsi="宋体" w:cs="宋体"/>
                <w:bCs/>
                <w:sz w:val="24"/>
              </w:rPr>
              <w:t>与方法</w:t>
            </w:r>
          </w:p>
        </w:tc>
        <w:tc>
          <w:tcPr>
            <w:tcW w:w="323" w:type="pct"/>
            <w:vAlign w:val="center"/>
          </w:tcPr>
          <w:p w14:paraId="7A0B76F4">
            <w:pPr>
              <w:ind w:firstLine="28"/>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3196" w:type="pct"/>
            <w:shd w:val="clear" w:color="auto" w:fill="auto"/>
            <w:vAlign w:val="center"/>
          </w:tcPr>
          <w:p w14:paraId="3BCCBA8E">
            <w:pPr>
              <w:widowControl/>
              <w:autoSpaceDE w:val="0"/>
              <w:autoSpaceDN w:val="0"/>
              <w:rPr>
                <w:rFonts w:ascii="宋体" w:hAnsi="宋体" w:cs="宋体"/>
                <w:sz w:val="24"/>
              </w:rPr>
            </w:pPr>
            <w:r>
              <w:rPr>
                <w:rFonts w:hint="eastAsia" w:ascii="宋体" w:hAnsi="宋体" w:cs="宋体"/>
                <w:sz w:val="24"/>
              </w:rPr>
              <w:t>检测的程序、内容、方法、频次合理、完整，符合相关标准，满足项目需求的，得</w:t>
            </w:r>
            <w:r>
              <w:rPr>
                <w:rFonts w:hint="eastAsia" w:ascii="宋体" w:hAnsi="宋体" w:cs="宋体"/>
                <w:sz w:val="24"/>
                <w:lang w:val="en-US" w:eastAsia="zh-CN"/>
              </w:rPr>
              <w:t>7</w:t>
            </w:r>
            <w:r>
              <w:rPr>
                <w:rFonts w:hint="eastAsia" w:ascii="宋体" w:hAnsi="宋体" w:cs="宋体"/>
                <w:sz w:val="24"/>
              </w:rPr>
              <w:t>分；</w:t>
            </w:r>
          </w:p>
          <w:p w14:paraId="3D0F74BE">
            <w:pPr>
              <w:widowControl/>
              <w:autoSpaceDE w:val="0"/>
              <w:autoSpaceDN w:val="0"/>
              <w:rPr>
                <w:rFonts w:ascii="宋体" w:hAnsi="宋体" w:cs="宋体"/>
                <w:sz w:val="24"/>
              </w:rPr>
            </w:pPr>
            <w:r>
              <w:rPr>
                <w:rFonts w:hint="eastAsia" w:ascii="宋体" w:hAnsi="宋体" w:cs="宋体"/>
                <w:sz w:val="24"/>
              </w:rPr>
              <w:t>检测的程序、内容、方法、频次</w:t>
            </w:r>
            <w:r>
              <w:rPr>
                <w:rFonts w:ascii="宋体" w:hAnsi="宋体" w:cs="宋体"/>
                <w:sz w:val="24"/>
              </w:rPr>
              <w:t>基本合理、内容较完善，基本满足</w:t>
            </w:r>
            <w:r>
              <w:rPr>
                <w:rFonts w:hint="eastAsia" w:ascii="宋体" w:hAnsi="宋体" w:cs="宋体"/>
                <w:sz w:val="24"/>
              </w:rPr>
              <w:t>需求的，得</w:t>
            </w:r>
            <w:r>
              <w:rPr>
                <w:rFonts w:hint="eastAsia" w:ascii="宋体" w:hAnsi="宋体" w:cs="宋体"/>
                <w:sz w:val="24"/>
                <w:lang w:val="en-US" w:eastAsia="zh-CN"/>
              </w:rPr>
              <w:t>4</w:t>
            </w:r>
            <w:r>
              <w:rPr>
                <w:rFonts w:hint="eastAsia" w:ascii="宋体" w:hAnsi="宋体" w:cs="宋体"/>
                <w:sz w:val="24"/>
              </w:rPr>
              <w:t>分；</w:t>
            </w:r>
          </w:p>
          <w:p w14:paraId="2C8CFBFF">
            <w:pPr>
              <w:widowControl/>
              <w:autoSpaceDE w:val="0"/>
              <w:autoSpaceDN w:val="0"/>
              <w:rPr>
                <w:rFonts w:ascii="宋体" w:hAnsi="宋体" w:cs="宋体"/>
                <w:sz w:val="24"/>
              </w:rPr>
            </w:pPr>
            <w:r>
              <w:rPr>
                <w:rFonts w:hint="eastAsia" w:ascii="宋体" w:hAnsi="宋体" w:cs="宋体"/>
                <w:sz w:val="24"/>
              </w:rPr>
              <w:t>检测的程序、内容、方法、频次缺乏合理性、内容有欠缺，满足项目需求存在一定困难的，得</w:t>
            </w:r>
            <w:r>
              <w:rPr>
                <w:rFonts w:hint="eastAsia" w:ascii="宋体" w:hAnsi="宋体" w:cs="宋体"/>
                <w:sz w:val="24"/>
                <w:lang w:val="en-US" w:eastAsia="zh-CN"/>
              </w:rPr>
              <w:t>1</w:t>
            </w:r>
            <w:r>
              <w:rPr>
                <w:rFonts w:hint="eastAsia" w:ascii="宋体" w:hAnsi="宋体" w:cs="宋体"/>
                <w:sz w:val="24"/>
              </w:rPr>
              <w:t>分；</w:t>
            </w:r>
          </w:p>
          <w:p w14:paraId="200B3911">
            <w:pPr>
              <w:pStyle w:val="59"/>
              <w:ind w:firstLine="0"/>
            </w:pPr>
            <w:r>
              <w:rPr>
                <w:rFonts w:hint="eastAsia" w:hAnsi="宋体" w:cs="宋体"/>
                <w:sz w:val="24"/>
                <w:szCs w:val="24"/>
              </w:rPr>
              <w:t>未提供此项内容的，得0分。</w:t>
            </w:r>
          </w:p>
        </w:tc>
      </w:tr>
      <w:tr w14:paraId="75C6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60" w:type="pct"/>
            <w:vMerge w:val="continue"/>
            <w:vAlign w:val="center"/>
          </w:tcPr>
          <w:p w14:paraId="3111EE77">
            <w:pPr>
              <w:ind w:firstLine="28"/>
              <w:jc w:val="center"/>
              <w:rPr>
                <w:rFonts w:ascii="宋体" w:hAnsi="宋体" w:cs="宋体"/>
                <w:sz w:val="24"/>
              </w:rPr>
            </w:pPr>
          </w:p>
        </w:tc>
        <w:tc>
          <w:tcPr>
            <w:tcW w:w="497" w:type="pct"/>
            <w:vMerge w:val="continue"/>
            <w:vAlign w:val="center"/>
          </w:tcPr>
          <w:p w14:paraId="0E36CA28">
            <w:pPr>
              <w:ind w:firstLine="28"/>
              <w:jc w:val="center"/>
              <w:rPr>
                <w:rFonts w:ascii="宋体" w:hAnsi="宋体" w:cs="宋体"/>
                <w:sz w:val="24"/>
              </w:rPr>
            </w:pPr>
          </w:p>
        </w:tc>
        <w:tc>
          <w:tcPr>
            <w:tcW w:w="621" w:type="pct"/>
            <w:vAlign w:val="center"/>
          </w:tcPr>
          <w:p w14:paraId="28B521B8">
            <w:pPr>
              <w:ind w:firstLine="28"/>
              <w:jc w:val="center"/>
              <w:rPr>
                <w:rFonts w:ascii="宋体" w:hAnsi="宋体" w:cs="宋体"/>
                <w:bCs/>
                <w:sz w:val="24"/>
              </w:rPr>
            </w:pPr>
            <w:r>
              <w:rPr>
                <w:rFonts w:cs="宋体" w:asciiTheme="minorEastAsia" w:hAnsiTheme="minorEastAsia" w:eastAsiaTheme="minorEastAsia"/>
                <w:sz w:val="24"/>
              </w:rPr>
              <w:t>配备的主要试验/测量/检验/检测仪器设备</w:t>
            </w:r>
          </w:p>
        </w:tc>
        <w:tc>
          <w:tcPr>
            <w:tcW w:w="323" w:type="pct"/>
            <w:vAlign w:val="center"/>
          </w:tcPr>
          <w:p w14:paraId="042E2FDA">
            <w:pPr>
              <w:ind w:firstLine="28"/>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3196" w:type="pct"/>
            <w:shd w:val="clear" w:color="auto" w:fill="auto"/>
            <w:vAlign w:val="center"/>
          </w:tcPr>
          <w:p w14:paraId="7500EB9D">
            <w:pPr>
              <w:widowControl/>
              <w:autoSpaceDE w:val="0"/>
              <w:autoSpaceDN w:val="0"/>
              <w:rPr>
                <w:rFonts w:ascii="宋体" w:hAnsi="宋体" w:cs="宋体"/>
                <w:sz w:val="24"/>
              </w:rPr>
            </w:pPr>
            <w:r>
              <w:rPr>
                <w:rFonts w:hint="eastAsia" w:ascii="宋体" w:hAnsi="宋体" w:cs="宋体"/>
                <w:sz w:val="24"/>
              </w:rPr>
              <w:t>检测设备</w:t>
            </w:r>
            <w:r>
              <w:rPr>
                <w:rFonts w:ascii="宋体" w:hAnsi="宋体" w:cs="宋体"/>
                <w:sz w:val="24"/>
              </w:rPr>
              <w:t>配置合理，</w:t>
            </w:r>
            <w:r>
              <w:rPr>
                <w:rFonts w:hint="eastAsia" w:ascii="宋体" w:hAnsi="宋体" w:cs="宋体"/>
                <w:sz w:val="24"/>
              </w:rPr>
              <w:t>齐全且先进、成熟、稳定性高、可靠性高，完全</w:t>
            </w:r>
            <w:r>
              <w:rPr>
                <w:rFonts w:ascii="宋体" w:hAnsi="宋体" w:cs="宋体"/>
                <w:sz w:val="24"/>
              </w:rPr>
              <w:t>满足工程检测需要</w:t>
            </w:r>
            <w:r>
              <w:rPr>
                <w:rFonts w:hint="eastAsia" w:ascii="宋体" w:hAnsi="宋体" w:cs="宋体"/>
                <w:sz w:val="24"/>
              </w:rPr>
              <w:t>，得</w:t>
            </w:r>
            <w:r>
              <w:rPr>
                <w:rFonts w:hint="eastAsia" w:ascii="宋体" w:hAnsi="宋体" w:cs="宋体"/>
                <w:sz w:val="24"/>
                <w:lang w:val="en-US" w:eastAsia="zh-CN"/>
              </w:rPr>
              <w:t>7</w:t>
            </w:r>
            <w:r>
              <w:rPr>
                <w:rFonts w:hint="eastAsia" w:ascii="宋体" w:hAnsi="宋体" w:cs="宋体"/>
                <w:sz w:val="24"/>
              </w:rPr>
              <w:t>分；</w:t>
            </w:r>
          </w:p>
          <w:p w14:paraId="38E1EC7A">
            <w:pPr>
              <w:widowControl/>
              <w:autoSpaceDE w:val="0"/>
              <w:autoSpaceDN w:val="0"/>
              <w:rPr>
                <w:rFonts w:ascii="宋体" w:hAnsi="宋体" w:cs="宋体"/>
                <w:sz w:val="24"/>
              </w:rPr>
            </w:pPr>
            <w:r>
              <w:rPr>
                <w:rFonts w:hint="eastAsia" w:ascii="宋体" w:hAnsi="宋体" w:cs="宋体"/>
                <w:sz w:val="24"/>
              </w:rPr>
              <w:t>检测设备</w:t>
            </w:r>
            <w:r>
              <w:rPr>
                <w:rFonts w:ascii="宋体" w:hAnsi="宋体" w:cs="宋体"/>
                <w:sz w:val="24"/>
              </w:rPr>
              <w:t>配置基本合理，</w:t>
            </w:r>
            <w:r>
              <w:rPr>
                <w:rFonts w:hint="eastAsia" w:ascii="宋体" w:hAnsi="宋体" w:cs="宋体"/>
                <w:sz w:val="24"/>
              </w:rPr>
              <w:t>设备</w:t>
            </w:r>
            <w:r>
              <w:rPr>
                <w:rFonts w:ascii="宋体" w:hAnsi="宋体" w:cs="宋体"/>
                <w:sz w:val="24"/>
              </w:rPr>
              <w:t>基本满足工程检测需要</w:t>
            </w:r>
            <w:r>
              <w:rPr>
                <w:rFonts w:hint="eastAsia" w:ascii="宋体" w:hAnsi="宋体" w:cs="宋体"/>
                <w:sz w:val="24"/>
              </w:rPr>
              <w:t>，得</w:t>
            </w:r>
            <w:r>
              <w:rPr>
                <w:rFonts w:hint="eastAsia" w:ascii="宋体" w:hAnsi="宋体" w:cs="宋体"/>
                <w:sz w:val="24"/>
                <w:lang w:val="en-US" w:eastAsia="zh-CN"/>
              </w:rPr>
              <w:t>4</w:t>
            </w:r>
            <w:r>
              <w:rPr>
                <w:rFonts w:hint="eastAsia" w:ascii="宋体" w:hAnsi="宋体" w:cs="宋体"/>
                <w:sz w:val="24"/>
              </w:rPr>
              <w:t>分；</w:t>
            </w:r>
          </w:p>
          <w:p w14:paraId="0B5A7621">
            <w:pPr>
              <w:widowControl/>
              <w:autoSpaceDE w:val="0"/>
              <w:autoSpaceDN w:val="0"/>
              <w:rPr>
                <w:rFonts w:ascii="宋体" w:hAnsi="宋体" w:cs="宋体"/>
                <w:sz w:val="24"/>
              </w:rPr>
            </w:pPr>
            <w:r>
              <w:rPr>
                <w:rFonts w:hint="eastAsia" w:ascii="宋体" w:hAnsi="宋体" w:cs="宋体"/>
                <w:sz w:val="24"/>
              </w:rPr>
              <w:t>检测设备</w:t>
            </w:r>
            <w:r>
              <w:rPr>
                <w:rFonts w:ascii="宋体" w:hAnsi="宋体" w:cs="宋体"/>
                <w:sz w:val="24"/>
              </w:rPr>
              <w:t>配置欠合理</w:t>
            </w:r>
            <w:r>
              <w:rPr>
                <w:rFonts w:hint="eastAsia" w:ascii="宋体" w:hAnsi="宋体" w:cs="宋体"/>
                <w:sz w:val="24"/>
              </w:rPr>
              <w:t>，设备满足部分工程检测需要，得</w:t>
            </w:r>
            <w:r>
              <w:rPr>
                <w:rFonts w:hint="eastAsia" w:ascii="宋体" w:hAnsi="宋体" w:cs="宋体"/>
                <w:sz w:val="24"/>
                <w:lang w:val="en-US" w:eastAsia="zh-CN"/>
              </w:rPr>
              <w:t>1</w:t>
            </w:r>
            <w:r>
              <w:rPr>
                <w:rFonts w:hint="eastAsia" w:ascii="宋体" w:hAnsi="宋体" w:cs="宋体"/>
                <w:sz w:val="24"/>
              </w:rPr>
              <w:t>分；</w:t>
            </w:r>
          </w:p>
          <w:p w14:paraId="5DBB5AF8">
            <w:pPr>
              <w:widowControl/>
              <w:autoSpaceDE w:val="0"/>
              <w:autoSpaceDN w:val="0"/>
              <w:rPr>
                <w:rFonts w:ascii="宋体" w:hAnsi="宋体" w:cs="宋体"/>
                <w:sz w:val="24"/>
              </w:rPr>
            </w:pPr>
            <w:r>
              <w:rPr>
                <w:rFonts w:hint="eastAsia" w:ascii="宋体" w:hAnsi="宋体" w:cs="宋体"/>
                <w:sz w:val="24"/>
              </w:rPr>
              <w:t>未提供此项内容的，得0分。</w:t>
            </w:r>
          </w:p>
        </w:tc>
      </w:tr>
      <w:tr w14:paraId="07CF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60" w:type="pct"/>
            <w:vMerge w:val="continue"/>
            <w:vAlign w:val="center"/>
          </w:tcPr>
          <w:p w14:paraId="765FA273">
            <w:pPr>
              <w:ind w:firstLine="28"/>
              <w:jc w:val="center"/>
              <w:rPr>
                <w:rFonts w:ascii="宋体" w:hAnsi="宋体" w:cs="宋体"/>
                <w:sz w:val="24"/>
              </w:rPr>
            </w:pPr>
          </w:p>
        </w:tc>
        <w:tc>
          <w:tcPr>
            <w:tcW w:w="497" w:type="pct"/>
            <w:vMerge w:val="continue"/>
            <w:vAlign w:val="center"/>
          </w:tcPr>
          <w:p w14:paraId="795FF439">
            <w:pPr>
              <w:ind w:firstLine="28"/>
              <w:jc w:val="center"/>
              <w:rPr>
                <w:rFonts w:ascii="宋体" w:hAnsi="宋体" w:cs="宋体"/>
                <w:sz w:val="24"/>
              </w:rPr>
            </w:pPr>
          </w:p>
        </w:tc>
        <w:tc>
          <w:tcPr>
            <w:tcW w:w="621" w:type="pct"/>
            <w:vAlign w:val="center"/>
          </w:tcPr>
          <w:p w14:paraId="5BE7ED37">
            <w:pPr>
              <w:ind w:firstLine="28"/>
              <w:jc w:val="center"/>
              <w:rPr>
                <w:rFonts w:ascii="宋体" w:hAnsi="宋体" w:cs="宋体"/>
                <w:bCs/>
                <w:sz w:val="24"/>
              </w:rPr>
            </w:pPr>
            <w:r>
              <w:rPr>
                <w:rFonts w:hint="eastAsia" w:ascii="宋体" w:hAnsi="宋体" w:cs="宋体"/>
                <w:bCs/>
                <w:sz w:val="24"/>
              </w:rPr>
              <w:t>内部管控制度</w:t>
            </w:r>
          </w:p>
        </w:tc>
        <w:tc>
          <w:tcPr>
            <w:tcW w:w="323" w:type="pct"/>
            <w:vAlign w:val="center"/>
          </w:tcPr>
          <w:p w14:paraId="3173A0FC">
            <w:pPr>
              <w:ind w:firstLine="28"/>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3196" w:type="pct"/>
            <w:shd w:val="clear" w:color="auto" w:fill="auto"/>
            <w:vAlign w:val="center"/>
          </w:tcPr>
          <w:p w14:paraId="08F56F82">
            <w:pPr>
              <w:widowControl/>
              <w:autoSpaceDE w:val="0"/>
              <w:autoSpaceDN w:val="0"/>
              <w:rPr>
                <w:rFonts w:ascii="宋体" w:hAnsi="宋体" w:cs="宋体"/>
                <w:sz w:val="24"/>
              </w:rPr>
            </w:pPr>
            <w:r>
              <w:rPr>
                <w:rFonts w:hint="eastAsia" w:ascii="宋体" w:hAnsi="宋体" w:cs="宋体"/>
                <w:sz w:val="24"/>
              </w:rPr>
              <w:t>内部管理制度、质量控制流程等健全、合理、完善，得</w:t>
            </w:r>
            <w:r>
              <w:rPr>
                <w:rFonts w:hint="eastAsia" w:ascii="宋体" w:hAnsi="宋体" w:cs="宋体"/>
                <w:sz w:val="24"/>
                <w:lang w:val="en-US" w:eastAsia="zh-CN"/>
              </w:rPr>
              <w:t>7</w:t>
            </w:r>
            <w:r>
              <w:rPr>
                <w:rFonts w:hint="eastAsia" w:ascii="宋体" w:hAnsi="宋体" w:cs="宋体"/>
                <w:sz w:val="24"/>
              </w:rPr>
              <w:t>分；</w:t>
            </w:r>
          </w:p>
          <w:p w14:paraId="7E726565">
            <w:pPr>
              <w:widowControl/>
              <w:autoSpaceDE w:val="0"/>
              <w:autoSpaceDN w:val="0"/>
              <w:rPr>
                <w:rFonts w:ascii="宋体" w:hAnsi="宋体" w:cs="宋体"/>
                <w:sz w:val="24"/>
              </w:rPr>
            </w:pPr>
            <w:r>
              <w:rPr>
                <w:rFonts w:hint="eastAsia" w:ascii="宋体" w:hAnsi="宋体" w:cs="宋体"/>
                <w:sz w:val="24"/>
              </w:rPr>
              <w:t>内部管理制度、质量控制流程完整、有效，得</w:t>
            </w:r>
            <w:r>
              <w:rPr>
                <w:rFonts w:hint="eastAsia" w:ascii="宋体" w:hAnsi="宋体" w:cs="宋体"/>
                <w:sz w:val="24"/>
                <w:lang w:val="en-US" w:eastAsia="zh-CN"/>
              </w:rPr>
              <w:t>4</w:t>
            </w:r>
            <w:r>
              <w:rPr>
                <w:rFonts w:hint="eastAsia" w:ascii="宋体" w:hAnsi="宋体" w:cs="宋体"/>
                <w:sz w:val="24"/>
              </w:rPr>
              <w:t>分；</w:t>
            </w:r>
          </w:p>
          <w:p w14:paraId="56D072B0">
            <w:pPr>
              <w:widowControl/>
              <w:autoSpaceDE w:val="0"/>
              <w:autoSpaceDN w:val="0"/>
              <w:rPr>
                <w:rFonts w:ascii="宋体" w:hAnsi="宋体" w:cs="宋体"/>
                <w:sz w:val="24"/>
              </w:rPr>
            </w:pPr>
            <w:r>
              <w:rPr>
                <w:rFonts w:ascii="宋体" w:hAnsi="宋体" w:cs="宋体"/>
                <w:sz w:val="24"/>
              </w:rPr>
              <w:t>内部管理制度或质量控制流程不完整，</w:t>
            </w:r>
            <w:r>
              <w:rPr>
                <w:rFonts w:hint="eastAsia" w:ascii="宋体" w:hAnsi="宋体" w:cs="宋体"/>
                <w:sz w:val="24"/>
              </w:rPr>
              <w:t>得</w:t>
            </w:r>
            <w:r>
              <w:rPr>
                <w:rFonts w:hint="eastAsia" w:ascii="宋体" w:hAnsi="宋体" w:cs="宋体"/>
                <w:sz w:val="24"/>
                <w:lang w:val="en-US" w:eastAsia="zh-CN"/>
              </w:rPr>
              <w:t>1</w:t>
            </w:r>
            <w:r>
              <w:rPr>
                <w:rFonts w:hint="eastAsia" w:ascii="宋体" w:hAnsi="宋体" w:cs="宋体"/>
                <w:sz w:val="24"/>
              </w:rPr>
              <w:t>分；</w:t>
            </w:r>
          </w:p>
          <w:p w14:paraId="48D1B805">
            <w:pPr>
              <w:pStyle w:val="59"/>
              <w:ind w:firstLine="0"/>
            </w:pPr>
            <w:r>
              <w:rPr>
                <w:rFonts w:hint="eastAsia" w:hAnsi="宋体" w:cs="宋体"/>
                <w:sz w:val="24"/>
                <w:szCs w:val="24"/>
              </w:rPr>
              <w:t>未提供此项内容的，得0分。</w:t>
            </w:r>
          </w:p>
        </w:tc>
      </w:tr>
      <w:tr w14:paraId="26AF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60" w:type="pct"/>
            <w:vMerge w:val="continue"/>
            <w:vAlign w:val="center"/>
          </w:tcPr>
          <w:p w14:paraId="34B350B2">
            <w:pPr>
              <w:ind w:firstLine="28"/>
              <w:jc w:val="center"/>
              <w:rPr>
                <w:rFonts w:ascii="宋体" w:hAnsi="宋体" w:cs="宋体"/>
                <w:sz w:val="24"/>
              </w:rPr>
            </w:pPr>
          </w:p>
        </w:tc>
        <w:tc>
          <w:tcPr>
            <w:tcW w:w="497" w:type="pct"/>
            <w:vMerge w:val="continue"/>
            <w:vAlign w:val="center"/>
          </w:tcPr>
          <w:p w14:paraId="21769659">
            <w:pPr>
              <w:ind w:firstLine="28"/>
              <w:jc w:val="center"/>
              <w:rPr>
                <w:rFonts w:ascii="宋体" w:hAnsi="宋体" w:cs="宋体"/>
                <w:sz w:val="24"/>
              </w:rPr>
            </w:pPr>
          </w:p>
        </w:tc>
        <w:tc>
          <w:tcPr>
            <w:tcW w:w="621" w:type="pct"/>
            <w:vAlign w:val="center"/>
          </w:tcPr>
          <w:p w14:paraId="7F526D79">
            <w:pPr>
              <w:ind w:firstLine="28"/>
              <w:jc w:val="center"/>
              <w:rPr>
                <w:rFonts w:ascii="宋体" w:hAnsi="宋体" w:cs="宋体"/>
                <w:bCs/>
                <w:sz w:val="24"/>
              </w:rPr>
            </w:pPr>
            <w:r>
              <w:rPr>
                <w:rFonts w:hint="eastAsia" w:cs="宋体" w:asciiTheme="minorEastAsia" w:hAnsiTheme="minorEastAsia" w:eastAsiaTheme="minorEastAsia"/>
                <w:sz w:val="24"/>
              </w:rPr>
              <w:t>工作进度、提交成果时间安排及保证措施</w:t>
            </w:r>
          </w:p>
        </w:tc>
        <w:tc>
          <w:tcPr>
            <w:tcW w:w="323" w:type="pct"/>
            <w:vAlign w:val="center"/>
          </w:tcPr>
          <w:p w14:paraId="14E9CD6B">
            <w:pPr>
              <w:ind w:firstLine="28"/>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3196" w:type="pct"/>
            <w:shd w:val="clear" w:color="auto" w:fill="auto"/>
            <w:vAlign w:val="center"/>
          </w:tcPr>
          <w:p w14:paraId="162DAAF7">
            <w:pPr>
              <w:widowControl/>
              <w:autoSpaceDE w:val="0"/>
              <w:autoSpaceDN w:val="0"/>
              <w:rPr>
                <w:rFonts w:ascii="宋体" w:hAnsi="宋体" w:cs="宋体"/>
                <w:sz w:val="24"/>
              </w:rPr>
            </w:pPr>
            <w:r>
              <w:rPr>
                <w:rFonts w:hint="eastAsia" w:ascii="宋体" w:hAnsi="宋体" w:cs="宋体"/>
                <w:sz w:val="24"/>
              </w:rPr>
              <w:t>计划合理详细，完全针对本项目需求，各阶段时间节点清晰，进度保障措施全面得当，完全满足采购人需求，得</w:t>
            </w:r>
            <w:r>
              <w:rPr>
                <w:rFonts w:hint="eastAsia" w:ascii="宋体" w:hAnsi="宋体" w:cs="宋体"/>
                <w:sz w:val="24"/>
                <w:lang w:val="en-US" w:eastAsia="zh-CN"/>
              </w:rPr>
              <w:t>7</w:t>
            </w:r>
            <w:r>
              <w:rPr>
                <w:rFonts w:hint="eastAsia" w:ascii="宋体" w:hAnsi="宋体" w:cs="宋体"/>
                <w:sz w:val="24"/>
              </w:rPr>
              <w:t>分；</w:t>
            </w:r>
          </w:p>
          <w:p w14:paraId="0C90D1F0">
            <w:pPr>
              <w:widowControl/>
              <w:autoSpaceDE w:val="0"/>
              <w:autoSpaceDN w:val="0"/>
              <w:rPr>
                <w:rFonts w:ascii="宋体" w:hAnsi="宋体" w:cs="宋体"/>
                <w:sz w:val="24"/>
              </w:rPr>
            </w:pPr>
            <w:r>
              <w:rPr>
                <w:rFonts w:hint="eastAsia" w:ascii="宋体" w:hAnsi="宋体" w:cs="宋体"/>
                <w:sz w:val="24"/>
              </w:rPr>
              <w:t>计划较为合理，基本针对本项目需求，各阶段时间节点明确，均具备进度保障措施，基本满足采购人需求，得</w:t>
            </w:r>
            <w:r>
              <w:rPr>
                <w:rFonts w:hint="eastAsia" w:ascii="宋体" w:hAnsi="宋体" w:cs="宋体"/>
                <w:sz w:val="24"/>
                <w:lang w:val="en-US" w:eastAsia="zh-CN"/>
              </w:rPr>
              <w:t>4</w:t>
            </w:r>
            <w:r>
              <w:rPr>
                <w:rFonts w:hint="eastAsia" w:ascii="宋体" w:hAnsi="宋体" w:cs="宋体"/>
                <w:sz w:val="24"/>
              </w:rPr>
              <w:t>分；</w:t>
            </w:r>
          </w:p>
          <w:p w14:paraId="6C3747E0">
            <w:pPr>
              <w:widowControl/>
              <w:autoSpaceDE w:val="0"/>
              <w:autoSpaceDN w:val="0"/>
              <w:rPr>
                <w:rFonts w:ascii="宋体" w:hAnsi="宋体" w:cs="宋体"/>
                <w:sz w:val="24"/>
              </w:rPr>
            </w:pPr>
            <w:r>
              <w:rPr>
                <w:rFonts w:hint="eastAsia" w:ascii="宋体" w:hAnsi="宋体" w:cs="宋体"/>
                <w:sz w:val="24"/>
              </w:rPr>
              <w:t>计划基本合理，重要阶段时间节点基本明确；有基本的进度保障措施，满足采购人需求有一定困难，得</w:t>
            </w:r>
            <w:r>
              <w:rPr>
                <w:rFonts w:hint="eastAsia" w:ascii="宋体" w:hAnsi="宋体" w:cs="宋体"/>
                <w:sz w:val="24"/>
                <w:lang w:val="en-US" w:eastAsia="zh-CN"/>
              </w:rPr>
              <w:t>1</w:t>
            </w:r>
            <w:r>
              <w:rPr>
                <w:rFonts w:hint="eastAsia" w:ascii="宋体" w:hAnsi="宋体" w:cs="宋体"/>
                <w:sz w:val="24"/>
              </w:rPr>
              <w:t>分；</w:t>
            </w:r>
          </w:p>
          <w:p w14:paraId="7041DA7C">
            <w:pPr>
              <w:widowControl/>
              <w:autoSpaceDE w:val="0"/>
              <w:autoSpaceDN w:val="0"/>
              <w:rPr>
                <w:rFonts w:ascii="宋体" w:hAnsi="宋体" w:cs="宋体"/>
                <w:sz w:val="24"/>
              </w:rPr>
            </w:pPr>
            <w:r>
              <w:rPr>
                <w:rFonts w:hint="eastAsia" w:ascii="宋体" w:hAnsi="宋体" w:cs="宋体"/>
                <w:sz w:val="24"/>
              </w:rPr>
              <w:t>未提供此项内容的，得0分。</w:t>
            </w:r>
          </w:p>
        </w:tc>
      </w:tr>
      <w:tr w14:paraId="1A4A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60" w:type="pct"/>
            <w:vMerge w:val="continue"/>
            <w:vAlign w:val="center"/>
          </w:tcPr>
          <w:p w14:paraId="039ACB2E">
            <w:pPr>
              <w:ind w:firstLine="28"/>
              <w:jc w:val="center"/>
              <w:rPr>
                <w:rFonts w:ascii="宋体" w:hAnsi="宋体" w:cs="宋体"/>
                <w:sz w:val="24"/>
              </w:rPr>
            </w:pPr>
          </w:p>
        </w:tc>
        <w:tc>
          <w:tcPr>
            <w:tcW w:w="497" w:type="pct"/>
            <w:vMerge w:val="continue"/>
            <w:vAlign w:val="center"/>
          </w:tcPr>
          <w:p w14:paraId="77DDEDF1">
            <w:pPr>
              <w:ind w:firstLine="28"/>
              <w:jc w:val="center"/>
              <w:rPr>
                <w:rFonts w:ascii="宋体" w:hAnsi="宋体" w:cs="宋体"/>
                <w:sz w:val="24"/>
              </w:rPr>
            </w:pPr>
          </w:p>
        </w:tc>
        <w:tc>
          <w:tcPr>
            <w:tcW w:w="621" w:type="pct"/>
            <w:vAlign w:val="center"/>
          </w:tcPr>
          <w:p w14:paraId="3B4B168D">
            <w:pPr>
              <w:ind w:firstLine="28"/>
              <w:jc w:val="center"/>
              <w:rPr>
                <w:rFonts w:ascii="宋体" w:hAnsi="宋体" w:cs="宋体"/>
                <w:bCs/>
                <w:sz w:val="24"/>
              </w:rPr>
            </w:pPr>
            <w:r>
              <w:rPr>
                <w:rFonts w:hint="eastAsia" w:ascii="宋体" w:hAnsi="宋体" w:cs="宋体"/>
                <w:bCs/>
                <w:sz w:val="24"/>
              </w:rPr>
              <w:t>应急保障体系及突发预</w:t>
            </w:r>
            <w:r>
              <w:rPr>
                <w:rFonts w:ascii="宋体" w:hAnsi="宋体" w:cs="宋体"/>
                <w:bCs/>
                <w:sz w:val="24"/>
              </w:rPr>
              <w:t>案</w:t>
            </w:r>
          </w:p>
        </w:tc>
        <w:tc>
          <w:tcPr>
            <w:tcW w:w="323" w:type="pct"/>
            <w:vAlign w:val="center"/>
          </w:tcPr>
          <w:p w14:paraId="7828891E">
            <w:pPr>
              <w:ind w:firstLine="28"/>
              <w:jc w:val="center"/>
              <w:rPr>
                <w:rFonts w:ascii="宋体" w:hAnsi="宋体" w:cs="宋体"/>
                <w:sz w:val="24"/>
              </w:rPr>
            </w:pPr>
            <w:r>
              <w:rPr>
                <w:rFonts w:hint="eastAsia" w:ascii="宋体" w:hAnsi="宋体" w:cs="宋体"/>
                <w:sz w:val="24"/>
              </w:rPr>
              <w:t>5</w:t>
            </w:r>
          </w:p>
        </w:tc>
        <w:tc>
          <w:tcPr>
            <w:tcW w:w="3196" w:type="pct"/>
            <w:shd w:val="clear" w:color="auto" w:fill="auto"/>
            <w:vAlign w:val="center"/>
          </w:tcPr>
          <w:p w14:paraId="57A4B754">
            <w:pPr>
              <w:widowControl/>
              <w:autoSpaceDE w:val="0"/>
              <w:autoSpaceDN w:val="0"/>
              <w:rPr>
                <w:rFonts w:ascii="宋体" w:hAnsi="宋体" w:cs="宋体"/>
                <w:sz w:val="24"/>
              </w:rPr>
            </w:pPr>
            <w:r>
              <w:rPr>
                <w:rFonts w:hint="eastAsia" w:ascii="宋体" w:hAnsi="宋体" w:cs="宋体"/>
                <w:sz w:val="24"/>
              </w:rPr>
              <w:t>针对本项目特点提供了完全满足项目需求、全面细致、有完善应急保障体系、方案切实可行的应急预案，得5分；</w:t>
            </w:r>
          </w:p>
          <w:p w14:paraId="1EE37208">
            <w:pPr>
              <w:widowControl/>
              <w:autoSpaceDE w:val="0"/>
              <w:autoSpaceDN w:val="0"/>
              <w:rPr>
                <w:rFonts w:ascii="宋体" w:hAnsi="宋体" w:cs="宋体"/>
                <w:sz w:val="24"/>
              </w:rPr>
            </w:pPr>
            <w:r>
              <w:rPr>
                <w:rFonts w:hint="eastAsia" w:ascii="宋体" w:hAnsi="宋体" w:cs="宋体"/>
                <w:sz w:val="24"/>
              </w:rPr>
              <w:t>应急预案符合需求、有较为完善的应急保障体系、方案较为切实可行、针对性较强，得3分；</w:t>
            </w:r>
          </w:p>
          <w:p w14:paraId="1824953F">
            <w:pPr>
              <w:widowControl/>
              <w:autoSpaceDE w:val="0"/>
              <w:autoSpaceDN w:val="0"/>
              <w:rPr>
                <w:rFonts w:ascii="宋体" w:hAnsi="宋体" w:cs="宋体"/>
                <w:sz w:val="24"/>
              </w:rPr>
            </w:pPr>
            <w:r>
              <w:rPr>
                <w:rFonts w:hint="eastAsia" w:ascii="宋体" w:hAnsi="宋体" w:cs="宋体"/>
                <w:sz w:val="24"/>
              </w:rPr>
              <w:t>应急预案基本符合需求、有应急保障体系、方案可行性一般、针对性一般，得1分；</w:t>
            </w:r>
          </w:p>
          <w:p w14:paraId="365C2AB5">
            <w:pPr>
              <w:widowControl/>
              <w:autoSpaceDE w:val="0"/>
              <w:autoSpaceDN w:val="0"/>
              <w:rPr>
                <w:rFonts w:ascii="宋体" w:hAnsi="宋体" w:cs="宋体"/>
                <w:sz w:val="24"/>
              </w:rPr>
            </w:pPr>
            <w:r>
              <w:rPr>
                <w:rFonts w:hint="eastAsia" w:ascii="宋体" w:hAnsi="宋体" w:cs="宋体"/>
                <w:sz w:val="24"/>
              </w:rPr>
              <w:t>未提供任何应急保障体系及突发预</w:t>
            </w:r>
            <w:r>
              <w:rPr>
                <w:rFonts w:ascii="宋体" w:hAnsi="宋体" w:cs="宋体"/>
                <w:sz w:val="24"/>
              </w:rPr>
              <w:t>案</w:t>
            </w:r>
            <w:r>
              <w:rPr>
                <w:rFonts w:hint="eastAsia" w:ascii="宋体" w:hAnsi="宋体" w:cs="宋体"/>
                <w:sz w:val="24"/>
              </w:rPr>
              <w:t>的，得0分。</w:t>
            </w:r>
          </w:p>
        </w:tc>
      </w:tr>
      <w:bookmarkEnd w:id="675"/>
      <w:tr w14:paraId="5A73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60" w:type="pct"/>
            <w:vMerge w:val="continue"/>
            <w:vAlign w:val="center"/>
          </w:tcPr>
          <w:p w14:paraId="2139F9AF">
            <w:pPr>
              <w:ind w:firstLine="28"/>
              <w:jc w:val="center"/>
              <w:rPr>
                <w:rFonts w:ascii="宋体" w:hAnsi="宋体" w:cs="宋体"/>
                <w:sz w:val="24"/>
              </w:rPr>
            </w:pPr>
          </w:p>
        </w:tc>
        <w:tc>
          <w:tcPr>
            <w:tcW w:w="497" w:type="pct"/>
            <w:vMerge w:val="continue"/>
            <w:vAlign w:val="center"/>
          </w:tcPr>
          <w:p w14:paraId="714F6EBA">
            <w:pPr>
              <w:ind w:firstLine="28"/>
              <w:jc w:val="center"/>
              <w:rPr>
                <w:rFonts w:ascii="宋体" w:hAnsi="宋体" w:cs="宋体"/>
                <w:sz w:val="24"/>
              </w:rPr>
            </w:pPr>
          </w:p>
        </w:tc>
        <w:tc>
          <w:tcPr>
            <w:tcW w:w="621" w:type="pct"/>
            <w:vAlign w:val="center"/>
          </w:tcPr>
          <w:p w14:paraId="1AE8CB33">
            <w:pPr>
              <w:ind w:firstLine="28"/>
              <w:jc w:val="center"/>
              <w:rPr>
                <w:rFonts w:ascii="宋体" w:hAnsi="宋体" w:cs="宋体"/>
                <w:bCs/>
                <w:sz w:val="24"/>
              </w:rPr>
            </w:pPr>
            <w:r>
              <w:rPr>
                <w:rFonts w:ascii="宋体" w:hAnsi="宋体" w:cs="宋体"/>
                <w:bCs/>
                <w:sz w:val="24"/>
              </w:rPr>
              <w:t>保密工作方案</w:t>
            </w:r>
          </w:p>
        </w:tc>
        <w:tc>
          <w:tcPr>
            <w:tcW w:w="323" w:type="pct"/>
            <w:vAlign w:val="center"/>
          </w:tcPr>
          <w:p w14:paraId="581335C1">
            <w:pPr>
              <w:ind w:firstLine="28"/>
              <w:jc w:val="center"/>
              <w:rPr>
                <w:rFonts w:ascii="宋体" w:hAnsi="宋体" w:cs="宋体"/>
                <w:sz w:val="24"/>
              </w:rPr>
            </w:pPr>
            <w:r>
              <w:rPr>
                <w:rFonts w:hint="eastAsia" w:ascii="宋体" w:hAnsi="宋体" w:cs="宋体"/>
                <w:sz w:val="24"/>
              </w:rPr>
              <w:t>5</w:t>
            </w:r>
          </w:p>
        </w:tc>
        <w:tc>
          <w:tcPr>
            <w:tcW w:w="3196" w:type="pct"/>
            <w:shd w:val="clear" w:color="auto" w:fill="auto"/>
            <w:vAlign w:val="center"/>
          </w:tcPr>
          <w:p w14:paraId="3DC5C626">
            <w:pPr>
              <w:widowControl/>
              <w:autoSpaceDE w:val="0"/>
              <w:autoSpaceDN w:val="0"/>
              <w:rPr>
                <w:rFonts w:ascii="宋体" w:hAnsi="宋体" w:cs="宋体"/>
                <w:sz w:val="24"/>
              </w:rPr>
            </w:pPr>
            <w:r>
              <w:rPr>
                <w:rFonts w:hint="eastAsia" w:ascii="宋体" w:hAnsi="宋体" w:cs="宋体"/>
                <w:sz w:val="24"/>
              </w:rPr>
              <w:t>提供的保密工作方案内容完整、详实可行，有很强的针对性，得5分；</w:t>
            </w:r>
          </w:p>
          <w:p w14:paraId="62DA2EC0">
            <w:pPr>
              <w:widowControl/>
              <w:autoSpaceDE w:val="0"/>
              <w:autoSpaceDN w:val="0"/>
              <w:rPr>
                <w:rFonts w:ascii="宋体" w:hAnsi="宋体" w:cs="宋体"/>
                <w:sz w:val="24"/>
              </w:rPr>
            </w:pPr>
            <w:r>
              <w:rPr>
                <w:rFonts w:hint="eastAsia" w:ascii="宋体" w:hAnsi="宋体" w:cs="宋体"/>
                <w:sz w:val="24"/>
              </w:rPr>
              <w:t>提供的保密工作方案内容一般，具有可行性、针对性得3分；</w:t>
            </w:r>
          </w:p>
          <w:p w14:paraId="32F73250">
            <w:pPr>
              <w:widowControl/>
              <w:autoSpaceDE w:val="0"/>
              <w:autoSpaceDN w:val="0"/>
              <w:rPr>
                <w:rFonts w:ascii="宋体" w:hAnsi="宋体" w:cs="宋体"/>
                <w:sz w:val="24"/>
              </w:rPr>
            </w:pPr>
            <w:r>
              <w:rPr>
                <w:rFonts w:hint="eastAsia" w:ascii="宋体" w:hAnsi="宋体" w:cs="宋体"/>
                <w:sz w:val="24"/>
              </w:rPr>
              <w:t>提供的保密工作方案内容欠缺，可行性、针对性欠缺，得1分；</w:t>
            </w:r>
          </w:p>
          <w:p w14:paraId="0466B21F">
            <w:pPr>
              <w:widowControl/>
              <w:autoSpaceDE w:val="0"/>
              <w:autoSpaceDN w:val="0"/>
              <w:rPr>
                <w:rFonts w:ascii="宋体" w:hAnsi="宋体" w:cs="宋体"/>
                <w:sz w:val="24"/>
              </w:rPr>
            </w:pPr>
            <w:r>
              <w:rPr>
                <w:rFonts w:hint="eastAsia" w:ascii="宋体" w:hAnsi="宋体" w:cs="宋体"/>
                <w:sz w:val="24"/>
              </w:rPr>
              <w:t>未提供任何</w:t>
            </w:r>
            <w:r>
              <w:rPr>
                <w:rFonts w:ascii="宋体" w:hAnsi="宋体" w:cs="宋体"/>
                <w:sz w:val="24"/>
              </w:rPr>
              <w:t>保密工作方案</w:t>
            </w:r>
            <w:r>
              <w:rPr>
                <w:rFonts w:hint="eastAsia" w:ascii="宋体" w:hAnsi="宋体" w:cs="宋体"/>
                <w:sz w:val="24"/>
              </w:rPr>
              <w:t>的，得0分。</w:t>
            </w:r>
          </w:p>
        </w:tc>
      </w:tr>
      <w:tr w14:paraId="04BD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80" w:type="pct"/>
            <w:gridSpan w:val="3"/>
            <w:vAlign w:val="center"/>
          </w:tcPr>
          <w:p w14:paraId="73831A69">
            <w:pPr>
              <w:ind w:firstLine="28"/>
              <w:jc w:val="center"/>
              <w:rPr>
                <w:rFonts w:ascii="宋体" w:hAnsi="宋体" w:cs="宋体"/>
                <w:sz w:val="24"/>
              </w:rPr>
            </w:pPr>
            <w:r>
              <w:rPr>
                <w:rFonts w:hint="eastAsia" w:ascii="宋体" w:hAnsi="宋体" w:cs="宋体"/>
                <w:sz w:val="24"/>
              </w:rPr>
              <w:t>合计</w:t>
            </w:r>
          </w:p>
        </w:tc>
        <w:tc>
          <w:tcPr>
            <w:tcW w:w="323" w:type="pct"/>
            <w:vAlign w:val="center"/>
          </w:tcPr>
          <w:p w14:paraId="642DE9BD">
            <w:pPr>
              <w:ind w:firstLine="28"/>
              <w:jc w:val="center"/>
              <w:rPr>
                <w:rFonts w:ascii="宋体" w:hAnsi="宋体" w:cs="宋体"/>
                <w:sz w:val="24"/>
              </w:rPr>
            </w:pPr>
            <w:r>
              <w:rPr>
                <w:rFonts w:hint="eastAsia" w:ascii="宋体" w:hAnsi="宋体" w:cs="宋体"/>
                <w:sz w:val="24"/>
              </w:rPr>
              <w:t>100</w:t>
            </w:r>
          </w:p>
        </w:tc>
        <w:tc>
          <w:tcPr>
            <w:tcW w:w="3196" w:type="pct"/>
            <w:vAlign w:val="center"/>
          </w:tcPr>
          <w:p w14:paraId="51BE420B">
            <w:pPr>
              <w:rPr>
                <w:rFonts w:ascii="宋体" w:hAnsi="宋体" w:cs="宋体"/>
                <w:sz w:val="24"/>
              </w:rPr>
            </w:pPr>
          </w:p>
        </w:tc>
      </w:tr>
    </w:tbl>
    <w:p w14:paraId="1ED51BDA">
      <w:pPr>
        <w:spacing w:line="360" w:lineRule="auto"/>
        <w:jc w:val="center"/>
        <w:outlineLvl w:val="0"/>
        <w:rPr>
          <w:b/>
          <w:sz w:val="36"/>
          <w:szCs w:val="36"/>
        </w:rPr>
      </w:pPr>
      <w:r>
        <w:rPr>
          <w:b/>
          <w:sz w:val="36"/>
          <w:szCs w:val="36"/>
        </w:rPr>
        <w:br w:type="page"/>
      </w:r>
      <w:bookmarkStart w:id="679" w:name="_Toc27342"/>
      <w:bookmarkStart w:id="680" w:name="_Toc97371945"/>
      <w:r>
        <w:rPr>
          <w:b/>
          <w:sz w:val="36"/>
          <w:szCs w:val="36"/>
        </w:rPr>
        <w:t>第四章   采购需求</w:t>
      </w:r>
      <w:bookmarkEnd w:id="679"/>
      <w:bookmarkEnd w:id="680"/>
    </w:p>
    <w:p w14:paraId="7F749639">
      <w:pPr>
        <w:pStyle w:val="112"/>
        <w:numPr>
          <w:ilvl w:val="0"/>
          <w:numId w:val="9"/>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采购标的</w:t>
      </w:r>
    </w:p>
    <w:p w14:paraId="2EEFF9F9">
      <w:pPr>
        <w:spacing w:line="360" w:lineRule="auto"/>
        <w:contextualSpacing/>
        <w:rPr>
          <w:bCs/>
          <w:sz w:val="24"/>
        </w:rPr>
      </w:pPr>
      <w:r>
        <w:rPr>
          <w:bCs/>
          <w:sz w:val="24"/>
        </w:rPr>
        <w:t>1. 采购标的</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355"/>
        <w:gridCol w:w="1469"/>
        <w:gridCol w:w="980"/>
        <w:gridCol w:w="3419"/>
      </w:tblGrid>
      <w:tr w14:paraId="4D52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pct"/>
            <w:vAlign w:val="center"/>
          </w:tcPr>
          <w:p w14:paraId="0B3A34D9">
            <w:pPr>
              <w:jc w:val="center"/>
              <w:rPr>
                <w:rFonts w:ascii="宋体" w:hAnsi="宋体" w:cs="宋体"/>
                <w:bCs/>
                <w:sz w:val="24"/>
                <w:szCs w:val="24"/>
              </w:rPr>
            </w:pPr>
            <w:r>
              <w:rPr>
                <w:rFonts w:hint="eastAsia" w:ascii="宋体" w:hAnsi="宋体" w:cs="宋体"/>
                <w:bCs/>
                <w:sz w:val="24"/>
                <w:szCs w:val="24"/>
              </w:rPr>
              <w:t>序号</w:t>
            </w:r>
          </w:p>
        </w:tc>
        <w:tc>
          <w:tcPr>
            <w:tcW w:w="1268" w:type="pct"/>
            <w:vAlign w:val="center"/>
          </w:tcPr>
          <w:p w14:paraId="5F88C4C2">
            <w:pPr>
              <w:jc w:val="center"/>
              <w:rPr>
                <w:rFonts w:ascii="宋体" w:hAnsi="宋体" w:cs="宋体"/>
                <w:bCs/>
                <w:sz w:val="24"/>
                <w:szCs w:val="24"/>
              </w:rPr>
            </w:pPr>
            <w:r>
              <w:rPr>
                <w:rFonts w:hint="eastAsia" w:ascii="宋体" w:hAnsi="宋体" w:cs="宋体"/>
                <w:bCs/>
                <w:sz w:val="24"/>
                <w:szCs w:val="24"/>
              </w:rPr>
              <w:t>标的名称</w:t>
            </w:r>
          </w:p>
        </w:tc>
        <w:tc>
          <w:tcPr>
            <w:tcW w:w="791" w:type="pct"/>
            <w:vAlign w:val="center"/>
          </w:tcPr>
          <w:p w14:paraId="446D3FB9">
            <w:pPr>
              <w:jc w:val="center"/>
              <w:rPr>
                <w:rFonts w:ascii="宋体" w:hAnsi="宋体" w:cs="宋体"/>
                <w:bCs/>
                <w:sz w:val="24"/>
                <w:szCs w:val="24"/>
              </w:rPr>
            </w:pPr>
            <w:r>
              <w:rPr>
                <w:rFonts w:hint="eastAsia" w:ascii="宋体" w:hAnsi="宋体" w:cs="宋体"/>
                <w:bCs/>
                <w:sz w:val="24"/>
                <w:szCs w:val="24"/>
              </w:rPr>
              <w:t>包预算金额</w:t>
            </w:r>
          </w:p>
          <w:p w14:paraId="013F2C10">
            <w:pPr>
              <w:jc w:val="center"/>
              <w:rPr>
                <w:rFonts w:ascii="宋体" w:hAnsi="宋体" w:cs="宋体"/>
                <w:bCs/>
                <w:sz w:val="24"/>
                <w:szCs w:val="24"/>
              </w:rPr>
            </w:pPr>
            <w:r>
              <w:rPr>
                <w:rFonts w:hint="eastAsia" w:ascii="宋体" w:hAnsi="宋体" w:cs="宋体"/>
                <w:bCs/>
                <w:sz w:val="24"/>
                <w:szCs w:val="24"/>
              </w:rPr>
              <w:t>（万元）</w:t>
            </w:r>
          </w:p>
        </w:tc>
        <w:tc>
          <w:tcPr>
            <w:tcW w:w="528" w:type="pct"/>
            <w:vAlign w:val="center"/>
          </w:tcPr>
          <w:p w14:paraId="341A10FA">
            <w:pPr>
              <w:jc w:val="center"/>
              <w:rPr>
                <w:rFonts w:ascii="宋体" w:hAnsi="宋体" w:cs="宋体"/>
                <w:bCs/>
                <w:sz w:val="24"/>
                <w:szCs w:val="24"/>
              </w:rPr>
            </w:pPr>
            <w:r>
              <w:rPr>
                <w:rFonts w:hint="eastAsia" w:ascii="宋体" w:hAnsi="宋体" w:cs="宋体"/>
                <w:bCs/>
                <w:sz w:val="24"/>
                <w:szCs w:val="24"/>
              </w:rPr>
              <w:t>数量</w:t>
            </w:r>
          </w:p>
        </w:tc>
        <w:tc>
          <w:tcPr>
            <w:tcW w:w="1841" w:type="pct"/>
            <w:vAlign w:val="center"/>
          </w:tcPr>
          <w:p w14:paraId="190C275C">
            <w:pPr>
              <w:jc w:val="center"/>
              <w:rPr>
                <w:rFonts w:ascii="宋体" w:hAnsi="宋体" w:cs="宋体"/>
                <w:sz w:val="24"/>
                <w:szCs w:val="24"/>
              </w:rPr>
            </w:pPr>
            <w:r>
              <w:rPr>
                <w:rFonts w:hint="eastAsia" w:ascii="宋体" w:hAnsi="宋体" w:cs="宋体"/>
                <w:sz w:val="24"/>
                <w:szCs w:val="24"/>
              </w:rPr>
              <w:t>简要技术需求或服务要求</w:t>
            </w:r>
          </w:p>
        </w:tc>
      </w:tr>
      <w:tr w14:paraId="1FA4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570" w:type="pct"/>
            <w:vAlign w:val="center"/>
          </w:tcPr>
          <w:p w14:paraId="5BF57815">
            <w:pPr>
              <w:jc w:val="center"/>
              <w:rPr>
                <w:rFonts w:ascii="宋体" w:hAnsi="宋体" w:cs="宋体"/>
                <w:bCs/>
                <w:sz w:val="24"/>
                <w:szCs w:val="24"/>
              </w:rPr>
            </w:pPr>
            <w:r>
              <w:rPr>
                <w:rFonts w:hint="eastAsia" w:ascii="宋体" w:hAnsi="宋体" w:cs="宋体"/>
                <w:bCs/>
                <w:sz w:val="24"/>
                <w:szCs w:val="24"/>
              </w:rPr>
              <w:t>1</w:t>
            </w:r>
          </w:p>
        </w:tc>
        <w:tc>
          <w:tcPr>
            <w:tcW w:w="1268" w:type="pct"/>
            <w:vAlign w:val="center"/>
          </w:tcPr>
          <w:p w14:paraId="569772C1">
            <w:pPr>
              <w:jc w:val="center"/>
              <w:rPr>
                <w:rFonts w:ascii="宋体" w:hAnsi="宋体" w:cs="宋体"/>
                <w:bCs/>
                <w:sz w:val="24"/>
                <w:szCs w:val="24"/>
              </w:rPr>
            </w:pPr>
            <w:r>
              <w:rPr>
                <w:rFonts w:hint="eastAsia" w:ascii="宋体" w:hAnsi="宋体" w:cs="宋体"/>
                <w:bCs/>
                <w:sz w:val="24"/>
                <w:szCs w:val="24"/>
              </w:rPr>
              <w:t>第</w:t>
            </w:r>
            <w:r>
              <w:rPr>
                <w:rFonts w:hint="eastAsia" w:ascii="宋体" w:hAnsi="宋体" w:cs="宋体"/>
                <w:bCs/>
                <w:sz w:val="24"/>
                <w:szCs w:val="24"/>
                <w:lang w:val="en-US" w:eastAsia="zh-CN"/>
              </w:rPr>
              <w:t>二</w:t>
            </w:r>
            <w:r>
              <w:rPr>
                <w:rFonts w:hint="eastAsia" w:ascii="宋体" w:hAnsi="宋体" w:cs="宋体"/>
                <w:bCs/>
                <w:sz w:val="24"/>
                <w:szCs w:val="24"/>
              </w:rPr>
              <w:t>包：</w:t>
            </w:r>
            <w:r>
              <w:rPr>
                <w:rFonts w:hint="eastAsia" w:ascii="宋体" w:hAnsi="宋体" w:eastAsia="宋体" w:cs="宋体"/>
                <w:bCs/>
                <w:sz w:val="24"/>
                <w:szCs w:val="24"/>
              </w:rPr>
              <w:t>消防电器检测</w:t>
            </w:r>
          </w:p>
        </w:tc>
        <w:tc>
          <w:tcPr>
            <w:tcW w:w="791" w:type="pct"/>
            <w:vAlign w:val="center"/>
          </w:tcPr>
          <w:p w14:paraId="63CAE954">
            <w:pPr>
              <w:jc w:val="center"/>
              <w:rPr>
                <w:rFonts w:hint="default" w:ascii="宋体" w:hAnsi="宋体" w:eastAsia="宋体" w:cs="宋体"/>
                <w:bCs/>
                <w:sz w:val="24"/>
                <w:szCs w:val="24"/>
                <w:lang w:val="en-US" w:eastAsia="zh-CN"/>
              </w:rPr>
            </w:pPr>
            <w:r>
              <w:rPr>
                <w:rFonts w:hint="eastAsia" w:ascii="宋体" w:hAnsi="宋体" w:cs="宋体"/>
                <w:sz w:val="24"/>
                <w:lang w:val="en-US" w:eastAsia="zh-CN"/>
              </w:rPr>
              <w:t>20.88</w:t>
            </w:r>
          </w:p>
        </w:tc>
        <w:tc>
          <w:tcPr>
            <w:tcW w:w="528" w:type="pct"/>
            <w:vAlign w:val="center"/>
          </w:tcPr>
          <w:p w14:paraId="17AAD841">
            <w:pPr>
              <w:jc w:val="center"/>
              <w:rPr>
                <w:rFonts w:ascii="宋体" w:hAnsi="宋体" w:cs="宋体"/>
                <w:bCs/>
                <w:sz w:val="24"/>
                <w:szCs w:val="24"/>
              </w:rPr>
            </w:pPr>
            <w:r>
              <w:rPr>
                <w:rFonts w:hint="eastAsia" w:ascii="宋体" w:hAnsi="宋体" w:cs="宋体"/>
                <w:bCs/>
                <w:sz w:val="24"/>
                <w:szCs w:val="24"/>
              </w:rPr>
              <w:t>1项</w:t>
            </w:r>
          </w:p>
        </w:tc>
        <w:tc>
          <w:tcPr>
            <w:tcW w:w="1841" w:type="pct"/>
            <w:vAlign w:val="center"/>
          </w:tcPr>
          <w:p w14:paraId="517C45BD">
            <w:pPr>
              <w:jc w:val="center"/>
              <w:rPr>
                <w:rFonts w:ascii="宋体" w:hAnsi="宋体" w:cs="宋体"/>
                <w:kern w:val="0"/>
                <w:sz w:val="24"/>
                <w:szCs w:val="24"/>
              </w:rPr>
            </w:pPr>
            <w:r>
              <w:rPr>
                <w:rFonts w:hint="eastAsia" w:ascii="宋体" w:hAnsi="宋体" w:eastAsia="宋体" w:cs="宋体"/>
                <w:sz w:val="24"/>
                <w:szCs w:val="24"/>
              </w:rPr>
              <w:t>对朝阳区七圣北路9号院1号楼（朝泰大厦）-1至22层局部内装工程</w:t>
            </w:r>
            <w:r>
              <w:rPr>
                <w:rFonts w:hint="eastAsia" w:ascii="宋体" w:hAnsi="宋体" w:eastAsia="宋体" w:cs="宋体"/>
                <w:bCs/>
                <w:sz w:val="24"/>
                <w:szCs w:val="24"/>
              </w:rPr>
              <w:t>消防电器检测</w:t>
            </w:r>
          </w:p>
        </w:tc>
      </w:tr>
    </w:tbl>
    <w:p w14:paraId="3376CC91">
      <w:pPr>
        <w:spacing w:line="360" w:lineRule="auto"/>
        <w:contextualSpacing/>
        <w:rPr>
          <w:bCs/>
          <w:sz w:val="24"/>
        </w:rPr>
      </w:pPr>
      <w:r>
        <w:rPr>
          <w:bCs/>
          <w:sz w:val="24"/>
        </w:rPr>
        <w:t>2. 项目概述</w:t>
      </w:r>
    </w:p>
    <w:p w14:paraId="0142C7DA">
      <w:pPr>
        <w:spacing w:line="360" w:lineRule="auto"/>
        <w:ind w:firstLine="482"/>
        <w:contextualSpacing/>
        <w:rPr>
          <w:rFonts w:ascii="宋体" w:hAnsi="宋体" w:cs="宋体"/>
          <w:snapToGrid w:val="0"/>
          <w:kern w:val="0"/>
          <w:sz w:val="24"/>
        </w:rPr>
      </w:pPr>
      <w:r>
        <w:rPr>
          <w:rFonts w:hint="eastAsia" w:ascii="宋体" w:hAnsi="宋体" w:cs="宋体"/>
          <w:snapToGrid w:val="0"/>
          <w:kern w:val="0"/>
          <w:sz w:val="24"/>
        </w:rPr>
        <w:t>项目位于北京市朝阳区太阳宫南街，与京承高速路交汇处。建筑类别：高层民用公共建筑，建筑层数：主楼地上20层（最高），主楼裙房地上8层，西楼地上22层，地下4层。建筑高度90米。</w:t>
      </w:r>
    </w:p>
    <w:p w14:paraId="7F6F66F5">
      <w:pPr>
        <w:spacing w:line="360" w:lineRule="auto"/>
        <w:ind w:firstLine="482"/>
        <w:contextualSpacing/>
        <w:rPr>
          <w:rFonts w:ascii="宋体" w:hAnsi="宋体" w:cs="宋体"/>
          <w:snapToGrid w:val="0"/>
          <w:kern w:val="0"/>
          <w:sz w:val="24"/>
        </w:rPr>
      </w:pPr>
      <w:r>
        <w:rPr>
          <w:rFonts w:hint="eastAsia" w:ascii="宋体" w:hAnsi="宋体" w:cs="宋体"/>
          <w:snapToGrid w:val="0"/>
          <w:kern w:val="0"/>
          <w:sz w:val="24"/>
        </w:rPr>
        <w:t>原建筑已于2025年取得竣工备案，现进行局部改造，改造面积为128098.30㎡，改造范围为：主楼地下1层、主楼1-20层、西配楼1-22层，室外标识标牌。其中办公区域为主楼8-10层、12-20层、西配楼1-22层，政务服务区域为主楼1-7层、11层。改造内容：拆除工程、装饰工程、电气工程、给排水工程、通风工程、空调工程、消防水工程、消防电工程、燃气工程、抗震支架工程、标识标牌、家具、信息化工程等。</w:t>
      </w:r>
    </w:p>
    <w:p w14:paraId="2FB4E4FF">
      <w:pPr>
        <w:spacing w:line="360" w:lineRule="auto"/>
        <w:ind w:firstLine="482"/>
        <w:contextualSpacing/>
        <w:rPr>
          <w:rFonts w:ascii="宋体" w:hAnsi="宋体" w:cs="宋体"/>
          <w:snapToGrid w:val="0"/>
          <w:kern w:val="0"/>
          <w:sz w:val="24"/>
        </w:rPr>
      </w:pPr>
      <w:r>
        <w:rPr>
          <w:rFonts w:hint="eastAsia" w:ascii="宋体" w:hAnsi="宋体" w:cs="宋体"/>
          <w:snapToGrid w:val="0"/>
          <w:kern w:val="0"/>
          <w:sz w:val="24"/>
        </w:rPr>
        <w:t>主要功能包括：政务服务、办公室、会议室、厨房餐厅、档案室、核心机房、服务用房、物业用房、母婴室、贵宾接待室、健身中心、休闲配套空间等。</w:t>
      </w:r>
    </w:p>
    <w:p w14:paraId="4D8F75DE">
      <w:pPr>
        <w:spacing w:line="360" w:lineRule="auto"/>
        <w:ind w:firstLine="482"/>
        <w:contextualSpacing/>
        <w:rPr>
          <w:rFonts w:ascii="宋体" w:hAnsi="宋体" w:cs="宋体"/>
          <w:snapToGrid w:val="0"/>
          <w:kern w:val="0"/>
          <w:sz w:val="24"/>
        </w:rPr>
      </w:pPr>
      <w:r>
        <w:rPr>
          <w:rFonts w:asciiTheme="minorEastAsia" w:hAnsiTheme="minorEastAsia" w:eastAsiaTheme="minorEastAsia"/>
          <w:sz w:val="24"/>
        </w:rPr>
        <w:t>根据项目进展，需委托质量检测单位，保障项目实施。</w:t>
      </w:r>
    </w:p>
    <w:p w14:paraId="19E3A438">
      <w:pPr>
        <w:pStyle w:val="112"/>
        <w:numPr>
          <w:ilvl w:val="0"/>
          <w:numId w:val="9"/>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商务要求</w:t>
      </w:r>
    </w:p>
    <w:p w14:paraId="0F2B3BFB">
      <w:pPr>
        <w:spacing w:line="360" w:lineRule="auto"/>
        <w:contextualSpacing/>
        <w:rPr>
          <w:i/>
          <w:sz w:val="24"/>
        </w:rPr>
      </w:pPr>
      <w:r>
        <w:rPr>
          <w:sz w:val="24"/>
        </w:rPr>
        <w:t>1. 交付（实施）的时间（期限）和地点（范围）</w:t>
      </w:r>
    </w:p>
    <w:p w14:paraId="4A9563AD">
      <w:pPr>
        <w:widowControl/>
        <w:kinsoku w:val="0"/>
        <w:autoSpaceDE w:val="0"/>
        <w:autoSpaceDN w:val="0"/>
        <w:adjustRightInd w:val="0"/>
        <w:snapToGrid w:val="0"/>
        <w:spacing w:line="360" w:lineRule="auto"/>
        <w:contextualSpacing/>
        <w:textAlignment w:val="baseline"/>
        <w:rPr>
          <w:rFonts w:ascii="宋体" w:hAnsi="宋体" w:cs="宋体"/>
          <w:sz w:val="24"/>
        </w:rPr>
      </w:pPr>
      <w:r>
        <w:rPr>
          <w:rFonts w:hint="eastAsia" w:ascii="宋体" w:hAnsi="宋体" w:cs="宋体"/>
          <w:b/>
          <w:bCs/>
          <w:sz w:val="24"/>
        </w:rPr>
        <w:t>服务期限：</w:t>
      </w:r>
      <w:r>
        <w:rPr>
          <w:rFonts w:hint="eastAsia" w:ascii="宋体" w:hAnsi="宋体" w:cs="宋体"/>
          <w:sz w:val="24"/>
        </w:rPr>
        <w:t xml:space="preserve"> 自合同签订之日起至工程竣工备案完成止。</w:t>
      </w:r>
    </w:p>
    <w:p w14:paraId="4231FF7F">
      <w:pPr>
        <w:spacing w:line="360" w:lineRule="auto"/>
        <w:contextualSpacing/>
        <w:rPr>
          <w:i/>
          <w:sz w:val="24"/>
        </w:rPr>
      </w:pPr>
      <w:r>
        <w:rPr>
          <w:rFonts w:hint="eastAsia" w:ascii="宋体" w:hAnsi="宋体" w:cs="宋体"/>
          <w:b/>
          <w:bCs/>
          <w:sz w:val="24"/>
        </w:rPr>
        <w:t>服务地点：</w:t>
      </w:r>
      <w:r>
        <w:rPr>
          <w:rFonts w:hint="eastAsia" w:ascii="宋体" w:hAnsi="宋体" w:cs="宋体"/>
          <w:sz w:val="24"/>
        </w:rPr>
        <w:t xml:space="preserve"> 采购人指定地点</w:t>
      </w:r>
    </w:p>
    <w:p w14:paraId="078E7672">
      <w:pPr>
        <w:spacing w:line="360" w:lineRule="auto"/>
        <w:contextualSpacing/>
        <w:rPr>
          <w:sz w:val="24"/>
        </w:rPr>
      </w:pPr>
      <w:r>
        <w:rPr>
          <w:sz w:val="24"/>
        </w:rPr>
        <w:t>2. 付款条件（进度和方式）</w:t>
      </w:r>
    </w:p>
    <w:p w14:paraId="55C05D35">
      <w:pPr>
        <w:spacing w:line="360" w:lineRule="auto"/>
        <w:contextualSpacing/>
        <w:rPr>
          <w:rFonts w:hint="default" w:ascii="宋体" w:hAnsi="宋体" w:eastAsia="宋体" w:cs="宋体"/>
          <w:sz w:val="24"/>
          <w:lang w:val="en-US" w:eastAsia="zh-CN"/>
        </w:rPr>
      </w:pPr>
      <w:r>
        <w:rPr>
          <w:rFonts w:hint="eastAsia" w:ascii="宋体" w:hAnsi="宋体" w:cs="宋体"/>
          <w:sz w:val="24"/>
          <w:lang w:val="en-US" w:eastAsia="zh-CN"/>
        </w:rPr>
        <w:t>详见磋商文件第五章合同草案条款</w:t>
      </w:r>
    </w:p>
    <w:p w14:paraId="5318E140">
      <w:pPr>
        <w:pStyle w:val="112"/>
        <w:numPr>
          <w:ilvl w:val="0"/>
          <w:numId w:val="9"/>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技术要求</w:t>
      </w:r>
    </w:p>
    <w:p w14:paraId="0B63C5AD">
      <w:pPr>
        <w:spacing w:line="360" w:lineRule="auto"/>
        <w:contextualSpacing/>
        <w:outlineLvl w:val="2"/>
        <w:rPr>
          <w:b/>
          <w:bCs/>
          <w:sz w:val="24"/>
        </w:rPr>
      </w:pPr>
      <w:r>
        <w:rPr>
          <w:b/>
          <w:bCs/>
          <w:sz w:val="24"/>
        </w:rPr>
        <w:t>1. 基本要求</w:t>
      </w:r>
    </w:p>
    <w:p w14:paraId="5650EDD9">
      <w:pPr>
        <w:spacing w:line="360" w:lineRule="auto"/>
        <w:ind w:firstLine="480" w:firstLineChars="200"/>
        <w:contextualSpacing/>
        <w:rPr>
          <w:sz w:val="24"/>
        </w:rPr>
      </w:pPr>
      <w:r>
        <w:rPr>
          <w:sz w:val="24"/>
        </w:rPr>
        <w:t>1.1 采购标的需实现的功能或者目标</w:t>
      </w:r>
    </w:p>
    <w:p w14:paraId="6C006071">
      <w:pPr>
        <w:spacing w:line="360" w:lineRule="auto"/>
        <w:ind w:firstLine="480" w:firstLineChars="200"/>
        <w:contextualSpacing/>
        <w:rPr>
          <w:sz w:val="24"/>
        </w:rPr>
      </w:pPr>
      <w:r>
        <w:rPr>
          <w:rFonts w:hint="eastAsia"/>
          <w:sz w:val="24"/>
        </w:rPr>
        <w:t>（1）</w:t>
      </w:r>
      <w:r>
        <w:rPr>
          <w:rFonts w:hint="eastAsia"/>
          <w:sz w:val="24"/>
          <w:lang w:val="en-US" w:eastAsia="zh-CN"/>
        </w:rPr>
        <w:t>根据实际需求，投标人按需到项目进行项目竣工检测</w:t>
      </w:r>
      <w:r>
        <w:rPr>
          <w:rFonts w:hint="eastAsia"/>
          <w:sz w:val="24"/>
        </w:rPr>
        <w:t>；</w:t>
      </w:r>
    </w:p>
    <w:p w14:paraId="0474AD4E">
      <w:pPr>
        <w:spacing w:line="360" w:lineRule="auto"/>
        <w:ind w:firstLine="480" w:firstLineChars="200"/>
        <w:contextualSpacing/>
        <w:rPr>
          <w:sz w:val="24"/>
        </w:rPr>
      </w:pPr>
      <w:r>
        <w:rPr>
          <w:rFonts w:hint="eastAsia"/>
          <w:sz w:val="24"/>
        </w:rPr>
        <w:t>（2）</w:t>
      </w:r>
      <w:r>
        <w:rPr>
          <w:rFonts w:hint="eastAsia" w:cs="宋体" w:asciiTheme="minorEastAsia" w:hAnsiTheme="minorEastAsia" w:eastAsiaTheme="minorEastAsia"/>
          <w:sz w:val="24"/>
        </w:rPr>
        <w:t>质量检测纸质盖章成果</w:t>
      </w:r>
      <w:r>
        <w:rPr>
          <w:rFonts w:hint="eastAsia" w:cs="宋体" w:asciiTheme="minorEastAsia" w:hAnsiTheme="minorEastAsia" w:eastAsiaTheme="minorEastAsia"/>
          <w:sz w:val="24"/>
          <w:u w:val="single"/>
        </w:rPr>
        <w:t xml:space="preserve"> 4 </w:t>
      </w:r>
      <w:r>
        <w:rPr>
          <w:rFonts w:hint="eastAsia" w:cs="宋体" w:asciiTheme="minorEastAsia" w:hAnsiTheme="minorEastAsia" w:eastAsiaTheme="minorEastAsia"/>
          <w:sz w:val="24"/>
        </w:rPr>
        <w:t>套。电子版</w:t>
      </w:r>
      <w:r>
        <w:rPr>
          <w:rFonts w:hint="eastAsia" w:cs="宋体" w:asciiTheme="minorEastAsia" w:hAnsiTheme="minorEastAsia" w:eastAsiaTheme="minorEastAsia"/>
          <w:sz w:val="24"/>
          <w:u w:val="single"/>
        </w:rPr>
        <w:t xml:space="preserve"> 1 </w:t>
      </w:r>
      <w:r>
        <w:rPr>
          <w:rFonts w:hint="eastAsia" w:cs="宋体" w:asciiTheme="minorEastAsia" w:hAnsiTheme="minorEastAsia" w:eastAsiaTheme="minorEastAsia"/>
          <w:sz w:val="24"/>
        </w:rPr>
        <w:t>套。</w:t>
      </w:r>
    </w:p>
    <w:p w14:paraId="41875771">
      <w:pPr>
        <w:spacing w:line="360" w:lineRule="auto"/>
        <w:ind w:firstLine="480" w:firstLineChars="200"/>
        <w:contextualSpacing/>
        <w:rPr>
          <w:sz w:val="24"/>
        </w:rPr>
      </w:pPr>
      <w:r>
        <w:rPr>
          <w:sz w:val="24"/>
        </w:rPr>
        <w:t>1.2 需执行的国家相关标准、行业标准、地方标准或者其他标准、规范</w:t>
      </w:r>
    </w:p>
    <w:p w14:paraId="42B1DD52">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《建筑防火通用规范》(GB 55037-2022)</w:t>
      </w:r>
    </w:p>
    <w:p w14:paraId="13EBDE2F">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火灾自动报警系统设计规范GB 50116-2013</w:t>
      </w:r>
    </w:p>
    <w:p w14:paraId="17D72D38">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火灾自动报警系统施工及验收标准GB50166-2019</w:t>
      </w:r>
    </w:p>
    <w:p w14:paraId="2EFB23FD">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自动喷水灭火系统施工及验收规范GB-50261-2017</w:t>
      </w:r>
    </w:p>
    <w:p w14:paraId="72485B54">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自动喷水灭火系统设计规范GB 50084-2017</w:t>
      </w:r>
    </w:p>
    <w:p w14:paraId="18CFD8F7">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《消防设施通用规范》(GB 55036-2022)</w:t>
      </w:r>
    </w:p>
    <w:p w14:paraId="7A872849">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固定消防炮灭火系统施工及验收规范GB 50498-2009</w:t>
      </w:r>
    </w:p>
    <w:p w14:paraId="568B4074">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气体灭火系统施工及验收规范GB 50263-2007</w:t>
      </w:r>
    </w:p>
    <w:p w14:paraId="50781338">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气体灭火系统设计规范GB 50370-2005</w:t>
      </w:r>
    </w:p>
    <w:p w14:paraId="40CB5818">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消防给水及消火栓系统技术规范 GB50974-2014</w:t>
      </w:r>
    </w:p>
    <w:p w14:paraId="5805B5CA">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cs="宋体"/>
          <w:sz w:val="24"/>
          <w:lang w:eastAsia="zh-CN"/>
        </w:rPr>
        <w:t>）</w:t>
      </w:r>
      <w:r>
        <w:rPr>
          <w:rFonts w:hint="eastAsia" w:ascii="宋体" w:hAnsi="宋体" w:cs="宋体"/>
          <w:sz w:val="24"/>
        </w:rPr>
        <w:t>防火卷布</w:t>
      </w:r>
      <w:r>
        <w:rPr>
          <w:rFonts w:hint="eastAsia" w:ascii="宋体" w:hAnsi="宋体" w:cs="宋体"/>
          <w:sz w:val="24"/>
          <w:lang w:eastAsia="zh-CN"/>
        </w:rPr>
        <w:t>、</w:t>
      </w:r>
      <w:r>
        <w:rPr>
          <w:rFonts w:hint="eastAsia" w:ascii="宋体" w:hAnsi="宋体" w:cs="宋体"/>
          <w:sz w:val="24"/>
        </w:rPr>
        <w:t>防火门、防火窗施工及验收规范GB 50877</w:t>
      </w:r>
    </w:p>
    <w:p w14:paraId="08310F1B">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12</w:t>
      </w:r>
      <w:r>
        <w:rPr>
          <w:rFonts w:hint="eastAsia" w:ascii="宋体" w:hAnsi="宋体" w:cs="宋体"/>
          <w:sz w:val="24"/>
          <w:lang w:eastAsia="zh-CN"/>
        </w:rPr>
        <w:t>）</w:t>
      </w:r>
      <w:r>
        <w:rPr>
          <w:rFonts w:hint="eastAsia" w:ascii="宋体" w:hAnsi="宋体" w:cs="宋体"/>
          <w:sz w:val="24"/>
        </w:rPr>
        <w:t>建筑灭火器配置设计规范GB50140-2005</w:t>
      </w:r>
    </w:p>
    <w:p w14:paraId="406DF927">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13</w:t>
      </w:r>
      <w:r>
        <w:rPr>
          <w:rFonts w:hint="eastAsia" w:ascii="宋体" w:hAnsi="宋体" w:cs="宋体"/>
          <w:sz w:val="24"/>
          <w:lang w:eastAsia="zh-CN"/>
        </w:rPr>
        <w:t>）</w:t>
      </w:r>
      <w:r>
        <w:rPr>
          <w:rFonts w:hint="eastAsia" w:ascii="宋体" w:hAnsi="宋体" w:cs="宋体"/>
          <w:sz w:val="24"/>
        </w:rPr>
        <w:t>建筑灭火器配置验收及检查规范GB50444-2008</w:t>
      </w:r>
    </w:p>
    <w:p w14:paraId="3B398F5D">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14</w:t>
      </w:r>
      <w:r>
        <w:rPr>
          <w:rFonts w:hint="eastAsia" w:ascii="宋体" w:hAnsi="宋体" w:cs="宋体"/>
          <w:sz w:val="24"/>
          <w:lang w:eastAsia="zh-CN"/>
        </w:rPr>
        <w:t>）</w:t>
      </w:r>
      <w:r>
        <w:rPr>
          <w:rFonts w:hint="eastAsia" w:ascii="宋体" w:hAnsi="宋体" w:cs="宋体"/>
          <w:sz w:val="24"/>
        </w:rPr>
        <w:t>建设工程消防验收评定规则XF836-2016</w:t>
      </w:r>
    </w:p>
    <w:p w14:paraId="4E32C8B8">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15</w:t>
      </w:r>
      <w:r>
        <w:rPr>
          <w:rFonts w:hint="eastAsia" w:ascii="宋体" w:hAnsi="宋体" w:cs="宋体"/>
          <w:sz w:val="24"/>
          <w:lang w:eastAsia="zh-CN"/>
        </w:rPr>
        <w:t>）</w:t>
      </w:r>
      <w:r>
        <w:rPr>
          <w:rFonts w:hint="eastAsia" w:ascii="宋体" w:hAnsi="宋体" w:cs="宋体"/>
          <w:sz w:val="24"/>
        </w:rPr>
        <w:t>消防技术服务机构设备配备XF1157-2014</w:t>
      </w:r>
    </w:p>
    <w:p w14:paraId="64EC9A16">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16</w:t>
      </w:r>
      <w:r>
        <w:rPr>
          <w:rFonts w:hint="eastAsia" w:ascii="宋体" w:hAnsi="宋体" w:cs="宋体"/>
          <w:sz w:val="24"/>
          <w:lang w:eastAsia="zh-CN"/>
        </w:rPr>
        <w:t>）</w:t>
      </w:r>
      <w:r>
        <w:rPr>
          <w:rFonts w:hint="eastAsia" w:ascii="宋体" w:hAnsi="宋体" w:cs="宋体"/>
          <w:sz w:val="24"/>
        </w:rPr>
        <w:t>建筑消防设施检测技术规程XF 503-2004</w:t>
      </w:r>
    </w:p>
    <w:p w14:paraId="52978492">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17</w:t>
      </w:r>
      <w:r>
        <w:rPr>
          <w:rFonts w:hint="eastAsia" w:ascii="宋体" w:hAnsi="宋体" w:cs="宋体"/>
          <w:sz w:val="24"/>
          <w:lang w:eastAsia="zh-CN"/>
        </w:rPr>
        <w:t>）</w:t>
      </w:r>
      <w:r>
        <w:rPr>
          <w:rFonts w:hint="eastAsia" w:ascii="宋体" w:hAnsi="宋体" w:cs="宋体"/>
          <w:sz w:val="24"/>
        </w:rPr>
        <w:t>低压配电设计规范GB50054-2011</w:t>
      </w:r>
    </w:p>
    <w:p w14:paraId="5B6705A7">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18</w:t>
      </w:r>
      <w:r>
        <w:rPr>
          <w:rFonts w:hint="eastAsia" w:ascii="宋体" w:hAnsi="宋体" w:cs="宋体"/>
          <w:sz w:val="24"/>
          <w:lang w:eastAsia="zh-CN"/>
        </w:rPr>
        <w:t>）</w:t>
      </w:r>
      <w:r>
        <w:rPr>
          <w:rFonts w:hint="eastAsia" w:ascii="宋体" w:hAnsi="宋体" w:cs="宋体"/>
          <w:sz w:val="24"/>
        </w:rPr>
        <w:t>电气防火检测技术规范DB11/065-2022</w:t>
      </w:r>
    </w:p>
    <w:p w14:paraId="6EB0CD88">
      <w:pPr>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19</w:t>
      </w:r>
      <w:r>
        <w:rPr>
          <w:rFonts w:hint="eastAsia" w:ascii="宋体" w:hAnsi="宋体" w:cs="宋体"/>
          <w:sz w:val="24"/>
          <w:lang w:eastAsia="zh-CN"/>
        </w:rPr>
        <w:t>）</w:t>
      </w:r>
      <w:r>
        <w:rPr>
          <w:rFonts w:hint="eastAsia" w:ascii="宋体" w:hAnsi="宋体" w:cs="宋体"/>
          <w:sz w:val="24"/>
        </w:rPr>
        <w:t>电气防火检测评定规则T/BJXF 009一2023</w:t>
      </w:r>
    </w:p>
    <w:p w14:paraId="409E65D1">
      <w:pPr>
        <w:spacing w:line="360" w:lineRule="auto"/>
        <w:ind w:firstLine="482" w:firstLineChars="200"/>
        <w:contextualSpacing/>
        <w:rPr>
          <w:rFonts w:ascii="宋体" w:hAnsi="宋体" w:cs="宋体"/>
          <w:sz w:val="24"/>
        </w:rPr>
      </w:pPr>
      <w:r>
        <w:rPr>
          <w:rFonts w:hint="eastAsia" w:asciiTheme="minorEastAsia" w:hAnsiTheme="minorEastAsia" w:eastAsiaTheme="minorEastAsia"/>
          <w:b/>
          <w:bCs/>
          <w:sz w:val="24"/>
        </w:rPr>
        <w:t>本项目适用所有现行有效的相关国家、行业以及地方规范、规程和标准，上述规范、规程和标准均指它们各自的最新版本，按其中最高的要求或最严格的标准执行。</w:t>
      </w:r>
    </w:p>
    <w:p w14:paraId="3DE8D86C">
      <w:pPr>
        <w:spacing w:line="360" w:lineRule="auto"/>
        <w:contextualSpacing/>
        <w:outlineLvl w:val="2"/>
        <w:rPr>
          <w:b/>
          <w:bCs/>
          <w:sz w:val="24"/>
        </w:rPr>
      </w:pPr>
      <w:bookmarkStart w:id="681" w:name="_Toc97371946"/>
      <w:bookmarkStart w:id="682" w:name="_Toc28370"/>
      <w:r>
        <w:rPr>
          <w:b/>
          <w:bCs/>
          <w:sz w:val="24"/>
        </w:rPr>
        <w:t>2. 服务内容及要求</w:t>
      </w:r>
    </w:p>
    <w:p w14:paraId="15B76DE1">
      <w:pPr>
        <w:spacing w:line="360" w:lineRule="auto"/>
        <w:ind w:firstLine="482" w:firstLineChars="200"/>
        <w:contextualSpacing/>
        <w:rPr>
          <w:rFonts w:ascii="宋体" w:hAnsi="宋体"/>
          <w:b/>
          <w:bCs/>
          <w:sz w:val="24"/>
        </w:rPr>
      </w:pPr>
      <w:r>
        <w:rPr>
          <w:rFonts w:hint="eastAsia" w:ascii="宋体" w:hAnsi="宋体"/>
          <w:b/>
          <w:bCs/>
          <w:sz w:val="24"/>
        </w:rPr>
        <w:t>2.1服务</w:t>
      </w:r>
      <w:r>
        <w:rPr>
          <w:rFonts w:ascii="宋体" w:hAnsi="宋体"/>
          <w:b/>
          <w:bCs/>
          <w:sz w:val="24"/>
        </w:rPr>
        <w:t>范围</w:t>
      </w:r>
      <w:r>
        <w:rPr>
          <w:rFonts w:hint="eastAsia" w:ascii="宋体" w:hAnsi="宋体"/>
          <w:b/>
          <w:bCs/>
          <w:sz w:val="24"/>
        </w:rPr>
        <w:t>：</w:t>
      </w:r>
    </w:p>
    <w:p w14:paraId="33B15FEB">
      <w:pPr>
        <w:spacing w:line="360" w:lineRule="auto"/>
        <w:ind w:firstLine="482" w:firstLineChars="200"/>
        <w:contextualSpacing/>
        <w:rPr>
          <w:rFonts w:hint="eastAsia" w:ascii="宋体" w:hAnsi="宋体"/>
          <w:b/>
          <w:bCs/>
          <w:sz w:val="24"/>
        </w:rPr>
      </w:pPr>
      <w:r>
        <w:rPr>
          <w:rFonts w:hint="eastAsia" w:ascii="宋体" w:hAnsi="宋体"/>
          <w:b/>
          <w:bCs/>
          <w:sz w:val="24"/>
        </w:rPr>
        <w:t>本项目对朝阳区七圣北路9号院1号楼（朝泰大厦）-1至22层局部内装工程</w:t>
      </w:r>
      <w:r>
        <w:rPr>
          <w:rFonts w:hint="eastAsia" w:ascii="宋体" w:hAnsi="宋体"/>
          <w:b/>
          <w:bCs/>
          <w:sz w:val="24"/>
          <w:lang w:val="en-US" w:eastAsia="zh-CN"/>
        </w:rPr>
        <w:t>消防电器检测</w:t>
      </w:r>
      <w:r>
        <w:rPr>
          <w:rFonts w:hint="eastAsia" w:ascii="宋体" w:hAnsi="宋体"/>
          <w:b/>
          <w:bCs/>
          <w:sz w:val="24"/>
        </w:rPr>
        <w:t>。</w:t>
      </w:r>
    </w:p>
    <w:p w14:paraId="1BC44520">
      <w:pPr>
        <w:spacing w:line="360" w:lineRule="auto"/>
        <w:ind w:firstLine="482" w:firstLineChars="200"/>
        <w:contextualSpacing/>
        <w:rPr>
          <w:rFonts w:hint="eastAsia" w:ascii="宋体" w:hAnsi="宋体"/>
          <w:b/>
          <w:bCs/>
          <w:sz w:val="24"/>
        </w:rPr>
      </w:pPr>
    </w:p>
    <w:p w14:paraId="28DC5A63">
      <w:pPr>
        <w:spacing w:line="360" w:lineRule="auto"/>
        <w:ind w:firstLine="482" w:firstLineChars="200"/>
        <w:contextualSpacing/>
        <w:rPr>
          <w:rFonts w:hint="eastAsia" w:ascii="宋体" w:hAnsi="宋体"/>
          <w:b/>
          <w:bCs/>
          <w:sz w:val="24"/>
        </w:rPr>
      </w:pPr>
    </w:p>
    <w:p w14:paraId="173C90B2">
      <w:pPr>
        <w:spacing w:line="360" w:lineRule="auto"/>
        <w:ind w:firstLine="482" w:firstLineChars="200"/>
        <w:contextualSpacing/>
        <w:rPr>
          <w:rFonts w:hint="eastAsia" w:ascii="宋体" w:hAnsi="宋体"/>
          <w:b/>
          <w:bCs/>
          <w:sz w:val="24"/>
        </w:rPr>
      </w:pPr>
    </w:p>
    <w:p w14:paraId="7F2876BE">
      <w:pPr>
        <w:spacing w:line="360" w:lineRule="auto"/>
        <w:ind w:firstLine="482" w:firstLineChars="200"/>
        <w:contextualSpacing/>
        <w:rPr>
          <w:rFonts w:ascii="宋体" w:hAnsi="宋体"/>
          <w:b/>
          <w:bCs/>
          <w:color w:val="auto"/>
          <w:sz w:val="24"/>
        </w:rPr>
      </w:pPr>
      <w:r>
        <w:rPr>
          <w:rFonts w:hint="eastAsia" w:ascii="宋体" w:hAnsi="宋体"/>
          <w:b/>
          <w:bCs/>
          <w:color w:val="auto"/>
          <w:sz w:val="24"/>
        </w:rPr>
        <w:t>2.2服务内容：</w:t>
      </w:r>
    </w:p>
    <w:tbl>
      <w:tblPr>
        <w:tblStyle w:val="4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4"/>
        <w:gridCol w:w="3663"/>
        <w:gridCol w:w="1597"/>
        <w:gridCol w:w="3057"/>
      </w:tblGrid>
      <w:tr w14:paraId="139B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3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B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检测项目</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94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8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754E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8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1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消防电器检测</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6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D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kern w:val="0"/>
                <w:sz w:val="24"/>
                <w:szCs w:val="24"/>
                <w:highlight w:val="none"/>
                <w:lang w:val="en-US" w:eastAsia="zh-CN"/>
              </w:rPr>
              <w:t>128098.30</w:t>
            </w:r>
          </w:p>
        </w:tc>
      </w:tr>
    </w:tbl>
    <w:p w14:paraId="585BBCC3">
      <w:pPr>
        <w:spacing w:before="240" w:line="360" w:lineRule="auto"/>
        <w:contextualSpacing/>
        <w:rPr>
          <w:rFonts w:ascii="宋体" w:hAnsi="宋体"/>
          <w:b/>
          <w:bCs/>
          <w:sz w:val="24"/>
        </w:rPr>
      </w:pPr>
      <w:r>
        <w:rPr>
          <w:rFonts w:hint="eastAsia" w:ascii="宋体" w:hAnsi="宋体"/>
          <w:b/>
          <w:bCs/>
          <w:sz w:val="24"/>
        </w:rPr>
        <w:t>2.3服务要求</w:t>
      </w:r>
    </w:p>
    <w:p w14:paraId="4C45EB8F">
      <w:pPr>
        <w:spacing w:line="360" w:lineRule="auto"/>
        <w:ind w:firstLine="480" w:firstLineChars="200"/>
        <w:contextualSpacing/>
        <w:rPr>
          <w:rFonts w:ascii="宋体" w:hAnsi="宋体"/>
          <w:sz w:val="24"/>
        </w:rPr>
      </w:pPr>
      <w:r>
        <w:rPr>
          <w:rFonts w:hint="eastAsia" w:ascii="宋体" w:hAnsi="宋体"/>
          <w:sz w:val="24"/>
        </w:rPr>
        <w:t>（1）</w:t>
      </w:r>
      <w:r>
        <w:rPr>
          <w:rFonts w:ascii="宋体" w:hAnsi="宋体"/>
          <w:sz w:val="24"/>
        </w:rPr>
        <w:t>接到采购人通知后及时到位并在采购人规定时间内完成各项检测任务。</w:t>
      </w:r>
    </w:p>
    <w:p w14:paraId="592E5FA4">
      <w:pPr>
        <w:spacing w:line="360" w:lineRule="auto"/>
        <w:ind w:firstLine="480" w:firstLineChars="200"/>
        <w:contextualSpacing/>
        <w:rPr>
          <w:rFonts w:ascii="宋体" w:hAnsi="宋体"/>
          <w:sz w:val="24"/>
        </w:rPr>
      </w:pPr>
      <w:r>
        <w:rPr>
          <w:rFonts w:hint="eastAsia" w:ascii="宋体" w:hAnsi="宋体"/>
          <w:sz w:val="24"/>
        </w:rPr>
        <w:t>（2）</w:t>
      </w:r>
      <w:r>
        <w:rPr>
          <w:rFonts w:ascii="宋体" w:hAnsi="宋体"/>
          <w:sz w:val="24"/>
        </w:rPr>
        <w:t>检测完成后及时提供检测报告。</w:t>
      </w:r>
    </w:p>
    <w:p w14:paraId="4ADB3FE3">
      <w:pPr>
        <w:spacing w:line="360" w:lineRule="auto"/>
        <w:ind w:firstLine="480" w:firstLineChars="200"/>
        <w:contextualSpacing/>
        <w:rPr>
          <w:rFonts w:ascii="宋体" w:hAnsi="宋体"/>
          <w:sz w:val="24"/>
        </w:rPr>
      </w:pPr>
      <w:r>
        <w:rPr>
          <w:rFonts w:hint="eastAsia" w:ascii="宋体" w:hAnsi="宋体"/>
          <w:sz w:val="24"/>
        </w:rPr>
        <w:t>（3）</w:t>
      </w:r>
      <w:r>
        <w:rPr>
          <w:rFonts w:ascii="宋体" w:hAnsi="宋体"/>
          <w:sz w:val="24"/>
        </w:rPr>
        <w:t>承担现场检测所发生的水电费、交通费。</w:t>
      </w:r>
    </w:p>
    <w:p w14:paraId="70E04FE0">
      <w:pPr>
        <w:spacing w:line="360" w:lineRule="auto"/>
        <w:ind w:firstLine="480" w:firstLineChars="200"/>
        <w:contextualSpacing/>
        <w:rPr>
          <w:rFonts w:ascii="宋体" w:hAnsi="宋体"/>
          <w:sz w:val="24"/>
        </w:rPr>
      </w:pPr>
      <w:r>
        <w:rPr>
          <w:rFonts w:hint="eastAsia" w:ascii="宋体" w:hAnsi="宋体"/>
          <w:sz w:val="24"/>
        </w:rPr>
        <w:t>（4）</w:t>
      </w:r>
      <w:r>
        <w:rPr>
          <w:rFonts w:ascii="宋体" w:hAnsi="宋体"/>
          <w:sz w:val="24"/>
        </w:rPr>
        <w:t>在工程施工阶段以及在采购人书面要求下，负责回答采购人及采购人聘请的各参建单位的工程师提出的问题。</w:t>
      </w:r>
    </w:p>
    <w:p w14:paraId="1E313FB7">
      <w:pPr>
        <w:spacing w:line="360" w:lineRule="auto"/>
        <w:ind w:firstLine="480" w:firstLineChars="200"/>
        <w:contextualSpacing/>
        <w:rPr>
          <w:rFonts w:ascii="宋体" w:hAnsi="宋体"/>
          <w:sz w:val="24"/>
        </w:rPr>
      </w:pPr>
      <w:r>
        <w:rPr>
          <w:rFonts w:hint="eastAsia" w:ascii="宋体" w:hAnsi="宋体"/>
          <w:sz w:val="24"/>
        </w:rPr>
        <w:t>（5）</w:t>
      </w:r>
      <w:r>
        <w:rPr>
          <w:rFonts w:ascii="宋体" w:hAnsi="宋体"/>
          <w:sz w:val="24"/>
        </w:rPr>
        <w:t>采购人要求的与检测相关的其他事项。</w:t>
      </w:r>
    </w:p>
    <w:p w14:paraId="1755960E">
      <w:pPr>
        <w:spacing w:line="360" w:lineRule="auto"/>
        <w:ind w:firstLine="480" w:firstLineChars="200"/>
        <w:contextualSpacing/>
        <w:rPr>
          <w:rFonts w:ascii="宋体" w:hAnsi="宋体"/>
          <w:sz w:val="24"/>
        </w:rPr>
      </w:pPr>
      <w:r>
        <w:rPr>
          <w:rFonts w:hint="eastAsia" w:ascii="宋体" w:hAnsi="宋体"/>
          <w:sz w:val="24"/>
        </w:rPr>
        <w:t>（6）</w:t>
      </w:r>
      <w:r>
        <w:rPr>
          <w:rFonts w:ascii="宋体" w:hAnsi="宋体"/>
          <w:sz w:val="24"/>
        </w:rPr>
        <w:t>质量要求：应按国家、地方及行业有关标准、规范进行检测工作。</w:t>
      </w:r>
    </w:p>
    <w:p w14:paraId="1B3FD5D7">
      <w:pPr>
        <w:spacing w:before="240" w:line="360" w:lineRule="auto"/>
        <w:contextualSpacing/>
        <w:rPr>
          <w:rFonts w:ascii="宋体" w:hAnsi="宋体"/>
          <w:b/>
          <w:bCs/>
          <w:sz w:val="24"/>
        </w:rPr>
      </w:pPr>
      <w:r>
        <w:rPr>
          <w:rFonts w:hint="eastAsia" w:ascii="宋体" w:hAnsi="宋体"/>
          <w:b/>
          <w:bCs/>
          <w:sz w:val="24"/>
        </w:rPr>
        <w:t>2.4人员及设备要求</w:t>
      </w:r>
    </w:p>
    <w:p w14:paraId="10DB7198">
      <w:pPr>
        <w:spacing w:line="360" w:lineRule="auto"/>
        <w:ind w:firstLine="480" w:firstLineChars="200"/>
        <w:contextualSpacing/>
        <w:rPr>
          <w:rFonts w:ascii="宋体" w:hAnsi="宋体"/>
          <w:sz w:val="24"/>
        </w:rPr>
      </w:pPr>
      <w:bookmarkStart w:id="683" w:name="OLE_LINK19"/>
      <w:r>
        <w:rPr>
          <w:rFonts w:hint="eastAsia" w:ascii="宋体" w:hAnsi="宋体"/>
          <w:sz w:val="24"/>
        </w:rPr>
        <w:t>（1）供应商须为本项目配备项目负责人一名，项目负责人具有检测相关专业工程师（或以上）职称，有相关工作经验。</w:t>
      </w:r>
    </w:p>
    <w:p w14:paraId="2EF3E417">
      <w:pPr>
        <w:spacing w:line="360" w:lineRule="auto"/>
        <w:ind w:firstLine="480" w:firstLineChars="200"/>
        <w:contextualSpacing/>
        <w:rPr>
          <w:rFonts w:ascii="宋体" w:hAnsi="宋体"/>
          <w:sz w:val="24"/>
        </w:rPr>
      </w:pPr>
      <w:r>
        <w:rPr>
          <w:rFonts w:hint="eastAsia" w:ascii="宋体" w:hAnsi="宋体"/>
          <w:sz w:val="24"/>
        </w:rPr>
        <w:t>（2）因本项目检测量大，对检测工作具有较高要求，各响应单位须为本项目配备具有丰富经验，且专业技术能力强的检测团队，以满足完成本项目检测所需，确保项目能够有序进行。进行检测服务时抽调相关专业的人员成立专门的抽测小组，根据专业类别分工明确，指定专门的项目负责人及联络人，便于与采购人联系。所有进驻现场的检测人员，严格遵守项目现场的相关管理规定，保质保量做好该项目检测鉴定工作。</w:t>
      </w:r>
    </w:p>
    <w:p w14:paraId="29EA58A3">
      <w:pPr>
        <w:spacing w:line="360" w:lineRule="auto"/>
        <w:ind w:firstLine="480" w:firstLineChars="200"/>
        <w:contextualSpacing/>
        <w:rPr>
          <w:rFonts w:ascii="宋体" w:hAnsi="宋体"/>
          <w:sz w:val="24"/>
        </w:rPr>
      </w:pPr>
      <w:r>
        <w:rPr>
          <w:rFonts w:hint="eastAsia" w:ascii="宋体" w:hAnsi="宋体"/>
          <w:sz w:val="24"/>
        </w:rPr>
        <w:t>（3）供应商应具有满足本项目履约的设备，选用先进的检测设备。使用经过计量检定且在检定有效期内仪器设备，保证检测数据的准确性，充分运用专业技术优势，对检测鉴定中如有发现存在质量隐患的提供处理建议，为采购人提供技术咨询服务，并根据采购人安排的工作计划接受检测任务，及时组织实施检测工作。</w:t>
      </w:r>
    </w:p>
    <w:p w14:paraId="3B95BA7C">
      <w:pPr>
        <w:spacing w:line="360" w:lineRule="auto"/>
        <w:ind w:firstLine="480" w:firstLineChars="200"/>
        <w:contextualSpacing/>
        <w:rPr>
          <w:rFonts w:ascii="宋体" w:hAnsi="宋体"/>
          <w:sz w:val="24"/>
        </w:rPr>
      </w:pPr>
      <w:r>
        <w:rPr>
          <w:rFonts w:hint="eastAsia" w:ascii="宋体" w:hAnsi="宋体"/>
          <w:sz w:val="24"/>
        </w:rPr>
        <w:t>（4）完成检测任务后在规定时间内出具检测报告，有数据异常或不合格的应当天反馈给采购人。</w:t>
      </w:r>
    </w:p>
    <w:p w14:paraId="74BDB000">
      <w:pPr>
        <w:spacing w:line="360" w:lineRule="auto"/>
        <w:ind w:firstLine="480" w:firstLineChars="200"/>
        <w:contextualSpacing/>
        <w:rPr>
          <w:rFonts w:cs="宋体" w:asciiTheme="minorEastAsia" w:hAnsiTheme="minorEastAsia" w:eastAsiaTheme="minorEastAsia"/>
          <w:szCs w:val="21"/>
        </w:rPr>
      </w:pPr>
      <w:r>
        <w:rPr>
          <w:rFonts w:hint="eastAsia" w:ascii="宋体" w:hAnsi="宋体"/>
          <w:sz w:val="24"/>
        </w:rPr>
        <w:t>（5）本项目服务过程中，由供应商负责拟投入人员的全部安全责任及一切风险，采购人不承担任何责任。</w:t>
      </w:r>
    </w:p>
    <w:bookmarkEnd w:id="683"/>
    <w:p w14:paraId="0C1FB911">
      <w:pPr>
        <w:tabs>
          <w:tab w:val="left" w:pos="993"/>
        </w:tabs>
        <w:snapToGrid w:val="0"/>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3.</w:t>
      </w:r>
      <w:r>
        <w:rPr>
          <w:rFonts w:asciiTheme="minorEastAsia" w:hAnsiTheme="minorEastAsia" w:eastAsiaTheme="minorEastAsia"/>
          <w:b/>
          <w:bCs/>
          <w:sz w:val="24"/>
        </w:rPr>
        <w:t>所有权归属：</w:t>
      </w:r>
    </w:p>
    <w:p w14:paraId="615D85AF">
      <w:pPr>
        <w:spacing w:line="360" w:lineRule="auto"/>
        <w:ind w:firstLine="480" w:firstLineChars="200"/>
        <w:contextualSpacing/>
        <w:rPr>
          <w:rFonts w:ascii="宋体" w:hAnsi="宋体"/>
          <w:sz w:val="24"/>
        </w:rPr>
      </w:pPr>
      <w:r>
        <w:rPr>
          <w:rFonts w:hint="eastAsia" w:ascii="宋体" w:hAnsi="宋体"/>
          <w:sz w:val="24"/>
        </w:rPr>
        <w:t>成果文件的知识产权属于采购人所有，供应商应保护采购人的知识产权，不得向第三人泄露、转让采购人提交的信息资料及成果文件、资料等信息。</w:t>
      </w:r>
    </w:p>
    <w:p w14:paraId="75111708">
      <w:pPr>
        <w:tabs>
          <w:tab w:val="left" w:pos="993"/>
        </w:tabs>
        <w:snapToGrid w:val="0"/>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4.保密责任</w:t>
      </w:r>
    </w:p>
    <w:p w14:paraId="68EC3273">
      <w:pPr>
        <w:spacing w:before="240" w:line="360" w:lineRule="auto"/>
        <w:ind w:firstLine="480" w:firstLineChars="200"/>
        <w:contextualSpacing/>
        <w:rPr>
          <w:rFonts w:ascii="宋体" w:hAnsi="宋体"/>
          <w:b/>
          <w:bCs/>
          <w:sz w:val="24"/>
        </w:rPr>
      </w:pPr>
      <w:r>
        <w:rPr>
          <w:rFonts w:cs="宋体" w:asciiTheme="minorEastAsia" w:hAnsiTheme="minorEastAsia" w:eastAsiaTheme="minorEastAsia"/>
          <w:sz w:val="24"/>
        </w:rPr>
        <w:t>针对采购人提供的有关资料，供应商不得把此项目相关资料及信息提供给其他无关人员。供应商应当对项目执行过程中知悉的一切采购人信息（包括但不限于采购方商业信息、采购方向乙方提供的材料等）及本项目开展过程中的信息资料、成果文件予以保密，未经采购方书面同意不得提供给第三人、擅自复制或用于本项目要求目的的以外用途。</w:t>
      </w:r>
    </w:p>
    <w:p w14:paraId="2C4FFE93">
      <w:pPr>
        <w:spacing w:before="240" w:line="360" w:lineRule="auto"/>
        <w:contextualSpacing/>
        <w:rPr>
          <w:rFonts w:ascii="宋体" w:hAnsi="宋体"/>
          <w:b/>
          <w:bCs/>
          <w:sz w:val="24"/>
        </w:rPr>
      </w:pPr>
      <w:r>
        <w:rPr>
          <w:rFonts w:hint="eastAsia" w:ascii="宋体" w:hAnsi="宋体"/>
          <w:b/>
          <w:bCs/>
          <w:sz w:val="24"/>
        </w:rPr>
        <w:t>5</w:t>
      </w:r>
      <w:r>
        <w:rPr>
          <w:rFonts w:ascii="宋体" w:hAnsi="宋体"/>
          <w:b/>
          <w:bCs/>
          <w:sz w:val="24"/>
        </w:rPr>
        <w:t>.验收标准</w:t>
      </w:r>
    </w:p>
    <w:p w14:paraId="7B508C50">
      <w:pPr>
        <w:spacing w:before="240" w:line="360" w:lineRule="auto"/>
        <w:ind w:firstLine="480" w:firstLineChars="200"/>
        <w:contextualSpacing/>
        <w:rPr>
          <w:rFonts w:ascii="宋体" w:hAnsi="宋体"/>
          <w:bCs/>
          <w:sz w:val="24"/>
        </w:rPr>
      </w:pPr>
      <w:r>
        <w:rPr>
          <w:rFonts w:hint="eastAsia" w:cs="宋体" w:asciiTheme="minorEastAsia" w:hAnsiTheme="minorEastAsia" w:eastAsiaTheme="minorEastAsia"/>
          <w:sz w:val="24"/>
        </w:rPr>
        <w:t>符合</w:t>
      </w:r>
      <w:r>
        <w:rPr>
          <w:rFonts w:cs="宋体" w:asciiTheme="minorEastAsia" w:hAnsiTheme="minorEastAsia" w:eastAsiaTheme="minorEastAsia"/>
          <w:sz w:val="24"/>
        </w:rPr>
        <w:t>国家相关标准、行业标准、地方标准或者其他标准</w:t>
      </w:r>
    </w:p>
    <w:p w14:paraId="48FB7D70">
      <w:pPr>
        <w:widowControl/>
        <w:spacing w:before="240" w:line="360" w:lineRule="auto"/>
        <w:contextualSpacing/>
        <w:rPr>
          <w:rFonts w:ascii="宋体" w:hAnsi="宋体"/>
          <w:b/>
          <w:bCs/>
          <w:sz w:val="24"/>
        </w:rPr>
      </w:pPr>
      <w:r>
        <w:rPr>
          <w:rFonts w:hint="eastAsia" w:ascii="宋体" w:hAnsi="宋体"/>
          <w:b/>
          <w:bCs/>
          <w:sz w:val="24"/>
        </w:rPr>
        <w:t>6</w:t>
      </w:r>
      <w:r>
        <w:rPr>
          <w:rFonts w:ascii="宋体" w:hAnsi="宋体"/>
          <w:b/>
          <w:bCs/>
          <w:sz w:val="24"/>
        </w:rPr>
        <w:t>.其他要求（如有）</w:t>
      </w:r>
    </w:p>
    <w:p w14:paraId="595E9E82">
      <w:pPr>
        <w:rPr>
          <w:sz w:val="24"/>
        </w:rPr>
      </w:pPr>
      <w:r>
        <w:rPr>
          <w:rFonts w:hint="eastAsia" w:ascii="宋体" w:hAnsi="宋体"/>
          <w:bCs/>
          <w:sz w:val="24"/>
          <w:highlight w:val="none"/>
        </w:rPr>
        <w:t>6.1供应商应具备承接本项目的能力和相关经验，并有成功案例（业绩证明）</w:t>
      </w:r>
      <w:r>
        <w:rPr>
          <w:rFonts w:hint="eastAsia"/>
          <w:sz w:val="24"/>
        </w:rPr>
        <w:br w:type="page"/>
      </w:r>
    </w:p>
    <w:p w14:paraId="3BF7662D">
      <w:pPr>
        <w:jc w:val="center"/>
        <w:outlineLvl w:val="0"/>
        <w:rPr>
          <w:b/>
          <w:sz w:val="36"/>
          <w:szCs w:val="36"/>
        </w:rPr>
      </w:pPr>
      <w:r>
        <w:rPr>
          <w:b/>
          <w:sz w:val="36"/>
          <w:szCs w:val="36"/>
        </w:rPr>
        <w:t>第五章   合同草案条款</w:t>
      </w:r>
    </w:p>
    <w:bookmarkEnd w:id="681"/>
    <w:bookmarkEnd w:id="682"/>
    <w:p w14:paraId="2458EE39">
      <w:pPr>
        <w:rPr>
          <w:rFonts w:hint="eastAsia" w:asciiTheme="minorEastAsia" w:hAnsiTheme="minorEastAsia" w:eastAsiaTheme="minorEastAsia"/>
          <w:bCs/>
          <w:sz w:val="30"/>
          <w:szCs w:val="30"/>
        </w:rPr>
      </w:pPr>
      <w:bookmarkStart w:id="684" w:name="_Toc97371947"/>
    </w:p>
    <w:p w14:paraId="3A2DF704">
      <w:pPr>
        <w:widowControl/>
        <w:spacing w:line="270" w:lineRule="atLeast"/>
        <w:rPr>
          <w:rFonts w:hint="eastAsia" w:ascii="宋体" w:hAnsi="宋体" w:eastAsia="宋体" w:cs="宋体"/>
          <w:b/>
          <w:smallCaps/>
          <w:kern w:val="0"/>
          <w:sz w:val="32"/>
          <w:szCs w:val="32"/>
        </w:rPr>
      </w:pPr>
      <w:r>
        <w:rPr>
          <w:rFonts w:hint="eastAsia" w:ascii="宋体" w:hAnsi="宋体" w:eastAsia="宋体" w:cs="宋体"/>
          <w:b/>
          <w:smallCaps/>
          <w:kern w:val="0"/>
          <w:sz w:val="32"/>
          <w:szCs w:val="32"/>
        </w:rPr>
        <w:t>BF-2013-0211</w:t>
      </w:r>
    </w:p>
    <w:p w14:paraId="6AD7A1AB">
      <w:pPr>
        <w:widowControl/>
        <w:spacing w:line="270" w:lineRule="atLeast"/>
        <w:jc w:val="center"/>
        <w:rPr>
          <w:rFonts w:hint="eastAsia" w:ascii="宋体" w:hAnsi="宋体" w:eastAsia="宋体" w:cs="宋体"/>
          <w:b/>
          <w:smallCaps/>
          <w:kern w:val="0"/>
          <w:sz w:val="32"/>
          <w:szCs w:val="32"/>
        </w:rPr>
      </w:pPr>
    </w:p>
    <w:p w14:paraId="3AA2B6CE">
      <w:pPr>
        <w:rPr>
          <w:rFonts w:hint="eastAsia" w:ascii="宋体" w:hAnsi="宋体" w:eastAsia="宋体"/>
        </w:rPr>
      </w:pPr>
    </w:p>
    <w:p w14:paraId="3E51AD2B">
      <w:pPr>
        <w:rPr>
          <w:rFonts w:hint="eastAsia" w:ascii="宋体" w:hAnsi="宋体" w:eastAsia="宋体"/>
        </w:rPr>
      </w:pPr>
    </w:p>
    <w:p w14:paraId="54EC716F">
      <w:pPr>
        <w:rPr>
          <w:rFonts w:hint="eastAsia" w:ascii="宋体" w:hAnsi="宋体" w:eastAsia="宋体"/>
        </w:rPr>
      </w:pPr>
    </w:p>
    <w:p w14:paraId="774C6699">
      <w:pPr>
        <w:rPr>
          <w:rFonts w:hint="eastAsia" w:ascii="宋体" w:hAnsi="宋体" w:eastAsia="宋体"/>
        </w:rPr>
      </w:pPr>
    </w:p>
    <w:p w14:paraId="27519EA3">
      <w:pPr>
        <w:widowControl/>
        <w:spacing w:line="270" w:lineRule="atLeast"/>
        <w:jc w:val="center"/>
        <w:rPr>
          <w:rFonts w:hint="eastAsia" w:ascii="宋体" w:hAnsi="宋体" w:eastAsia="宋体" w:cs="宋体"/>
          <w:b/>
          <w:smallCaps/>
          <w:kern w:val="0"/>
          <w:sz w:val="32"/>
          <w:szCs w:val="32"/>
        </w:rPr>
      </w:pPr>
    </w:p>
    <w:p w14:paraId="7A4039CA">
      <w:pPr>
        <w:widowControl/>
        <w:spacing w:line="270" w:lineRule="atLeast"/>
        <w:jc w:val="center"/>
        <w:rPr>
          <w:rFonts w:hint="eastAsia" w:ascii="宋体" w:hAnsi="宋体" w:eastAsia="宋体" w:cs="宋体"/>
          <w:b/>
          <w:smallCaps/>
          <w:kern w:val="0"/>
          <w:sz w:val="52"/>
          <w:szCs w:val="52"/>
        </w:rPr>
      </w:pPr>
      <w:r>
        <w:rPr>
          <w:rFonts w:hint="eastAsia" w:ascii="宋体" w:hAnsi="宋体" w:eastAsia="宋体" w:cs="宋体"/>
          <w:b/>
          <w:smallCaps/>
          <w:kern w:val="0"/>
          <w:sz w:val="52"/>
          <w:szCs w:val="52"/>
        </w:rPr>
        <w:t>北京市建设工程质量检测委托合同</w:t>
      </w:r>
    </w:p>
    <w:p w14:paraId="64D50A3F">
      <w:pPr>
        <w:widowControl/>
        <w:spacing w:line="270" w:lineRule="atLeast"/>
        <w:jc w:val="center"/>
        <w:rPr>
          <w:rFonts w:hint="eastAsia" w:ascii="宋体" w:hAnsi="宋体" w:eastAsia="宋体" w:cs="宋体"/>
          <w:b/>
          <w:smallCaps/>
          <w:kern w:val="0"/>
          <w:sz w:val="52"/>
          <w:szCs w:val="52"/>
        </w:rPr>
      </w:pPr>
    </w:p>
    <w:p w14:paraId="031565F3">
      <w:pPr>
        <w:widowControl/>
        <w:spacing w:line="270" w:lineRule="atLeast"/>
        <w:jc w:val="center"/>
        <w:rPr>
          <w:rFonts w:hint="eastAsia" w:ascii="宋体" w:hAnsi="宋体" w:eastAsia="宋体" w:cs="宋体"/>
          <w:b/>
          <w:smallCaps/>
          <w:kern w:val="0"/>
          <w:sz w:val="52"/>
          <w:szCs w:val="52"/>
        </w:rPr>
      </w:pPr>
      <w:r>
        <w:rPr>
          <w:rFonts w:hint="eastAsia" w:ascii="宋体" w:hAnsi="宋体" w:eastAsia="宋体" w:cs="宋体"/>
          <w:b/>
          <w:smallCaps/>
          <w:kern w:val="0"/>
          <w:sz w:val="52"/>
          <w:szCs w:val="52"/>
          <w:lang w:eastAsia="zh-CN"/>
        </w:rPr>
        <w:t>（</w:t>
      </w:r>
      <w:r>
        <w:rPr>
          <w:rFonts w:hint="eastAsia" w:ascii="宋体" w:hAnsi="宋体" w:eastAsia="宋体" w:cs="宋体"/>
          <w:b/>
          <w:smallCaps/>
          <w:kern w:val="0"/>
          <w:sz w:val="52"/>
          <w:szCs w:val="52"/>
          <w:lang w:val="en-US" w:eastAsia="zh-CN"/>
        </w:rPr>
        <w:t xml:space="preserve">第    包     </w:t>
      </w:r>
      <w:r>
        <w:rPr>
          <w:rFonts w:hint="eastAsia" w:ascii="宋体" w:hAnsi="宋体" w:eastAsia="宋体" w:cs="宋体"/>
          <w:b/>
          <w:smallCaps/>
          <w:kern w:val="0"/>
          <w:sz w:val="52"/>
          <w:szCs w:val="52"/>
          <w:lang w:eastAsia="zh-CN"/>
        </w:rPr>
        <w:t>）</w:t>
      </w:r>
    </w:p>
    <w:p w14:paraId="5CC3E0DC">
      <w:pPr>
        <w:widowControl/>
        <w:spacing w:line="270" w:lineRule="atLeast"/>
        <w:jc w:val="center"/>
        <w:rPr>
          <w:rFonts w:hint="eastAsia" w:ascii="宋体" w:hAnsi="宋体" w:eastAsia="宋体" w:cs="宋体"/>
          <w:b/>
          <w:smallCaps/>
          <w:kern w:val="0"/>
          <w:sz w:val="52"/>
          <w:szCs w:val="52"/>
        </w:rPr>
      </w:pPr>
    </w:p>
    <w:p w14:paraId="5DC6744C">
      <w:pPr>
        <w:widowControl/>
        <w:spacing w:line="270" w:lineRule="atLeast"/>
        <w:jc w:val="center"/>
        <w:rPr>
          <w:rFonts w:hint="eastAsia" w:ascii="宋体" w:hAnsi="宋体" w:eastAsia="宋体" w:cs="宋体"/>
          <w:b/>
          <w:smallCaps/>
          <w:kern w:val="0"/>
          <w:sz w:val="52"/>
          <w:szCs w:val="52"/>
        </w:rPr>
      </w:pPr>
    </w:p>
    <w:p w14:paraId="63048AA1">
      <w:pPr>
        <w:widowControl/>
        <w:spacing w:line="270" w:lineRule="atLeast"/>
        <w:jc w:val="center"/>
        <w:rPr>
          <w:rFonts w:hint="eastAsia" w:ascii="宋体" w:hAnsi="宋体" w:eastAsia="宋体" w:cs="宋体"/>
          <w:b/>
          <w:smallCaps/>
          <w:kern w:val="0"/>
          <w:sz w:val="52"/>
          <w:szCs w:val="52"/>
        </w:rPr>
      </w:pPr>
    </w:p>
    <w:p w14:paraId="6F260F3A">
      <w:pPr>
        <w:widowControl/>
        <w:spacing w:line="270" w:lineRule="atLeast"/>
        <w:jc w:val="center"/>
        <w:rPr>
          <w:rFonts w:hint="eastAsia" w:ascii="宋体" w:hAnsi="宋体" w:eastAsia="宋体" w:cs="宋体"/>
          <w:b/>
          <w:smallCaps/>
          <w:kern w:val="0"/>
          <w:sz w:val="52"/>
          <w:szCs w:val="52"/>
        </w:rPr>
      </w:pPr>
    </w:p>
    <w:p w14:paraId="4D7C04F9">
      <w:pPr>
        <w:spacing w:line="360" w:lineRule="auto"/>
        <w:ind w:firstLine="2080" w:firstLineChars="650"/>
        <w:rPr>
          <w:rFonts w:hint="eastAsia" w:ascii="宋体" w:hAnsi="宋体" w:eastAsia="宋体"/>
          <w:sz w:val="32"/>
          <w:szCs w:val="32"/>
        </w:rPr>
      </w:pPr>
      <w:r>
        <w:rPr>
          <w:rFonts w:hint="eastAsia" w:ascii="宋体" w:hAnsi="宋体" w:eastAsia="宋体"/>
          <w:sz w:val="32"/>
          <w:szCs w:val="32"/>
        </w:rPr>
        <w:t>北京市住房和城乡建设委员会</w:t>
      </w:r>
    </w:p>
    <w:p w14:paraId="2B6631A9">
      <w:pPr>
        <w:spacing w:line="360" w:lineRule="auto"/>
        <w:ind w:firstLine="480" w:firstLineChars="150"/>
        <w:rPr>
          <w:rFonts w:hint="eastAsia" w:ascii="宋体" w:hAnsi="宋体" w:eastAsia="宋体"/>
          <w:sz w:val="32"/>
          <w:szCs w:val="32"/>
        </w:rPr>
      </w:pPr>
      <w:r>
        <w:rPr>
          <w:rFonts w:hint="eastAsia" w:ascii="宋体" w:hAnsi="宋体" w:eastAsia="宋体"/>
          <w:sz w:val="32"/>
          <w:szCs w:val="32"/>
        </w:rPr>
        <w:t xml:space="preserve">                                      制定</w:t>
      </w:r>
    </w:p>
    <w:p w14:paraId="7874A70E">
      <w:pPr>
        <w:spacing w:line="360" w:lineRule="auto"/>
        <w:ind w:firstLine="864" w:firstLineChars="270"/>
        <w:rPr>
          <w:rFonts w:hint="eastAsia" w:ascii="宋体" w:hAnsi="宋体" w:eastAsia="宋体"/>
          <w:sz w:val="32"/>
          <w:szCs w:val="32"/>
        </w:rPr>
      </w:pPr>
      <w:r>
        <w:rPr>
          <w:rFonts w:hint="eastAsia" w:ascii="宋体" w:hAnsi="宋体" w:eastAsia="宋体"/>
          <w:sz w:val="32"/>
          <w:szCs w:val="32"/>
        </w:rPr>
        <w:t xml:space="preserve">        北京市工商行政管理局</w:t>
      </w:r>
    </w:p>
    <w:p w14:paraId="13D17AC4">
      <w:pPr>
        <w:widowControl/>
        <w:spacing w:line="270" w:lineRule="atLeast"/>
        <w:jc w:val="center"/>
        <w:rPr>
          <w:rFonts w:hint="eastAsia" w:ascii="宋体" w:hAnsi="宋体" w:eastAsia="宋体" w:cs="宋体"/>
          <w:b/>
          <w:smallCaps/>
          <w:kern w:val="0"/>
          <w:sz w:val="52"/>
          <w:szCs w:val="52"/>
        </w:rPr>
      </w:pPr>
      <w:r>
        <w:rPr>
          <w:rFonts w:ascii="宋体" w:hAnsi="宋体" w:eastAsia="宋体" w:cs="宋体"/>
          <w:b/>
          <w:smallCaps/>
          <w:kern w:val="0"/>
          <w:sz w:val="52"/>
          <w:szCs w:val="52"/>
        </w:rPr>
        <w:br w:type="page"/>
      </w:r>
    </w:p>
    <w:p w14:paraId="134FEFEA">
      <w:pPr>
        <w:widowControl/>
        <w:spacing w:line="270" w:lineRule="atLeast"/>
        <w:jc w:val="center"/>
        <w:rPr>
          <w:rFonts w:hint="eastAsia" w:ascii="宋体" w:hAnsi="宋体" w:eastAsia="宋体" w:cs="宋体"/>
          <w:b/>
          <w:smallCaps/>
          <w:kern w:val="0"/>
          <w:sz w:val="52"/>
          <w:szCs w:val="52"/>
        </w:rPr>
      </w:pPr>
    </w:p>
    <w:p w14:paraId="42BCBCCE">
      <w:pPr>
        <w:widowControl/>
        <w:spacing w:line="270" w:lineRule="atLeast"/>
        <w:jc w:val="center"/>
        <w:rPr>
          <w:rFonts w:hint="eastAsia" w:ascii="宋体" w:hAnsi="宋体" w:eastAsia="宋体" w:cs="宋体"/>
          <w:b/>
          <w:smallCaps/>
          <w:kern w:val="0"/>
          <w:sz w:val="32"/>
          <w:szCs w:val="32"/>
        </w:rPr>
      </w:pPr>
      <w:r>
        <w:rPr>
          <w:rFonts w:hint="eastAsia" w:ascii="宋体" w:hAnsi="宋体" w:eastAsia="宋体" w:cs="宋体"/>
          <w:b/>
          <w:smallCaps/>
          <w:kern w:val="0"/>
          <w:sz w:val="32"/>
          <w:szCs w:val="32"/>
        </w:rPr>
        <w:t>北京市建设工程质量检测委托合同</w:t>
      </w:r>
    </w:p>
    <w:p w14:paraId="05CA8608">
      <w:pPr>
        <w:widowControl/>
        <w:tabs>
          <w:tab w:val="left" w:pos="142"/>
        </w:tabs>
        <w:rPr>
          <w:rFonts w:hint="eastAsia" w:ascii="宋体" w:hAnsi="宋体" w:eastAsia="宋体" w:cs="宋体"/>
          <w:kern w:val="0"/>
          <w:sz w:val="28"/>
          <w:szCs w:val="28"/>
        </w:rPr>
      </w:pPr>
    </w:p>
    <w:p w14:paraId="20E62754">
      <w:pPr>
        <w:widowControl/>
        <w:tabs>
          <w:tab w:val="left" w:pos="142"/>
        </w:tabs>
        <w:spacing w:line="360" w:lineRule="auto"/>
        <w:ind w:firstLine="555"/>
        <w:rPr>
          <w:rFonts w:hint="eastAsia" w:ascii="宋体" w:hAnsi="宋体" w:eastAsia="宋体" w:cs="宋体"/>
          <w:kern w:val="0"/>
          <w:sz w:val="28"/>
          <w:szCs w:val="28"/>
        </w:rPr>
      </w:pPr>
    </w:p>
    <w:p w14:paraId="7733F3DE">
      <w:pPr>
        <w:widowControl/>
        <w:tabs>
          <w:tab w:val="left" w:pos="142"/>
        </w:tabs>
        <w:spacing w:line="360" w:lineRule="auto"/>
        <w:ind w:firstLine="555"/>
        <w:rPr>
          <w:rFonts w:hint="default" w:ascii="宋体" w:hAnsi="宋体" w:eastAsia="宋体" w:cs="宋体"/>
          <w:kern w:val="0"/>
          <w:sz w:val="28"/>
          <w:szCs w:val="28"/>
          <w:lang w:val="en-US" w:eastAsia="zh-CN"/>
        </w:rPr>
      </w:pPr>
      <w:r>
        <w:rPr>
          <w:rFonts w:ascii="宋体" w:hAnsi="宋体" w:eastAsia="宋体" w:cs="宋体"/>
          <w:kern w:val="0"/>
          <w:sz w:val="28"/>
          <w:szCs w:val="28"/>
        </w:rPr>
        <w:t>委托单位（委托方）：</w:t>
      </w:r>
      <w:r>
        <w:rPr>
          <w:rFonts w:hint="eastAsia" w:ascii="宋体" w:hAnsi="宋体" w:eastAsia="宋体" w:cs="宋体"/>
          <w:kern w:val="0"/>
          <w:sz w:val="28"/>
          <w:szCs w:val="28"/>
          <w:u w:val="single"/>
          <w:lang w:val="en-US" w:eastAsia="zh-CN"/>
        </w:rPr>
        <w:t xml:space="preserve">                  </w:t>
      </w:r>
    </w:p>
    <w:p w14:paraId="23B99978">
      <w:pPr>
        <w:widowControl/>
        <w:tabs>
          <w:tab w:val="left" w:pos="142"/>
        </w:tabs>
        <w:spacing w:line="360" w:lineRule="auto"/>
        <w:ind w:firstLine="555"/>
        <w:rPr>
          <w:rFonts w:hint="eastAsia" w:ascii="宋体" w:hAnsi="宋体" w:eastAsia="宋体" w:cs="宋体"/>
          <w:kern w:val="0"/>
          <w:sz w:val="28"/>
          <w:szCs w:val="28"/>
          <w:u w:val="single"/>
        </w:rPr>
      </w:pPr>
      <w:r>
        <w:rPr>
          <w:rFonts w:ascii="宋体" w:hAnsi="宋体" w:eastAsia="宋体" w:cs="宋体"/>
          <w:kern w:val="0"/>
          <w:sz w:val="28"/>
          <w:szCs w:val="28"/>
        </w:rPr>
        <w:t>通讯地址：</w:t>
      </w:r>
      <w:r>
        <w:rPr>
          <w:rFonts w:hint="eastAsia" w:ascii="宋体" w:hAnsi="宋体" w:eastAsia="宋体" w:cs="宋体"/>
          <w:kern w:val="0"/>
          <w:sz w:val="28"/>
          <w:szCs w:val="28"/>
          <w:u w:val="single"/>
          <w:lang w:val="en-US" w:eastAsia="zh-CN"/>
        </w:rPr>
        <w:t xml:space="preserve">                           </w:t>
      </w:r>
      <w:r>
        <w:rPr>
          <w:rFonts w:ascii="宋体" w:hAnsi="宋体" w:eastAsia="宋体" w:cs="宋体"/>
          <w:kern w:val="0"/>
          <w:sz w:val="28"/>
          <w:szCs w:val="28"/>
        </w:rPr>
        <w:br w:type="textWrapping"/>
      </w:r>
      <w:r>
        <w:rPr>
          <w:rFonts w:ascii="宋体" w:hAnsi="宋体" w:eastAsia="宋体" w:cs="宋体"/>
          <w:kern w:val="0"/>
          <w:sz w:val="28"/>
          <w:szCs w:val="28"/>
        </w:rPr>
        <w:t>　　邮政编码：</w:t>
      </w:r>
      <w:r>
        <w:rPr>
          <w:rFonts w:hint="eastAsia" w:ascii="宋体" w:hAnsi="宋体" w:eastAsia="宋体" w:cs="宋体"/>
          <w:kern w:val="0"/>
          <w:sz w:val="28"/>
          <w:szCs w:val="28"/>
          <w:u w:val="single"/>
          <w:lang w:val="en-US" w:eastAsia="zh-CN"/>
        </w:rPr>
        <w:t xml:space="preserve">            </w:t>
      </w:r>
      <w:r>
        <w:rPr>
          <w:rFonts w:ascii="宋体" w:hAnsi="宋体" w:eastAsia="宋体" w:cs="宋体"/>
          <w:kern w:val="0"/>
          <w:sz w:val="28"/>
          <w:szCs w:val="28"/>
        </w:rPr>
        <w:t>联系电话：</w:t>
      </w:r>
      <w:r>
        <w:rPr>
          <w:rFonts w:hint="eastAsia" w:ascii="宋体" w:hAnsi="宋体" w:eastAsia="宋体" w:cs="宋体"/>
          <w:kern w:val="0"/>
          <w:sz w:val="28"/>
          <w:szCs w:val="28"/>
          <w:u w:val="single"/>
          <w:lang w:val="en-US" w:eastAsia="zh-CN"/>
        </w:rPr>
        <w:t xml:space="preserve">            </w:t>
      </w:r>
      <w:r>
        <w:rPr>
          <w:rFonts w:ascii="宋体" w:hAnsi="宋体" w:eastAsia="宋体" w:cs="宋体"/>
          <w:kern w:val="0"/>
          <w:sz w:val="28"/>
          <w:szCs w:val="28"/>
        </w:rPr>
        <w:br w:type="textWrapping"/>
      </w:r>
      <w:r>
        <w:rPr>
          <w:rFonts w:ascii="宋体" w:hAnsi="宋体" w:eastAsia="宋体" w:cs="宋体"/>
          <w:kern w:val="0"/>
          <w:sz w:val="28"/>
          <w:szCs w:val="28"/>
        </w:rPr>
        <w:t>　　电子邮箱：</w:t>
      </w:r>
      <w:r>
        <w:rPr>
          <w:rFonts w:hint="eastAsia" w:ascii="宋体" w:hAnsi="宋体" w:eastAsia="宋体" w:cs="宋体"/>
          <w:kern w:val="0"/>
          <w:sz w:val="28"/>
          <w:szCs w:val="28"/>
          <w:u w:val="single"/>
          <w:lang w:val="en-US" w:eastAsia="zh-CN"/>
        </w:rPr>
        <w:t xml:space="preserve">                           </w:t>
      </w:r>
      <w:r>
        <w:rPr>
          <w:rFonts w:ascii="宋体" w:hAnsi="宋体" w:eastAsia="宋体" w:cs="宋体"/>
          <w:kern w:val="0"/>
          <w:sz w:val="28"/>
          <w:szCs w:val="28"/>
        </w:rPr>
        <w:br w:type="textWrapping"/>
      </w:r>
    </w:p>
    <w:p w14:paraId="1E0C0B39">
      <w:pPr>
        <w:widowControl/>
        <w:tabs>
          <w:tab w:val="left" w:pos="142"/>
        </w:tabs>
        <w:spacing w:line="360" w:lineRule="auto"/>
        <w:ind w:firstLine="555"/>
        <w:rPr>
          <w:rFonts w:hint="eastAsia" w:ascii="宋体" w:hAnsi="宋体" w:eastAsia="宋体" w:cs="宋体"/>
          <w:kern w:val="0"/>
          <w:sz w:val="28"/>
          <w:szCs w:val="28"/>
          <w:u w:val="single"/>
        </w:rPr>
      </w:pPr>
    </w:p>
    <w:p w14:paraId="4C8A2E7D">
      <w:pPr>
        <w:widowControl/>
        <w:tabs>
          <w:tab w:val="left" w:pos="142"/>
        </w:tabs>
        <w:spacing w:line="360" w:lineRule="auto"/>
        <w:ind w:firstLine="555"/>
        <w:rPr>
          <w:rFonts w:hint="eastAsia" w:ascii="宋体" w:hAnsi="宋体" w:eastAsia="宋体" w:cs="宋体"/>
          <w:kern w:val="0"/>
          <w:sz w:val="28"/>
          <w:szCs w:val="28"/>
          <w:u w:val="single"/>
        </w:rPr>
      </w:pPr>
    </w:p>
    <w:p w14:paraId="5A4A0755">
      <w:pPr>
        <w:widowControl/>
        <w:tabs>
          <w:tab w:val="left" w:pos="142"/>
        </w:tabs>
        <w:spacing w:line="360" w:lineRule="auto"/>
        <w:ind w:firstLine="555"/>
        <w:rPr>
          <w:rFonts w:hint="eastAsia" w:ascii="宋体" w:hAnsi="宋体" w:eastAsia="宋体" w:cs="宋体"/>
          <w:kern w:val="0"/>
          <w:sz w:val="28"/>
          <w:szCs w:val="28"/>
        </w:rPr>
      </w:pPr>
      <w:r>
        <w:rPr>
          <w:rFonts w:ascii="宋体" w:hAnsi="宋体" w:eastAsia="宋体" w:cs="宋体"/>
          <w:kern w:val="0"/>
          <w:sz w:val="28"/>
          <w:szCs w:val="28"/>
        </w:rPr>
        <w:t>检测单位（受托方）：</w:t>
      </w:r>
      <w:r>
        <w:rPr>
          <w:rFonts w:ascii="宋体" w:hAnsi="宋体" w:eastAsia="宋体" w:cs="宋体"/>
          <w:kern w:val="0"/>
          <w:sz w:val="28"/>
          <w:szCs w:val="28"/>
          <w:u w:val="single"/>
        </w:rPr>
        <w:t>　　　　　　　　　　　　　　</w:t>
      </w:r>
      <w:r>
        <w:rPr>
          <w:rFonts w:ascii="宋体" w:hAnsi="宋体" w:eastAsia="宋体" w:cs="宋体"/>
          <w:kern w:val="0"/>
          <w:sz w:val="28"/>
          <w:szCs w:val="28"/>
        </w:rPr>
        <w:br w:type="textWrapping"/>
      </w:r>
      <w:r>
        <w:rPr>
          <w:rFonts w:ascii="宋体" w:hAnsi="宋体" w:eastAsia="宋体" w:cs="宋体"/>
          <w:kern w:val="0"/>
          <w:sz w:val="28"/>
          <w:szCs w:val="28"/>
        </w:rPr>
        <w:t>　　营业执照注册号：</w:t>
      </w:r>
      <w:r>
        <w:rPr>
          <w:rFonts w:ascii="宋体" w:hAnsi="宋体" w:eastAsia="宋体" w:cs="宋体"/>
          <w:kern w:val="0"/>
          <w:sz w:val="28"/>
          <w:szCs w:val="28"/>
          <w:u w:val="single"/>
        </w:rPr>
        <w:t>　　　　　　　　　　　　　　　　</w:t>
      </w:r>
      <w:r>
        <w:rPr>
          <w:rFonts w:ascii="宋体" w:hAnsi="宋体" w:eastAsia="宋体" w:cs="宋体"/>
          <w:kern w:val="0"/>
          <w:sz w:val="28"/>
          <w:szCs w:val="28"/>
        </w:rPr>
        <w:br w:type="textWrapping"/>
      </w:r>
      <w:r>
        <w:rPr>
          <w:rFonts w:ascii="宋体" w:hAnsi="宋体" w:eastAsia="宋体" w:cs="宋体"/>
          <w:kern w:val="0"/>
          <w:sz w:val="28"/>
          <w:szCs w:val="28"/>
        </w:rPr>
        <w:t>　　检测机构资质编号：</w:t>
      </w:r>
      <w:r>
        <w:rPr>
          <w:rFonts w:ascii="宋体" w:hAnsi="宋体" w:eastAsia="宋体" w:cs="宋体"/>
          <w:kern w:val="0"/>
          <w:sz w:val="28"/>
          <w:szCs w:val="28"/>
          <w:u w:val="single"/>
        </w:rPr>
        <w:t>　　　　　　　　　　　　　　　</w:t>
      </w:r>
      <w:r>
        <w:rPr>
          <w:rFonts w:ascii="宋体" w:hAnsi="宋体" w:eastAsia="宋体" w:cs="宋体"/>
          <w:kern w:val="0"/>
          <w:sz w:val="28"/>
          <w:szCs w:val="28"/>
        </w:rPr>
        <w:br w:type="textWrapping"/>
      </w:r>
      <w:r>
        <w:rPr>
          <w:rFonts w:ascii="宋体" w:hAnsi="宋体" w:eastAsia="宋体" w:cs="宋体"/>
          <w:kern w:val="0"/>
          <w:sz w:val="28"/>
          <w:szCs w:val="28"/>
        </w:rPr>
        <w:t>　　组织机构代码：</w:t>
      </w:r>
      <w:r>
        <w:rPr>
          <w:rFonts w:ascii="宋体" w:hAnsi="宋体" w:eastAsia="宋体" w:cs="宋体"/>
          <w:kern w:val="0"/>
          <w:sz w:val="28"/>
          <w:szCs w:val="28"/>
          <w:u w:val="single"/>
        </w:rPr>
        <w:t>　　　　　　　　　　　　　　　　　</w:t>
      </w:r>
      <w:r>
        <w:rPr>
          <w:rFonts w:ascii="宋体" w:hAnsi="宋体" w:eastAsia="宋体" w:cs="宋体"/>
          <w:kern w:val="0"/>
          <w:sz w:val="28"/>
          <w:szCs w:val="28"/>
        </w:rPr>
        <w:br w:type="textWrapping"/>
      </w:r>
      <w:r>
        <w:rPr>
          <w:rFonts w:ascii="宋体" w:hAnsi="宋体" w:eastAsia="宋体" w:cs="宋体"/>
          <w:kern w:val="0"/>
          <w:sz w:val="28"/>
          <w:szCs w:val="28"/>
        </w:rPr>
        <w:t>　　法定代表人：</w:t>
      </w:r>
      <w:r>
        <w:rPr>
          <w:rFonts w:ascii="宋体" w:hAnsi="宋体" w:eastAsia="宋体" w:cs="宋体"/>
          <w:kern w:val="0"/>
          <w:sz w:val="28"/>
          <w:szCs w:val="28"/>
          <w:u w:val="single"/>
        </w:rPr>
        <w:t>　　　　　　</w:t>
      </w:r>
      <w:r>
        <w:rPr>
          <w:rFonts w:ascii="宋体" w:hAnsi="宋体" w:eastAsia="宋体" w:cs="宋体"/>
          <w:kern w:val="0"/>
          <w:sz w:val="28"/>
          <w:szCs w:val="28"/>
        </w:rPr>
        <w:t> 委托代理人：</w:t>
      </w:r>
      <w:r>
        <w:rPr>
          <w:rFonts w:ascii="宋体" w:hAnsi="宋体" w:eastAsia="宋体" w:cs="宋体"/>
          <w:kern w:val="0"/>
          <w:sz w:val="28"/>
          <w:szCs w:val="28"/>
          <w:u w:val="single"/>
        </w:rPr>
        <w:t>　　　　　</w:t>
      </w:r>
      <w:r>
        <w:rPr>
          <w:rFonts w:ascii="宋体" w:hAnsi="宋体" w:eastAsia="宋体" w:cs="宋体"/>
          <w:kern w:val="0"/>
          <w:sz w:val="28"/>
          <w:szCs w:val="28"/>
        </w:rPr>
        <w:br w:type="textWrapping"/>
      </w:r>
      <w:r>
        <w:rPr>
          <w:rFonts w:ascii="宋体" w:hAnsi="宋体" w:eastAsia="宋体" w:cs="宋体"/>
          <w:kern w:val="0"/>
          <w:sz w:val="28"/>
          <w:szCs w:val="28"/>
        </w:rPr>
        <w:t>　　通讯地址：</w:t>
      </w:r>
      <w:r>
        <w:rPr>
          <w:rFonts w:ascii="宋体" w:hAnsi="宋体" w:eastAsia="宋体" w:cs="宋体"/>
          <w:kern w:val="0"/>
          <w:sz w:val="28"/>
          <w:szCs w:val="28"/>
          <w:u w:val="single"/>
        </w:rPr>
        <w:t>　　　　　　　　　　　　　　　　　　　</w:t>
      </w:r>
      <w:r>
        <w:rPr>
          <w:rFonts w:ascii="宋体" w:hAnsi="宋体" w:eastAsia="宋体" w:cs="宋体"/>
          <w:kern w:val="0"/>
          <w:sz w:val="28"/>
          <w:szCs w:val="28"/>
        </w:rPr>
        <w:br w:type="textWrapping"/>
      </w:r>
      <w:r>
        <w:rPr>
          <w:rFonts w:ascii="宋体" w:hAnsi="宋体" w:eastAsia="宋体" w:cs="宋体"/>
          <w:kern w:val="0"/>
          <w:sz w:val="28"/>
          <w:szCs w:val="28"/>
        </w:rPr>
        <w:t>　　邮政编码：</w:t>
      </w:r>
      <w:r>
        <w:rPr>
          <w:rFonts w:ascii="宋体" w:hAnsi="宋体" w:eastAsia="宋体" w:cs="宋体"/>
          <w:kern w:val="0"/>
          <w:sz w:val="28"/>
          <w:szCs w:val="28"/>
          <w:u w:val="single"/>
        </w:rPr>
        <w:t>　　　　　　　</w:t>
      </w:r>
      <w:r>
        <w:rPr>
          <w:rFonts w:ascii="宋体" w:hAnsi="宋体" w:eastAsia="宋体" w:cs="宋体"/>
          <w:kern w:val="0"/>
          <w:sz w:val="28"/>
          <w:szCs w:val="28"/>
        </w:rPr>
        <w:t> 联系电话：</w:t>
      </w:r>
      <w:r>
        <w:rPr>
          <w:rFonts w:ascii="宋体" w:hAnsi="宋体" w:eastAsia="宋体" w:cs="宋体"/>
          <w:kern w:val="0"/>
          <w:sz w:val="28"/>
          <w:szCs w:val="28"/>
          <w:u w:val="single"/>
        </w:rPr>
        <w:t>　　　　　　</w:t>
      </w:r>
      <w:r>
        <w:rPr>
          <w:rFonts w:ascii="宋体" w:hAnsi="宋体" w:eastAsia="宋体" w:cs="宋体"/>
          <w:kern w:val="0"/>
          <w:sz w:val="28"/>
          <w:szCs w:val="28"/>
        </w:rPr>
        <w:br w:type="textWrapping"/>
      </w:r>
      <w:r>
        <w:rPr>
          <w:rFonts w:ascii="宋体" w:hAnsi="宋体" w:eastAsia="宋体" w:cs="宋体"/>
          <w:kern w:val="0"/>
          <w:sz w:val="28"/>
          <w:szCs w:val="28"/>
        </w:rPr>
        <w:t>　　电子邮箱：</w:t>
      </w:r>
      <w:r>
        <w:rPr>
          <w:rFonts w:ascii="宋体" w:hAnsi="宋体" w:eastAsia="宋体" w:cs="宋体"/>
          <w:kern w:val="0"/>
          <w:sz w:val="28"/>
          <w:szCs w:val="28"/>
          <w:u w:val="single"/>
        </w:rPr>
        <w:t>　　　　　　　　　　　　　　　　　　　</w:t>
      </w:r>
      <w:r>
        <w:rPr>
          <w:rFonts w:ascii="宋体" w:hAnsi="宋体" w:eastAsia="宋体" w:cs="宋体"/>
          <w:kern w:val="0"/>
          <w:sz w:val="28"/>
          <w:szCs w:val="28"/>
        </w:rPr>
        <w:br w:type="textWrapping"/>
      </w:r>
      <w:r>
        <w:rPr>
          <w:rFonts w:ascii="宋体" w:hAnsi="宋体" w:eastAsia="宋体" w:cs="宋体"/>
          <w:kern w:val="0"/>
          <w:sz w:val="28"/>
          <w:szCs w:val="28"/>
        </w:rPr>
        <w:t>　　开户银行：</w:t>
      </w:r>
      <w:r>
        <w:rPr>
          <w:rFonts w:ascii="宋体" w:hAnsi="宋体" w:eastAsia="宋体" w:cs="宋体"/>
          <w:kern w:val="0"/>
          <w:sz w:val="28"/>
          <w:szCs w:val="28"/>
          <w:u w:val="single"/>
        </w:rPr>
        <w:t>　　　　　　　　　　　　　　　　　　　</w:t>
      </w:r>
      <w:r>
        <w:rPr>
          <w:rFonts w:ascii="宋体" w:hAnsi="宋体" w:eastAsia="宋体" w:cs="宋体"/>
          <w:kern w:val="0"/>
          <w:sz w:val="28"/>
          <w:szCs w:val="28"/>
        </w:rPr>
        <w:br w:type="textWrapping"/>
      </w:r>
      <w:r>
        <w:rPr>
          <w:rFonts w:ascii="宋体" w:hAnsi="宋体" w:eastAsia="宋体" w:cs="宋体"/>
          <w:kern w:val="0"/>
          <w:sz w:val="28"/>
          <w:szCs w:val="28"/>
        </w:rPr>
        <w:t>　　账　　号：</w:t>
      </w:r>
      <w:r>
        <w:rPr>
          <w:rFonts w:ascii="宋体" w:hAnsi="宋体" w:eastAsia="宋体" w:cs="宋体"/>
          <w:kern w:val="0"/>
          <w:sz w:val="28"/>
          <w:szCs w:val="28"/>
          <w:u w:val="single"/>
        </w:rPr>
        <w:t>　　　　　　　　　　　　　　　　　　　</w:t>
      </w:r>
      <w:r>
        <w:rPr>
          <w:rFonts w:ascii="宋体" w:hAnsi="宋体" w:eastAsia="宋体" w:cs="宋体"/>
          <w:kern w:val="0"/>
          <w:sz w:val="28"/>
          <w:szCs w:val="28"/>
        </w:rPr>
        <w:br w:type="textWrapping"/>
      </w:r>
      <w:r>
        <w:rPr>
          <w:rFonts w:ascii="宋体" w:hAnsi="宋体" w:eastAsia="宋体" w:cs="宋体"/>
          <w:kern w:val="0"/>
          <w:sz w:val="28"/>
          <w:szCs w:val="28"/>
        </w:rPr>
        <w:t>　　</w:t>
      </w:r>
    </w:p>
    <w:p w14:paraId="1E880B48">
      <w:pPr>
        <w:widowControl/>
        <w:tabs>
          <w:tab w:val="left" w:pos="142"/>
        </w:tabs>
        <w:spacing w:line="360" w:lineRule="auto"/>
        <w:ind w:firstLine="555"/>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根据《中华人民共和国民法典》、《房屋建筑和市政基础设施工程质量检测技术管理规范》、《建设工程检测试验管理规程》等有关规定，在自愿、平等、公平和诚实守信的基础上，委托方与受托方就建设工程质量检测的有关事宜，协商签订本合同。</w:t>
      </w:r>
      <w:r>
        <w:rPr>
          <w:rFonts w:hint="eastAsia" w:ascii="宋体" w:hAnsi="宋体" w:eastAsia="宋体" w:cs="宋体"/>
          <w:kern w:val="0"/>
          <w:sz w:val="24"/>
          <w:szCs w:val="24"/>
        </w:rPr>
        <w:br w:type="textWrapping"/>
      </w:r>
      <w:r>
        <w:rPr>
          <w:rFonts w:hint="eastAsia" w:ascii="宋体" w:hAnsi="宋体" w:eastAsia="宋体" w:cs="宋体"/>
          <w:b/>
          <w:bCs/>
          <w:smallCaps/>
          <w:kern w:val="0"/>
          <w:sz w:val="24"/>
          <w:szCs w:val="24"/>
        </w:rPr>
        <w:t>　　第一条</w:t>
      </w:r>
      <w:r>
        <w:rPr>
          <w:rFonts w:hint="eastAsia" w:ascii="宋体" w:hAnsi="宋体" w:eastAsia="宋体" w:cs="宋体"/>
          <w:kern w:val="0"/>
          <w:sz w:val="24"/>
          <w:szCs w:val="24"/>
        </w:rPr>
        <w:t>　工程概况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1.1工程名称：</w:t>
      </w:r>
      <w:r>
        <w:rPr>
          <w:rFonts w:hint="eastAsia" w:ascii="宋体" w:hAnsi="宋体" w:eastAsia="宋体" w:cs="宋体"/>
          <w:kern w:val="0"/>
          <w:sz w:val="24"/>
          <w:szCs w:val="24"/>
          <w:u w:val="single"/>
          <w:lang w:val="en-US" w:eastAsia="zh-CN"/>
        </w:rPr>
        <w:t xml:space="preserve">                                     </w:t>
      </w:r>
    </w:p>
    <w:p w14:paraId="4AE9D1F2">
      <w:pPr>
        <w:widowControl/>
        <w:tabs>
          <w:tab w:val="left" w:pos="142"/>
        </w:tabs>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1.2工程地点：</w:t>
      </w:r>
      <w:r>
        <w:rPr>
          <w:rFonts w:hint="eastAsia" w:ascii="宋体" w:hAnsi="宋体" w:eastAsia="宋体" w:cs="宋体"/>
          <w:kern w:val="0"/>
          <w:sz w:val="24"/>
          <w:szCs w:val="24"/>
          <w:u w:val="single"/>
          <w:lang w:val="en-US" w:eastAsia="zh-CN"/>
        </w:rPr>
        <w:t xml:space="preserve">                      </w:t>
      </w:r>
    </w:p>
    <w:p w14:paraId="6832D36D">
      <w:pPr>
        <w:widowControl/>
        <w:tabs>
          <w:tab w:val="left" w:pos="142"/>
        </w:tabs>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合同工期</w:t>
      </w:r>
      <w:r>
        <w:rPr>
          <w:rFonts w:hint="eastAsia" w:ascii="宋体" w:hAnsi="宋体" w:cs="宋体"/>
          <w:kern w:val="0"/>
          <w:sz w:val="24"/>
          <w:szCs w:val="24"/>
          <w:highlight w:val="none"/>
          <w:lang w:val="en-US" w:eastAsia="zh-CN"/>
        </w:rPr>
        <w:t>：自合同签订之日起至工程竣工备案完成止</w:t>
      </w:r>
      <w:r>
        <w:rPr>
          <w:rFonts w:hint="eastAsia" w:ascii="宋体" w:hAnsi="宋体" w:eastAsia="宋体" w:cs="宋体"/>
          <w:kern w:val="0"/>
          <w:sz w:val="24"/>
          <w:szCs w:val="24"/>
          <w:highlight w:val="none"/>
        </w:rPr>
        <w:t>。</w:t>
      </w:r>
    </w:p>
    <w:p w14:paraId="73332565">
      <w:pPr>
        <w:widowControl/>
        <w:tabs>
          <w:tab w:val="left" w:pos="142"/>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4</w:t>
      </w:r>
      <w:r>
        <w:rPr>
          <w:rFonts w:hint="eastAsia" w:ascii="宋体" w:hAnsi="宋体" w:eastAsia="宋体" w:cs="宋体"/>
          <w:kern w:val="0"/>
          <w:sz w:val="24"/>
          <w:szCs w:val="24"/>
        </w:rPr>
        <w:t>其他：</w:t>
      </w:r>
      <w:r>
        <w:rPr>
          <w:rFonts w:hint="eastAsia" w:ascii="宋体" w:hAnsi="宋体" w:eastAsia="宋体" w:cs="宋体"/>
          <w:kern w:val="0"/>
          <w:sz w:val="24"/>
          <w:szCs w:val="24"/>
          <w:u w:val="single"/>
        </w:rPr>
        <w:t xml:space="preserve">        /              </w:t>
      </w:r>
    </w:p>
    <w:p w14:paraId="081F59A9">
      <w:pPr>
        <w:widowControl/>
        <w:tabs>
          <w:tab w:val="left" w:pos="2520"/>
        </w:tabs>
        <w:spacing w:line="360" w:lineRule="auto"/>
        <w:ind w:firstLine="482" w:firstLineChars="200"/>
        <w:jc w:val="left"/>
        <w:rPr>
          <w:rFonts w:hint="eastAsia" w:ascii="宋体" w:hAnsi="宋体" w:eastAsia="宋体" w:cs="宋体"/>
          <w:kern w:val="0"/>
          <w:sz w:val="24"/>
          <w:szCs w:val="24"/>
        </w:rPr>
      </w:pPr>
      <w:r>
        <w:rPr>
          <w:rFonts w:hint="eastAsia" w:ascii="宋体" w:hAnsi="宋体" w:eastAsia="宋体" w:cs="宋体"/>
          <w:b/>
          <w:bCs/>
          <w:smallCaps/>
          <w:kern w:val="0"/>
          <w:sz w:val="24"/>
          <w:szCs w:val="24"/>
        </w:rPr>
        <w:t>第二条</w:t>
      </w:r>
      <w:r>
        <w:rPr>
          <w:rFonts w:hint="eastAsia" w:ascii="宋体" w:hAnsi="宋体" w:eastAsia="宋体" w:cs="宋体"/>
          <w:kern w:val="0"/>
          <w:sz w:val="24"/>
          <w:szCs w:val="24"/>
        </w:rPr>
        <w:t>　检测类别及项目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委托方委托受托方的检测类别：</w:t>
      </w: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
        <w:gridCol w:w="3360"/>
        <w:gridCol w:w="1465"/>
        <w:gridCol w:w="2806"/>
      </w:tblGrid>
      <w:tr w14:paraId="69FC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4" w:type="dxa"/>
            <w:tcBorders>
              <w:top w:val="single" w:color="000000" w:sz="4" w:space="0"/>
              <w:left w:val="single" w:color="000000" w:sz="4" w:space="0"/>
              <w:bottom w:val="single" w:color="000000" w:sz="4" w:space="0"/>
              <w:right w:val="single" w:color="000000" w:sz="4" w:space="0"/>
            </w:tcBorders>
            <w:noWrap w:val="0"/>
            <w:vAlign w:val="center"/>
          </w:tcPr>
          <w:p w14:paraId="566AF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473ED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检测项目</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CF9A1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3624C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7006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4" w:type="dxa"/>
            <w:tcBorders>
              <w:top w:val="single" w:color="000000" w:sz="4" w:space="0"/>
              <w:left w:val="single" w:color="000000" w:sz="4" w:space="0"/>
              <w:bottom w:val="single" w:color="000000" w:sz="4" w:space="0"/>
              <w:right w:val="single" w:color="000000" w:sz="4" w:space="0"/>
            </w:tcBorders>
            <w:noWrap w:val="0"/>
            <w:vAlign w:val="center"/>
          </w:tcPr>
          <w:p w14:paraId="31AE0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7026E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消防电器检测</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44A1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A497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kern w:val="0"/>
                <w:sz w:val="24"/>
                <w:szCs w:val="24"/>
                <w:highlight w:val="none"/>
                <w:lang w:val="en-US" w:eastAsia="zh-CN"/>
              </w:rPr>
              <w:t>128098.30</w:t>
            </w:r>
          </w:p>
        </w:tc>
      </w:tr>
    </w:tbl>
    <w:p w14:paraId="4D8BB9B5">
      <w:pPr>
        <w:widowControl/>
        <w:tabs>
          <w:tab w:val="left" w:pos="2520"/>
        </w:tabs>
        <w:spacing w:line="360" w:lineRule="auto"/>
        <w:jc w:val="left"/>
        <w:rPr>
          <w:rFonts w:hint="eastAsia" w:ascii="宋体" w:hAnsi="宋体" w:eastAsia="宋体" w:cs="宋体"/>
          <w:kern w:val="0"/>
          <w:sz w:val="24"/>
          <w:szCs w:val="24"/>
        </w:rPr>
      </w:pPr>
      <w:r>
        <w:rPr>
          <w:rFonts w:hint="eastAsia" w:ascii="宋体" w:hAnsi="宋体" w:eastAsia="宋体" w:cs="宋体"/>
          <w:b/>
          <w:bCs/>
          <w:smallCaps/>
          <w:kern w:val="0"/>
          <w:sz w:val="24"/>
          <w:szCs w:val="24"/>
        </w:rPr>
        <w:t>　　第三条</w:t>
      </w:r>
      <w:r>
        <w:rPr>
          <w:rFonts w:hint="eastAsia" w:ascii="宋体" w:hAnsi="宋体" w:eastAsia="宋体" w:cs="宋体"/>
          <w:kern w:val="0"/>
          <w:sz w:val="24"/>
          <w:szCs w:val="24"/>
        </w:rPr>
        <w:t>　检测依据和方法</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本工程质量检测工作依据的标准、规范、规程为：</w:t>
      </w:r>
    </w:p>
    <w:p w14:paraId="5498E25F">
      <w:pPr>
        <w:widowControl/>
        <w:tabs>
          <w:tab w:val="left" w:pos="2520"/>
        </w:tabs>
        <w:spacing w:line="360" w:lineRule="auto"/>
        <w:ind w:firstLine="390"/>
        <w:jc w:val="left"/>
        <w:rPr>
          <w:rFonts w:hint="eastAsia" w:ascii="宋体" w:hAnsi="宋体" w:eastAsia="宋体" w:cs="宋体"/>
          <w:kern w:val="0"/>
          <w:sz w:val="24"/>
          <w:szCs w:val="24"/>
          <w:u w:val="single"/>
        </w:rPr>
      </w:pPr>
      <w:r>
        <w:rPr>
          <w:rFonts w:hint="eastAsia" w:ascii="宋体" w:hAnsi="宋体" w:eastAsia="宋体" w:cs="宋体"/>
          <w:kern w:val="0"/>
          <w:sz w:val="24"/>
          <w:szCs w:val="24"/>
          <w:u w:val="single"/>
        </w:rPr>
        <w:t>现行有效的国家、行业及北京市相关标准。</w:t>
      </w:r>
    </w:p>
    <w:p w14:paraId="37240E8A">
      <w:pPr>
        <w:widowControl/>
        <w:autoSpaceDE w:val="0"/>
        <w:autoSpaceDN w:val="0"/>
        <w:adjustRightInd w:val="0"/>
        <w:spacing w:line="360" w:lineRule="auto"/>
        <w:ind w:firstLine="361" w:firstLineChars="150"/>
        <w:jc w:val="left"/>
        <w:textAlignment w:val="bottom"/>
        <w:rPr>
          <w:rFonts w:hint="eastAsia" w:ascii="宋体" w:hAnsi="宋体" w:eastAsia="宋体" w:cs="宋体"/>
          <w:kern w:val="0"/>
          <w:sz w:val="24"/>
          <w:szCs w:val="24"/>
        </w:rPr>
      </w:pPr>
      <w:r>
        <w:rPr>
          <w:rFonts w:hint="eastAsia" w:ascii="宋体" w:hAnsi="宋体" w:eastAsia="宋体" w:cs="宋体"/>
          <w:b/>
          <w:bCs/>
          <w:smallCaps/>
          <w:kern w:val="0"/>
          <w:sz w:val="24"/>
          <w:szCs w:val="24"/>
        </w:rPr>
        <w:t>第四条</w:t>
      </w:r>
      <w:r>
        <w:rPr>
          <w:rFonts w:hint="eastAsia" w:ascii="宋体" w:hAnsi="宋体" w:eastAsia="宋体" w:cs="宋体"/>
          <w:kern w:val="0"/>
          <w:sz w:val="24"/>
          <w:szCs w:val="24"/>
        </w:rPr>
        <w:t>　检测费用及支付方式</w:t>
      </w:r>
    </w:p>
    <w:p w14:paraId="15824B3B">
      <w:pPr>
        <w:widowControl/>
        <w:autoSpaceDE w:val="0"/>
        <w:autoSpaceDN w:val="0"/>
        <w:adjustRightInd w:val="0"/>
        <w:spacing w:line="360" w:lineRule="auto"/>
        <w:ind w:firstLine="360" w:firstLineChars="150"/>
        <w:jc w:val="left"/>
        <w:textAlignment w:val="bottom"/>
        <w:rPr>
          <w:rFonts w:hint="default" w:ascii="宋体" w:hAnsi="宋体" w:cs="宋体"/>
          <w:kern w:val="0"/>
          <w:sz w:val="24"/>
          <w:szCs w:val="24"/>
          <w:lang w:val="en-US" w:eastAsia="zh-CN"/>
        </w:rPr>
      </w:pPr>
      <w:r>
        <w:rPr>
          <w:rFonts w:hint="eastAsia" w:ascii="宋体" w:hAnsi="宋体" w:cs="宋体"/>
          <w:kern w:val="0"/>
          <w:sz w:val="24"/>
          <w:szCs w:val="24"/>
          <w:lang w:val="en-US" w:eastAsia="zh-CN"/>
        </w:rPr>
        <w:t xml:space="preserve">4.1本合同费用总额（含税）为¥       元，（大写）人民币      </w:t>
      </w:r>
    </w:p>
    <w:p w14:paraId="763CDAD3">
      <w:pPr>
        <w:widowControl/>
        <w:autoSpaceDE w:val="0"/>
        <w:autoSpaceDN w:val="0"/>
        <w:adjustRightInd w:val="0"/>
        <w:spacing w:line="360" w:lineRule="auto"/>
        <w:ind w:firstLine="360" w:firstLineChars="150"/>
        <w:jc w:val="left"/>
        <w:textAlignment w:val="bottom"/>
        <w:rPr>
          <w:rFonts w:hint="eastAsia" w:ascii="宋体" w:hAnsi="宋体" w:eastAsia="宋体" w:cs="宋体"/>
          <w:kern w:val="0"/>
          <w:sz w:val="24"/>
          <w:szCs w:val="24"/>
        </w:rPr>
      </w:pPr>
      <w:r>
        <w:rPr>
          <w:rFonts w:hint="eastAsia" w:ascii="宋体" w:hAnsi="宋体" w:cs="宋体"/>
          <w:kern w:val="0"/>
          <w:sz w:val="24"/>
          <w:szCs w:val="24"/>
          <w:lang w:val="en-US" w:eastAsia="zh-CN"/>
        </w:rPr>
        <w:t>4.2</w:t>
      </w:r>
      <w:r>
        <w:rPr>
          <w:rFonts w:hint="eastAsia" w:ascii="宋体" w:hAnsi="宋体" w:eastAsia="宋体" w:cs="宋体"/>
          <w:kern w:val="0"/>
          <w:sz w:val="24"/>
          <w:szCs w:val="24"/>
        </w:rPr>
        <w:t>项目完成验收备案后，于60个工作日内支付至已完检测项目费用总额的80%。</w:t>
      </w:r>
    </w:p>
    <w:p w14:paraId="34872D41">
      <w:pPr>
        <w:widowControl/>
        <w:autoSpaceDE w:val="0"/>
        <w:autoSpaceDN w:val="0"/>
        <w:adjustRightInd w:val="0"/>
        <w:spacing w:line="360" w:lineRule="auto"/>
        <w:ind w:firstLine="360" w:firstLineChars="150"/>
        <w:jc w:val="left"/>
        <w:textAlignment w:val="bottom"/>
        <w:rPr>
          <w:rFonts w:hint="eastAsia" w:ascii="宋体" w:hAnsi="宋体" w:eastAsia="宋体" w:cs="宋体"/>
          <w:kern w:val="0"/>
          <w:sz w:val="24"/>
          <w:szCs w:val="24"/>
        </w:rPr>
      </w:pPr>
      <w:r>
        <w:rPr>
          <w:rFonts w:hint="eastAsia" w:ascii="宋体" w:hAnsi="宋体" w:cs="宋体"/>
          <w:kern w:val="0"/>
          <w:sz w:val="24"/>
          <w:szCs w:val="24"/>
          <w:lang w:val="en-US" w:eastAsia="zh-CN"/>
        </w:rPr>
        <w:t>4.3</w:t>
      </w:r>
      <w:r>
        <w:rPr>
          <w:rFonts w:hint="eastAsia" w:ascii="宋体" w:hAnsi="宋体" w:eastAsia="宋体" w:cs="宋体"/>
          <w:kern w:val="0"/>
          <w:sz w:val="24"/>
          <w:szCs w:val="24"/>
        </w:rPr>
        <w:t>政府决算审计完成后，于60个工作日内支付至审计金额的100%，且最终</w:t>
      </w:r>
      <w:r>
        <w:rPr>
          <w:rFonts w:hint="eastAsia" w:ascii="宋体" w:hAnsi="宋体" w:cs="宋体"/>
          <w:kern w:val="0"/>
          <w:sz w:val="24"/>
          <w:szCs w:val="24"/>
          <w:lang w:val="en-US" w:eastAsia="zh-CN"/>
        </w:rPr>
        <w:t>结算</w:t>
      </w:r>
      <w:r>
        <w:rPr>
          <w:rFonts w:hint="eastAsia" w:ascii="宋体" w:hAnsi="宋体" w:eastAsia="宋体" w:cs="宋体"/>
          <w:kern w:val="0"/>
          <w:sz w:val="24"/>
          <w:szCs w:val="24"/>
        </w:rPr>
        <w:t>总价不超过</w:t>
      </w:r>
      <w:r>
        <w:rPr>
          <w:rFonts w:hint="eastAsia" w:ascii="宋体" w:hAnsi="宋体" w:cs="宋体"/>
          <w:kern w:val="0"/>
          <w:sz w:val="24"/>
          <w:szCs w:val="24"/>
          <w:lang w:val="en-US" w:eastAsia="zh-CN"/>
        </w:rPr>
        <w:t>人民币20.88万</w:t>
      </w:r>
      <w:r>
        <w:rPr>
          <w:rFonts w:hint="eastAsia" w:ascii="宋体" w:hAnsi="宋体" w:eastAsia="宋体" w:cs="宋体"/>
          <w:kern w:val="0"/>
          <w:sz w:val="24"/>
          <w:szCs w:val="24"/>
        </w:rPr>
        <w:t>元。</w:t>
      </w:r>
    </w:p>
    <w:p w14:paraId="02C1E70D">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b/>
          <w:bCs/>
          <w:smallCaps/>
          <w:kern w:val="0"/>
          <w:sz w:val="24"/>
          <w:szCs w:val="24"/>
        </w:rPr>
        <w:t>第五条</w:t>
      </w:r>
      <w:r>
        <w:rPr>
          <w:rFonts w:hint="eastAsia" w:ascii="宋体" w:hAnsi="宋体" w:eastAsia="宋体" w:cs="宋体"/>
          <w:kern w:val="0"/>
          <w:sz w:val="24"/>
          <w:szCs w:val="24"/>
        </w:rPr>
        <w:t>　履行方式及期限</w:t>
      </w:r>
    </w:p>
    <w:p w14:paraId="76C868EA">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5.1 受托方应当于收到甲方通知之日起</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日内</w:t>
      </w:r>
      <w:r>
        <w:rPr>
          <w:rFonts w:hint="eastAsia" w:ascii="宋体" w:hAnsi="宋体" w:eastAsia="宋体" w:cs="宋体"/>
          <w:kern w:val="0"/>
          <w:sz w:val="24"/>
          <w:szCs w:val="24"/>
        </w:rPr>
        <w:t>开展现场（或试验室）检测工作，于现场（或试验室）检测工作后</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个工作日内按照合同约定完成检测工作，并提交书面工程质量检测报告</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份。</w:t>
      </w:r>
      <w:r>
        <w:rPr>
          <w:rFonts w:hint="eastAsia" w:ascii="宋体" w:hAnsi="宋体" w:eastAsia="宋体" w:cs="宋体"/>
          <w:kern w:val="0"/>
          <w:sz w:val="24"/>
          <w:szCs w:val="24"/>
        </w:rPr>
        <w:br w:type="textWrapping"/>
      </w:r>
      <w:r>
        <w:rPr>
          <w:rFonts w:hint="eastAsia" w:ascii="宋体" w:hAnsi="宋体" w:eastAsia="宋体" w:cs="宋体"/>
          <w:b/>
          <w:bCs/>
          <w:smallCaps/>
          <w:kern w:val="0"/>
          <w:sz w:val="24"/>
          <w:szCs w:val="24"/>
        </w:rPr>
        <w:t>　　第六条</w:t>
      </w:r>
      <w:r>
        <w:rPr>
          <w:rFonts w:hint="eastAsia" w:ascii="宋体" w:hAnsi="宋体" w:eastAsia="宋体" w:cs="宋体"/>
          <w:kern w:val="0"/>
          <w:sz w:val="24"/>
          <w:szCs w:val="24"/>
        </w:rPr>
        <w:t>　异议处理</w:t>
      </w:r>
    </w:p>
    <w:p w14:paraId="38C07D41">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6.1委托方对工程质量检测报告结论有异议，可在收到检测报告之日起</w:t>
      </w:r>
      <w:r>
        <w:rPr>
          <w:rFonts w:hint="eastAsia" w:ascii="宋体" w:hAnsi="宋体" w:eastAsia="宋体" w:cs="宋体"/>
          <w:kern w:val="0"/>
          <w:sz w:val="24"/>
          <w:szCs w:val="24"/>
          <w:u w:val="single"/>
        </w:rPr>
        <w:t xml:space="preserve">　15　 </w:t>
      </w:r>
      <w:r>
        <w:rPr>
          <w:rFonts w:hint="eastAsia" w:ascii="宋体" w:hAnsi="宋体" w:eastAsia="宋体" w:cs="宋体"/>
          <w:kern w:val="0"/>
          <w:sz w:val="24"/>
          <w:szCs w:val="24"/>
        </w:rPr>
        <w:t>个工作日内向受托方提出书面异议，由双方共同认可的检测机构复检。复检结论与原检测结论相同，由委托方支付复检费用；反之则由受托方承担复检费用。</w:t>
      </w:r>
    </w:p>
    <w:p w14:paraId="29A1F35C">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6.2 委托方对复检结论仍有异议且无法协商解决的，可在收到复检报告后</w:t>
      </w:r>
      <w:r>
        <w:rPr>
          <w:rFonts w:hint="eastAsia" w:ascii="宋体" w:hAnsi="宋体" w:eastAsia="宋体" w:cs="宋体"/>
          <w:kern w:val="0"/>
          <w:sz w:val="24"/>
          <w:szCs w:val="24"/>
          <w:u w:val="single"/>
        </w:rPr>
        <w:t xml:space="preserve">　15　 </w:t>
      </w:r>
      <w:r>
        <w:rPr>
          <w:rFonts w:hint="eastAsia" w:ascii="宋体" w:hAnsi="宋体" w:eastAsia="宋体" w:cs="宋体"/>
          <w:kern w:val="0"/>
          <w:sz w:val="24"/>
          <w:szCs w:val="24"/>
        </w:rPr>
        <w:t>个工作日内，向北京市住房和城乡建设委员会提出检测程序符合性或检测结论正确性的论证审查。</w:t>
      </w:r>
      <w:r>
        <w:rPr>
          <w:rFonts w:hint="eastAsia" w:ascii="宋体" w:hAnsi="宋体" w:eastAsia="宋体" w:cs="宋体"/>
          <w:kern w:val="0"/>
          <w:sz w:val="24"/>
          <w:szCs w:val="24"/>
        </w:rPr>
        <w:br w:type="textWrapping"/>
      </w:r>
      <w:r>
        <w:rPr>
          <w:rFonts w:hint="eastAsia" w:ascii="宋体" w:hAnsi="宋体" w:eastAsia="宋体" w:cs="宋体"/>
          <w:b/>
          <w:bCs/>
          <w:smallCaps/>
          <w:kern w:val="0"/>
          <w:sz w:val="24"/>
          <w:szCs w:val="24"/>
        </w:rPr>
        <w:t>　　第七条</w:t>
      </w:r>
      <w:r>
        <w:rPr>
          <w:rFonts w:hint="eastAsia" w:ascii="宋体" w:hAnsi="宋体" w:eastAsia="宋体" w:cs="宋体"/>
          <w:kern w:val="0"/>
          <w:sz w:val="24"/>
          <w:szCs w:val="24"/>
        </w:rPr>
        <w:t>　双方权利义务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（一） 委托方权利义务</w:t>
      </w:r>
    </w:p>
    <w:p w14:paraId="66E9AD3A">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7.1委托方应当向受托方提供委托检测的工程概况，并制定该工程的试验计划。</w:t>
      </w:r>
    </w:p>
    <w:p w14:paraId="7CD9F926">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7.2委托方应当对样品的真实性、代表性负责，并详细填写检测委托单。</w:t>
      </w:r>
    </w:p>
    <w:p w14:paraId="11ECC0A0">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7.3委托检测前，委托方应当将委托方代表、见证单位和见证人员以书面形式通知受托方。上述人员发生变更时，委托方应当及时书面告知受托方。</w:t>
      </w:r>
    </w:p>
    <w:p w14:paraId="696D9107">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7.4 委托“见证”检测前，委托方应当提供“见证取样和送检见证人告知书”，送“见证”检测样品时附“见证记录”。</w:t>
      </w:r>
    </w:p>
    <w:p w14:paraId="23C59578">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7.5现场检测项目，委托方应当提前</w:t>
      </w:r>
      <w:r>
        <w:rPr>
          <w:rFonts w:hint="eastAsia" w:ascii="宋体" w:hAnsi="宋体" w:eastAsia="宋体" w:cs="宋体"/>
          <w:kern w:val="0"/>
          <w:sz w:val="24"/>
          <w:szCs w:val="24"/>
          <w:u w:val="single"/>
        </w:rPr>
        <w:t>　3　</w:t>
      </w:r>
      <w:r>
        <w:rPr>
          <w:rFonts w:hint="eastAsia" w:ascii="宋体" w:hAnsi="宋体" w:eastAsia="宋体" w:cs="宋体"/>
          <w:kern w:val="0"/>
          <w:sz w:val="24"/>
          <w:szCs w:val="24"/>
        </w:rPr>
        <w:t>个工作日将现场检测日期通知受托方，并提供必要的现场检测工作条件。涉及结构工程质量验收时，见证人员应当到场进行见证。</w:t>
      </w:r>
    </w:p>
    <w:p w14:paraId="5A864779">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7.6委托方不得以任何方式要求受托方修改检测数据出具虚假检测报告。</w:t>
      </w:r>
    </w:p>
    <w:p w14:paraId="1F8AEB52">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7.7双方签订本合同后，当工程概况中所列信息以及委托的检测项目等发生变化时，委托方应当与受托方及时办理本合同变更手续。</w:t>
      </w:r>
    </w:p>
    <w:p w14:paraId="5D8A81A7">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7.8委托方应当根据合同约定，按时支付检测费用。</w:t>
      </w:r>
    </w:p>
    <w:p w14:paraId="71F82392">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7.9 委托方有权对受托方未按标准检测的行为和违法违规的行为向相关执法部门举报。</w:t>
      </w:r>
    </w:p>
    <w:p w14:paraId="19212CCE">
      <w:pPr>
        <w:adjustRightInd w:val="0"/>
        <w:snapToGrid w:val="0"/>
        <w:spacing w:before="120" w:beforeLines="50" w:after="120" w:afterLines="5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（1）委托方有权对受托方履行本合同的行为进行监督与检查，并有权向受托方提出意见及整改要求，受托方应于【3】日内按委托方的要求完成整改。</w:t>
      </w:r>
    </w:p>
    <w:p w14:paraId="1B5F0CD8">
      <w:pPr>
        <w:adjustRightInd w:val="0"/>
        <w:snapToGrid w:val="0"/>
        <w:spacing w:before="120" w:beforeLines="50" w:after="120" w:afterLines="5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（2）委托方对本合同约定项目的已建及在建工程的各类检测数据具有知情权，本合同执行过程中可随时查询。</w:t>
      </w:r>
    </w:p>
    <w:p w14:paraId="637F02D3">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（3）委托方有权从受托方处免费获取工程检测咨询服务。</w:t>
      </w:r>
    </w:p>
    <w:p w14:paraId="32BF2C64">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（二） 受托方权利义务</w:t>
      </w:r>
    </w:p>
    <w:p w14:paraId="31AEFF78">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7.10受托方应当向委托方提供与本工程检测业务有关的检测能力证明资料。</w:t>
      </w:r>
    </w:p>
    <w:p w14:paraId="6BAA2D2C">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7.11受托方承诺与行政机关、法律法规授权的具有管理公共事务职能的组织以及本工程相关的设计单位、施工单位、监理单位无隶属关系或者其他利害关系。</w:t>
      </w:r>
    </w:p>
    <w:p w14:paraId="71F0DB87">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7.12受托方应当严格执行现行有效的规范规程、检测标准，保证检测的公正性、准确性、科学性和有效性。</w:t>
      </w:r>
    </w:p>
    <w:p w14:paraId="1F31815F">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7.13受托方应当在提交检测方案时一并提交检测项目及检测数量。</w:t>
      </w:r>
    </w:p>
    <w:p w14:paraId="2D1B6C3B">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7.14受托方应当在双方约定的日期内进场开展检测活动。</w:t>
      </w:r>
    </w:p>
    <w:p w14:paraId="7278C16B">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7.15现场检测由于抽样的风险性和抽样后工程的开放性及特殊性，受托方仅对当时现场检测出的检测数据及检测报告的真实性和准确性负责。</w:t>
      </w:r>
    </w:p>
    <w:p w14:paraId="64EB3EC2">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7.16受托方现场检测时应当遵守工程安全管理规定及其他工程现场管理制度。</w:t>
      </w:r>
    </w:p>
    <w:p w14:paraId="35006DDC">
      <w:pPr>
        <w:widowControl/>
        <w:tabs>
          <w:tab w:val="left" w:pos="25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遵守有关职业健康、工程安全管理规定及其它相关工程现场管理制度，采取安全防护措施，确保人员、设备和设施的安全。若造成委托方、受托方或第三方人身或财产损失，均由受托方自行承担，因此给委托方造成损失的，受托方应承担赔偿责任。</w:t>
      </w:r>
    </w:p>
    <w:p w14:paraId="756D4A04">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受托方委派本项目负责人（姓名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，联系方式</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）负责本合同履行期间的全面管理工作，检测人员均应持有与本检测项目相适应的资格证书。未经委托方书面同意，受托方不得擅自更换项目负责人及检测人员（项目组成员详见附件</w:t>
      </w:r>
      <w:r>
        <w:rPr>
          <w:rFonts w:hint="eastAsia" w:ascii="宋体" w:hAnsi="宋体" w:cs="宋体"/>
          <w:kern w:val="0"/>
          <w:sz w:val="24"/>
          <w:szCs w:val="24"/>
          <w:lang w:val="en-US" w:eastAsia="zh-CN"/>
        </w:rPr>
        <w:t>1</w:t>
      </w:r>
      <w:r>
        <w:rPr>
          <w:rFonts w:hint="eastAsia" w:ascii="宋体" w:hAnsi="宋体" w:eastAsia="宋体" w:cs="宋体"/>
          <w:kern w:val="0"/>
          <w:sz w:val="24"/>
          <w:szCs w:val="24"/>
        </w:rPr>
        <w:t>）。委托方认为受托方人员不符合要求的，有权要求受托方更换人员，受托方应于收到委托方通知后【2】日内委派符合委托方要求的人员。</w:t>
      </w:r>
    </w:p>
    <w:p w14:paraId="6C4FF041">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7.17对于已纳入本市建设工程检测信息管理系统内的检测项目，受托方应当使用该系统实施检测和管理，并及时出具检测报告。</w:t>
      </w:r>
    </w:p>
    <w:p w14:paraId="671F38EF">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7.18检测结果不合格的，受托方应当及时通知委托方，并有权向建设行政管理部门报告，检测过程中发现重大质量问题（如建筑材料安定性不合格、实际检测项目结果不满足设计要求等）时，受托方应及时向委托方进行书面报告。</w:t>
      </w:r>
    </w:p>
    <w:p w14:paraId="404F72B6">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7.19委托方有权按照工作需要、项目的实际进展及政府等相关部门要求在【7】日内书面通知受托方终止或解除合同，且委托方不承担违约责任。如受托方未开展相关工作的，委托方不支付任何费用并在接到委托方通知【7】日内退还委托方已支付的费用；受托方已开展相关工作的，委托方应根据受托方已进行的实际工作量进行结算，委托方已支付的超出结算金额的，受托方应予以返还，同时受托方承诺不会因此向委托方主张任何经济索赔或其他赔偿责任。</w:t>
      </w:r>
    </w:p>
    <w:p w14:paraId="7AFD1D99">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7.20 受托方对检测工作中涉及到的国家机密、商业秘密、个人隐私应当承担保密义务。</w:t>
      </w:r>
    </w:p>
    <w:p w14:paraId="64421917">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7.21 受托方保证其调查分析方法、工作成果，不侵犯任何第三人的知识产权或其他合法权益，或导致委托方遭第三人权利主张或索赔。受托方对委托方提供的相关项目资料应予保密。未经委托方书面允许，受托方不得在双方合作之外使用、擅自修改、复制或向第三方透露委托方的任何信息和资料。如发生以上情况，受托方承担一切由此引起的后果并承担赔偿责任。保密及知识产权归属条款长期有效，不因合同解除、终止等失效。</w:t>
      </w:r>
    </w:p>
    <w:p w14:paraId="28E15DE2">
      <w:pPr>
        <w:tabs>
          <w:tab w:val="left" w:pos="709"/>
          <w:tab w:val="left" w:pos="1429"/>
        </w:tabs>
        <w:adjustRightInd w:val="0"/>
        <w:snapToGrid w:val="0"/>
        <w:spacing w:before="120" w:beforeLines="50" w:after="120" w:afterLines="5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7.22受托方应自收到相关资料后【2】日内进行审查并提出相关书面补充意见，逾期未提出书面补充意见的，视为委托方提供资料齐全，受托方不得以此为由延长工期。</w:t>
      </w:r>
    </w:p>
    <w:p w14:paraId="733B975E">
      <w:pPr>
        <w:tabs>
          <w:tab w:val="left" w:pos="709"/>
          <w:tab w:val="left" w:pos="1429"/>
        </w:tabs>
        <w:adjustRightInd w:val="0"/>
        <w:snapToGrid w:val="0"/>
        <w:spacing w:before="120" w:beforeLines="50" w:after="120" w:afterLines="5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7.23配合委托方准备费用评审相关资料，并同意委托方委托的第三方审计审定的金额进行费用结算</w:t>
      </w:r>
    </w:p>
    <w:p w14:paraId="09856530">
      <w:pPr>
        <w:tabs>
          <w:tab w:val="left" w:pos="709"/>
          <w:tab w:val="left" w:pos="1429"/>
        </w:tabs>
        <w:adjustRightInd w:val="0"/>
        <w:snapToGrid w:val="0"/>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7.24 受托方不得转包检测业务。若乙方需委托自身检测能力范围外的检测项目，受委托的检测单位应具备相关法律法规所要求的相应资质。</w:t>
      </w:r>
      <w:r>
        <w:rPr>
          <w:rFonts w:hint="eastAsia" w:ascii="宋体" w:hAnsi="宋体" w:eastAsia="宋体" w:cs="宋体"/>
          <w:kern w:val="0"/>
          <w:sz w:val="24"/>
          <w:szCs w:val="24"/>
        </w:rPr>
        <w:br w:type="textWrapping"/>
      </w:r>
      <w:r>
        <w:rPr>
          <w:rFonts w:hint="eastAsia" w:ascii="宋体" w:hAnsi="宋体" w:eastAsia="宋体" w:cs="宋体"/>
          <w:b/>
          <w:bCs/>
          <w:smallCaps/>
          <w:kern w:val="0"/>
          <w:sz w:val="24"/>
          <w:szCs w:val="24"/>
        </w:rPr>
        <w:t>　　第八条</w:t>
      </w:r>
      <w:r>
        <w:rPr>
          <w:rFonts w:hint="eastAsia" w:ascii="宋体" w:hAnsi="宋体" w:eastAsia="宋体" w:cs="宋体"/>
          <w:kern w:val="0"/>
          <w:sz w:val="24"/>
          <w:szCs w:val="24"/>
        </w:rPr>
        <w:t>　违约责任</w:t>
      </w:r>
    </w:p>
    <w:p w14:paraId="40E42B7B">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8.1 一方无正当理由单方解除合同的，应当承担由此给对方造成的损失。</w:t>
      </w:r>
    </w:p>
    <w:p w14:paraId="4144151B">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8.2 一方未按照约定履行义务给对方造成损失的，应当承担相应的赔偿责任，本合同另有约定的从其约定。</w:t>
      </w:r>
    </w:p>
    <w:p w14:paraId="732CD6D8">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8.3委托方未按照本合同约定向受托方支付检测费用，每逾期一日，应当承担应付金额千分之</w:t>
      </w:r>
      <w:r>
        <w:rPr>
          <w:rFonts w:hint="eastAsia" w:ascii="宋体" w:hAnsi="宋体" w:eastAsia="宋体" w:cs="宋体"/>
          <w:kern w:val="0"/>
          <w:sz w:val="24"/>
          <w:szCs w:val="24"/>
          <w:u w:val="single"/>
        </w:rPr>
        <w:t xml:space="preserve">　二　 </w:t>
      </w:r>
      <w:r>
        <w:rPr>
          <w:rFonts w:hint="eastAsia" w:ascii="宋体" w:hAnsi="宋体" w:eastAsia="宋体" w:cs="宋体"/>
          <w:kern w:val="0"/>
          <w:sz w:val="24"/>
          <w:szCs w:val="24"/>
        </w:rPr>
        <w:t>的违约金，委托方累计承担的违约金上限不超过本合同金额的30%，如因政府财政拨款延迟，导致逾期付款的，委托方无需承担上述违约责任。</w:t>
      </w:r>
    </w:p>
    <w:p w14:paraId="31B8C85F">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8.4受托方未按照本合同约定向委托方提交检测报告，每逾期一日应当承担检测费用千分之</w:t>
      </w:r>
      <w:r>
        <w:rPr>
          <w:rFonts w:hint="eastAsia" w:ascii="宋体" w:hAnsi="宋体" w:eastAsia="宋体" w:cs="宋体"/>
          <w:kern w:val="0"/>
          <w:sz w:val="24"/>
          <w:szCs w:val="24"/>
          <w:u w:val="single"/>
        </w:rPr>
        <w:t xml:space="preserve">　二　 </w:t>
      </w:r>
      <w:r>
        <w:rPr>
          <w:rFonts w:hint="eastAsia" w:ascii="宋体" w:hAnsi="宋体" w:eastAsia="宋体" w:cs="宋体"/>
          <w:kern w:val="0"/>
          <w:sz w:val="24"/>
          <w:szCs w:val="24"/>
        </w:rPr>
        <w:t>的违约金。</w:t>
      </w:r>
    </w:p>
    <w:p w14:paraId="32E8BB70">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8.5检测报告信息错误、未按照约定检测依据进行检测或者检测结论判断错误的，受托方应当更正或免费重新检测。受托方违反法律、法规和工程建设强制性标准，给委托方造成损失的，应当依法承担相应的赔偿责任。</w:t>
      </w:r>
    </w:p>
    <w:p w14:paraId="30615DA6">
      <w:pPr>
        <w:widowControl/>
        <w:tabs>
          <w:tab w:val="left" w:pos="2520"/>
        </w:tabs>
        <w:spacing w:line="360" w:lineRule="auto"/>
        <w:ind w:firstLine="450"/>
        <w:jc w:val="left"/>
        <w:rPr>
          <w:rFonts w:hint="eastAsia" w:ascii="宋体" w:hAnsi="宋体" w:eastAsia="宋体" w:cs="宋体"/>
          <w:bCs/>
          <w:kern w:val="0"/>
          <w:sz w:val="24"/>
          <w:szCs w:val="24"/>
        </w:rPr>
      </w:pPr>
      <w:r>
        <w:rPr>
          <w:rFonts w:hint="eastAsia" w:ascii="宋体" w:hAnsi="宋体" w:eastAsia="宋体" w:cs="宋体"/>
          <w:bCs/>
          <w:kern w:val="0"/>
          <w:sz w:val="24"/>
          <w:szCs w:val="24"/>
        </w:rPr>
        <w:t>（1）受托方应对向委托方提交的成果文件负责，因受托方提交的成果文件有错误而导致责任事故或给委托方带来任何损失，委托方有权解除本合同，同时受托方应向委托方支付合同签约金额【20%】的违约金，违约金不足以弥补违约行为给委托方带来的损失的，受托方应予补足。</w:t>
      </w:r>
    </w:p>
    <w:p w14:paraId="54B4758D">
      <w:pPr>
        <w:widowControl/>
        <w:tabs>
          <w:tab w:val="left" w:pos="2520"/>
        </w:tabs>
        <w:spacing w:line="360" w:lineRule="auto"/>
        <w:ind w:firstLine="450"/>
        <w:jc w:val="left"/>
        <w:rPr>
          <w:rFonts w:hint="eastAsia" w:ascii="宋体" w:hAnsi="宋体" w:eastAsia="宋体" w:cs="宋体"/>
          <w:bCs/>
          <w:kern w:val="0"/>
          <w:sz w:val="24"/>
          <w:szCs w:val="24"/>
        </w:rPr>
      </w:pPr>
      <w:r>
        <w:rPr>
          <w:rFonts w:hint="eastAsia" w:ascii="宋体" w:hAnsi="宋体" w:eastAsia="宋体" w:cs="宋体"/>
          <w:bCs/>
          <w:kern w:val="0"/>
          <w:sz w:val="24"/>
          <w:szCs w:val="24"/>
        </w:rPr>
        <w:t>（2）受托方因违反本合同约定的，委托方有权解除合同，同时受托方应向委托方支付合同签约金额【20%】的违约金，违约金不足以弥补违约行为给委托方带来的损失的，受托方应予补足。</w:t>
      </w:r>
    </w:p>
    <w:p w14:paraId="7BDCD864">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bCs/>
          <w:kern w:val="0"/>
          <w:sz w:val="24"/>
          <w:szCs w:val="24"/>
        </w:rPr>
        <w:t>（3）委托方有权从应向受托方支付的报酬中直接抵扣前述违约金或赔偿金。本协议所称“损失”包括实际损失、合同履行后可以获得的利益和诉讼费、仲裁费、合理的调查费、律师费等有关费用。</w:t>
      </w:r>
    </w:p>
    <w:p w14:paraId="74550C65">
      <w:pPr>
        <w:widowControl/>
        <w:tabs>
          <w:tab w:val="left" w:pos="2520"/>
        </w:tabs>
        <w:spacing w:line="360" w:lineRule="auto"/>
        <w:ind w:firstLine="450"/>
        <w:jc w:val="left"/>
        <w:rPr>
          <w:rFonts w:hint="eastAsia" w:ascii="宋体" w:hAnsi="宋体" w:eastAsia="宋体" w:cs="宋体"/>
          <w:kern w:val="0"/>
          <w:sz w:val="24"/>
          <w:szCs w:val="24"/>
        </w:rPr>
      </w:pPr>
      <w:r>
        <w:rPr>
          <w:rFonts w:hint="eastAsia" w:ascii="宋体" w:hAnsi="宋体" w:eastAsia="宋体" w:cs="宋体"/>
          <w:kern w:val="0"/>
          <w:sz w:val="24"/>
          <w:szCs w:val="24"/>
        </w:rPr>
        <w:t>8.6由于不可抗力因素致使合同无法履行时，双方应及时协商解决。</w:t>
      </w:r>
    </w:p>
    <w:p w14:paraId="37E91F46">
      <w:pPr>
        <w:widowControl/>
        <w:tabs>
          <w:tab w:val="left" w:pos="2520"/>
        </w:tabs>
        <w:spacing w:line="360" w:lineRule="auto"/>
        <w:ind w:firstLine="450"/>
        <w:rPr>
          <w:rFonts w:hint="eastAsia" w:ascii="宋体" w:hAnsi="宋体" w:eastAsia="宋体" w:cs="宋体"/>
          <w:kern w:val="0"/>
          <w:sz w:val="24"/>
          <w:szCs w:val="24"/>
          <w:u w:val="single"/>
        </w:rPr>
      </w:pPr>
      <w:r>
        <w:rPr>
          <w:rFonts w:hint="eastAsia" w:ascii="宋体" w:hAnsi="宋体" w:eastAsia="宋体" w:cs="宋体"/>
          <w:kern w:val="0"/>
          <w:sz w:val="24"/>
          <w:szCs w:val="24"/>
        </w:rPr>
        <w:t>8.7其他违约责任：</w:t>
      </w:r>
      <w:r>
        <w:rPr>
          <w:rFonts w:hint="eastAsia" w:ascii="宋体" w:hAnsi="宋体" w:eastAsia="宋体" w:cs="宋体"/>
          <w:kern w:val="0"/>
          <w:sz w:val="24"/>
          <w:szCs w:val="24"/>
          <w:u w:val="single"/>
        </w:rPr>
        <w:t xml:space="preserve">          /</w:t>
      </w:r>
    </w:p>
    <w:p w14:paraId="2916BCBA">
      <w:pPr>
        <w:widowControl/>
        <w:numPr>
          <w:ilvl w:val="0"/>
          <w:numId w:val="10"/>
        </w:numPr>
        <w:tabs>
          <w:tab w:val="left" w:pos="2520"/>
        </w:tabs>
        <w:spacing w:line="360" w:lineRule="auto"/>
        <w:jc w:val="left"/>
        <w:rPr>
          <w:rFonts w:hint="eastAsia" w:ascii="宋体" w:hAnsi="宋体" w:eastAsia="宋体" w:cs="宋体"/>
          <w:b/>
          <w:bCs/>
          <w:smallCaps/>
          <w:kern w:val="0"/>
          <w:sz w:val="24"/>
          <w:szCs w:val="24"/>
        </w:rPr>
      </w:pPr>
      <w:r>
        <w:rPr>
          <w:rFonts w:hint="eastAsia" w:ascii="宋体" w:hAnsi="宋体" w:eastAsia="宋体" w:cs="宋体"/>
          <w:kern w:val="0"/>
          <w:sz w:val="24"/>
          <w:szCs w:val="24"/>
        </w:rPr>
        <w:t>其他约定事项</w:t>
      </w:r>
      <w:r>
        <w:rPr>
          <w:rFonts w:hint="eastAsia" w:ascii="宋体" w:hAnsi="宋体" w:eastAsia="宋体" w:cs="宋体"/>
          <w:kern w:val="0"/>
          <w:sz w:val="24"/>
          <w:szCs w:val="24"/>
          <w:u w:val="single"/>
        </w:rPr>
        <w:t>　　/　　　　　　　　　　</w:t>
      </w:r>
    </w:p>
    <w:p w14:paraId="549305BF">
      <w:pPr>
        <w:widowControl/>
        <w:numPr>
          <w:ilvl w:val="0"/>
          <w:numId w:val="0"/>
        </w:numPr>
        <w:tabs>
          <w:tab w:val="left" w:pos="2520"/>
        </w:tabs>
        <w:spacing w:line="360" w:lineRule="auto"/>
        <w:jc w:val="left"/>
        <w:rPr>
          <w:rFonts w:hint="eastAsia" w:ascii="宋体" w:hAnsi="宋体" w:eastAsia="宋体" w:cs="宋体"/>
          <w:kern w:val="0"/>
          <w:sz w:val="24"/>
          <w:szCs w:val="24"/>
          <w:u w:val="single"/>
        </w:rPr>
      </w:pPr>
      <w:r>
        <w:rPr>
          <w:rFonts w:hint="eastAsia" w:ascii="宋体" w:hAnsi="宋体" w:eastAsia="宋体" w:cs="宋体"/>
          <w:b/>
          <w:bCs/>
          <w:smallCaps/>
          <w:kern w:val="0"/>
          <w:sz w:val="24"/>
          <w:szCs w:val="24"/>
        </w:rPr>
        <w:t>第十条</w:t>
      </w:r>
      <w:r>
        <w:rPr>
          <w:rFonts w:hint="eastAsia" w:ascii="宋体" w:hAnsi="宋体" w:eastAsia="宋体" w:cs="宋体"/>
          <w:kern w:val="0"/>
          <w:sz w:val="24"/>
          <w:szCs w:val="24"/>
        </w:rPr>
        <w:t>　争议的解决方式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双方发生争议的，双方当事人应当协商解决，或向有关部门申请调解解决；协商或调解解决不成的，可向</w:t>
      </w:r>
      <w:r>
        <w:rPr>
          <w:rFonts w:hint="eastAsia" w:ascii="宋体" w:hAnsi="宋体" w:eastAsia="宋体" w:cs="宋体"/>
          <w:kern w:val="0"/>
          <w:sz w:val="24"/>
          <w:szCs w:val="24"/>
          <w:u w:val="single"/>
        </w:rPr>
        <w:t>北京市朝阳区人民法院提起诉讼</w:t>
      </w:r>
      <w:r>
        <w:rPr>
          <w:rFonts w:hint="eastAsia" w:ascii="宋体" w:hAnsi="宋体" w:eastAsia="宋体" w:cs="宋体"/>
          <w:kern w:val="0"/>
          <w:sz w:val="24"/>
          <w:szCs w:val="24"/>
        </w:rPr>
        <w:t>。</w:t>
      </w:r>
      <w:r>
        <w:rPr>
          <w:rFonts w:hint="eastAsia" w:ascii="宋体" w:hAnsi="宋体" w:eastAsia="宋体" w:cs="宋体"/>
          <w:kern w:val="0"/>
          <w:sz w:val="24"/>
          <w:szCs w:val="24"/>
        </w:rPr>
        <w:br w:type="textWrapping"/>
      </w:r>
      <w:r>
        <w:rPr>
          <w:rFonts w:hint="eastAsia" w:ascii="宋体" w:hAnsi="宋体" w:eastAsia="宋体" w:cs="宋体"/>
          <w:b/>
          <w:bCs/>
          <w:smallCaps/>
          <w:kern w:val="0"/>
          <w:sz w:val="24"/>
          <w:szCs w:val="24"/>
        </w:rPr>
        <w:t>第十一条</w:t>
      </w:r>
      <w:r>
        <w:rPr>
          <w:rFonts w:hint="eastAsia" w:ascii="宋体" w:hAnsi="宋体" w:eastAsia="宋体" w:cs="宋体"/>
          <w:kern w:val="0"/>
          <w:sz w:val="24"/>
          <w:szCs w:val="24"/>
        </w:rPr>
        <w:t>　附则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（一）本合同一式六份，双方各执三份。</w:t>
      </w:r>
    </w:p>
    <w:p w14:paraId="3B7F6119">
      <w:pPr>
        <w:widowControl/>
        <w:autoSpaceDE w:val="0"/>
        <w:autoSpaceDN w:val="0"/>
        <w:adjustRightInd w:val="0"/>
        <w:spacing w:line="360" w:lineRule="auto"/>
        <w:ind w:firstLine="480"/>
        <w:jc w:val="left"/>
        <w:textAlignment w:val="bottom"/>
        <w:rPr>
          <w:rFonts w:hint="eastAsia" w:ascii="宋体" w:hAnsi="宋体" w:eastAsia="宋体" w:cs="宋体"/>
          <w:kern w:val="0"/>
          <w:sz w:val="24"/>
          <w:szCs w:val="24"/>
        </w:rPr>
      </w:pPr>
      <w:r>
        <w:rPr>
          <w:rFonts w:hint="eastAsia" w:ascii="宋体" w:hAnsi="宋体" w:eastAsia="宋体" w:cs="宋体"/>
          <w:kern w:val="0"/>
          <w:sz w:val="24"/>
          <w:szCs w:val="24"/>
        </w:rPr>
        <w:t>（二）本合同自双方法定代表人或授权人签章并加盖公章或合同专用章之日起生效。</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（三）合同未尽事宜，由双方另行协商解决。对本合同任何条款的修改、补充或变更，双方必须签订书面协议并签字盖章后方可生效。</w:t>
      </w:r>
    </w:p>
    <w:p w14:paraId="553759CE">
      <w:pPr>
        <w:pStyle w:val="59"/>
        <w:spacing w:line="360" w:lineRule="auto"/>
        <w:rPr>
          <w:rFonts w:hint="eastAsia" w:ascii="宋体" w:hAnsi="宋体" w:eastAsia="宋体" w:cs="宋体"/>
          <w:sz w:val="24"/>
          <w:szCs w:val="24"/>
        </w:rPr>
      </w:pPr>
    </w:p>
    <w:p w14:paraId="29D9B599">
      <w:pPr>
        <w:widowControl/>
        <w:autoSpaceDE w:val="0"/>
        <w:autoSpaceDN w:val="0"/>
        <w:adjustRightInd w:val="0"/>
        <w:spacing w:line="360" w:lineRule="auto"/>
        <w:ind w:firstLine="480"/>
        <w:jc w:val="left"/>
        <w:textAlignment w:val="bottom"/>
        <w:rPr>
          <w:rFonts w:hint="eastAsia" w:ascii="宋体" w:hAnsi="宋体" w:eastAsia="宋体" w:cs="宋体"/>
          <w:kern w:val="0"/>
          <w:sz w:val="24"/>
          <w:szCs w:val="24"/>
        </w:rPr>
      </w:pPr>
      <w:r>
        <w:rPr>
          <w:rFonts w:hint="eastAsia" w:ascii="宋体" w:hAnsi="宋体" w:eastAsia="宋体" w:cs="宋体"/>
          <w:bCs/>
          <w:kern w:val="0"/>
          <w:sz w:val="24"/>
          <w:szCs w:val="24"/>
        </w:rPr>
        <w:t>本合同自生效之日起，至受托方按合同要求完成全部工作内容，且甲、乙双方结清合同规定的费用后，本合同即为终止。</w:t>
      </w:r>
      <w:r>
        <w:rPr>
          <w:rFonts w:hint="eastAsia" w:ascii="宋体" w:hAnsi="宋体" w:eastAsia="宋体" w:cs="宋体"/>
          <w:kern w:val="0"/>
          <w:sz w:val="24"/>
          <w:szCs w:val="24"/>
        </w:rPr>
        <w:br w:type="textWrapping"/>
      </w:r>
    </w:p>
    <w:p w14:paraId="50F7C60B">
      <w:pPr>
        <w:widowControl/>
        <w:autoSpaceDE w:val="0"/>
        <w:autoSpaceDN w:val="0"/>
        <w:adjustRightInd w:val="0"/>
        <w:spacing w:line="360" w:lineRule="auto"/>
        <w:ind w:firstLine="480"/>
        <w:jc w:val="left"/>
        <w:textAlignment w:val="bottom"/>
        <w:rPr>
          <w:rFonts w:hint="eastAsia" w:ascii="宋体" w:hAnsi="宋体" w:eastAsia="宋体" w:cs="宋体"/>
          <w:kern w:val="0"/>
          <w:sz w:val="24"/>
          <w:szCs w:val="24"/>
        </w:rPr>
      </w:pPr>
      <w:r>
        <w:rPr>
          <w:rFonts w:hint="eastAsia" w:ascii="宋体" w:hAnsi="宋体" w:eastAsia="宋体" w:cs="宋体"/>
          <w:kern w:val="0"/>
          <w:sz w:val="24"/>
          <w:szCs w:val="24"/>
        </w:rPr>
        <w:t>（以下无正文）</w:t>
      </w:r>
    </w:p>
    <w:p w14:paraId="3E1497B5">
      <w:pPr>
        <w:widowControl/>
        <w:autoSpaceDE w:val="0"/>
        <w:autoSpaceDN w:val="0"/>
        <w:adjustRightInd w:val="0"/>
        <w:spacing w:line="360" w:lineRule="auto"/>
        <w:ind w:firstLine="480"/>
        <w:jc w:val="left"/>
        <w:textAlignment w:val="bottom"/>
        <w:rPr>
          <w:rFonts w:hint="eastAsia" w:ascii="宋体" w:hAnsi="宋体" w:eastAsia="宋体" w:cs="宋体"/>
          <w:kern w:val="0"/>
          <w:sz w:val="24"/>
          <w:szCs w:val="24"/>
        </w:rPr>
      </w:pPr>
    </w:p>
    <w:p w14:paraId="37DBD995">
      <w:pPr>
        <w:widowControl/>
        <w:autoSpaceDE w:val="0"/>
        <w:autoSpaceDN w:val="0"/>
        <w:adjustRightInd w:val="0"/>
        <w:spacing w:line="360" w:lineRule="auto"/>
        <w:ind w:firstLine="480"/>
        <w:jc w:val="left"/>
        <w:textAlignment w:val="bottom"/>
        <w:rPr>
          <w:rFonts w:hint="eastAsia" w:ascii="宋体" w:hAnsi="宋体" w:eastAsia="宋体" w:cs="宋体"/>
          <w:kern w:val="0"/>
          <w:sz w:val="24"/>
          <w:szCs w:val="24"/>
        </w:rPr>
      </w:pPr>
      <w:r>
        <w:rPr>
          <w:rFonts w:hint="eastAsia" w:ascii="宋体" w:hAnsi="宋体" w:eastAsia="宋体" w:cs="宋体"/>
          <w:kern w:val="0"/>
          <w:sz w:val="24"/>
          <w:szCs w:val="24"/>
        </w:rPr>
        <w:t>委托方：（盖章）　　　　　　　　 受托方：（盖章）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法定代表人：　　　　　　　　　   法定代表人：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委托代理人：　　　　　　　　　   委托代理人：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签订日期：     年     月     日 </w:t>
      </w:r>
    </w:p>
    <w:p w14:paraId="4434D35F">
      <w:pPr>
        <w:widowControl/>
        <w:autoSpaceDE w:val="0"/>
        <w:autoSpaceDN w:val="0"/>
        <w:adjustRightInd w:val="0"/>
        <w:spacing w:before="240" w:beforeLines="100" w:line="360" w:lineRule="auto"/>
        <w:ind w:firstLine="482"/>
        <w:jc w:val="left"/>
        <w:textAlignment w:val="bottom"/>
        <w:rPr>
          <w:rFonts w:hint="eastAsia" w:ascii="宋体" w:hAnsi="宋体" w:eastAsia="宋体" w:cs="宋体"/>
          <w:kern w:val="0"/>
          <w:sz w:val="24"/>
          <w:szCs w:val="24"/>
        </w:rPr>
      </w:pPr>
      <w:r>
        <w:rPr>
          <w:rFonts w:hint="eastAsia" w:ascii="宋体" w:hAnsi="宋体" w:eastAsia="宋体" w:cs="宋体"/>
          <w:kern w:val="0"/>
          <w:sz w:val="24"/>
          <w:szCs w:val="24"/>
        </w:rPr>
        <w:t>合同订立地点：北京市</w:t>
      </w:r>
    </w:p>
    <w:p w14:paraId="08A221F5">
      <w:pPr>
        <w:widowControl/>
        <w:jc w:val="left"/>
        <w:rPr>
          <w:rFonts w:hint="eastAsia" w:ascii="宋体" w:hAnsi="宋体" w:eastAsia="宋体"/>
          <w:b/>
          <w:sz w:val="28"/>
          <w:szCs w:val="44"/>
        </w:rPr>
      </w:pPr>
      <w:r>
        <w:rPr>
          <w:rFonts w:ascii="宋体" w:hAnsi="宋体" w:eastAsia="宋体"/>
        </w:rPr>
        <w:br w:type="page"/>
      </w:r>
    </w:p>
    <w:p w14:paraId="22563491">
      <w:pPr>
        <w:widowControl/>
        <w:jc w:val="left"/>
        <w:rPr>
          <w:rFonts w:hint="eastAsia" w:ascii="宋体" w:hAnsi="宋体" w:eastAsia="宋体"/>
          <w:kern w:val="0"/>
          <w:sz w:val="28"/>
          <w:szCs w:val="28"/>
        </w:rPr>
      </w:pPr>
      <w:r>
        <w:rPr>
          <w:rFonts w:ascii="宋体" w:hAnsi="宋体" w:eastAsia="宋体"/>
          <w:kern w:val="0"/>
          <w:sz w:val="28"/>
          <w:szCs w:val="28"/>
        </w:rPr>
        <w:t>附件一</w:t>
      </w:r>
      <w:r>
        <w:rPr>
          <w:rFonts w:hint="eastAsia" w:ascii="宋体" w:hAnsi="宋体" w:eastAsia="宋体"/>
          <w:kern w:val="0"/>
          <w:sz w:val="28"/>
          <w:szCs w:val="28"/>
        </w:rPr>
        <w:t>：受托方的人员清单</w:t>
      </w:r>
    </w:p>
    <w:p w14:paraId="5D6BC9BA">
      <w:pPr>
        <w:widowControl/>
        <w:jc w:val="left"/>
        <w:rPr>
          <w:rFonts w:hint="eastAsia" w:ascii="宋体" w:hAnsi="宋体" w:eastAsia="宋体"/>
          <w:kern w:val="0"/>
          <w:sz w:val="28"/>
          <w:szCs w:val="28"/>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132"/>
        <w:gridCol w:w="2580"/>
        <w:gridCol w:w="2686"/>
      </w:tblGrid>
      <w:tr w14:paraId="4FD4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noWrap w:val="0"/>
            <w:vAlign w:val="top"/>
          </w:tcPr>
          <w:p w14:paraId="0BC18802">
            <w:pPr>
              <w:widowControl/>
              <w:jc w:val="center"/>
              <w:rPr>
                <w:rFonts w:hint="eastAsia" w:ascii="宋体" w:hAnsi="宋体" w:eastAsia="宋体"/>
                <w:sz w:val="24"/>
                <w:szCs w:val="24"/>
              </w:rPr>
            </w:pPr>
            <w:r>
              <w:rPr>
                <w:rFonts w:ascii="宋体" w:hAnsi="宋体" w:eastAsia="宋体"/>
                <w:sz w:val="24"/>
                <w:szCs w:val="24"/>
              </w:rPr>
              <w:t>序号</w:t>
            </w:r>
          </w:p>
        </w:tc>
        <w:tc>
          <w:tcPr>
            <w:tcW w:w="2132" w:type="dxa"/>
            <w:noWrap w:val="0"/>
            <w:vAlign w:val="top"/>
          </w:tcPr>
          <w:p w14:paraId="6EEF529C">
            <w:pPr>
              <w:widowControl/>
              <w:jc w:val="center"/>
              <w:rPr>
                <w:rFonts w:hint="eastAsia" w:ascii="宋体" w:hAnsi="宋体" w:eastAsia="宋体"/>
                <w:sz w:val="24"/>
                <w:szCs w:val="24"/>
              </w:rPr>
            </w:pPr>
            <w:r>
              <w:rPr>
                <w:rFonts w:ascii="宋体" w:hAnsi="宋体" w:eastAsia="宋体"/>
                <w:sz w:val="24"/>
                <w:szCs w:val="24"/>
              </w:rPr>
              <w:t>姓名</w:t>
            </w:r>
          </w:p>
        </w:tc>
        <w:tc>
          <w:tcPr>
            <w:tcW w:w="2580" w:type="dxa"/>
            <w:noWrap w:val="0"/>
            <w:vAlign w:val="top"/>
          </w:tcPr>
          <w:p w14:paraId="72AD2957">
            <w:pPr>
              <w:widowControl/>
              <w:jc w:val="center"/>
              <w:rPr>
                <w:rFonts w:hint="eastAsia" w:ascii="宋体" w:hAnsi="宋体" w:eastAsia="宋体"/>
                <w:sz w:val="24"/>
                <w:szCs w:val="24"/>
              </w:rPr>
            </w:pPr>
            <w:r>
              <w:rPr>
                <w:rFonts w:ascii="宋体" w:hAnsi="宋体" w:eastAsia="宋体"/>
                <w:sz w:val="24"/>
                <w:szCs w:val="24"/>
              </w:rPr>
              <w:t>职称（如有）</w:t>
            </w:r>
          </w:p>
        </w:tc>
        <w:tc>
          <w:tcPr>
            <w:tcW w:w="2686" w:type="dxa"/>
            <w:noWrap w:val="0"/>
            <w:vAlign w:val="top"/>
          </w:tcPr>
          <w:p w14:paraId="51876D87">
            <w:pPr>
              <w:widowControl/>
              <w:jc w:val="center"/>
              <w:rPr>
                <w:rFonts w:hint="eastAsia" w:ascii="宋体" w:hAnsi="宋体" w:eastAsia="宋体"/>
                <w:sz w:val="24"/>
                <w:szCs w:val="24"/>
              </w:rPr>
            </w:pPr>
            <w:r>
              <w:rPr>
                <w:rFonts w:hint="eastAsia" w:ascii="宋体" w:hAnsi="宋体" w:eastAsia="宋体"/>
                <w:sz w:val="24"/>
                <w:szCs w:val="24"/>
              </w:rPr>
              <w:t>本项目</w:t>
            </w:r>
            <w:r>
              <w:rPr>
                <w:rFonts w:ascii="宋体" w:hAnsi="宋体" w:eastAsia="宋体"/>
                <w:sz w:val="24"/>
                <w:szCs w:val="24"/>
              </w:rPr>
              <w:t>担任的职务</w:t>
            </w:r>
          </w:p>
        </w:tc>
      </w:tr>
      <w:tr w14:paraId="5C8C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noWrap w:val="0"/>
            <w:vAlign w:val="top"/>
          </w:tcPr>
          <w:p w14:paraId="5C0C2574">
            <w:pPr>
              <w:widowControl/>
              <w:jc w:val="left"/>
              <w:rPr>
                <w:rFonts w:hint="eastAsia" w:ascii="宋体" w:hAnsi="宋体" w:eastAsia="宋体"/>
                <w:sz w:val="24"/>
                <w:szCs w:val="24"/>
              </w:rPr>
            </w:pPr>
          </w:p>
        </w:tc>
        <w:tc>
          <w:tcPr>
            <w:tcW w:w="2132" w:type="dxa"/>
            <w:noWrap w:val="0"/>
            <w:vAlign w:val="top"/>
          </w:tcPr>
          <w:p w14:paraId="18B3877E">
            <w:pPr>
              <w:widowControl/>
              <w:jc w:val="left"/>
              <w:rPr>
                <w:rFonts w:hint="eastAsia" w:ascii="宋体" w:hAnsi="宋体" w:eastAsia="宋体"/>
                <w:sz w:val="24"/>
                <w:szCs w:val="24"/>
              </w:rPr>
            </w:pPr>
          </w:p>
        </w:tc>
        <w:tc>
          <w:tcPr>
            <w:tcW w:w="2580" w:type="dxa"/>
            <w:noWrap w:val="0"/>
            <w:vAlign w:val="top"/>
          </w:tcPr>
          <w:p w14:paraId="6253067D">
            <w:pPr>
              <w:widowControl/>
              <w:jc w:val="left"/>
              <w:rPr>
                <w:rFonts w:hint="eastAsia" w:ascii="宋体" w:hAnsi="宋体" w:eastAsia="宋体"/>
                <w:sz w:val="24"/>
                <w:szCs w:val="24"/>
              </w:rPr>
            </w:pPr>
          </w:p>
        </w:tc>
        <w:tc>
          <w:tcPr>
            <w:tcW w:w="2686" w:type="dxa"/>
            <w:noWrap w:val="0"/>
            <w:vAlign w:val="top"/>
          </w:tcPr>
          <w:p w14:paraId="2DB202EF">
            <w:pPr>
              <w:widowControl/>
              <w:jc w:val="left"/>
              <w:rPr>
                <w:rFonts w:hint="eastAsia" w:ascii="宋体" w:hAnsi="宋体" w:eastAsia="宋体"/>
                <w:sz w:val="24"/>
                <w:szCs w:val="24"/>
              </w:rPr>
            </w:pPr>
          </w:p>
        </w:tc>
      </w:tr>
      <w:tr w14:paraId="6F07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noWrap w:val="0"/>
            <w:vAlign w:val="top"/>
          </w:tcPr>
          <w:p w14:paraId="7E5A5927">
            <w:pPr>
              <w:widowControl/>
              <w:jc w:val="left"/>
              <w:rPr>
                <w:rFonts w:hint="eastAsia" w:ascii="宋体" w:hAnsi="宋体" w:eastAsia="宋体"/>
                <w:sz w:val="24"/>
                <w:szCs w:val="24"/>
              </w:rPr>
            </w:pPr>
          </w:p>
        </w:tc>
        <w:tc>
          <w:tcPr>
            <w:tcW w:w="2132" w:type="dxa"/>
            <w:noWrap w:val="0"/>
            <w:vAlign w:val="top"/>
          </w:tcPr>
          <w:p w14:paraId="0DB8288C">
            <w:pPr>
              <w:widowControl/>
              <w:jc w:val="left"/>
              <w:rPr>
                <w:rFonts w:hint="eastAsia" w:ascii="宋体" w:hAnsi="宋体" w:eastAsia="宋体"/>
                <w:sz w:val="24"/>
                <w:szCs w:val="24"/>
              </w:rPr>
            </w:pPr>
          </w:p>
        </w:tc>
        <w:tc>
          <w:tcPr>
            <w:tcW w:w="2580" w:type="dxa"/>
            <w:noWrap w:val="0"/>
            <w:vAlign w:val="top"/>
          </w:tcPr>
          <w:p w14:paraId="6D0776DE">
            <w:pPr>
              <w:widowControl/>
              <w:jc w:val="left"/>
              <w:rPr>
                <w:rFonts w:hint="eastAsia" w:ascii="宋体" w:hAnsi="宋体" w:eastAsia="宋体"/>
                <w:sz w:val="24"/>
                <w:szCs w:val="24"/>
              </w:rPr>
            </w:pPr>
          </w:p>
        </w:tc>
        <w:tc>
          <w:tcPr>
            <w:tcW w:w="2686" w:type="dxa"/>
            <w:noWrap w:val="0"/>
            <w:vAlign w:val="top"/>
          </w:tcPr>
          <w:p w14:paraId="3F224895">
            <w:pPr>
              <w:widowControl/>
              <w:jc w:val="left"/>
              <w:rPr>
                <w:rFonts w:hint="eastAsia" w:ascii="宋体" w:hAnsi="宋体" w:eastAsia="宋体"/>
                <w:sz w:val="24"/>
                <w:szCs w:val="24"/>
              </w:rPr>
            </w:pPr>
          </w:p>
        </w:tc>
      </w:tr>
      <w:tr w14:paraId="117C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noWrap w:val="0"/>
            <w:vAlign w:val="top"/>
          </w:tcPr>
          <w:p w14:paraId="04B589C9">
            <w:pPr>
              <w:widowControl/>
              <w:jc w:val="left"/>
              <w:rPr>
                <w:rFonts w:hint="eastAsia" w:ascii="宋体" w:hAnsi="宋体" w:eastAsia="宋体"/>
                <w:sz w:val="24"/>
                <w:szCs w:val="24"/>
              </w:rPr>
            </w:pPr>
          </w:p>
        </w:tc>
        <w:tc>
          <w:tcPr>
            <w:tcW w:w="2132" w:type="dxa"/>
            <w:noWrap w:val="0"/>
            <w:vAlign w:val="top"/>
          </w:tcPr>
          <w:p w14:paraId="1EC8BAFB">
            <w:pPr>
              <w:widowControl/>
              <w:jc w:val="left"/>
              <w:rPr>
                <w:rFonts w:hint="eastAsia" w:ascii="宋体" w:hAnsi="宋体" w:eastAsia="宋体"/>
                <w:sz w:val="24"/>
                <w:szCs w:val="24"/>
              </w:rPr>
            </w:pPr>
          </w:p>
        </w:tc>
        <w:tc>
          <w:tcPr>
            <w:tcW w:w="2580" w:type="dxa"/>
            <w:noWrap w:val="0"/>
            <w:vAlign w:val="top"/>
          </w:tcPr>
          <w:p w14:paraId="67E1B1D7">
            <w:pPr>
              <w:widowControl/>
              <w:jc w:val="left"/>
              <w:rPr>
                <w:rFonts w:hint="eastAsia" w:ascii="宋体" w:hAnsi="宋体" w:eastAsia="宋体"/>
                <w:sz w:val="24"/>
                <w:szCs w:val="24"/>
              </w:rPr>
            </w:pPr>
          </w:p>
        </w:tc>
        <w:tc>
          <w:tcPr>
            <w:tcW w:w="2686" w:type="dxa"/>
            <w:noWrap w:val="0"/>
            <w:vAlign w:val="top"/>
          </w:tcPr>
          <w:p w14:paraId="5D20141C">
            <w:pPr>
              <w:widowControl/>
              <w:jc w:val="left"/>
              <w:rPr>
                <w:rFonts w:hint="eastAsia" w:ascii="宋体" w:hAnsi="宋体" w:eastAsia="宋体"/>
                <w:sz w:val="24"/>
                <w:szCs w:val="24"/>
              </w:rPr>
            </w:pPr>
          </w:p>
        </w:tc>
      </w:tr>
      <w:tr w14:paraId="0CD4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noWrap w:val="0"/>
            <w:vAlign w:val="top"/>
          </w:tcPr>
          <w:p w14:paraId="66A2C05A">
            <w:pPr>
              <w:widowControl/>
              <w:jc w:val="left"/>
              <w:rPr>
                <w:rFonts w:hint="eastAsia" w:ascii="宋体" w:hAnsi="宋体" w:eastAsia="宋体"/>
                <w:sz w:val="24"/>
                <w:szCs w:val="24"/>
              </w:rPr>
            </w:pPr>
          </w:p>
        </w:tc>
        <w:tc>
          <w:tcPr>
            <w:tcW w:w="2132" w:type="dxa"/>
            <w:noWrap w:val="0"/>
            <w:vAlign w:val="top"/>
          </w:tcPr>
          <w:p w14:paraId="01901AEF">
            <w:pPr>
              <w:widowControl/>
              <w:jc w:val="left"/>
              <w:rPr>
                <w:rFonts w:hint="eastAsia" w:ascii="宋体" w:hAnsi="宋体" w:eastAsia="宋体"/>
                <w:sz w:val="24"/>
                <w:szCs w:val="24"/>
              </w:rPr>
            </w:pPr>
          </w:p>
        </w:tc>
        <w:tc>
          <w:tcPr>
            <w:tcW w:w="2580" w:type="dxa"/>
            <w:noWrap w:val="0"/>
            <w:vAlign w:val="top"/>
          </w:tcPr>
          <w:p w14:paraId="010F2BBB">
            <w:pPr>
              <w:widowControl/>
              <w:jc w:val="left"/>
              <w:rPr>
                <w:rFonts w:hint="eastAsia" w:ascii="宋体" w:hAnsi="宋体" w:eastAsia="宋体"/>
                <w:sz w:val="24"/>
                <w:szCs w:val="24"/>
              </w:rPr>
            </w:pPr>
          </w:p>
        </w:tc>
        <w:tc>
          <w:tcPr>
            <w:tcW w:w="2686" w:type="dxa"/>
            <w:noWrap w:val="0"/>
            <w:vAlign w:val="top"/>
          </w:tcPr>
          <w:p w14:paraId="4F904CB9">
            <w:pPr>
              <w:widowControl/>
              <w:jc w:val="left"/>
              <w:rPr>
                <w:rFonts w:hint="eastAsia" w:ascii="宋体" w:hAnsi="宋体" w:eastAsia="宋体"/>
                <w:sz w:val="24"/>
                <w:szCs w:val="24"/>
              </w:rPr>
            </w:pPr>
          </w:p>
        </w:tc>
      </w:tr>
      <w:tr w14:paraId="4975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noWrap w:val="0"/>
            <w:vAlign w:val="top"/>
          </w:tcPr>
          <w:p w14:paraId="37A586A3">
            <w:pPr>
              <w:widowControl/>
              <w:jc w:val="left"/>
              <w:rPr>
                <w:rFonts w:hint="eastAsia" w:ascii="宋体" w:hAnsi="宋体" w:eastAsia="宋体"/>
                <w:sz w:val="24"/>
                <w:szCs w:val="24"/>
              </w:rPr>
            </w:pPr>
          </w:p>
        </w:tc>
        <w:tc>
          <w:tcPr>
            <w:tcW w:w="2132" w:type="dxa"/>
            <w:noWrap w:val="0"/>
            <w:vAlign w:val="top"/>
          </w:tcPr>
          <w:p w14:paraId="2769C950">
            <w:pPr>
              <w:widowControl/>
              <w:jc w:val="left"/>
              <w:rPr>
                <w:rFonts w:hint="eastAsia" w:ascii="宋体" w:hAnsi="宋体" w:eastAsia="宋体"/>
                <w:sz w:val="24"/>
                <w:szCs w:val="24"/>
              </w:rPr>
            </w:pPr>
          </w:p>
        </w:tc>
        <w:tc>
          <w:tcPr>
            <w:tcW w:w="2580" w:type="dxa"/>
            <w:noWrap w:val="0"/>
            <w:vAlign w:val="top"/>
          </w:tcPr>
          <w:p w14:paraId="269A99F1">
            <w:pPr>
              <w:widowControl/>
              <w:jc w:val="left"/>
              <w:rPr>
                <w:rFonts w:hint="eastAsia" w:ascii="宋体" w:hAnsi="宋体" w:eastAsia="宋体"/>
                <w:sz w:val="24"/>
                <w:szCs w:val="24"/>
              </w:rPr>
            </w:pPr>
          </w:p>
        </w:tc>
        <w:tc>
          <w:tcPr>
            <w:tcW w:w="2686" w:type="dxa"/>
            <w:noWrap w:val="0"/>
            <w:vAlign w:val="top"/>
          </w:tcPr>
          <w:p w14:paraId="765DE024">
            <w:pPr>
              <w:widowControl/>
              <w:jc w:val="left"/>
              <w:rPr>
                <w:rFonts w:hint="eastAsia" w:ascii="宋体" w:hAnsi="宋体" w:eastAsia="宋体"/>
                <w:sz w:val="24"/>
                <w:szCs w:val="24"/>
              </w:rPr>
            </w:pPr>
          </w:p>
        </w:tc>
      </w:tr>
      <w:tr w14:paraId="3E29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noWrap w:val="0"/>
            <w:vAlign w:val="top"/>
          </w:tcPr>
          <w:p w14:paraId="4CB6C97E">
            <w:pPr>
              <w:widowControl/>
              <w:jc w:val="left"/>
              <w:rPr>
                <w:rFonts w:hint="eastAsia" w:ascii="宋体" w:hAnsi="宋体" w:eastAsia="宋体"/>
                <w:sz w:val="24"/>
                <w:szCs w:val="24"/>
              </w:rPr>
            </w:pPr>
          </w:p>
        </w:tc>
        <w:tc>
          <w:tcPr>
            <w:tcW w:w="2132" w:type="dxa"/>
            <w:noWrap w:val="0"/>
            <w:vAlign w:val="top"/>
          </w:tcPr>
          <w:p w14:paraId="1D3A7655">
            <w:pPr>
              <w:widowControl/>
              <w:jc w:val="left"/>
              <w:rPr>
                <w:rFonts w:hint="eastAsia" w:ascii="宋体" w:hAnsi="宋体" w:eastAsia="宋体"/>
                <w:sz w:val="24"/>
                <w:szCs w:val="24"/>
              </w:rPr>
            </w:pPr>
          </w:p>
        </w:tc>
        <w:tc>
          <w:tcPr>
            <w:tcW w:w="2580" w:type="dxa"/>
            <w:noWrap w:val="0"/>
            <w:vAlign w:val="top"/>
          </w:tcPr>
          <w:p w14:paraId="360233F4">
            <w:pPr>
              <w:widowControl/>
              <w:jc w:val="left"/>
              <w:rPr>
                <w:rFonts w:hint="eastAsia" w:ascii="宋体" w:hAnsi="宋体" w:eastAsia="宋体"/>
                <w:sz w:val="24"/>
                <w:szCs w:val="24"/>
              </w:rPr>
            </w:pPr>
          </w:p>
        </w:tc>
        <w:tc>
          <w:tcPr>
            <w:tcW w:w="2686" w:type="dxa"/>
            <w:noWrap w:val="0"/>
            <w:vAlign w:val="top"/>
          </w:tcPr>
          <w:p w14:paraId="7A1062AA">
            <w:pPr>
              <w:widowControl/>
              <w:jc w:val="left"/>
              <w:rPr>
                <w:rFonts w:hint="eastAsia" w:ascii="宋体" w:hAnsi="宋体" w:eastAsia="宋体"/>
                <w:sz w:val="24"/>
                <w:szCs w:val="24"/>
              </w:rPr>
            </w:pPr>
          </w:p>
        </w:tc>
      </w:tr>
      <w:tr w14:paraId="40BE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noWrap w:val="0"/>
            <w:vAlign w:val="top"/>
          </w:tcPr>
          <w:p w14:paraId="27900FCA">
            <w:pPr>
              <w:widowControl/>
              <w:jc w:val="left"/>
              <w:rPr>
                <w:rFonts w:hint="eastAsia" w:ascii="宋体" w:hAnsi="宋体" w:eastAsia="宋体"/>
                <w:sz w:val="24"/>
                <w:szCs w:val="24"/>
              </w:rPr>
            </w:pPr>
            <w:r>
              <w:rPr>
                <w:rFonts w:ascii="宋体" w:hAnsi="宋体" w:eastAsia="宋体"/>
                <w:sz w:val="24"/>
                <w:szCs w:val="24"/>
              </w:rPr>
              <w:t>……</w:t>
            </w:r>
          </w:p>
        </w:tc>
        <w:tc>
          <w:tcPr>
            <w:tcW w:w="2132" w:type="dxa"/>
            <w:noWrap w:val="0"/>
            <w:vAlign w:val="top"/>
          </w:tcPr>
          <w:p w14:paraId="70CBEAED">
            <w:pPr>
              <w:widowControl/>
              <w:jc w:val="left"/>
              <w:rPr>
                <w:rFonts w:hint="eastAsia" w:ascii="宋体" w:hAnsi="宋体" w:eastAsia="宋体"/>
                <w:sz w:val="24"/>
                <w:szCs w:val="24"/>
              </w:rPr>
            </w:pPr>
          </w:p>
        </w:tc>
        <w:tc>
          <w:tcPr>
            <w:tcW w:w="2580" w:type="dxa"/>
            <w:noWrap w:val="0"/>
            <w:vAlign w:val="top"/>
          </w:tcPr>
          <w:p w14:paraId="33E467A5">
            <w:pPr>
              <w:widowControl/>
              <w:jc w:val="left"/>
              <w:rPr>
                <w:rFonts w:hint="eastAsia" w:ascii="宋体" w:hAnsi="宋体" w:eastAsia="宋体"/>
                <w:sz w:val="24"/>
                <w:szCs w:val="24"/>
              </w:rPr>
            </w:pPr>
          </w:p>
        </w:tc>
        <w:tc>
          <w:tcPr>
            <w:tcW w:w="2686" w:type="dxa"/>
            <w:noWrap w:val="0"/>
            <w:vAlign w:val="top"/>
          </w:tcPr>
          <w:p w14:paraId="2371CDBD">
            <w:pPr>
              <w:widowControl/>
              <w:jc w:val="left"/>
              <w:rPr>
                <w:rFonts w:hint="eastAsia" w:ascii="宋体" w:hAnsi="宋体" w:eastAsia="宋体"/>
                <w:sz w:val="24"/>
                <w:szCs w:val="24"/>
              </w:rPr>
            </w:pPr>
          </w:p>
        </w:tc>
      </w:tr>
    </w:tbl>
    <w:p w14:paraId="241BF601"/>
    <w:p w14:paraId="15FF7C52">
      <w:pPr>
        <w:spacing w:before="120"/>
        <w:jc w:val="center"/>
        <w:rPr>
          <w:rFonts w:ascii="宋体" w:hAnsi="宋体" w:cs="宋体"/>
          <w:b/>
          <w:sz w:val="36"/>
          <w:szCs w:val="36"/>
        </w:rPr>
      </w:pPr>
    </w:p>
    <w:p w14:paraId="3478E1C8">
      <w:pPr>
        <w:spacing w:before="120"/>
        <w:jc w:val="center"/>
        <w:rPr>
          <w:rFonts w:ascii="宋体" w:hAnsi="宋体" w:cs="宋体"/>
          <w:b/>
          <w:sz w:val="36"/>
          <w:szCs w:val="36"/>
        </w:rPr>
      </w:pPr>
    </w:p>
    <w:p w14:paraId="50EA7482">
      <w:pPr>
        <w:tabs>
          <w:tab w:val="left" w:pos="420"/>
          <w:tab w:val="left" w:pos="630"/>
        </w:tabs>
        <w:adjustRightInd w:val="0"/>
        <w:snapToGrid w:val="0"/>
        <w:spacing w:line="360" w:lineRule="auto"/>
        <w:ind w:firstLine="315" w:firstLineChars="150"/>
      </w:pPr>
    </w:p>
    <w:p w14:paraId="028CC923">
      <w:pPr>
        <w:rPr>
          <w:rFonts w:ascii="仿宋" w:hAnsi="仿宋" w:eastAsia="仿宋"/>
          <w:b/>
          <w:bCs/>
          <w:spacing w:val="72"/>
          <w:u w:val="wavyDouble"/>
        </w:rPr>
      </w:pPr>
      <w:r>
        <w:rPr>
          <w:rFonts w:ascii="仿宋" w:hAnsi="仿宋" w:eastAsia="仿宋"/>
          <w:b/>
          <w:bCs/>
          <w:spacing w:val="72"/>
          <w:u w:val="wavyDouble"/>
        </w:rPr>
        <w:br w:type="page"/>
      </w:r>
    </w:p>
    <w:p w14:paraId="1D3D1C43">
      <w:pPr>
        <w:spacing w:line="360" w:lineRule="auto"/>
        <w:ind w:firstLine="710" w:firstLineChars="200"/>
        <w:rPr>
          <w:rFonts w:ascii="仿宋" w:hAnsi="仿宋" w:eastAsia="仿宋"/>
          <w:b/>
          <w:bCs/>
          <w:spacing w:val="72"/>
          <w:u w:val="wavyDouble"/>
        </w:rPr>
      </w:pPr>
    </w:p>
    <w:p w14:paraId="23197D49">
      <w:pPr>
        <w:spacing w:line="360" w:lineRule="auto"/>
        <w:jc w:val="center"/>
        <w:outlineLvl w:val="0"/>
        <w:rPr>
          <w:b/>
          <w:sz w:val="36"/>
          <w:szCs w:val="36"/>
        </w:rPr>
      </w:pPr>
      <w:bookmarkStart w:id="685" w:name="_Toc25469"/>
      <w:r>
        <w:rPr>
          <w:b/>
          <w:sz w:val="36"/>
          <w:szCs w:val="36"/>
        </w:rPr>
        <w:t>第六章   响应文件格式</w:t>
      </w:r>
      <w:bookmarkEnd w:id="684"/>
      <w:bookmarkEnd w:id="685"/>
    </w:p>
    <w:p w14:paraId="7FE4FD68">
      <w:pPr>
        <w:widowControl/>
        <w:spacing w:line="360" w:lineRule="auto"/>
        <w:jc w:val="left"/>
        <w:rPr>
          <w:b/>
          <w:sz w:val="24"/>
        </w:rPr>
      </w:pPr>
    </w:p>
    <w:p w14:paraId="064CCAEC">
      <w:pPr>
        <w:tabs>
          <w:tab w:val="left" w:pos="900"/>
          <w:tab w:val="left" w:pos="1980"/>
        </w:tabs>
        <w:snapToGrid w:val="0"/>
        <w:spacing w:line="360" w:lineRule="auto"/>
        <w:ind w:left="142"/>
        <w:rPr>
          <w:b/>
          <w:kern w:val="0"/>
          <w:sz w:val="24"/>
        </w:rPr>
      </w:pPr>
      <w:r>
        <w:rPr>
          <w:b/>
          <w:kern w:val="0"/>
          <w:sz w:val="24"/>
        </w:rPr>
        <w:t>供应商编制文件须知</w:t>
      </w:r>
    </w:p>
    <w:p w14:paraId="5A7184B9">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70118BF4">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3670659">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BB2DD86">
      <w:pPr>
        <w:tabs>
          <w:tab w:val="left" w:pos="900"/>
          <w:tab w:val="left" w:pos="1980"/>
        </w:tabs>
        <w:snapToGrid w:val="0"/>
        <w:spacing w:line="360" w:lineRule="auto"/>
        <w:ind w:left="142"/>
        <w:rPr>
          <w:sz w:val="24"/>
        </w:rPr>
      </w:pPr>
    </w:p>
    <w:p w14:paraId="27E15FDE">
      <w:pPr>
        <w:widowControl/>
        <w:jc w:val="left"/>
        <w:rPr>
          <w:sz w:val="24"/>
        </w:rPr>
      </w:pPr>
      <w:r>
        <w:rPr>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6F817BAC">
      <w:pPr>
        <w:rPr>
          <w:b/>
          <w:spacing w:val="20"/>
          <w:szCs w:val="21"/>
        </w:rPr>
      </w:pPr>
    </w:p>
    <w:p w14:paraId="4C7C5EA5">
      <w:pPr>
        <w:rPr>
          <w:b/>
          <w:sz w:val="24"/>
        </w:rPr>
      </w:pPr>
      <w:r>
        <w:rPr>
          <w:b/>
          <w:spacing w:val="20"/>
          <w:sz w:val="24"/>
        </w:rPr>
        <w:t>响应文件</w:t>
      </w:r>
      <w:r>
        <w:rPr>
          <w:b/>
          <w:sz w:val="24"/>
        </w:rPr>
        <w:t>封面（非实质性格式）</w:t>
      </w:r>
    </w:p>
    <w:p w14:paraId="1A34E5FF">
      <w:pPr>
        <w:jc w:val="center"/>
        <w:rPr>
          <w:szCs w:val="21"/>
        </w:rPr>
      </w:pPr>
    </w:p>
    <w:p w14:paraId="78EB9C81">
      <w:pPr>
        <w:jc w:val="center"/>
        <w:rPr>
          <w:b/>
          <w:spacing w:val="60"/>
          <w:sz w:val="84"/>
          <w:szCs w:val="84"/>
        </w:rPr>
      </w:pPr>
      <w:r>
        <w:rPr>
          <w:b/>
          <w:spacing w:val="60"/>
          <w:sz w:val="84"/>
          <w:szCs w:val="84"/>
        </w:rPr>
        <w:t>响 应 文 件</w:t>
      </w:r>
    </w:p>
    <w:p w14:paraId="17C90820">
      <w:pPr>
        <w:jc w:val="center"/>
        <w:rPr>
          <w:b/>
          <w:spacing w:val="60"/>
          <w:sz w:val="52"/>
          <w:szCs w:val="52"/>
        </w:rPr>
      </w:pPr>
    </w:p>
    <w:p w14:paraId="70028663">
      <w:pPr>
        <w:ind w:firstLine="542" w:firstLineChars="150"/>
        <w:rPr>
          <w:b/>
          <w:spacing w:val="20"/>
          <w:sz w:val="32"/>
          <w:szCs w:val="32"/>
        </w:rPr>
      </w:pPr>
    </w:p>
    <w:p w14:paraId="6DE06DE0">
      <w:pPr>
        <w:spacing w:line="360" w:lineRule="auto"/>
        <w:ind w:firstLine="542" w:firstLineChars="150"/>
        <w:rPr>
          <w:b/>
          <w:spacing w:val="20"/>
          <w:sz w:val="32"/>
          <w:szCs w:val="32"/>
        </w:rPr>
      </w:pPr>
    </w:p>
    <w:p w14:paraId="4765F8BD">
      <w:pPr>
        <w:spacing w:line="360" w:lineRule="auto"/>
        <w:ind w:firstLine="542" w:firstLineChars="150"/>
        <w:rPr>
          <w:b/>
          <w:spacing w:val="20"/>
          <w:sz w:val="32"/>
          <w:szCs w:val="32"/>
        </w:rPr>
      </w:pPr>
      <w:r>
        <w:rPr>
          <w:b/>
          <w:spacing w:val="20"/>
          <w:sz w:val="32"/>
          <w:szCs w:val="32"/>
        </w:rPr>
        <w:t>项目名称:</w:t>
      </w:r>
    </w:p>
    <w:p w14:paraId="173089C5">
      <w:pPr>
        <w:spacing w:line="360" w:lineRule="auto"/>
        <w:ind w:firstLine="542" w:firstLineChars="150"/>
        <w:rPr>
          <w:b/>
          <w:spacing w:val="20"/>
          <w:sz w:val="32"/>
          <w:szCs w:val="32"/>
        </w:rPr>
      </w:pPr>
      <w:r>
        <w:rPr>
          <w:b/>
          <w:spacing w:val="20"/>
          <w:sz w:val="32"/>
          <w:szCs w:val="32"/>
        </w:rPr>
        <w:t>项目编号：</w:t>
      </w:r>
    </w:p>
    <w:p w14:paraId="7EF4B17F">
      <w:pPr>
        <w:spacing w:line="360" w:lineRule="auto"/>
        <w:ind w:firstLine="542" w:firstLineChars="150"/>
        <w:rPr>
          <w:b/>
          <w:spacing w:val="20"/>
          <w:sz w:val="32"/>
          <w:szCs w:val="32"/>
        </w:rPr>
      </w:pPr>
      <w:r>
        <w:rPr>
          <w:rFonts w:hint="eastAsia"/>
          <w:b/>
          <w:spacing w:val="20"/>
          <w:sz w:val="32"/>
          <w:szCs w:val="32"/>
        </w:rPr>
        <w:t>包 名 称：</w:t>
      </w:r>
    </w:p>
    <w:p w14:paraId="4FF969F8">
      <w:pPr>
        <w:spacing w:line="360" w:lineRule="auto"/>
        <w:ind w:firstLine="542" w:firstLineChars="150"/>
        <w:rPr>
          <w:b/>
          <w:spacing w:val="20"/>
          <w:sz w:val="32"/>
          <w:szCs w:val="32"/>
        </w:rPr>
      </w:pPr>
      <w:r>
        <w:rPr>
          <w:rFonts w:hint="eastAsia"/>
          <w:b/>
          <w:spacing w:val="20"/>
          <w:sz w:val="32"/>
          <w:szCs w:val="32"/>
        </w:rPr>
        <w:t>包 编 号：</w:t>
      </w:r>
    </w:p>
    <w:p w14:paraId="21D2AA7E">
      <w:pPr>
        <w:ind w:firstLine="542" w:firstLineChars="150"/>
        <w:rPr>
          <w:b/>
          <w:spacing w:val="20"/>
          <w:sz w:val="32"/>
          <w:szCs w:val="32"/>
        </w:rPr>
      </w:pPr>
    </w:p>
    <w:p w14:paraId="19EFC520">
      <w:pPr>
        <w:jc w:val="center"/>
        <w:rPr>
          <w:b/>
          <w:sz w:val="32"/>
          <w:szCs w:val="32"/>
        </w:rPr>
      </w:pPr>
    </w:p>
    <w:p w14:paraId="006A93F5">
      <w:pPr>
        <w:jc w:val="center"/>
        <w:rPr>
          <w:b/>
          <w:sz w:val="32"/>
          <w:szCs w:val="32"/>
        </w:rPr>
      </w:pPr>
    </w:p>
    <w:p w14:paraId="753ACB4F">
      <w:pPr>
        <w:jc w:val="center"/>
        <w:rPr>
          <w:b/>
          <w:sz w:val="32"/>
          <w:szCs w:val="32"/>
        </w:rPr>
      </w:pPr>
    </w:p>
    <w:p w14:paraId="0006D8A0">
      <w:pPr>
        <w:jc w:val="center"/>
        <w:rPr>
          <w:b/>
          <w:spacing w:val="20"/>
          <w:sz w:val="32"/>
          <w:szCs w:val="32"/>
        </w:rPr>
      </w:pPr>
    </w:p>
    <w:p w14:paraId="3EA18A54">
      <w:pPr>
        <w:jc w:val="center"/>
        <w:rPr>
          <w:b/>
          <w:spacing w:val="20"/>
          <w:sz w:val="32"/>
          <w:szCs w:val="32"/>
        </w:rPr>
      </w:pPr>
    </w:p>
    <w:p w14:paraId="228CA387">
      <w:pPr>
        <w:jc w:val="center"/>
        <w:rPr>
          <w:b/>
          <w:spacing w:val="20"/>
          <w:sz w:val="32"/>
          <w:szCs w:val="32"/>
        </w:rPr>
      </w:pPr>
    </w:p>
    <w:p w14:paraId="0B04F20A">
      <w:pPr>
        <w:spacing w:line="360" w:lineRule="auto"/>
        <w:ind w:firstLine="1445" w:firstLineChars="400"/>
        <w:jc w:val="left"/>
        <w:rPr>
          <w:b/>
          <w:spacing w:val="20"/>
          <w:sz w:val="32"/>
          <w:szCs w:val="32"/>
        </w:rPr>
      </w:pPr>
      <w:r>
        <w:rPr>
          <w:b/>
          <w:spacing w:val="20"/>
          <w:sz w:val="32"/>
          <w:szCs w:val="32"/>
        </w:rPr>
        <w:t>供应商名称：</w:t>
      </w:r>
    </w:p>
    <w:p w14:paraId="36BBFAFB">
      <w:pPr>
        <w:jc w:val="center"/>
        <w:rPr>
          <w:b/>
          <w:sz w:val="32"/>
          <w:szCs w:val="32"/>
        </w:rPr>
      </w:pPr>
    </w:p>
    <w:p w14:paraId="66729C31">
      <w:pPr>
        <w:rPr>
          <w:b/>
        </w:rPr>
      </w:pPr>
      <w:r>
        <w:rPr>
          <w:b/>
          <w:spacing w:val="20"/>
          <w:sz w:val="32"/>
          <w:szCs w:val="32"/>
        </w:rPr>
        <w:br w:type="page"/>
      </w:r>
    </w:p>
    <w:p w14:paraId="6140B80A">
      <w:pPr>
        <w:tabs>
          <w:tab w:val="left" w:pos="360"/>
        </w:tabs>
        <w:snapToGrid w:val="0"/>
        <w:spacing w:line="360" w:lineRule="auto"/>
        <w:outlineLvl w:val="1"/>
        <w:rPr>
          <w:sz w:val="24"/>
        </w:rPr>
      </w:pPr>
      <w:r>
        <w:rPr>
          <w:sz w:val="24"/>
        </w:rPr>
        <w:t>1 满足《中华人民共和国政府采购法》第二十二条规定</w:t>
      </w:r>
    </w:p>
    <w:p w14:paraId="244F4B77">
      <w:pPr>
        <w:spacing w:line="360" w:lineRule="auto"/>
        <w:outlineLvl w:val="2"/>
        <w:rPr>
          <w:sz w:val="24"/>
        </w:rPr>
      </w:pPr>
      <w:r>
        <w:rPr>
          <w:sz w:val="24"/>
        </w:rPr>
        <w:t>1-1 营业执照等证明文件</w:t>
      </w:r>
    </w:p>
    <w:p w14:paraId="3278F9EB">
      <w:pPr>
        <w:tabs>
          <w:tab w:val="left" w:pos="1080"/>
        </w:tabs>
        <w:snapToGrid w:val="0"/>
        <w:rPr>
          <w:sz w:val="24"/>
        </w:rPr>
      </w:pPr>
    </w:p>
    <w:p w14:paraId="198CE58D">
      <w:pPr>
        <w:widowControl/>
        <w:jc w:val="left"/>
        <w:rPr>
          <w:sz w:val="24"/>
          <w:szCs w:val="20"/>
        </w:rPr>
      </w:pPr>
      <w:r>
        <w:rPr>
          <w:sz w:val="24"/>
        </w:rPr>
        <w:br w:type="page"/>
      </w:r>
    </w:p>
    <w:p w14:paraId="7EFB0524">
      <w:pPr>
        <w:pStyle w:val="4"/>
        <w:rPr>
          <w:rFonts w:ascii="Times New Roman"/>
          <w:b w:val="0"/>
          <w:bCs/>
          <w:szCs w:val="24"/>
          <w:u w:val="none"/>
        </w:rPr>
      </w:pPr>
      <w:r>
        <w:rPr>
          <w:rFonts w:ascii="Times New Roman"/>
          <w:b w:val="0"/>
          <w:szCs w:val="24"/>
          <w:u w:val="none"/>
        </w:rPr>
        <w:t>1-2 供应商资格声明书</w:t>
      </w:r>
    </w:p>
    <w:p w14:paraId="34203727">
      <w:pPr>
        <w:jc w:val="center"/>
        <w:rPr>
          <w:b/>
          <w:sz w:val="36"/>
          <w:szCs w:val="36"/>
        </w:rPr>
      </w:pPr>
      <w:r>
        <w:rPr>
          <w:b/>
          <w:sz w:val="36"/>
          <w:szCs w:val="36"/>
        </w:rPr>
        <w:t>供应商资格声明书</w:t>
      </w:r>
    </w:p>
    <w:p w14:paraId="7E83A17E">
      <w:pPr>
        <w:tabs>
          <w:tab w:val="left" w:pos="5580"/>
        </w:tabs>
        <w:spacing w:line="360" w:lineRule="auto"/>
        <w:rPr>
          <w:sz w:val="24"/>
        </w:rPr>
      </w:pPr>
      <w:r>
        <w:rPr>
          <w:sz w:val="24"/>
        </w:rPr>
        <w:t>致：</w:t>
      </w:r>
      <w:r>
        <w:rPr>
          <w:sz w:val="24"/>
          <w:u w:val="single"/>
        </w:rPr>
        <w:t>采购人或采购代理机构</w:t>
      </w:r>
    </w:p>
    <w:p w14:paraId="1A95E5E2">
      <w:pPr>
        <w:spacing w:line="360" w:lineRule="auto"/>
        <w:ind w:firstLine="480" w:firstLineChars="200"/>
        <w:rPr>
          <w:sz w:val="24"/>
        </w:rPr>
      </w:pPr>
      <w:r>
        <w:rPr>
          <w:sz w:val="24"/>
        </w:rPr>
        <w:t>在参与本次项目磋商中，我单位承诺：</w:t>
      </w:r>
    </w:p>
    <w:p w14:paraId="60CE15A9">
      <w:pPr>
        <w:numPr>
          <w:ilvl w:val="0"/>
          <w:numId w:val="11"/>
        </w:numPr>
        <w:spacing w:line="360" w:lineRule="auto"/>
        <w:ind w:left="1134"/>
        <w:rPr>
          <w:sz w:val="24"/>
          <w:szCs w:val="22"/>
        </w:rPr>
      </w:pPr>
      <w:r>
        <w:rPr>
          <w:sz w:val="24"/>
          <w:szCs w:val="22"/>
        </w:rPr>
        <w:t>具有良好的商业信誉和健全的财务会计制度；</w:t>
      </w:r>
    </w:p>
    <w:p w14:paraId="2251A5D8">
      <w:pPr>
        <w:numPr>
          <w:ilvl w:val="0"/>
          <w:numId w:val="11"/>
        </w:numPr>
        <w:spacing w:line="360" w:lineRule="auto"/>
        <w:ind w:left="1134"/>
        <w:rPr>
          <w:sz w:val="24"/>
          <w:szCs w:val="22"/>
        </w:rPr>
      </w:pPr>
      <w:r>
        <w:rPr>
          <w:sz w:val="24"/>
          <w:szCs w:val="22"/>
        </w:rPr>
        <w:t>具有履行合同所必需的设备和专业技术能力；</w:t>
      </w:r>
    </w:p>
    <w:p w14:paraId="24EBFAB2">
      <w:pPr>
        <w:numPr>
          <w:ilvl w:val="0"/>
          <w:numId w:val="11"/>
        </w:numPr>
        <w:spacing w:line="360" w:lineRule="auto"/>
        <w:ind w:left="1134"/>
        <w:rPr>
          <w:sz w:val="24"/>
          <w:szCs w:val="22"/>
        </w:rPr>
      </w:pPr>
      <w:r>
        <w:rPr>
          <w:sz w:val="24"/>
          <w:szCs w:val="22"/>
        </w:rPr>
        <w:t>有依法缴纳税收和社会保障资金的良好记录；</w:t>
      </w:r>
    </w:p>
    <w:p w14:paraId="06124165">
      <w:pPr>
        <w:numPr>
          <w:ilvl w:val="0"/>
          <w:numId w:val="1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27076F">
      <w:pPr>
        <w:numPr>
          <w:ilvl w:val="0"/>
          <w:numId w:val="1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49CB65E">
      <w:pPr>
        <w:numPr>
          <w:ilvl w:val="0"/>
          <w:numId w:val="1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BD3245D">
      <w:pPr>
        <w:numPr>
          <w:ilvl w:val="0"/>
          <w:numId w:val="1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477B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DB626A">
            <w:pPr>
              <w:jc w:val="center"/>
              <w:rPr>
                <w:sz w:val="24"/>
              </w:rPr>
            </w:pPr>
            <w:r>
              <w:rPr>
                <w:sz w:val="24"/>
              </w:rPr>
              <w:t>序号</w:t>
            </w:r>
          </w:p>
        </w:tc>
        <w:tc>
          <w:tcPr>
            <w:tcW w:w="4574" w:type="dxa"/>
            <w:vAlign w:val="center"/>
          </w:tcPr>
          <w:p w14:paraId="3A337C67">
            <w:pPr>
              <w:jc w:val="center"/>
              <w:rPr>
                <w:sz w:val="24"/>
              </w:rPr>
            </w:pPr>
            <w:r>
              <w:rPr>
                <w:sz w:val="24"/>
              </w:rPr>
              <w:t>单位名称</w:t>
            </w:r>
          </w:p>
        </w:tc>
        <w:tc>
          <w:tcPr>
            <w:tcW w:w="2976" w:type="dxa"/>
            <w:vAlign w:val="center"/>
          </w:tcPr>
          <w:p w14:paraId="4BE15849">
            <w:pPr>
              <w:jc w:val="center"/>
              <w:rPr>
                <w:sz w:val="24"/>
              </w:rPr>
            </w:pPr>
            <w:r>
              <w:rPr>
                <w:sz w:val="24"/>
              </w:rPr>
              <w:t>相互关系</w:t>
            </w:r>
          </w:p>
        </w:tc>
      </w:tr>
      <w:tr w14:paraId="1323F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FEF0DC">
            <w:pPr>
              <w:jc w:val="center"/>
              <w:rPr>
                <w:sz w:val="24"/>
              </w:rPr>
            </w:pPr>
            <w:r>
              <w:rPr>
                <w:sz w:val="24"/>
              </w:rPr>
              <w:t>1</w:t>
            </w:r>
          </w:p>
        </w:tc>
        <w:tc>
          <w:tcPr>
            <w:tcW w:w="4574" w:type="dxa"/>
            <w:vAlign w:val="center"/>
          </w:tcPr>
          <w:p w14:paraId="7189BA36">
            <w:pPr>
              <w:jc w:val="center"/>
              <w:rPr>
                <w:sz w:val="24"/>
              </w:rPr>
            </w:pPr>
          </w:p>
        </w:tc>
        <w:tc>
          <w:tcPr>
            <w:tcW w:w="2976" w:type="dxa"/>
            <w:vAlign w:val="center"/>
          </w:tcPr>
          <w:p w14:paraId="25360FB5">
            <w:pPr>
              <w:jc w:val="center"/>
              <w:rPr>
                <w:sz w:val="24"/>
              </w:rPr>
            </w:pPr>
          </w:p>
        </w:tc>
      </w:tr>
      <w:tr w14:paraId="4C87F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8D8D851">
            <w:pPr>
              <w:jc w:val="center"/>
              <w:rPr>
                <w:sz w:val="24"/>
              </w:rPr>
            </w:pPr>
            <w:r>
              <w:rPr>
                <w:sz w:val="24"/>
              </w:rPr>
              <w:t>2</w:t>
            </w:r>
          </w:p>
        </w:tc>
        <w:tc>
          <w:tcPr>
            <w:tcW w:w="4574" w:type="dxa"/>
            <w:vAlign w:val="center"/>
          </w:tcPr>
          <w:p w14:paraId="302CEE54">
            <w:pPr>
              <w:jc w:val="center"/>
              <w:rPr>
                <w:sz w:val="24"/>
              </w:rPr>
            </w:pPr>
          </w:p>
        </w:tc>
        <w:tc>
          <w:tcPr>
            <w:tcW w:w="2976" w:type="dxa"/>
            <w:vAlign w:val="center"/>
          </w:tcPr>
          <w:p w14:paraId="045C4703">
            <w:pPr>
              <w:jc w:val="center"/>
              <w:rPr>
                <w:sz w:val="24"/>
              </w:rPr>
            </w:pPr>
          </w:p>
        </w:tc>
      </w:tr>
      <w:tr w14:paraId="0B5C3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4B045E">
            <w:pPr>
              <w:jc w:val="center"/>
              <w:rPr>
                <w:sz w:val="24"/>
              </w:rPr>
            </w:pPr>
            <w:r>
              <w:rPr>
                <w:sz w:val="24"/>
              </w:rPr>
              <w:t>…</w:t>
            </w:r>
          </w:p>
        </w:tc>
        <w:tc>
          <w:tcPr>
            <w:tcW w:w="4574" w:type="dxa"/>
            <w:vAlign w:val="center"/>
          </w:tcPr>
          <w:p w14:paraId="54F72907">
            <w:pPr>
              <w:jc w:val="center"/>
              <w:rPr>
                <w:sz w:val="24"/>
              </w:rPr>
            </w:pPr>
          </w:p>
        </w:tc>
        <w:tc>
          <w:tcPr>
            <w:tcW w:w="2976" w:type="dxa"/>
            <w:vAlign w:val="center"/>
          </w:tcPr>
          <w:p w14:paraId="08350669">
            <w:pPr>
              <w:jc w:val="center"/>
              <w:rPr>
                <w:sz w:val="24"/>
              </w:rPr>
            </w:pPr>
          </w:p>
        </w:tc>
      </w:tr>
    </w:tbl>
    <w:p w14:paraId="3EC26643"/>
    <w:p w14:paraId="40259617">
      <w:pPr>
        <w:ind w:firstLine="480" w:firstLineChars="200"/>
        <w:rPr>
          <w:sz w:val="24"/>
          <w:szCs w:val="22"/>
        </w:rPr>
      </w:pPr>
      <w:r>
        <w:rPr>
          <w:sz w:val="24"/>
        </w:rPr>
        <w:t>上述声明真实有效，否则我方负全部责任。</w:t>
      </w:r>
    </w:p>
    <w:p w14:paraId="0B6B3C39">
      <w:pPr>
        <w:spacing w:line="360" w:lineRule="auto"/>
        <w:rPr>
          <w:sz w:val="24"/>
        </w:rPr>
      </w:pPr>
    </w:p>
    <w:p w14:paraId="68922804">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243D7063">
      <w:pPr>
        <w:spacing w:line="360" w:lineRule="auto"/>
        <w:ind w:right="360" w:firstLine="480"/>
        <w:jc w:val="right"/>
        <w:rPr>
          <w:sz w:val="24"/>
        </w:rPr>
      </w:pPr>
      <w:r>
        <w:rPr>
          <w:sz w:val="24"/>
          <w:szCs w:val="20"/>
        </w:rPr>
        <w:t xml:space="preserve">日期：____年____月____日   </w:t>
      </w:r>
    </w:p>
    <w:p w14:paraId="0114EAAC">
      <w:pPr>
        <w:spacing w:line="360" w:lineRule="auto"/>
        <w:rPr>
          <w:sz w:val="24"/>
        </w:rPr>
      </w:pPr>
      <w:r>
        <w:rPr>
          <w:sz w:val="24"/>
        </w:rPr>
        <w:t>说明：供应商承诺不实的，依据《政府采购法》第七十七条“提供虚假材料谋取中标、成交的”有关规定予以处理。</w:t>
      </w:r>
    </w:p>
    <w:p w14:paraId="5705B2B6">
      <w:pPr>
        <w:tabs>
          <w:tab w:val="left" w:pos="5580"/>
        </w:tabs>
        <w:spacing w:line="360" w:lineRule="auto"/>
        <w:rPr>
          <w:sz w:val="24"/>
        </w:rPr>
        <w:sectPr>
          <w:headerReference r:id="rId15" w:type="first"/>
          <w:footerReference r:id="rId18" w:type="first"/>
          <w:headerReference r:id="rId13" w:type="defaul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p>
    <w:p w14:paraId="0CDD6E8A">
      <w:pPr>
        <w:tabs>
          <w:tab w:val="left" w:pos="360"/>
        </w:tabs>
        <w:snapToGrid w:val="0"/>
        <w:spacing w:line="360" w:lineRule="auto"/>
        <w:outlineLvl w:val="1"/>
        <w:rPr>
          <w:sz w:val="24"/>
        </w:rPr>
      </w:pPr>
      <w:r>
        <w:rPr>
          <w:sz w:val="24"/>
        </w:rPr>
        <w:t>2 落实政府采购政策需满足的资格要求</w:t>
      </w:r>
    </w:p>
    <w:p w14:paraId="350B20B2">
      <w:pPr>
        <w:spacing w:line="360" w:lineRule="auto"/>
        <w:outlineLvl w:val="2"/>
        <w:rPr>
          <w:sz w:val="24"/>
          <w:szCs w:val="20"/>
        </w:rPr>
      </w:pPr>
      <w:r>
        <w:rPr>
          <w:sz w:val="24"/>
          <w:szCs w:val="20"/>
        </w:rPr>
        <w:t>2-1 中小企业</w:t>
      </w:r>
      <w:r>
        <w:rPr>
          <w:rFonts w:hint="eastAsia"/>
          <w:sz w:val="24"/>
          <w:szCs w:val="20"/>
        </w:rPr>
        <w:t>政策</w:t>
      </w:r>
      <w:r>
        <w:rPr>
          <w:sz w:val="24"/>
          <w:szCs w:val="20"/>
        </w:rPr>
        <w:t>证明文件</w:t>
      </w:r>
    </w:p>
    <w:p w14:paraId="795751E4">
      <w:pPr>
        <w:tabs>
          <w:tab w:val="left" w:pos="5580"/>
        </w:tabs>
        <w:spacing w:line="360" w:lineRule="auto"/>
        <w:rPr>
          <w:b/>
          <w:bCs/>
          <w:sz w:val="24"/>
        </w:rPr>
      </w:pPr>
      <w:r>
        <w:rPr>
          <w:b/>
          <w:bCs/>
          <w:sz w:val="24"/>
        </w:rPr>
        <w:t>说明：（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3481D958">
      <w:pPr>
        <w:tabs>
          <w:tab w:val="left" w:pos="5580"/>
        </w:tabs>
        <w:spacing w:line="360" w:lineRule="auto"/>
        <w:rPr>
          <w:b/>
          <w:bCs/>
          <w:sz w:val="24"/>
        </w:rPr>
      </w:pPr>
      <w:r>
        <w:rPr>
          <w:b/>
          <w:bCs/>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3F9D70A">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763DF0E">
      <w:pPr>
        <w:tabs>
          <w:tab w:val="left" w:pos="5580"/>
        </w:tabs>
        <w:spacing w:line="360" w:lineRule="auto"/>
        <w:rPr>
          <w:sz w:val="24"/>
        </w:rPr>
      </w:pPr>
      <w:r>
        <w:rPr>
          <w:sz w:val="24"/>
        </w:rPr>
        <w:t>（4）中小企业声明函填写注意事项</w:t>
      </w:r>
    </w:p>
    <w:p w14:paraId="32DB916B">
      <w:pPr>
        <w:tabs>
          <w:tab w:val="left" w:pos="5580"/>
        </w:tabs>
        <w:spacing w:line="360" w:lineRule="auto"/>
        <w:rPr>
          <w:sz w:val="24"/>
        </w:rPr>
      </w:pPr>
      <w:r>
        <w:rPr>
          <w:sz w:val="24"/>
        </w:rPr>
        <w:t>1）《中小企业声明函》由参加政府采购活动的供应商出具。联合体参与的，《中小企业声明函》可由牵头人出具。</w:t>
      </w:r>
    </w:p>
    <w:p w14:paraId="0E34C9C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82BA30D">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2914D307">
      <w:pPr>
        <w:tabs>
          <w:tab w:val="left" w:pos="5580"/>
        </w:tabs>
        <w:spacing w:line="360" w:lineRule="auto"/>
        <w:rPr>
          <w:sz w:val="24"/>
        </w:rPr>
      </w:pPr>
      <w:r>
        <w:rPr>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312C5DD">
      <w:pPr>
        <w:widowControl/>
        <w:jc w:val="left"/>
        <w:rPr>
          <w:sz w:val="24"/>
        </w:rPr>
      </w:pPr>
      <w:r>
        <w:rPr>
          <w:sz w:val="24"/>
        </w:rPr>
        <w:t>2-1-1 中小企业</w:t>
      </w:r>
      <w:r>
        <w:rPr>
          <w:rFonts w:hint="eastAsia"/>
          <w:sz w:val="24"/>
        </w:rPr>
        <w:t>证明文件</w:t>
      </w:r>
    </w:p>
    <w:p w14:paraId="51E33001">
      <w:pPr>
        <w:spacing w:before="240" w:beforeLines="100" w:after="240" w:afterLines="100" w:line="360" w:lineRule="auto"/>
        <w:jc w:val="center"/>
        <w:rPr>
          <w:b/>
          <w:bCs/>
          <w:sz w:val="36"/>
          <w:szCs w:val="36"/>
        </w:rPr>
      </w:pPr>
      <w:r>
        <w:rPr>
          <w:b/>
          <w:bCs/>
          <w:sz w:val="36"/>
          <w:szCs w:val="36"/>
        </w:rPr>
        <w:t>中小企业声明函（工程、服务）格式</w:t>
      </w:r>
    </w:p>
    <w:p w14:paraId="5EF5307C">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rFonts w:hint="eastAsia" w:ascii="宋体" w:hAnsi="宋体" w:cs="宋体"/>
          <w:spacing w:val="-5"/>
          <w:sz w:val="24"/>
        </w:rPr>
        <w:t>北京市朝阳区机关事务管理服务中心</w:t>
      </w:r>
      <w:r>
        <w:rPr>
          <w:spacing w:val="6"/>
          <w:sz w:val="24"/>
        </w:rPr>
        <w:t>）的（</w:t>
      </w:r>
      <w:r>
        <w:rPr>
          <w:rFonts w:hint="eastAsia"/>
          <w:spacing w:val="6"/>
          <w:sz w:val="24"/>
        </w:rPr>
        <w:t>机管中心朝泰大厦装修改造项目材料检测及竣工检测服务采购项目</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5B98FA77">
      <w:pPr>
        <w:spacing w:line="360" w:lineRule="auto"/>
        <w:ind w:firstLine="504"/>
        <w:rPr>
          <w:spacing w:val="6"/>
          <w:sz w:val="24"/>
        </w:rPr>
      </w:pPr>
      <w:r>
        <w:rPr>
          <w:spacing w:val="6"/>
          <w:sz w:val="24"/>
        </w:rPr>
        <w:t>1.</w:t>
      </w:r>
      <w:r>
        <w:rPr>
          <w:spacing w:val="6"/>
          <w:sz w:val="24"/>
          <w:u w:val="single"/>
        </w:rPr>
        <w:t xml:space="preserve"> （</w:t>
      </w:r>
      <w:r>
        <w:rPr>
          <w:rFonts w:hint="eastAsia"/>
          <w:spacing w:val="6"/>
          <w:sz w:val="24"/>
          <w:u w:val="single"/>
        </w:rPr>
        <w:t>第</w:t>
      </w:r>
      <w:r>
        <w:rPr>
          <w:rFonts w:hint="eastAsia"/>
          <w:spacing w:val="6"/>
          <w:sz w:val="24"/>
          <w:u w:val="single"/>
          <w:lang w:val="en-US" w:eastAsia="zh-CN"/>
        </w:rPr>
        <w:t>二</w:t>
      </w:r>
      <w:r>
        <w:rPr>
          <w:rFonts w:hint="eastAsia"/>
          <w:spacing w:val="6"/>
          <w:sz w:val="24"/>
          <w:u w:val="single"/>
        </w:rPr>
        <w:t>包：消防电器检测</w:t>
      </w:r>
      <w:r>
        <w:rPr>
          <w:spacing w:val="6"/>
          <w:sz w:val="24"/>
          <w:u w:val="single"/>
        </w:rPr>
        <w:t xml:space="preserve">） </w:t>
      </w:r>
      <w:r>
        <w:rPr>
          <w:spacing w:val="6"/>
          <w:sz w:val="24"/>
        </w:rPr>
        <w:t>，属于</w:t>
      </w:r>
      <w:r>
        <w:rPr>
          <w:spacing w:val="6"/>
          <w:sz w:val="24"/>
          <w:u w:val="single"/>
        </w:rPr>
        <w:t>（</w:t>
      </w:r>
      <w:r>
        <w:rPr>
          <w:rFonts w:hint="eastAsia"/>
          <w:spacing w:val="6"/>
          <w:sz w:val="24"/>
          <w:u w:val="single"/>
        </w:rPr>
        <w:t>其他未列明行业</w:t>
      </w:r>
      <w:r>
        <w:rPr>
          <w:spacing w:val="6"/>
          <w:sz w:val="24"/>
          <w:u w:val="single"/>
        </w:rPr>
        <w:t>）</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EFB1CBA">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8E3CD73">
      <w:pPr>
        <w:spacing w:line="360" w:lineRule="auto"/>
        <w:ind w:firstLine="504"/>
        <w:rPr>
          <w:spacing w:val="6"/>
          <w:sz w:val="24"/>
        </w:rPr>
      </w:pPr>
    </w:p>
    <w:p w14:paraId="5EC390FA">
      <w:pPr>
        <w:spacing w:line="360" w:lineRule="auto"/>
        <w:ind w:firstLine="504"/>
        <w:rPr>
          <w:spacing w:val="6"/>
          <w:sz w:val="24"/>
        </w:rPr>
      </w:pPr>
      <w:r>
        <w:rPr>
          <w:spacing w:val="6"/>
          <w:sz w:val="24"/>
        </w:rPr>
        <w:t>……</w:t>
      </w:r>
    </w:p>
    <w:p w14:paraId="6995F1A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CE23D10">
      <w:pPr>
        <w:spacing w:line="360" w:lineRule="auto"/>
        <w:ind w:firstLine="504"/>
        <w:rPr>
          <w:spacing w:val="6"/>
          <w:sz w:val="24"/>
        </w:rPr>
      </w:pPr>
      <w:r>
        <w:rPr>
          <w:spacing w:val="6"/>
          <w:sz w:val="24"/>
        </w:rPr>
        <w:t>本企业对上述声明内容的真实性负责。如有虚假，将依法承担相应责任。</w:t>
      </w:r>
    </w:p>
    <w:p w14:paraId="10D7EEDF">
      <w:pPr>
        <w:spacing w:line="360" w:lineRule="auto"/>
        <w:ind w:right="360" w:firstLine="480"/>
        <w:jc w:val="right"/>
        <w:rPr>
          <w:sz w:val="24"/>
        </w:rPr>
      </w:pPr>
    </w:p>
    <w:p w14:paraId="0B55C55A">
      <w:pPr>
        <w:spacing w:line="360" w:lineRule="auto"/>
        <w:ind w:right="360" w:firstLine="480"/>
        <w:jc w:val="right"/>
        <w:rPr>
          <w:sz w:val="24"/>
        </w:rPr>
      </w:pPr>
      <w:r>
        <w:rPr>
          <w:sz w:val="24"/>
        </w:rPr>
        <w:t>企业名称（盖章）：______</w:t>
      </w:r>
    </w:p>
    <w:p w14:paraId="7C12EA27">
      <w:pPr>
        <w:spacing w:line="360" w:lineRule="auto"/>
        <w:ind w:right="360" w:firstLine="480"/>
        <w:jc w:val="right"/>
        <w:rPr>
          <w:sz w:val="24"/>
        </w:rPr>
      </w:pPr>
      <w:r>
        <w:rPr>
          <w:sz w:val="24"/>
        </w:rPr>
        <w:t>日 期：______</w:t>
      </w:r>
    </w:p>
    <w:p w14:paraId="1D53A360">
      <w:pPr>
        <w:adjustRightInd w:val="0"/>
        <w:snapToGrid w:val="0"/>
        <w:jc w:val="left"/>
        <w:rPr>
          <w:sz w:val="24"/>
          <w:szCs w:val="21"/>
        </w:rPr>
      </w:pPr>
    </w:p>
    <w:p w14:paraId="4157F664">
      <w:pPr>
        <w:adjustRightInd w:val="0"/>
        <w:snapToGrid w:val="0"/>
        <w:jc w:val="left"/>
        <w:rPr>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1F5F90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84D5ECE">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F74F77E">
      <w:pPr>
        <w:adjustRightInd w:val="0"/>
        <w:snapToGrid w:val="0"/>
        <w:jc w:val="left"/>
        <w:rPr>
          <w:szCs w:val="21"/>
          <w:vertAlign w:val="superscript"/>
        </w:rPr>
      </w:pPr>
    </w:p>
    <w:p w14:paraId="503E9BFB">
      <w:pPr>
        <w:spacing w:line="360" w:lineRule="auto"/>
        <w:ind w:right="360" w:firstLine="480"/>
        <w:jc w:val="right"/>
        <w:rPr>
          <w:sz w:val="24"/>
        </w:rPr>
      </w:pPr>
    </w:p>
    <w:p w14:paraId="224C58C9">
      <w:pPr>
        <w:spacing w:line="360" w:lineRule="auto"/>
        <w:ind w:right="360" w:firstLine="480"/>
        <w:jc w:val="right"/>
        <w:rPr>
          <w:sz w:val="24"/>
        </w:rPr>
      </w:pPr>
    </w:p>
    <w:p w14:paraId="7DA0373B">
      <w:pPr>
        <w:spacing w:line="360" w:lineRule="auto"/>
        <w:ind w:right="360" w:firstLine="480"/>
        <w:jc w:val="right"/>
        <w:rPr>
          <w:sz w:val="24"/>
          <w:szCs w:val="20"/>
        </w:rPr>
      </w:pPr>
      <w:r>
        <w:rPr>
          <w:sz w:val="24"/>
          <w:szCs w:val="20"/>
        </w:rPr>
        <w:br w:type="page"/>
      </w:r>
    </w:p>
    <w:p w14:paraId="0350DD24">
      <w:pPr>
        <w:spacing w:before="240" w:beforeLines="100" w:after="240" w:afterLines="100" w:line="360" w:lineRule="auto"/>
        <w:jc w:val="center"/>
        <w:rPr>
          <w:b/>
          <w:sz w:val="36"/>
          <w:szCs w:val="36"/>
        </w:rPr>
      </w:pPr>
      <w:r>
        <w:rPr>
          <w:b/>
          <w:bCs/>
          <w:sz w:val="36"/>
          <w:szCs w:val="36"/>
        </w:rPr>
        <w:t>残疾人福利性单位声明函格式</w:t>
      </w:r>
    </w:p>
    <w:p w14:paraId="2063653F">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A84F753">
      <w:pPr>
        <w:spacing w:line="588" w:lineRule="exact"/>
        <w:ind w:firstLine="482"/>
        <w:rPr>
          <w:b/>
          <w:spacing w:val="6"/>
          <w:sz w:val="24"/>
        </w:rPr>
      </w:pPr>
      <w:r>
        <w:rPr>
          <w:b/>
          <w:sz w:val="24"/>
        </w:rPr>
        <w:t>□</w:t>
      </w:r>
      <w:r>
        <w:rPr>
          <w:b/>
          <w:spacing w:val="6"/>
          <w:sz w:val="24"/>
        </w:rPr>
        <w:t>不属于符合条件的残疾人福利性单位。</w:t>
      </w:r>
    </w:p>
    <w:p w14:paraId="416B55C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75A1B54A">
      <w:pPr>
        <w:spacing w:line="588" w:lineRule="exact"/>
        <w:ind w:firstLine="506" w:firstLineChars="200"/>
        <w:rPr>
          <w:spacing w:val="6"/>
          <w:sz w:val="24"/>
        </w:rPr>
      </w:pPr>
      <w:r>
        <w:rPr>
          <w:b/>
          <w:spacing w:val="6"/>
          <w:sz w:val="24"/>
        </w:rPr>
        <w:t>本单位对上述声明的真实性负责。如有虚假，将依法承担相应责任。</w:t>
      </w:r>
    </w:p>
    <w:p w14:paraId="5611218B">
      <w:pPr>
        <w:spacing w:line="588" w:lineRule="exact"/>
        <w:ind w:firstLine="504" w:firstLineChars="200"/>
        <w:rPr>
          <w:spacing w:val="6"/>
          <w:sz w:val="24"/>
        </w:rPr>
      </w:pPr>
    </w:p>
    <w:p w14:paraId="1E34B99F">
      <w:pPr>
        <w:spacing w:line="588" w:lineRule="exact"/>
        <w:ind w:firstLine="504" w:firstLineChars="200"/>
        <w:rPr>
          <w:spacing w:val="6"/>
          <w:sz w:val="24"/>
        </w:rPr>
      </w:pPr>
    </w:p>
    <w:p w14:paraId="592835E1">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141C586E">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615F0392">
      <w:pPr>
        <w:widowControl/>
        <w:jc w:val="left"/>
        <w:rPr>
          <w:sz w:val="24"/>
          <w:szCs w:val="20"/>
        </w:rPr>
      </w:pPr>
      <w:r>
        <w:rPr>
          <w:sz w:val="24"/>
          <w:szCs w:val="20"/>
        </w:rPr>
        <w:br w:type="page"/>
      </w:r>
    </w:p>
    <w:p w14:paraId="50672246">
      <w:pPr>
        <w:pStyle w:val="6"/>
        <w:rPr>
          <w:rFonts w:ascii="Times New Roman" w:hAnsi="Times New Roman" w:eastAsia="宋体"/>
          <w:b w:val="0"/>
          <w:sz w:val="24"/>
        </w:rPr>
      </w:pPr>
      <w:r>
        <w:rPr>
          <w:rFonts w:ascii="Times New Roman" w:hAnsi="Times New Roman" w:eastAsia="宋体"/>
          <w:b w:val="0"/>
          <w:sz w:val="24"/>
        </w:rPr>
        <w:t>2-1-2 拟分包情况说明及分包意向协议</w:t>
      </w:r>
      <w:r>
        <w:rPr>
          <w:rFonts w:hint="eastAsia" w:ascii="Times New Roman" w:hAnsi="Times New Roman" w:eastAsia="宋体"/>
          <w:bCs/>
          <w:sz w:val="24"/>
        </w:rPr>
        <w:t>（此处不适用，可删除）</w:t>
      </w:r>
    </w:p>
    <w:p w14:paraId="74C9A73F">
      <w:pPr>
        <w:tabs>
          <w:tab w:val="left" w:pos="5580"/>
        </w:tabs>
        <w:spacing w:line="360" w:lineRule="auto"/>
        <w:rPr>
          <w:sz w:val="24"/>
        </w:rPr>
      </w:pPr>
      <w:r>
        <w:rPr>
          <w:sz w:val="24"/>
        </w:rPr>
        <w:t>说明：</w:t>
      </w:r>
    </w:p>
    <w:p w14:paraId="1324C37A">
      <w:pPr>
        <w:tabs>
          <w:tab w:val="left" w:pos="5580"/>
        </w:tabs>
        <w:spacing w:line="360" w:lineRule="auto"/>
        <w:rPr>
          <w:sz w:val="24"/>
        </w:rPr>
      </w:pPr>
      <w:r>
        <w:rPr>
          <w:sz w:val="24"/>
        </w:rPr>
        <w:t>如本项目（包）允许分包，且供应商拟进行分包时</w:t>
      </w:r>
      <w:r>
        <w:rPr>
          <w:rFonts w:hint="eastAsia"/>
          <w:sz w:val="24"/>
        </w:rPr>
        <w:t>：</w:t>
      </w:r>
    </w:p>
    <w:p w14:paraId="6FA3EEB2">
      <w:pPr>
        <w:tabs>
          <w:tab w:val="left" w:pos="5580"/>
        </w:tabs>
        <w:spacing w:line="360" w:lineRule="auto"/>
        <w:rPr>
          <w:sz w:val="24"/>
        </w:rPr>
      </w:pPr>
      <w:r>
        <w:rPr>
          <w:sz w:val="24"/>
        </w:rPr>
        <w:t>（1）响应文件中须提供《拟分包情况说明》，否则</w:t>
      </w:r>
      <w:r>
        <w:rPr>
          <w:b/>
          <w:sz w:val="24"/>
        </w:rPr>
        <w:t>响应无效</w:t>
      </w:r>
      <w:r>
        <w:rPr>
          <w:sz w:val="24"/>
        </w:rPr>
        <w:t>；</w:t>
      </w:r>
    </w:p>
    <w:p w14:paraId="2022845B">
      <w:pPr>
        <w:tabs>
          <w:tab w:val="left" w:pos="5580"/>
        </w:tabs>
        <w:spacing w:line="360" w:lineRule="auto"/>
        <w:rPr>
          <w:sz w:val="24"/>
        </w:rPr>
      </w:pPr>
      <w:r>
        <w:rPr>
          <w:sz w:val="24"/>
        </w:rPr>
        <w:t>（2）当同时符合下列情形时，响应文件还须提供《分包意向协议》，否则</w:t>
      </w:r>
      <w:r>
        <w:rPr>
          <w:b/>
          <w:sz w:val="24"/>
        </w:rPr>
        <w:t>响应无效</w:t>
      </w:r>
      <w:r>
        <w:rPr>
          <w:sz w:val="24"/>
        </w:rPr>
        <w:t>：</w:t>
      </w:r>
    </w:p>
    <w:p w14:paraId="43721826">
      <w:pPr>
        <w:tabs>
          <w:tab w:val="left" w:pos="5580"/>
        </w:tabs>
        <w:spacing w:line="360" w:lineRule="auto"/>
        <w:ind w:left="567" w:leftChars="270"/>
        <w:rPr>
          <w:sz w:val="24"/>
        </w:rPr>
      </w:pPr>
      <w:r>
        <w:rPr>
          <w:sz w:val="24"/>
        </w:rPr>
        <w:t>A. 本项目（包）预留部分采购项目预算专门面向中小企业采购，且要求获得采购合同的供应商将采购项目中的一定比例分包给一家或者多家中小企业的；</w:t>
      </w:r>
    </w:p>
    <w:p w14:paraId="693B66DB">
      <w:pPr>
        <w:tabs>
          <w:tab w:val="left" w:pos="5580"/>
        </w:tabs>
        <w:spacing w:line="360" w:lineRule="auto"/>
        <w:ind w:left="567" w:leftChars="270"/>
        <w:rPr>
          <w:sz w:val="24"/>
        </w:rPr>
      </w:pPr>
      <w:r>
        <w:rPr>
          <w:sz w:val="24"/>
        </w:rPr>
        <w:t>B. 供应商通过分包方式满足中小企业政策要求的。</w:t>
      </w:r>
    </w:p>
    <w:p w14:paraId="42396B65">
      <w:pPr>
        <w:autoSpaceDE w:val="0"/>
        <w:autoSpaceDN w:val="0"/>
        <w:adjustRightInd w:val="0"/>
        <w:rPr>
          <w:sz w:val="30"/>
          <w:szCs w:val="30"/>
        </w:rPr>
      </w:pPr>
    </w:p>
    <w:p w14:paraId="7CAAB800">
      <w:pPr>
        <w:widowControl/>
        <w:jc w:val="left"/>
        <w:rPr>
          <w:b/>
          <w:sz w:val="36"/>
          <w:szCs w:val="36"/>
        </w:rPr>
      </w:pPr>
      <w:r>
        <w:rPr>
          <w:b/>
          <w:sz w:val="36"/>
          <w:szCs w:val="36"/>
        </w:rPr>
        <w:br w:type="page"/>
      </w:r>
    </w:p>
    <w:p w14:paraId="2B6D0A25">
      <w:pPr>
        <w:autoSpaceDE w:val="0"/>
        <w:autoSpaceDN w:val="0"/>
        <w:adjustRightInd w:val="0"/>
        <w:spacing w:line="360" w:lineRule="auto"/>
        <w:jc w:val="center"/>
        <w:rPr>
          <w:b/>
          <w:sz w:val="36"/>
          <w:szCs w:val="36"/>
        </w:rPr>
      </w:pPr>
      <w:r>
        <w:rPr>
          <w:b/>
          <w:sz w:val="36"/>
          <w:szCs w:val="36"/>
        </w:rPr>
        <w:t>拟分包情况说明</w:t>
      </w:r>
      <w:r>
        <w:rPr>
          <w:rFonts w:hint="eastAsia"/>
          <w:b/>
          <w:bCs/>
          <w:sz w:val="24"/>
        </w:rPr>
        <w:t>（此处不适用，可删除）</w:t>
      </w:r>
    </w:p>
    <w:p w14:paraId="6802166B">
      <w:pPr>
        <w:tabs>
          <w:tab w:val="left" w:pos="5580"/>
        </w:tabs>
        <w:spacing w:line="360" w:lineRule="auto"/>
        <w:rPr>
          <w:sz w:val="24"/>
        </w:rPr>
      </w:pPr>
      <w:r>
        <w:rPr>
          <w:sz w:val="24"/>
        </w:rPr>
        <w:t>致：</w:t>
      </w:r>
      <w:r>
        <w:rPr>
          <w:sz w:val="24"/>
          <w:u w:val="single"/>
        </w:rPr>
        <w:t>（采购人或采购代理机构）</w:t>
      </w:r>
    </w:p>
    <w:p w14:paraId="3B739AA9">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4AE8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40A73E4">
            <w:pPr>
              <w:pStyle w:val="249"/>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0B898BF9">
            <w:pPr>
              <w:pStyle w:val="249"/>
              <w:jc w:val="center"/>
              <w:rPr>
                <w:rFonts w:ascii="Times New Roman" w:hAnsi="Times New Roman" w:cs="Times New Roman"/>
                <w:sz w:val="24"/>
              </w:rPr>
            </w:pPr>
            <w:r>
              <w:rPr>
                <w:rFonts w:ascii="Times New Roman" w:hAnsi="Times New Roman" w:cs="Times New Roman"/>
                <w:sz w:val="24"/>
              </w:rPr>
              <w:t>分包承担</w:t>
            </w:r>
          </w:p>
          <w:p w14:paraId="6BB683D4">
            <w:pPr>
              <w:pStyle w:val="249"/>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58E7DBFF">
            <w:pPr>
              <w:pStyle w:val="249"/>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33B032D">
            <w:pPr>
              <w:pStyle w:val="249"/>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88E3C5B">
            <w:pPr>
              <w:pStyle w:val="249"/>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6DCF5290">
            <w:pPr>
              <w:pStyle w:val="249"/>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764646AE">
            <w:pPr>
              <w:pStyle w:val="249"/>
              <w:jc w:val="center"/>
              <w:rPr>
                <w:rFonts w:ascii="Times New Roman" w:hAnsi="Times New Roman" w:cs="Times New Roman"/>
                <w:sz w:val="24"/>
              </w:rPr>
            </w:pPr>
            <w:r>
              <w:rPr>
                <w:rFonts w:ascii="Times New Roman" w:hAnsi="Times New Roman" w:cs="Times New Roman"/>
                <w:sz w:val="24"/>
              </w:rPr>
              <w:t>拟分包</w:t>
            </w:r>
          </w:p>
          <w:p w14:paraId="6096006C">
            <w:pPr>
              <w:pStyle w:val="249"/>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44F54F65">
            <w:pPr>
              <w:pStyle w:val="249"/>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189AB78F">
            <w:pPr>
              <w:pStyle w:val="249"/>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E95F3C7">
            <w:pPr>
              <w:pStyle w:val="249"/>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18FA3EE9">
            <w:pPr>
              <w:pStyle w:val="249"/>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157D9F43">
            <w:pPr>
              <w:pStyle w:val="249"/>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3C54602">
            <w:pPr>
              <w:pStyle w:val="249"/>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0E60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E218F24">
            <w:pPr>
              <w:pStyle w:val="249"/>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0D481595">
            <w:pPr>
              <w:pStyle w:val="249"/>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056DFDB5">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F75DDC4">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00CD4C16">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3CF0002">
            <w:pPr>
              <w:pStyle w:val="249"/>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DCB3D49">
            <w:pPr>
              <w:pStyle w:val="249"/>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4EB017D6">
            <w:pPr>
              <w:pStyle w:val="249"/>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32B5BC79">
            <w:pPr>
              <w:pStyle w:val="249"/>
              <w:jc w:val="center"/>
              <w:rPr>
                <w:rFonts w:ascii="Times New Roman" w:hAnsi="Times New Roman" w:cs="Times New Roman"/>
                <w:sz w:val="30"/>
                <w:lang w:eastAsia="zh-CN"/>
              </w:rPr>
            </w:pPr>
          </w:p>
        </w:tc>
      </w:tr>
      <w:tr w14:paraId="21473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0649D68">
            <w:pPr>
              <w:pStyle w:val="249"/>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5E4475B5">
            <w:pPr>
              <w:pStyle w:val="249"/>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061A2BE">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2770B15">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4A89DD9A">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05866D7">
            <w:pPr>
              <w:pStyle w:val="249"/>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A9C209C">
            <w:pPr>
              <w:pStyle w:val="249"/>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CED88EA">
            <w:pPr>
              <w:pStyle w:val="249"/>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BE6B07F">
            <w:pPr>
              <w:pStyle w:val="249"/>
              <w:jc w:val="center"/>
              <w:rPr>
                <w:rFonts w:ascii="Times New Roman" w:hAnsi="Times New Roman" w:cs="Times New Roman"/>
                <w:sz w:val="30"/>
                <w:lang w:eastAsia="zh-CN"/>
              </w:rPr>
            </w:pPr>
          </w:p>
        </w:tc>
      </w:tr>
      <w:tr w14:paraId="568F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50FECCF">
            <w:pPr>
              <w:pStyle w:val="249"/>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03FE207E">
            <w:pPr>
              <w:pStyle w:val="249"/>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28C5A92F">
            <w:pPr>
              <w:pStyle w:val="249"/>
              <w:tabs>
                <w:tab w:val="left" w:pos="235"/>
              </w:tabs>
              <w:jc w:val="center"/>
              <w:rPr>
                <w:rFonts w:ascii="Times New Roman" w:hAnsi="Times New Roman" w:cs="Times New Roman"/>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C51EC36">
            <w:pPr>
              <w:pStyle w:val="249"/>
              <w:jc w:val="center"/>
              <w:rPr>
                <w:rFonts w:ascii="Times New Roman" w:hAnsi="Times New Roman" w:cs="Times New Roman"/>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DBD961B">
            <w:pPr>
              <w:pStyle w:val="249"/>
              <w:jc w:val="center"/>
              <w:rPr>
                <w:rFonts w:ascii="Times New Roman" w:hAnsi="Times New Roman" w:cs="Times New Roman"/>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4EBFDE8D">
            <w:pPr>
              <w:pStyle w:val="249"/>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7BB019B">
            <w:pPr>
              <w:pStyle w:val="249"/>
              <w:jc w:val="center"/>
              <w:rPr>
                <w:rFonts w:ascii="Times New Roman" w:hAnsi="Times New Roman" w:cs="Times New Roman"/>
                <w:sz w:val="30"/>
              </w:rPr>
            </w:pPr>
          </w:p>
        </w:tc>
      </w:tr>
      <w:tr w14:paraId="349C6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6A9C2A85">
            <w:pPr>
              <w:pStyle w:val="249"/>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5C47D585">
            <w:pPr>
              <w:pStyle w:val="249"/>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D797513">
            <w:pPr>
              <w:pStyle w:val="249"/>
              <w:jc w:val="center"/>
              <w:rPr>
                <w:rFonts w:ascii="Times New Roman" w:hAnsi="Times New Roman" w:cs="Times New Roman"/>
                <w:sz w:val="30"/>
              </w:rPr>
            </w:pPr>
          </w:p>
        </w:tc>
      </w:tr>
    </w:tbl>
    <w:p w14:paraId="1D524F9C">
      <w:pPr>
        <w:adjustRightInd w:val="0"/>
        <w:snapToGrid w:val="0"/>
        <w:spacing w:line="360" w:lineRule="auto"/>
        <w:jc w:val="left"/>
        <w:rPr>
          <w:sz w:val="24"/>
        </w:rPr>
      </w:pPr>
    </w:p>
    <w:p w14:paraId="30B5786B">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62BC8365">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76272C4A">
      <w:pPr>
        <w:adjustRightInd w:val="0"/>
        <w:snapToGrid w:val="0"/>
        <w:spacing w:line="360" w:lineRule="auto"/>
        <w:jc w:val="left"/>
        <w:rPr>
          <w:sz w:val="24"/>
        </w:rPr>
      </w:pPr>
    </w:p>
    <w:p w14:paraId="1A42CABA">
      <w:pPr>
        <w:adjustRightInd w:val="0"/>
        <w:snapToGrid w:val="0"/>
        <w:spacing w:line="360" w:lineRule="auto"/>
        <w:jc w:val="left"/>
        <w:rPr>
          <w:sz w:val="24"/>
        </w:rPr>
      </w:pPr>
      <w:r>
        <w:rPr>
          <w:sz w:val="24"/>
        </w:rPr>
        <w:t>注：</w:t>
      </w:r>
    </w:p>
    <w:p w14:paraId="6A0CA1CF">
      <w:pPr>
        <w:adjustRightInd w:val="0"/>
        <w:snapToGrid w:val="0"/>
        <w:spacing w:line="360" w:lineRule="auto"/>
        <w:jc w:val="left"/>
        <w:rPr>
          <w:sz w:val="24"/>
        </w:rPr>
      </w:pPr>
      <w:r>
        <w:rPr>
          <w:sz w:val="24"/>
        </w:rPr>
        <w:t>（1）当供应商属于本部分说明中第（1）类情形，如未提供《拟分包情况说明》，或提供了《拟分包情况说明》但未填写分包承担主体名称、拟分包合同内容、拟分包合同金额，其</w:t>
      </w:r>
      <w:r>
        <w:rPr>
          <w:b/>
          <w:sz w:val="24"/>
        </w:rPr>
        <w:t>响应无效</w:t>
      </w:r>
      <w:r>
        <w:rPr>
          <w:sz w:val="24"/>
        </w:rPr>
        <w:t>；</w:t>
      </w:r>
    </w:p>
    <w:p w14:paraId="476D1EF8">
      <w:pPr>
        <w:adjustRightInd w:val="0"/>
        <w:snapToGrid w:val="0"/>
        <w:spacing w:line="360" w:lineRule="auto"/>
        <w:jc w:val="left"/>
        <w:rPr>
          <w:sz w:val="24"/>
        </w:rPr>
      </w:pPr>
      <w:r>
        <w:rPr>
          <w:sz w:val="24"/>
        </w:rPr>
        <w:t>（2）当供应商属于本部分说明中第（2）类情形，如未提供《拟分包情况说明》，或提供了《拟分包情况说明》但未填写分包承担主体名称、分包承担主体类型、拟分包合同内容、拟分包合同金额，其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1ADCA1F3">
      <w:pPr>
        <w:adjustRightInd w:val="0"/>
        <w:snapToGrid w:val="0"/>
        <w:spacing w:line="360" w:lineRule="auto"/>
        <w:jc w:val="left"/>
        <w:rPr>
          <w:sz w:val="24"/>
        </w:rPr>
      </w:pPr>
      <w:r>
        <w:rPr>
          <w:sz w:val="24"/>
        </w:rPr>
        <w:t>（3）如本采购文件《供应商须知资料表》载明本项目分包承担主体应具备的相应资质条件，则供应商须在本表中列明分包承担主体的资质等级，并后附资质证书电子件，否则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79BFC480">
      <w:pPr>
        <w:autoSpaceDE w:val="0"/>
        <w:autoSpaceDN w:val="0"/>
        <w:adjustRightInd w:val="0"/>
        <w:spacing w:line="360" w:lineRule="auto"/>
        <w:jc w:val="center"/>
        <w:rPr>
          <w:b/>
          <w:sz w:val="36"/>
          <w:szCs w:val="36"/>
        </w:rPr>
      </w:pPr>
      <w:r>
        <w:rPr>
          <w:b/>
          <w:sz w:val="36"/>
          <w:szCs w:val="36"/>
        </w:rPr>
        <w:t>分包意向协议</w:t>
      </w:r>
      <w:r>
        <w:rPr>
          <w:rFonts w:hint="eastAsia"/>
          <w:b/>
          <w:bCs/>
          <w:sz w:val="24"/>
        </w:rPr>
        <w:t>（此处不适用，可删除）</w:t>
      </w:r>
    </w:p>
    <w:p w14:paraId="224A04BA">
      <w:pPr>
        <w:adjustRightInd w:val="0"/>
        <w:snapToGrid w:val="0"/>
        <w:spacing w:line="360" w:lineRule="auto"/>
        <w:ind w:firstLine="480" w:firstLineChars="200"/>
        <w:jc w:val="left"/>
        <w:rPr>
          <w:sz w:val="24"/>
        </w:rPr>
      </w:pPr>
      <w:r>
        <w:rPr>
          <w:sz w:val="24"/>
        </w:rPr>
        <w:t>甲方（供应商）：______</w:t>
      </w:r>
    </w:p>
    <w:p w14:paraId="24A30C7B">
      <w:pPr>
        <w:adjustRightInd w:val="0"/>
        <w:snapToGrid w:val="0"/>
        <w:spacing w:line="360" w:lineRule="auto"/>
        <w:ind w:firstLine="480" w:firstLineChars="200"/>
        <w:jc w:val="left"/>
        <w:rPr>
          <w:sz w:val="24"/>
        </w:rPr>
      </w:pPr>
      <w:r>
        <w:rPr>
          <w:sz w:val="24"/>
        </w:rPr>
        <w:t>乙方（拟分包单位）：______</w:t>
      </w:r>
    </w:p>
    <w:p w14:paraId="27E5C8FC">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6ADD98E5">
      <w:pPr>
        <w:adjustRightInd w:val="0"/>
        <w:snapToGrid w:val="0"/>
        <w:spacing w:line="360" w:lineRule="auto"/>
        <w:ind w:firstLine="480" w:firstLineChars="200"/>
        <w:jc w:val="left"/>
        <w:rPr>
          <w:sz w:val="24"/>
        </w:rPr>
      </w:pPr>
      <w:r>
        <w:rPr>
          <w:sz w:val="24"/>
        </w:rPr>
        <w:t>1.分包内容：______。</w:t>
      </w:r>
    </w:p>
    <w:p w14:paraId="6E1E052F">
      <w:pPr>
        <w:adjustRightInd w:val="0"/>
        <w:snapToGrid w:val="0"/>
        <w:spacing w:line="360" w:lineRule="auto"/>
        <w:ind w:firstLine="480" w:firstLineChars="200"/>
        <w:jc w:val="left"/>
        <w:rPr>
          <w:sz w:val="24"/>
        </w:rPr>
      </w:pPr>
      <w:r>
        <w:rPr>
          <w:sz w:val="24"/>
        </w:rPr>
        <w:t>2.分包金额：______，该金额占该采购包合同金额的比例为______%。</w:t>
      </w:r>
    </w:p>
    <w:p w14:paraId="081CA0C6">
      <w:pPr>
        <w:adjustRightInd w:val="0"/>
        <w:snapToGrid w:val="0"/>
        <w:spacing w:line="360" w:lineRule="auto"/>
        <w:ind w:firstLine="480" w:firstLineChars="200"/>
        <w:jc w:val="left"/>
        <w:rPr>
          <w:bCs/>
          <w:sz w:val="24"/>
        </w:rPr>
      </w:pPr>
      <w:r>
        <w:rPr>
          <w:sz w:val="24"/>
        </w:rPr>
        <w:t>乙方承诺将在上述情况下与甲方签订分包合同。</w:t>
      </w:r>
    </w:p>
    <w:p w14:paraId="324E08C6">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2FA90CEB">
      <w:pPr>
        <w:spacing w:line="360" w:lineRule="auto"/>
        <w:ind w:firstLine="471"/>
        <w:rPr>
          <w:b/>
          <w:sz w:val="24"/>
        </w:rPr>
      </w:pPr>
    </w:p>
    <w:p w14:paraId="04C99819">
      <w:pPr>
        <w:spacing w:line="360" w:lineRule="auto"/>
        <w:ind w:firstLine="471"/>
        <w:rPr>
          <w:b/>
          <w:sz w:val="24"/>
        </w:rPr>
      </w:pPr>
      <w:r>
        <w:rPr>
          <w:sz w:val="24"/>
        </w:rPr>
        <w:t>甲方（盖章）：______                     乙方（盖章）：______</w:t>
      </w:r>
    </w:p>
    <w:p w14:paraId="3C1E1CA9">
      <w:pPr>
        <w:spacing w:line="360" w:lineRule="auto"/>
        <w:ind w:left="480"/>
        <w:jc w:val="right"/>
        <w:rPr>
          <w:sz w:val="24"/>
        </w:rPr>
      </w:pPr>
    </w:p>
    <w:p w14:paraId="036ADB2E">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 xml:space="preserve">日   </w:t>
      </w:r>
    </w:p>
    <w:p w14:paraId="7FDD4D2E">
      <w:pPr>
        <w:tabs>
          <w:tab w:val="left" w:pos="8280"/>
        </w:tabs>
        <w:spacing w:line="360" w:lineRule="auto"/>
        <w:ind w:firstLine="480"/>
        <w:rPr>
          <w:sz w:val="24"/>
        </w:rPr>
      </w:pPr>
    </w:p>
    <w:p w14:paraId="181D9BF5">
      <w:pPr>
        <w:tabs>
          <w:tab w:val="left" w:pos="8280"/>
        </w:tabs>
        <w:spacing w:line="360" w:lineRule="auto"/>
        <w:rPr>
          <w:sz w:val="24"/>
        </w:rPr>
      </w:pPr>
      <w:r>
        <w:rPr>
          <w:sz w:val="24"/>
        </w:rPr>
        <w:t>注：</w:t>
      </w:r>
    </w:p>
    <w:p w14:paraId="3375F162">
      <w:pPr>
        <w:tabs>
          <w:tab w:val="left" w:pos="8280"/>
        </w:tabs>
        <w:spacing w:line="360" w:lineRule="auto"/>
        <w:rPr>
          <w:sz w:val="24"/>
        </w:rPr>
      </w:pPr>
      <w:r>
        <w:rPr>
          <w:sz w:val="24"/>
        </w:rPr>
        <w:t>（1）当供应商属于本部分说明中第（2）类情形，必须提供，否则</w:t>
      </w:r>
      <w:r>
        <w:rPr>
          <w:b/>
          <w:sz w:val="24"/>
        </w:rPr>
        <w:t>响应无效；</w:t>
      </w:r>
      <w:r>
        <w:rPr>
          <w:sz w:val="24"/>
        </w:rPr>
        <w:t xml:space="preserve">其他情形无须提供； </w:t>
      </w:r>
    </w:p>
    <w:p w14:paraId="63BB7F36">
      <w:pPr>
        <w:tabs>
          <w:tab w:val="left" w:pos="8280"/>
        </w:tabs>
        <w:spacing w:line="360" w:lineRule="auto"/>
        <w:rPr>
          <w:sz w:val="24"/>
        </w:rPr>
      </w:pPr>
      <w:r>
        <w:rPr>
          <w:sz w:val="24"/>
        </w:rPr>
        <w:t>（2）供应商须与所有拟分包单位分别签订《分包意向协议》，每单位签订一份，并在响应文件中提交全部协议原件的电子件，否则</w:t>
      </w:r>
      <w:r>
        <w:rPr>
          <w:b/>
          <w:sz w:val="24"/>
        </w:rPr>
        <w:t>响应无效</w:t>
      </w:r>
      <w:r>
        <w:rPr>
          <w:sz w:val="24"/>
        </w:rPr>
        <w:t>。</w:t>
      </w:r>
    </w:p>
    <w:p w14:paraId="51AD4C8C">
      <w:pPr>
        <w:tabs>
          <w:tab w:val="left" w:pos="8280"/>
        </w:tabs>
        <w:spacing w:line="360" w:lineRule="auto"/>
        <w:rPr>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4BBA1A49">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4CBB18D5">
      <w:pPr>
        <w:widowControl/>
        <w:jc w:val="left"/>
        <w:rPr>
          <w:sz w:val="24"/>
        </w:rPr>
      </w:pPr>
    </w:p>
    <w:p w14:paraId="28CA31C5">
      <w:pPr>
        <w:widowControl/>
        <w:jc w:val="left"/>
        <w:rPr>
          <w:sz w:val="24"/>
        </w:rPr>
      </w:pPr>
      <w:r>
        <w:rPr>
          <w:sz w:val="24"/>
        </w:rPr>
        <w:br w:type="page"/>
      </w:r>
    </w:p>
    <w:p w14:paraId="664BA14D">
      <w:pPr>
        <w:tabs>
          <w:tab w:val="left" w:pos="360"/>
        </w:tabs>
        <w:snapToGrid w:val="0"/>
        <w:spacing w:line="360" w:lineRule="auto"/>
        <w:outlineLvl w:val="1"/>
        <w:rPr>
          <w:sz w:val="24"/>
        </w:rPr>
      </w:pPr>
      <w:r>
        <w:rPr>
          <w:sz w:val="24"/>
        </w:rPr>
        <w:t>3 本项目的特定资格要求</w:t>
      </w:r>
    </w:p>
    <w:p w14:paraId="788B9BAF">
      <w:pPr>
        <w:spacing w:line="360" w:lineRule="auto"/>
        <w:outlineLvl w:val="2"/>
        <w:rPr>
          <w:sz w:val="24"/>
          <w:szCs w:val="20"/>
        </w:rPr>
      </w:pPr>
      <w:r>
        <w:rPr>
          <w:sz w:val="24"/>
          <w:szCs w:val="20"/>
        </w:rPr>
        <w:t>3-1 联合协议</w:t>
      </w:r>
      <w:r>
        <w:rPr>
          <w:rFonts w:hint="eastAsia"/>
          <w:b/>
          <w:bCs/>
          <w:sz w:val="24"/>
        </w:rPr>
        <w:t>（此处不适用，可删除）</w:t>
      </w:r>
    </w:p>
    <w:p w14:paraId="1BB817E1">
      <w:pPr>
        <w:autoSpaceDE w:val="0"/>
        <w:autoSpaceDN w:val="0"/>
        <w:adjustRightInd w:val="0"/>
        <w:spacing w:line="360" w:lineRule="auto"/>
        <w:jc w:val="center"/>
        <w:rPr>
          <w:b/>
          <w:sz w:val="36"/>
          <w:szCs w:val="36"/>
        </w:rPr>
      </w:pPr>
      <w:r>
        <w:rPr>
          <w:b/>
          <w:sz w:val="36"/>
          <w:szCs w:val="36"/>
        </w:rPr>
        <w:t>联合协议</w:t>
      </w:r>
    </w:p>
    <w:p w14:paraId="05A42E16">
      <w:pPr>
        <w:spacing w:line="360" w:lineRule="auto"/>
        <w:ind w:firstLine="828" w:firstLineChars="345"/>
        <w:rPr>
          <w:bCs/>
        </w:rPr>
      </w:pPr>
      <w:r>
        <w:rPr>
          <w:sz w:val="24"/>
        </w:rPr>
        <w:t>______</w:t>
      </w:r>
      <w:r>
        <w:rPr>
          <w:bCs/>
          <w:sz w:val="24"/>
        </w:rPr>
        <w:t xml:space="preserve"> 、</w:t>
      </w:r>
      <w:r>
        <w:rPr>
          <w:sz w:val="24"/>
        </w:rPr>
        <w:t>______</w:t>
      </w:r>
      <w:r>
        <w:rPr>
          <w:bCs/>
          <w:sz w:val="24"/>
        </w:rPr>
        <w:t>及</w:t>
      </w:r>
      <w:r>
        <w:rPr>
          <w:sz w:val="24"/>
        </w:rPr>
        <w:t>______</w:t>
      </w:r>
      <w:r>
        <w:rPr>
          <w:bCs/>
          <w:sz w:val="24"/>
        </w:rPr>
        <w:t>就“</w:t>
      </w:r>
      <w:r>
        <w:rPr>
          <w:sz w:val="24"/>
        </w:rPr>
        <w:t>______</w:t>
      </w:r>
      <w:r>
        <w:rPr>
          <w:bCs/>
          <w:sz w:val="24"/>
        </w:rPr>
        <w:t>（项目名称）</w:t>
      </w:r>
      <w:r>
        <w:rPr>
          <w:sz w:val="24"/>
        </w:rPr>
        <w:t>” ______包</w:t>
      </w:r>
      <w:r>
        <w:rPr>
          <w:bCs/>
          <w:sz w:val="24"/>
        </w:rPr>
        <w:t>采购项目的磋商事宜，经各方充分协商一致，达成如下协议：</w:t>
      </w:r>
    </w:p>
    <w:p w14:paraId="6DEBD10E">
      <w:pPr>
        <w:numPr>
          <w:ilvl w:val="0"/>
          <w:numId w:val="12"/>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19F34789">
      <w:pPr>
        <w:numPr>
          <w:ilvl w:val="0"/>
          <w:numId w:val="12"/>
        </w:numPr>
        <w:spacing w:line="360" w:lineRule="auto"/>
        <w:rPr>
          <w:bCs/>
          <w:sz w:val="24"/>
        </w:rPr>
      </w:pPr>
      <w:r>
        <w:rPr>
          <w:bCs/>
          <w:sz w:val="24"/>
        </w:rPr>
        <w:t>联合体成交后，联合体各方共同与采购人签订合同，就</w:t>
      </w:r>
      <w:r>
        <w:rPr>
          <w:sz w:val="24"/>
          <w:szCs w:val="20"/>
        </w:rPr>
        <w:t>采购合同约定的事项</w:t>
      </w:r>
      <w:r>
        <w:rPr>
          <w:bCs/>
          <w:sz w:val="24"/>
        </w:rPr>
        <w:t>对采购人承担连带责任。</w:t>
      </w:r>
    </w:p>
    <w:p w14:paraId="44FE766D">
      <w:pPr>
        <w:numPr>
          <w:ilvl w:val="0"/>
          <w:numId w:val="12"/>
        </w:numPr>
        <w:spacing w:line="360" w:lineRule="auto"/>
        <w:rPr>
          <w:bCs/>
          <w:sz w:val="24"/>
        </w:rPr>
      </w:pPr>
      <w:r>
        <w:rPr>
          <w:bCs/>
          <w:sz w:val="24"/>
        </w:rPr>
        <w:t>联合体各方均同意由牵头人代表其他联合体成员单位按竞争性磋商文件要求出具《授权委托书》。</w:t>
      </w:r>
    </w:p>
    <w:p w14:paraId="099D9360">
      <w:pPr>
        <w:numPr>
          <w:ilvl w:val="0"/>
          <w:numId w:val="12"/>
        </w:numPr>
        <w:spacing w:line="360" w:lineRule="auto"/>
        <w:rPr>
          <w:bCs/>
          <w:sz w:val="24"/>
        </w:rPr>
      </w:pPr>
      <w:r>
        <w:rPr>
          <w:bCs/>
          <w:sz w:val="24"/>
        </w:rPr>
        <w:t>牵头人为项目的总负责单位；组织各参加方进行项目实施工作。</w:t>
      </w:r>
    </w:p>
    <w:p w14:paraId="22A30848">
      <w:pPr>
        <w:numPr>
          <w:ilvl w:val="0"/>
          <w:numId w:val="12"/>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1FCAA4F4">
      <w:pPr>
        <w:numPr>
          <w:ilvl w:val="0"/>
          <w:numId w:val="12"/>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46FC40F4">
      <w:pPr>
        <w:numPr>
          <w:ilvl w:val="0"/>
          <w:numId w:val="12"/>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46740C01">
      <w:pPr>
        <w:numPr>
          <w:ilvl w:val="0"/>
          <w:numId w:val="12"/>
        </w:numPr>
        <w:spacing w:line="360" w:lineRule="auto"/>
        <w:rPr>
          <w:sz w:val="24"/>
        </w:rPr>
      </w:pPr>
      <w:r>
        <w:rPr>
          <w:sz w:val="24"/>
        </w:rPr>
        <w:t>本项目联合协议合同总额为______元，联合体各成员按照如下比例分摊（按联合体成员分别列明）：</w:t>
      </w:r>
    </w:p>
    <w:p w14:paraId="2145E2EA">
      <w:pPr>
        <w:tabs>
          <w:tab w:val="left" w:pos="720"/>
          <w:tab w:val="left" w:pos="900"/>
        </w:tabs>
        <w:spacing w:line="360" w:lineRule="auto"/>
        <w:ind w:left="851"/>
        <w:rPr>
          <w:sz w:val="24"/>
          <w:szCs w:val="20"/>
        </w:rPr>
      </w:pPr>
      <w:r>
        <w:rPr>
          <w:sz w:val="24"/>
          <w:szCs w:val="20"/>
        </w:rPr>
        <w:t>（1）</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543E4524">
      <w:pPr>
        <w:tabs>
          <w:tab w:val="left" w:pos="720"/>
          <w:tab w:val="left" w:pos="900"/>
        </w:tabs>
        <w:spacing w:line="360" w:lineRule="auto"/>
        <w:ind w:left="851"/>
        <w:rPr>
          <w:sz w:val="24"/>
          <w:szCs w:val="20"/>
        </w:rPr>
      </w:pPr>
      <w:r>
        <w:rPr>
          <w:sz w:val="24"/>
          <w:szCs w:val="20"/>
        </w:rPr>
        <w:t>（2）</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371AD50D">
      <w:pPr>
        <w:tabs>
          <w:tab w:val="left" w:pos="720"/>
          <w:tab w:val="left" w:pos="900"/>
        </w:tabs>
        <w:spacing w:line="360" w:lineRule="auto"/>
        <w:ind w:left="851"/>
        <w:rPr>
          <w:sz w:val="24"/>
          <w:szCs w:val="20"/>
        </w:rPr>
      </w:pPr>
      <w:r>
        <w:rPr>
          <w:sz w:val="24"/>
          <w:szCs w:val="20"/>
        </w:rPr>
        <w:t>（…）</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158B8891">
      <w:pPr>
        <w:numPr>
          <w:ilvl w:val="0"/>
          <w:numId w:val="12"/>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20563A57">
      <w:pPr>
        <w:numPr>
          <w:ilvl w:val="0"/>
          <w:numId w:val="12"/>
        </w:numPr>
        <w:spacing w:line="360" w:lineRule="auto"/>
        <w:rPr>
          <w:bCs/>
          <w:sz w:val="24"/>
        </w:rPr>
      </w:pPr>
      <w:r>
        <w:rPr>
          <w:bCs/>
          <w:sz w:val="24"/>
        </w:rPr>
        <w:t>其他约定（如有）：</w:t>
      </w:r>
      <w:r>
        <w:rPr>
          <w:sz w:val="24"/>
        </w:rPr>
        <w:t>______。</w:t>
      </w:r>
    </w:p>
    <w:p w14:paraId="31C11B51">
      <w:pPr>
        <w:tabs>
          <w:tab w:val="left" w:pos="780"/>
        </w:tabs>
        <w:spacing w:line="360" w:lineRule="auto"/>
        <w:ind w:left="180" w:firstLine="480" w:firstLineChars="200"/>
        <w:rPr>
          <w:sz w:val="24"/>
        </w:rPr>
      </w:pPr>
      <w:r>
        <w:rPr>
          <w:bCs/>
          <w:sz w:val="24"/>
        </w:rPr>
        <w:t>本协议自各方盖章后生效，采购合同履行完毕后自动失效。如未成交，本协议自动终止。</w:t>
      </w:r>
      <w:r>
        <w:rPr>
          <w:sz w:val="24"/>
        </w:rPr>
        <w:br w:type="page"/>
      </w:r>
    </w:p>
    <w:p w14:paraId="17E5E662">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1D03AB12">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22259F79">
      <w:pPr>
        <w:spacing w:line="360" w:lineRule="auto"/>
        <w:ind w:firstLine="471"/>
        <w:rPr>
          <w:sz w:val="24"/>
        </w:rPr>
      </w:pPr>
    </w:p>
    <w:p w14:paraId="474CE0EF">
      <w:pPr>
        <w:spacing w:line="360" w:lineRule="auto"/>
        <w:ind w:firstLine="471"/>
        <w:rPr>
          <w:sz w:val="24"/>
        </w:rPr>
      </w:pPr>
    </w:p>
    <w:p w14:paraId="360E84B3">
      <w:pPr>
        <w:spacing w:line="360" w:lineRule="auto"/>
        <w:ind w:firstLine="471"/>
        <w:rPr>
          <w:sz w:val="24"/>
        </w:rPr>
      </w:pPr>
      <w:r>
        <w:rPr>
          <w:sz w:val="24"/>
        </w:rPr>
        <w:t>联合体成员名称：</w:t>
      </w:r>
      <w:r>
        <w:rPr>
          <w:sz w:val="24"/>
          <w:szCs w:val="20"/>
        </w:rPr>
        <w:t>______</w:t>
      </w:r>
    </w:p>
    <w:p w14:paraId="6C88DA8E">
      <w:pPr>
        <w:widowControl/>
        <w:ind w:firstLine="480" w:firstLineChars="200"/>
        <w:jc w:val="left"/>
        <w:rPr>
          <w:sz w:val="24"/>
        </w:rPr>
      </w:pPr>
      <w:r>
        <w:rPr>
          <w:sz w:val="24"/>
        </w:rPr>
        <w:t>盖章：</w:t>
      </w:r>
      <w:r>
        <w:rPr>
          <w:sz w:val="24"/>
          <w:szCs w:val="20"/>
        </w:rPr>
        <w:t>______</w:t>
      </w:r>
    </w:p>
    <w:p w14:paraId="5BE38332">
      <w:pPr>
        <w:spacing w:line="360" w:lineRule="auto"/>
        <w:ind w:left="480"/>
        <w:jc w:val="right"/>
        <w:rPr>
          <w:sz w:val="24"/>
        </w:rPr>
      </w:pPr>
    </w:p>
    <w:p w14:paraId="24FFAD6B">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7DF5B41D">
      <w:pPr>
        <w:spacing w:line="360" w:lineRule="auto"/>
        <w:ind w:left="480"/>
        <w:jc w:val="right"/>
        <w:rPr>
          <w:b/>
          <w:sz w:val="24"/>
        </w:rPr>
      </w:pPr>
    </w:p>
    <w:p w14:paraId="424AF50D">
      <w:pPr>
        <w:tabs>
          <w:tab w:val="left" w:pos="8280"/>
        </w:tabs>
        <w:spacing w:line="360" w:lineRule="auto"/>
        <w:ind w:firstLine="480"/>
        <w:rPr>
          <w:sz w:val="24"/>
        </w:rPr>
      </w:pPr>
    </w:p>
    <w:p w14:paraId="5B000E54">
      <w:pPr>
        <w:tabs>
          <w:tab w:val="left" w:pos="8280"/>
        </w:tabs>
        <w:spacing w:line="360" w:lineRule="auto"/>
        <w:ind w:firstLine="480"/>
        <w:rPr>
          <w:sz w:val="24"/>
        </w:rPr>
      </w:pPr>
    </w:p>
    <w:p w14:paraId="532516CA">
      <w:pPr>
        <w:spacing w:line="360" w:lineRule="auto"/>
        <w:ind w:left="719" w:leftChars="228" w:hanging="240" w:hangingChars="100"/>
        <w:rPr>
          <w:sz w:val="24"/>
        </w:rPr>
      </w:pPr>
      <w:r>
        <w:rPr>
          <w:sz w:val="24"/>
        </w:rPr>
        <w:t>注：</w:t>
      </w:r>
    </w:p>
    <w:p w14:paraId="72FFF784">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响应无效</w:t>
      </w:r>
      <w:r>
        <w:rPr>
          <w:sz w:val="24"/>
        </w:rPr>
        <w:t>。</w:t>
      </w:r>
    </w:p>
    <w:p w14:paraId="77D40051">
      <w:pPr>
        <w:spacing w:line="360" w:lineRule="auto"/>
        <w:ind w:left="719" w:leftChars="228" w:hanging="240" w:hangingChars="100"/>
        <w:rPr>
          <w:sz w:val="24"/>
        </w:rPr>
      </w:pPr>
      <w:r>
        <w:rPr>
          <w:sz w:val="24"/>
        </w:rPr>
        <w:t>2. 联合体各方成员</w:t>
      </w:r>
      <w:r>
        <w:rPr>
          <w:rFonts w:hint="eastAsia"/>
          <w:sz w:val="24"/>
        </w:rPr>
        <w:t>须</w:t>
      </w:r>
      <w:r>
        <w:rPr>
          <w:sz w:val="24"/>
        </w:rPr>
        <w:t>在本协议上共同盖章。</w:t>
      </w:r>
    </w:p>
    <w:p w14:paraId="6A8771ED">
      <w:pPr>
        <w:widowControl/>
        <w:jc w:val="left"/>
        <w:rPr>
          <w:sz w:val="24"/>
        </w:rPr>
      </w:pPr>
      <w:r>
        <w:rPr>
          <w:sz w:val="24"/>
        </w:rPr>
        <w:br w:type="page"/>
      </w:r>
    </w:p>
    <w:p w14:paraId="2DECBBED">
      <w:pPr>
        <w:spacing w:line="360" w:lineRule="auto"/>
        <w:outlineLvl w:val="2"/>
        <w:rPr>
          <w:sz w:val="24"/>
          <w:szCs w:val="20"/>
        </w:rPr>
      </w:pPr>
      <w:r>
        <w:rPr>
          <w:sz w:val="24"/>
          <w:szCs w:val="20"/>
        </w:rPr>
        <w:t>3-2 其他特定资格要求</w:t>
      </w:r>
    </w:p>
    <w:p w14:paraId="64840A5C">
      <w:pPr>
        <w:widowControl/>
        <w:spacing w:line="360" w:lineRule="auto"/>
        <w:jc w:val="left"/>
        <w:rPr>
          <w:rFonts w:hint="eastAsia" w:ascii="宋体" w:hAnsi="宋体" w:eastAsia="宋体" w:cs="宋体"/>
          <w:b/>
          <w:bCs/>
          <w:sz w:val="24"/>
          <w:szCs w:val="20"/>
          <w:lang w:eastAsia="zh-CN"/>
        </w:rPr>
      </w:pPr>
      <w:r>
        <w:rPr>
          <w:rFonts w:hint="eastAsia" w:ascii="宋体" w:hAnsi="宋体" w:eastAsia="宋体" w:cs="宋体"/>
          <w:b/>
          <w:bCs/>
          <w:sz w:val="24"/>
          <w:szCs w:val="20"/>
        </w:rPr>
        <w:t>（1）供应商应已在社会消防技术服务信息系统（https://shhxf.119.gov.cn/）注册备案且服务类型包括消防设施维护保养检测（提供加盖供应商公章的注册信息截图）</w:t>
      </w:r>
      <w:r>
        <w:rPr>
          <w:rFonts w:hint="eastAsia" w:ascii="宋体" w:hAnsi="宋体" w:cs="宋体"/>
          <w:b/>
          <w:bCs/>
          <w:sz w:val="24"/>
          <w:szCs w:val="20"/>
          <w:lang w:eastAsia="zh-CN"/>
        </w:rPr>
        <w:t>；</w:t>
      </w:r>
    </w:p>
    <w:p w14:paraId="4DAEAAEB">
      <w:pPr>
        <w:widowControl/>
        <w:spacing w:line="360" w:lineRule="auto"/>
        <w:jc w:val="left"/>
        <w:rPr>
          <w:rFonts w:hint="eastAsia" w:ascii="宋体" w:hAnsi="宋体" w:eastAsia="宋体" w:cs="宋体"/>
          <w:b/>
          <w:bCs/>
          <w:sz w:val="24"/>
          <w:szCs w:val="20"/>
        </w:rPr>
      </w:pPr>
      <w:r>
        <w:rPr>
          <w:rFonts w:hint="eastAsia" w:ascii="宋体" w:hAnsi="宋体" w:eastAsia="宋体" w:cs="宋体"/>
          <w:b/>
          <w:bCs/>
          <w:sz w:val="24"/>
          <w:szCs w:val="20"/>
        </w:rPr>
        <w:t>（2）具备省级及以上市场监督管理局颁发的有效的检验检测机构资质认定证书；</w:t>
      </w:r>
    </w:p>
    <w:p w14:paraId="05E325F4">
      <w:pPr>
        <w:widowControl/>
        <w:spacing w:line="360" w:lineRule="auto"/>
        <w:jc w:val="left"/>
        <w:rPr>
          <w:sz w:val="24"/>
          <w:szCs w:val="20"/>
        </w:rPr>
      </w:pPr>
      <w:r>
        <w:rPr>
          <w:rFonts w:hint="eastAsia"/>
          <w:b/>
          <w:bCs/>
          <w:sz w:val="24"/>
          <w:szCs w:val="20"/>
          <w:lang w:val="en-US" w:eastAsia="zh-CN"/>
        </w:rPr>
        <w:t>以上提供复印件加盖章供应商公章</w:t>
      </w:r>
      <w:r>
        <w:rPr>
          <w:sz w:val="24"/>
          <w:szCs w:val="20"/>
        </w:rPr>
        <w:br w:type="page"/>
      </w:r>
    </w:p>
    <w:p w14:paraId="71A6DD0A">
      <w:pPr>
        <w:tabs>
          <w:tab w:val="left" w:pos="360"/>
        </w:tabs>
        <w:snapToGrid w:val="0"/>
        <w:spacing w:line="360" w:lineRule="auto"/>
        <w:outlineLvl w:val="1"/>
        <w:rPr>
          <w:sz w:val="24"/>
        </w:rPr>
      </w:pPr>
      <w:r>
        <w:rPr>
          <w:sz w:val="24"/>
        </w:rPr>
        <w:t>4 磋商保证金凭证/交款单据电子件</w:t>
      </w:r>
    </w:p>
    <w:p w14:paraId="5D774FE1">
      <w:pPr>
        <w:widowControl/>
        <w:jc w:val="left"/>
        <w:rPr>
          <w:rFonts w:ascii="宋体" w:hAnsi="宋体"/>
          <w:b/>
          <w:bCs/>
          <w:sz w:val="24"/>
        </w:rPr>
      </w:pPr>
      <w:r>
        <w:rPr>
          <w:rFonts w:hint="eastAsia" w:ascii="宋体" w:hAnsi="宋体"/>
          <w:b/>
          <w:bCs/>
          <w:sz w:val="24"/>
        </w:rPr>
        <w:t>注：1.磋商保证金未按照竞争性磋商文件要求提交的，响应无效。</w:t>
      </w:r>
    </w:p>
    <w:p w14:paraId="56F7120C">
      <w:pPr>
        <w:widowControl/>
        <w:jc w:val="left"/>
        <w:rPr>
          <w:kern w:val="0"/>
          <w:sz w:val="24"/>
          <w:szCs w:val="20"/>
        </w:rPr>
      </w:pPr>
      <w:r>
        <w:rPr>
          <w:rFonts w:hint="eastAsia" w:ascii="宋体" w:hAnsi="宋体"/>
          <w:b/>
          <w:bCs/>
          <w:sz w:val="24"/>
        </w:rPr>
        <w:t>2.磋商保证金</w:t>
      </w:r>
      <w:r>
        <w:rPr>
          <w:rFonts w:hint="eastAsia"/>
          <w:b/>
          <w:bCs/>
          <w:sz w:val="24"/>
        </w:rPr>
        <w:t>需在</w:t>
      </w:r>
      <w:r>
        <w:rPr>
          <w:b/>
          <w:bCs/>
          <w:sz w:val="24"/>
        </w:rPr>
        <w:t>首次响应文件提交截止时间</w:t>
      </w:r>
      <w:r>
        <w:rPr>
          <w:rFonts w:hint="eastAsia"/>
          <w:b/>
          <w:bCs/>
          <w:sz w:val="24"/>
        </w:rPr>
        <w:t>前，通过电子交易平台上传“</w:t>
      </w:r>
      <w:r>
        <w:rPr>
          <w:rFonts w:hint="eastAsia"/>
          <w:b/>
          <w:bCs/>
          <w:sz w:val="24"/>
          <w:szCs w:val="20"/>
        </w:rPr>
        <w:t>磋商</w:t>
      </w:r>
      <w:r>
        <w:rPr>
          <w:b/>
          <w:bCs/>
          <w:sz w:val="24"/>
          <w:szCs w:val="20"/>
        </w:rPr>
        <w:t>保证金凭证/交款单据电子件</w:t>
      </w:r>
      <w:r>
        <w:rPr>
          <w:rFonts w:hint="eastAsia"/>
          <w:b/>
          <w:bCs/>
          <w:sz w:val="24"/>
        </w:rPr>
        <w:t>”。</w:t>
      </w:r>
      <w:r>
        <w:rPr>
          <w:b/>
          <w:sz w:val="24"/>
        </w:rPr>
        <w:br w:type="page"/>
      </w:r>
    </w:p>
    <w:p w14:paraId="2C5F43F9">
      <w:pPr>
        <w:tabs>
          <w:tab w:val="left" w:pos="360"/>
        </w:tabs>
        <w:snapToGrid w:val="0"/>
        <w:spacing w:line="360" w:lineRule="auto"/>
        <w:outlineLvl w:val="1"/>
        <w:rPr>
          <w:sz w:val="24"/>
        </w:rPr>
      </w:pPr>
      <w:bookmarkStart w:id="686" w:name="_Hlt520355504"/>
      <w:bookmarkEnd w:id="686"/>
      <w:bookmarkStart w:id="687" w:name="_Hlt520350918"/>
      <w:bookmarkEnd w:id="687"/>
      <w:bookmarkStart w:id="688" w:name="_Hlt520274065"/>
      <w:bookmarkEnd w:id="688"/>
      <w:bookmarkStart w:id="689" w:name="_Hlt520274407"/>
      <w:bookmarkEnd w:id="689"/>
      <w:bookmarkStart w:id="690" w:name="_Hlt520343392"/>
      <w:bookmarkEnd w:id="690"/>
      <w:bookmarkStart w:id="691" w:name="_Hlt520274393"/>
      <w:bookmarkEnd w:id="691"/>
      <w:bookmarkStart w:id="692" w:name="_Hlt520273711"/>
      <w:bookmarkEnd w:id="692"/>
      <w:bookmarkStart w:id="693" w:name="_Hlt520274121"/>
      <w:bookmarkEnd w:id="693"/>
      <w:bookmarkStart w:id="694" w:name="_Hlt520343000"/>
      <w:bookmarkEnd w:id="694"/>
      <w:bookmarkStart w:id="695" w:name="_Hlt520271212"/>
      <w:bookmarkEnd w:id="695"/>
      <w:bookmarkStart w:id="696" w:name="_Ref467988698"/>
      <w:bookmarkStart w:id="697" w:name="_Toc480942349"/>
      <w:bookmarkStart w:id="698" w:name="_Toc226965746"/>
      <w:bookmarkStart w:id="699" w:name="_Toc142311058"/>
      <w:bookmarkStart w:id="700" w:name="_Toc226337252"/>
      <w:bookmarkStart w:id="701" w:name="_Toc195842921"/>
      <w:bookmarkStart w:id="702" w:name="_Toc520356217"/>
      <w:bookmarkStart w:id="703" w:name="_Toc226965829"/>
      <w:bookmarkStart w:id="704" w:name="_Toc150774761"/>
      <w:bookmarkStart w:id="705" w:name="_Toc150480794"/>
      <w:bookmarkStart w:id="706" w:name="_Toc226309800"/>
      <w:bookmarkStart w:id="707" w:name="_Toc127151556"/>
      <w:r>
        <w:rPr>
          <w:sz w:val="24"/>
        </w:rPr>
        <w:t xml:space="preserve">5  </w:t>
      </w:r>
      <w:bookmarkEnd w:id="696"/>
      <w:bookmarkEnd w:id="697"/>
      <w:r>
        <w:rPr>
          <w:sz w:val="24"/>
        </w:rPr>
        <w:t>响应书</w:t>
      </w:r>
      <w:bookmarkEnd w:id="698"/>
      <w:bookmarkEnd w:id="699"/>
      <w:bookmarkEnd w:id="700"/>
      <w:bookmarkEnd w:id="701"/>
      <w:bookmarkEnd w:id="702"/>
      <w:bookmarkEnd w:id="703"/>
      <w:bookmarkEnd w:id="704"/>
      <w:bookmarkEnd w:id="705"/>
      <w:bookmarkEnd w:id="706"/>
      <w:bookmarkEnd w:id="707"/>
      <w:r>
        <w:rPr>
          <w:sz w:val="24"/>
        </w:rPr>
        <w:t>（实质性格式）</w:t>
      </w:r>
    </w:p>
    <w:p w14:paraId="32FB2B0C">
      <w:pPr>
        <w:tabs>
          <w:tab w:val="left" w:pos="5580"/>
        </w:tabs>
        <w:spacing w:line="360" w:lineRule="auto"/>
        <w:rPr>
          <w:sz w:val="24"/>
        </w:rPr>
      </w:pPr>
    </w:p>
    <w:p w14:paraId="7004AC75">
      <w:pPr>
        <w:spacing w:line="360" w:lineRule="auto"/>
        <w:jc w:val="center"/>
        <w:rPr>
          <w:b/>
          <w:sz w:val="36"/>
          <w:szCs w:val="36"/>
        </w:rPr>
      </w:pPr>
      <w:r>
        <w:rPr>
          <w:b/>
          <w:sz w:val="36"/>
          <w:szCs w:val="36"/>
        </w:rPr>
        <w:t>响应书</w:t>
      </w:r>
    </w:p>
    <w:p w14:paraId="5C8CDB05">
      <w:pPr>
        <w:tabs>
          <w:tab w:val="left" w:pos="5580"/>
        </w:tabs>
        <w:spacing w:line="360" w:lineRule="auto"/>
        <w:rPr>
          <w:sz w:val="24"/>
        </w:rPr>
      </w:pPr>
      <w:r>
        <w:rPr>
          <w:sz w:val="24"/>
        </w:rPr>
        <w:t>致：</w:t>
      </w:r>
      <w:r>
        <w:rPr>
          <w:sz w:val="24"/>
          <w:u w:val="single"/>
        </w:rPr>
        <w:t>（采购人或采购代理机构）</w:t>
      </w:r>
    </w:p>
    <w:p w14:paraId="640E168B">
      <w:pPr>
        <w:tabs>
          <w:tab w:val="left" w:pos="5580"/>
        </w:tabs>
        <w:spacing w:line="360" w:lineRule="auto"/>
        <w:rPr>
          <w:sz w:val="24"/>
          <w:szCs w:val="20"/>
        </w:rPr>
      </w:pPr>
    </w:p>
    <w:p w14:paraId="317A6C6C">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w:t>
      </w:r>
      <w:r>
        <w:rPr>
          <w:rFonts w:hint="eastAsia"/>
          <w:sz w:val="24"/>
          <w:szCs w:val="20"/>
        </w:rPr>
        <w:t>/包名称</w:t>
      </w:r>
      <w:r>
        <w:rPr>
          <w:sz w:val="24"/>
          <w:szCs w:val="20"/>
        </w:rPr>
        <w:t>，项目编号</w:t>
      </w:r>
      <w:r>
        <w:rPr>
          <w:rFonts w:hint="eastAsia"/>
          <w:sz w:val="24"/>
          <w:szCs w:val="20"/>
        </w:rPr>
        <w:t>/包编号</w:t>
      </w:r>
      <w:r>
        <w:rPr>
          <w:sz w:val="24"/>
          <w:szCs w:val="20"/>
        </w:rPr>
        <w:t>）组织的采购活动，并对此项目进行磋商。</w:t>
      </w:r>
    </w:p>
    <w:p w14:paraId="32892E86">
      <w:pPr>
        <w:tabs>
          <w:tab w:val="left" w:pos="5580"/>
        </w:tabs>
        <w:spacing w:line="360" w:lineRule="auto"/>
        <w:ind w:firstLine="408"/>
        <w:rPr>
          <w:sz w:val="24"/>
          <w:szCs w:val="20"/>
        </w:rPr>
      </w:pPr>
      <w:r>
        <w:rPr>
          <w:sz w:val="24"/>
          <w:szCs w:val="20"/>
        </w:rPr>
        <w:t>1. 我方</w:t>
      </w:r>
      <w:r>
        <w:rPr>
          <w:sz w:val="24"/>
        </w:rPr>
        <w:t>已详细审查全部竞争性磋商文件</w:t>
      </w:r>
      <w:r>
        <w:rPr>
          <w:sz w:val="24"/>
          <w:szCs w:val="20"/>
        </w:rPr>
        <w:t>，自愿参与磋商并承诺如下：</w:t>
      </w:r>
    </w:p>
    <w:p w14:paraId="4DCCB00E">
      <w:pPr>
        <w:tabs>
          <w:tab w:val="left" w:pos="720"/>
          <w:tab w:val="left" w:pos="900"/>
        </w:tabs>
        <w:spacing w:line="360" w:lineRule="auto"/>
        <w:ind w:left="360" w:firstLine="72" w:firstLineChars="30"/>
        <w:rPr>
          <w:sz w:val="24"/>
          <w:szCs w:val="20"/>
        </w:rPr>
      </w:pPr>
      <w:r>
        <w:rPr>
          <w:sz w:val="24"/>
          <w:szCs w:val="20"/>
        </w:rPr>
        <w:t>（1）本响应有效期为自响应文件提交截止之日起</w:t>
      </w:r>
      <w:r>
        <w:rPr>
          <w:sz w:val="24"/>
          <w:u w:val="single"/>
        </w:rPr>
        <w:t>90</w:t>
      </w:r>
      <w:r>
        <w:rPr>
          <w:sz w:val="24"/>
          <w:szCs w:val="20"/>
        </w:rPr>
        <w:t>个日历日。</w:t>
      </w:r>
    </w:p>
    <w:p w14:paraId="103AD074">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（2）除合同条款及采购需求偏离表列出的偏离外，我方响应竞争性磋商文件的全部要求。</w:t>
      </w:r>
    </w:p>
    <w:p w14:paraId="4096EE9E">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6327CB36">
      <w:pPr>
        <w:tabs>
          <w:tab w:val="left" w:pos="5580"/>
        </w:tabs>
        <w:spacing w:line="360" w:lineRule="auto"/>
        <w:ind w:firstLine="420" w:firstLineChars="175"/>
        <w:rPr>
          <w:sz w:val="24"/>
        </w:rPr>
      </w:pPr>
      <w:r>
        <w:rPr>
          <w:sz w:val="24"/>
          <w:szCs w:val="20"/>
        </w:rPr>
        <w:t>（4）如我方成交，我方将在法律规定的期限内与你方签订合同，按照竞争性磋商文件要求提交履约保证金，并在合同约定的期限内完成合同规定的全部义务。</w:t>
      </w:r>
    </w:p>
    <w:p w14:paraId="10B33533">
      <w:pPr>
        <w:spacing w:line="360" w:lineRule="auto"/>
        <w:ind w:left="420"/>
        <w:rPr>
          <w:sz w:val="24"/>
        </w:rPr>
      </w:pPr>
      <w:r>
        <w:rPr>
          <w:sz w:val="24"/>
        </w:rPr>
        <w:t>2. 其他补充条款（如有</w:t>
      </w:r>
      <w:r>
        <w:rPr>
          <w:rFonts w:hint="eastAsia"/>
          <w:sz w:val="24"/>
        </w:rPr>
        <w:t>，请填写</w:t>
      </w:r>
      <w:r>
        <w:rPr>
          <w:sz w:val="24"/>
        </w:rPr>
        <w:t>）：______。</w:t>
      </w:r>
    </w:p>
    <w:p w14:paraId="372DB858">
      <w:pPr>
        <w:spacing w:line="360" w:lineRule="auto"/>
        <w:ind w:firstLine="480" w:firstLineChars="200"/>
        <w:rPr>
          <w:sz w:val="24"/>
        </w:rPr>
      </w:pPr>
      <w:r>
        <w:rPr>
          <w:sz w:val="24"/>
        </w:rPr>
        <w:t>与本磋商有关的一切正式往来信函请寄：</w:t>
      </w:r>
    </w:p>
    <w:p w14:paraId="45BD4C23">
      <w:pPr>
        <w:tabs>
          <w:tab w:val="left" w:pos="5580"/>
        </w:tabs>
        <w:spacing w:line="360" w:lineRule="auto"/>
        <w:ind w:left="420"/>
        <w:rPr>
          <w:sz w:val="24"/>
          <w:szCs w:val="20"/>
        </w:rPr>
      </w:pPr>
    </w:p>
    <w:p w14:paraId="1530A40A">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传   真</w:t>
      </w:r>
      <w:r>
        <w:rPr>
          <w:bCs/>
          <w:sz w:val="24"/>
        </w:rPr>
        <w:t>_________________________</w:t>
      </w:r>
    </w:p>
    <w:p w14:paraId="51A0BA3C">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电子函件</w:t>
      </w:r>
      <w:r>
        <w:rPr>
          <w:bCs/>
          <w:sz w:val="24"/>
        </w:rPr>
        <w:t>_________________________</w:t>
      </w:r>
    </w:p>
    <w:p w14:paraId="45DD1626">
      <w:pPr>
        <w:tabs>
          <w:tab w:val="left" w:pos="5580"/>
        </w:tabs>
        <w:spacing w:line="360" w:lineRule="auto"/>
        <w:ind w:left="420"/>
        <w:rPr>
          <w:sz w:val="24"/>
          <w:szCs w:val="20"/>
        </w:rPr>
      </w:pPr>
    </w:p>
    <w:p w14:paraId="30936AD4">
      <w:pPr>
        <w:tabs>
          <w:tab w:val="left" w:pos="5580"/>
        </w:tabs>
        <w:spacing w:line="360" w:lineRule="auto"/>
        <w:ind w:left="420"/>
        <w:rPr>
          <w:sz w:val="24"/>
          <w:szCs w:val="20"/>
        </w:rPr>
      </w:pPr>
    </w:p>
    <w:p w14:paraId="4D0EC588">
      <w:pPr>
        <w:tabs>
          <w:tab w:val="left" w:pos="5580"/>
        </w:tabs>
        <w:spacing w:line="360" w:lineRule="auto"/>
        <w:ind w:left="420"/>
        <w:rPr>
          <w:sz w:val="24"/>
          <w:szCs w:val="20"/>
        </w:rPr>
      </w:pPr>
    </w:p>
    <w:p w14:paraId="204A400F">
      <w:pPr>
        <w:autoSpaceDE w:val="0"/>
        <w:autoSpaceDN w:val="0"/>
        <w:adjustRightInd w:val="0"/>
        <w:snapToGrid w:val="0"/>
        <w:spacing w:before="25" w:after="25" w:line="360" w:lineRule="auto"/>
        <w:ind w:right="360" w:firstLine="360" w:firstLineChars="150"/>
        <w:rPr>
          <w:sz w:val="24"/>
          <w:lang w:val="zh-CN"/>
        </w:rPr>
      </w:pPr>
      <w:r>
        <w:rPr>
          <w:sz w:val="24"/>
        </w:rPr>
        <w:t>供应商名称（加盖公章）</w:t>
      </w:r>
      <w:r>
        <w:rPr>
          <w:sz w:val="24"/>
          <w:lang w:val="zh-CN"/>
        </w:rPr>
        <w:t>：</w:t>
      </w:r>
      <w:r>
        <w:rPr>
          <w:sz w:val="24"/>
        </w:rPr>
        <w:t>______</w:t>
      </w:r>
    </w:p>
    <w:p w14:paraId="71A047E3">
      <w:pPr>
        <w:tabs>
          <w:tab w:val="left" w:pos="5580"/>
        </w:tabs>
        <w:spacing w:line="360" w:lineRule="auto"/>
        <w:ind w:firstLine="360" w:firstLineChars="150"/>
        <w:rPr>
          <w:sz w:val="24"/>
          <w:szCs w:val="20"/>
        </w:rPr>
      </w:pPr>
      <w:r>
        <w:rPr>
          <w:sz w:val="24"/>
          <w:szCs w:val="20"/>
        </w:rPr>
        <w:t xml:space="preserve">日期：____年____月____日  </w:t>
      </w:r>
    </w:p>
    <w:p w14:paraId="59FE1295">
      <w:pPr>
        <w:tabs>
          <w:tab w:val="left" w:pos="5580"/>
        </w:tabs>
        <w:spacing w:line="360" w:lineRule="auto"/>
        <w:ind w:left="420"/>
        <w:jc w:val="left"/>
        <w:rPr>
          <w:sz w:val="24"/>
          <w:szCs w:val="20"/>
        </w:rPr>
      </w:pPr>
    </w:p>
    <w:p w14:paraId="342BAC4B">
      <w:pPr>
        <w:widowControl/>
        <w:jc w:val="left"/>
        <w:rPr>
          <w:b/>
          <w:sz w:val="24"/>
          <w:szCs w:val="20"/>
        </w:rPr>
      </w:pPr>
      <w:r>
        <w:rPr>
          <w:b/>
          <w:sz w:val="24"/>
          <w:szCs w:val="20"/>
        </w:rPr>
        <w:br w:type="page"/>
      </w:r>
    </w:p>
    <w:p w14:paraId="211A964C">
      <w:pPr>
        <w:tabs>
          <w:tab w:val="left" w:pos="360"/>
        </w:tabs>
        <w:snapToGrid w:val="0"/>
        <w:spacing w:line="360" w:lineRule="auto"/>
        <w:outlineLvl w:val="1"/>
        <w:rPr>
          <w:sz w:val="24"/>
        </w:rPr>
      </w:pPr>
      <w:bookmarkStart w:id="708" w:name="_Hlt520355938"/>
      <w:bookmarkEnd w:id="708"/>
      <w:bookmarkStart w:id="709" w:name="_Hlt520356243"/>
      <w:bookmarkEnd w:id="709"/>
      <w:bookmarkStart w:id="710" w:name="_Toc127151557"/>
      <w:bookmarkStart w:id="711" w:name="_Toc265228395"/>
      <w:bookmarkStart w:id="712" w:name="_Ref467988705"/>
      <w:bookmarkStart w:id="713" w:name="_Toc264969247"/>
      <w:bookmarkStart w:id="714" w:name="_Toc195842922"/>
      <w:bookmarkStart w:id="715" w:name="_Toc226337253"/>
      <w:bookmarkStart w:id="716" w:name="_Toc150774762"/>
      <w:bookmarkStart w:id="717" w:name="_Toc305158825"/>
      <w:bookmarkStart w:id="718" w:name="_Toc520356218"/>
      <w:bookmarkStart w:id="719" w:name="_Toc150480795"/>
      <w:bookmarkStart w:id="720" w:name="_Toc305158899"/>
      <w:bookmarkStart w:id="721" w:name="_Toc226309801"/>
      <w:bookmarkStart w:id="722" w:name="_Toc480942350"/>
      <w:bookmarkStart w:id="723" w:name="_Toc226965830"/>
      <w:bookmarkStart w:id="724" w:name="_Toc226965747"/>
      <w:bookmarkStart w:id="725" w:name="_Toc142311059"/>
      <w:r>
        <w:rPr>
          <w:sz w:val="24"/>
        </w:rPr>
        <w:t>6  授权委托书（实质性格式）</w:t>
      </w:r>
    </w:p>
    <w:p w14:paraId="5AA1933B">
      <w:pPr>
        <w:autoSpaceDE w:val="0"/>
        <w:autoSpaceDN w:val="0"/>
        <w:adjustRightInd w:val="0"/>
        <w:spacing w:line="360" w:lineRule="auto"/>
        <w:jc w:val="center"/>
        <w:rPr>
          <w:b/>
          <w:sz w:val="36"/>
          <w:szCs w:val="36"/>
        </w:rPr>
      </w:pPr>
      <w:r>
        <w:rPr>
          <w:b/>
          <w:sz w:val="36"/>
          <w:szCs w:val="36"/>
        </w:rPr>
        <w:t>授权委托书</w:t>
      </w:r>
    </w:p>
    <w:p w14:paraId="2CD29C43">
      <w:pPr>
        <w:spacing w:line="360" w:lineRule="auto"/>
        <w:ind w:firstLine="420"/>
        <w:rPr>
          <w:sz w:val="24"/>
          <w:szCs w:val="20"/>
        </w:rPr>
      </w:pPr>
      <w:r>
        <w:rPr>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7AF30B0">
      <w:pPr>
        <w:spacing w:line="360" w:lineRule="auto"/>
        <w:ind w:firstLine="420"/>
        <w:rPr>
          <w:sz w:val="24"/>
          <w:szCs w:val="20"/>
        </w:rPr>
      </w:pPr>
      <w:r>
        <w:rPr>
          <w:sz w:val="24"/>
          <w:szCs w:val="20"/>
        </w:rPr>
        <w:t>委托期限：自本授权委托书签署之日起至响应有效期届满之日止。</w:t>
      </w:r>
    </w:p>
    <w:p w14:paraId="78AA2088">
      <w:pPr>
        <w:spacing w:line="360" w:lineRule="auto"/>
        <w:ind w:firstLine="420"/>
        <w:rPr>
          <w:sz w:val="24"/>
          <w:szCs w:val="20"/>
        </w:rPr>
      </w:pPr>
      <w:r>
        <w:rPr>
          <w:sz w:val="24"/>
          <w:szCs w:val="20"/>
        </w:rPr>
        <w:t>代理人无转委托权。</w:t>
      </w:r>
      <w:r>
        <w:rPr>
          <w:sz w:val="24"/>
          <w:szCs w:val="20"/>
        </w:rPr>
        <w:cr/>
      </w:r>
    </w:p>
    <w:p w14:paraId="7B580B3C">
      <w:pPr>
        <w:spacing w:line="360" w:lineRule="auto"/>
        <w:rPr>
          <w:sz w:val="24"/>
          <w:lang w:val="zh-CN"/>
        </w:rPr>
      </w:pPr>
      <w:r>
        <w:rPr>
          <w:sz w:val="24"/>
        </w:rPr>
        <w:t>供应商名称（加盖公章）</w:t>
      </w:r>
      <w:r>
        <w:rPr>
          <w:sz w:val="24"/>
          <w:lang w:val="zh-CN"/>
        </w:rPr>
        <w:t>：</w:t>
      </w:r>
      <w:r>
        <w:rPr>
          <w:sz w:val="24"/>
          <w:szCs w:val="20"/>
        </w:rPr>
        <w:t>______________</w:t>
      </w:r>
    </w:p>
    <w:p w14:paraId="12C103B3">
      <w:pPr>
        <w:spacing w:line="360" w:lineRule="auto"/>
        <w:rPr>
          <w:sz w:val="24"/>
          <w:szCs w:val="20"/>
        </w:rPr>
      </w:pPr>
      <w:r>
        <w:rPr>
          <w:sz w:val="24"/>
          <w:szCs w:val="20"/>
        </w:rPr>
        <w:t>法定代表人（单位负责人）（签字或签章）：______________</w:t>
      </w:r>
    </w:p>
    <w:p w14:paraId="3E9A00F3">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szCs w:val="20"/>
        </w:rPr>
        <w:t>______________</w:t>
      </w:r>
    </w:p>
    <w:p w14:paraId="32FCF305">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2A83C051">
      <w:pPr>
        <w:tabs>
          <w:tab w:val="left" w:pos="5580"/>
        </w:tabs>
        <w:spacing w:line="360" w:lineRule="auto"/>
        <w:ind w:firstLine="480" w:firstLineChars="200"/>
        <w:rPr>
          <w:sz w:val="24"/>
          <w:szCs w:val="20"/>
        </w:rPr>
      </w:pPr>
    </w:p>
    <w:p w14:paraId="4854AED4">
      <w:pPr>
        <w:tabs>
          <w:tab w:val="left" w:pos="5580"/>
        </w:tabs>
        <w:spacing w:line="360" w:lineRule="auto"/>
        <w:rPr>
          <w:sz w:val="24"/>
          <w:szCs w:val="20"/>
        </w:rPr>
      </w:pPr>
      <w:r>
        <w:rPr>
          <w:rFonts w:hint="eastAsia"/>
          <w:sz w:val="24"/>
          <w:szCs w:val="20"/>
        </w:rPr>
        <w:t>附：</w:t>
      </w:r>
      <w:r>
        <w:rPr>
          <w:sz w:val="24"/>
          <w:szCs w:val="20"/>
        </w:rPr>
        <w:t>法定代表人</w:t>
      </w:r>
      <w:r>
        <w:rPr>
          <w:rFonts w:hint="eastAsia"/>
          <w:sz w:val="24"/>
          <w:szCs w:val="20"/>
        </w:rPr>
        <w:t>（单位负责人）</w:t>
      </w:r>
      <w:r>
        <w:rPr>
          <w:sz w:val="24"/>
          <w:szCs w:val="20"/>
        </w:rPr>
        <w:t>及委托代理人身份证明文件电子件：</w:t>
      </w:r>
    </w:p>
    <w:p w14:paraId="77CC7DB6">
      <w:pPr>
        <w:tabs>
          <w:tab w:val="left" w:pos="5580"/>
        </w:tabs>
        <w:spacing w:line="360" w:lineRule="auto"/>
        <w:jc w:val="left"/>
      </w:pPr>
      <w:r>
        <w:drawing>
          <wp:inline distT="0" distB="0" distL="114300" distR="114300">
            <wp:extent cx="5274310" cy="1372235"/>
            <wp:effectExtent l="0" t="0" r="2540" b="18415"/>
            <wp:docPr id="2" name="IM 47"/>
            <wp:cNvGraphicFramePr/>
            <a:graphic xmlns:a="http://schemas.openxmlformats.org/drawingml/2006/main">
              <a:graphicData uri="http://schemas.openxmlformats.org/drawingml/2006/picture">
                <pic:pic xmlns:pic="http://schemas.openxmlformats.org/drawingml/2006/picture">
                  <pic:nvPicPr>
                    <pic:cNvPr id="2" name="IM 47"/>
                    <pic:cNvPicPr/>
                  </pic:nvPicPr>
                  <pic:blipFill>
                    <a:blip r:embed="rId29"/>
                    <a:stretch>
                      <a:fillRect/>
                    </a:stretch>
                  </pic:blipFill>
                  <pic:spPr>
                    <a:xfrm>
                      <a:off x="0" y="0"/>
                      <a:ext cx="5274310" cy="1372235"/>
                    </a:xfrm>
                    <a:prstGeom prst="rect">
                      <a:avLst/>
                    </a:prstGeom>
                    <a:noFill/>
                    <a:ln>
                      <a:noFill/>
                    </a:ln>
                  </pic:spPr>
                </pic:pic>
              </a:graphicData>
            </a:graphic>
          </wp:inline>
        </w:drawing>
      </w:r>
    </w:p>
    <w:p w14:paraId="39B943F2">
      <w:pPr>
        <w:tabs>
          <w:tab w:val="left" w:pos="5580"/>
        </w:tabs>
        <w:spacing w:line="360" w:lineRule="auto"/>
        <w:jc w:val="left"/>
        <w:rPr>
          <w:sz w:val="24"/>
          <w:szCs w:val="20"/>
        </w:rPr>
      </w:pPr>
      <w:r>
        <w:rPr>
          <w:sz w:val="24"/>
          <w:szCs w:val="20"/>
        </w:rPr>
        <w:t>说明：</w:t>
      </w:r>
    </w:p>
    <w:p w14:paraId="12E6F8E2">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7638E7A7">
      <w:pPr>
        <w:tabs>
          <w:tab w:val="left" w:pos="5580"/>
        </w:tabs>
        <w:spacing w:line="360" w:lineRule="auto"/>
        <w:jc w:val="left"/>
        <w:rPr>
          <w:sz w:val="24"/>
          <w:szCs w:val="20"/>
        </w:rPr>
      </w:pPr>
      <w:r>
        <w:rPr>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4083B203">
      <w:pPr>
        <w:tabs>
          <w:tab w:val="left" w:pos="5580"/>
        </w:tabs>
        <w:spacing w:line="360" w:lineRule="auto"/>
        <w:jc w:val="left"/>
        <w:rPr>
          <w:sz w:val="24"/>
          <w:szCs w:val="20"/>
        </w:rPr>
      </w:pPr>
      <w:r>
        <w:rPr>
          <w:sz w:val="24"/>
          <w:szCs w:val="20"/>
        </w:rPr>
        <w:t>3.供应商为自然人的情形，可不提供本《授权委托书》。</w:t>
      </w:r>
    </w:p>
    <w:p w14:paraId="5CC12D28">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624E69E3">
      <w:pPr>
        <w:autoSpaceDE w:val="0"/>
        <w:autoSpaceDN w:val="0"/>
        <w:adjustRightInd w:val="0"/>
        <w:spacing w:line="360" w:lineRule="auto"/>
        <w:jc w:val="center"/>
        <w:rPr>
          <w:b/>
          <w:sz w:val="36"/>
          <w:szCs w:val="36"/>
        </w:rPr>
      </w:pPr>
      <w:r>
        <w:rPr>
          <w:b/>
          <w:sz w:val="36"/>
          <w:szCs w:val="36"/>
        </w:rPr>
        <w:t>法定代表人（单位负责人）身份证明</w:t>
      </w:r>
    </w:p>
    <w:p w14:paraId="4EA0B519">
      <w:pPr>
        <w:kinsoku w:val="0"/>
        <w:overflowPunct w:val="0"/>
        <w:spacing w:line="200" w:lineRule="exact"/>
        <w:rPr>
          <w:sz w:val="20"/>
          <w:szCs w:val="20"/>
        </w:rPr>
      </w:pPr>
    </w:p>
    <w:p w14:paraId="7D35F096">
      <w:pPr>
        <w:tabs>
          <w:tab w:val="left" w:pos="5580"/>
        </w:tabs>
        <w:spacing w:line="360" w:lineRule="auto"/>
        <w:rPr>
          <w:sz w:val="24"/>
        </w:rPr>
      </w:pPr>
      <w:r>
        <w:rPr>
          <w:sz w:val="24"/>
        </w:rPr>
        <w:t>致：</w:t>
      </w:r>
      <w:r>
        <w:rPr>
          <w:sz w:val="24"/>
          <w:szCs w:val="20"/>
        </w:rPr>
        <w:t>____</w:t>
      </w:r>
      <w:r>
        <w:rPr>
          <w:sz w:val="24"/>
        </w:rPr>
        <w:t>（采购人或采购代理机构）</w:t>
      </w:r>
    </w:p>
    <w:p w14:paraId="3AE008A0">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C07F934">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5BE0BA1D">
      <w:pPr>
        <w:pStyle w:val="17"/>
        <w:tabs>
          <w:tab w:val="left" w:pos="2412"/>
          <w:tab w:val="left" w:pos="3883"/>
          <w:tab w:val="left" w:pos="5352"/>
          <w:tab w:val="left" w:pos="6821"/>
        </w:tabs>
        <w:kinsoku w:val="0"/>
        <w:overflowPunct w:val="0"/>
        <w:spacing w:line="335" w:lineRule="exact"/>
        <w:rPr>
          <w:rFonts w:ascii="Times New Roman" w:hAnsi="Times New Roman"/>
        </w:rPr>
      </w:pPr>
    </w:p>
    <w:p w14:paraId="6331331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67983E42">
      <w:pPr>
        <w:pStyle w:val="17"/>
        <w:tabs>
          <w:tab w:val="left" w:pos="2412"/>
          <w:tab w:val="left" w:pos="3883"/>
          <w:tab w:val="left" w:pos="5352"/>
          <w:tab w:val="left" w:pos="6821"/>
        </w:tabs>
        <w:kinsoku w:val="0"/>
        <w:overflowPunct w:val="0"/>
        <w:spacing w:line="335" w:lineRule="exact"/>
        <w:rPr>
          <w:rFonts w:ascii="Times New Roman" w:hAnsi="Times New Roman"/>
        </w:rPr>
      </w:pPr>
    </w:p>
    <w:p w14:paraId="6134D823">
      <w:pPr>
        <w:pStyle w:val="17"/>
        <w:tabs>
          <w:tab w:val="left" w:pos="2412"/>
          <w:tab w:val="left" w:pos="3883"/>
          <w:tab w:val="left" w:pos="5352"/>
          <w:tab w:val="left" w:pos="6821"/>
        </w:tabs>
        <w:kinsoku w:val="0"/>
        <w:overflowPunct w:val="0"/>
        <w:spacing w:line="335" w:lineRule="exact"/>
        <w:rPr>
          <w:rFonts w:ascii="Times New Roman" w:hAnsi="Times New Roman"/>
        </w:rPr>
      </w:pPr>
    </w:p>
    <w:p w14:paraId="7F386C19">
      <w:pPr>
        <w:pStyle w:val="17"/>
        <w:kinsoku w:val="0"/>
        <w:overflowPunct w:val="0"/>
        <w:spacing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637ED05E">
      <w:pPr>
        <w:pStyle w:val="17"/>
        <w:kinsoku w:val="0"/>
        <w:overflowPunct w:val="0"/>
        <w:spacing w:line="583" w:lineRule="auto"/>
        <w:ind w:right="4305"/>
        <w:rPr>
          <w:rFonts w:ascii="Times New Roman" w:hAnsi="Times New Roman"/>
          <w:spacing w:val="-3"/>
        </w:rPr>
      </w:pPr>
      <w:r>
        <w:drawing>
          <wp:inline distT="0" distB="0" distL="114300" distR="114300">
            <wp:extent cx="5274310" cy="1372235"/>
            <wp:effectExtent l="0" t="0" r="2540" b="18415"/>
            <wp:docPr id="3" name="IM 47"/>
            <wp:cNvGraphicFramePr/>
            <a:graphic xmlns:a="http://schemas.openxmlformats.org/drawingml/2006/main">
              <a:graphicData uri="http://schemas.openxmlformats.org/drawingml/2006/picture">
                <pic:pic xmlns:pic="http://schemas.openxmlformats.org/drawingml/2006/picture">
                  <pic:nvPicPr>
                    <pic:cNvPr id="3" name="IM 47"/>
                    <pic:cNvPicPr/>
                  </pic:nvPicPr>
                  <pic:blipFill>
                    <a:blip r:embed="rId29"/>
                    <a:stretch>
                      <a:fillRect/>
                    </a:stretch>
                  </pic:blipFill>
                  <pic:spPr>
                    <a:xfrm>
                      <a:off x="0" y="0"/>
                      <a:ext cx="5274310" cy="1372235"/>
                    </a:xfrm>
                    <a:prstGeom prst="rect">
                      <a:avLst/>
                    </a:prstGeom>
                    <a:noFill/>
                    <a:ln>
                      <a:noFill/>
                    </a:ln>
                  </pic:spPr>
                </pic:pic>
              </a:graphicData>
            </a:graphic>
          </wp:inline>
        </w:drawing>
      </w:r>
    </w:p>
    <w:p w14:paraId="5A1B4125">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22B21008">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sz w:val="24"/>
          <w:szCs w:val="20"/>
        </w:rPr>
        <w:t>或签章</w:t>
      </w:r>
      <w:r>
        <w:rPr>
          <w:spacing w:val="-3"/>
          <w:sz w:val="24"/>
        </w:rPr>
        <w:t>）：</w:t>
      </w:r>
      <w:r>
        <w:rPr>
          <w:sz w:val="24"/>
        </w:rPr>
        <w:t>______</w:t>
      </w:r>
    </w:p>
    <w:p w14:paraId="5CF34E16">
      <w:pPr>
        <w:autoSpaceDE w:val="0"/>
        <w:autoSpaceDN w:val="0"/>
        <w:adjustRightInd w:val="0"/>
        <w:snapToGrid w:val="0"/>
        <w:spacing w:line="360" w:lineRule="auto"/>
        <w:rPr>
          <w:sz w:val="24"/>
          <w:lang w:val="zh-CN"/>
        </w:rPr>
      </w:pPr>
      <w:r>
        <w:rPr>
          <w:sz w:val="24"/>
        </w:rPr>
        <w:t>日期：</w:t>
      </w:r>
      <w:r>
        <w:rPr>
          <w:sz w:val="24"/>
          <w:szCs w:val="20"/>
        </w:rPr>
        <w:t>____年____月____日</w:t>
      </w:r>
    </w:p>
    <w:p w14:paraId="08725B27">
      <w:pPr>
        <w:widowControl/>
        <w:jc w:val="left"/>
        <w:rPr>
          <w:i/>
          <w:sz w:val="24"/>
          <w:szCs w:val="20"/>
          <w:u w:val="single"/>
        </w:rPr>
      </w:pPr>
    </w:p>
    <w:p w14:paraId="1649E357">
      <w:pPr>
        <w:widowControl/>
        <w:jc w:val="left"/>
        <w:rPr>
          <w:sz w:val="24"/>
          <w:szCs w:val="20"/>
        </w:rPr>
      </w:pPr>
      <w:r>
        <w:rPr>
          <w:sz w:val="24"/>
          <w:szCs w:val="20"/>
        </w:rPr>
        <w:br w:type="page"/>
      </w:r>
    </w:p>
    <w:p w14:paraId="7D03FDA2">
      <w:pPr>
        <w:tabs>
          <w:tab w:val="left" w:pos="360"/>
        </w:tabs>
        <w:snapToGrid w:val="0"/>
        <w:spacing w:line="360" w:lineRule="auto"/>
        <w:outlineLvl w:val="1"/>
        <w:rPr>
          <w:sz w:val="24"/>
        </w:rPr>
      </w:pPr>
      <w:r>
        <w:rPr>
          <w:sz w:val="24"/>
        </w:rPr>
        <w:t>7  报价一览表</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304756AF">
      <w:pPr>
        <w:spacing w:line="360" w:lineRule="exact"/>
        <w:jc w:val="center"/>
        <w:rPr>
          <w:b/>
          <w:sz w:val="36"/>
          <w:szCs w:val="36"/>
        </w:rPr>
      </w:pPr>
      <w:bookmarkStart w:id="726" w:name="_Toc226965831"/>
      <w:bookmarkStart w:id="727" w:name="_Toc265228396"/>
      <w:bookmarkStart w:id="728" w:name="_Toc195842923"/>
      <w:bookmarkStart w:id="729" w:name="_Toc164608827"/>
      <w:bookmarkStart w:id="730" w:name="_Toc226965748"/>
      <w:bookmarkStart w:id="731" w:name="_Toc226337254"/>
      <w:bookmarkStart w:id="732" w:name="_Toc305158826"/>
      <w:bookmarkStart w:id="733" w:name="_Toc164608672"/>
      <w:bookmarkStart w:id="734" w:name="_Toc226309802"/>
      <w:bookmarkStart w:id="735" w:name="_Toc264969248"/>
      <w:bookmarkStart w:id="736" w:name="_Toc305158900"/>
      <w:r>
        <w:rPr>
          <w:b/>
          <w:sz w:val="36"/>
          <w:szCs w:val="36"/>
        </w:rPr>
        <w:t>报价一览表</w:t>
      </w:r>
      <w:bookmarkEnd w:id="726"/>
      <w:bookmarkEnd w:id="727"/>
      <w:bookmarkEnd w:id="728"/>
      <w:bookmarkEnd w:id="729"/>
      <w:bookmarkEnd w:id="730"/>
      <w:bookmarkEnd w:id="731"/>
      <w:bookmarkEnd w:id="732"/>
      <w:bookmarkEnd w:id="733"/>
      <w:bookmarkEnd w:id="734"/>
      <w:bookmarkEnd w:id="735"/>
      <w:bookmarkEnd w:id="736"/>
    </w:p>
    <w:p w14:paraId="060751AC">
      <w:pPr>
        <w:tabs>
          <w:tab w:val="left" w:pos="1800"/>
          <w:tab w:val="left" w:pos="5580"/>
        </w:tabs>
        <w:spacing w:line="360" w:lineRule="auto"/>
        <w:jc w:val="left"/>
        <w:rPr>
          <w:sz w:val="24"/>
        </w:rPr>
      </w:pPr>
    </w:p>
    <w:p w14:paraId="554A5765">
      <w:pPr>
        <w:tabs>
          <w:tab w:val="left" w:pos="1800"/>
          <w:tab w:val="left" w:pos="5580"/>
        </w:tabs>
        <w:spacing w:line="360" w:lineRule="auto"/>
        <w:ind w:firstLine="240" w:firstLineChars="100"/>
        <w:jc w:val="left"/>
        <w:rPr>
          <w:sz w:val="24"/>
        </w:rPr>
      </w:pPr>
      <w:r>
        <w:rPr>
          <w:sz w:val="24"/>
        </w:rPr>
        <w:t>项目名称：</w:t>
      </w:r>
      <w:r>
        <w:rPr>
          <w:rFonts w:hint="eastAsia"/>
          <w:sz w:val="24"/>
        </w:rPr>
        <w:t xml:space="preserve"> </w:t>
      </w:r>
      <w:r>
        <w:rPr>
          <w:sz w:val="24"/>
        </w:rPr>
        <w:t xml:space="preserve">              项目编号</w:t>
      </w:r>
      <w:r>
        <w:rPr>
          <w:rFonts w:hint="eastAsia"/>
          <w:sz w:val="24"/>
        </w:rPr>
        <w:t>：</w:t>
      </w:r>
    </w:p>
    <w:p w14:paraId="106319EB">
      <w:pPr>
        <w:tabs>
          <w:tab w:val="left" w:pos="1800"/>
          <w:tab w:val="left" w:pos="5580"/>
        </w:tabs>
        <w:spacing w:line="360" w:lineRule="auto"/>
        <w:ind w:firstLine="240" w:firstLineChars="100"/>
        <w:rPr>
          <w:rFonts w:hint="eastAsia" w:eastAsia="宋体"/>
          <w:sz w:val="24"/>
          <w:lang w:eastAsia="zh-CN"/>
        </w:rPr>
      </w:pPr>
      <w:r>
        <w:rPr>
          <w:rFonts w:hint="eastAsia"/>
          <w:sz w:val="24"/>
        </w:rPr>
        <w:t>包名称</w:t>
      </w:r>
      <w:r>
        <w:rPr>
          <w:sz w:val="24"/>
        </w:rPr>
        <w:t>：</w:t>
      </w:r>
      <w:r>
        <w:rPr>
          <w:rFonts w:hint="eastAsia"/>
          <w:sz w:val="24"/>
        </w:rPr>
        <w:t xml:space="preserve"> </w:t>
      </w:r>
      <w:r>
        <w:rPr>
          <w:sz w:val="24"/>
        </w:rPr>
        <w:t xml:space="preserve">                </w:t>
      </w:r>
      <w:r>
        <w:rPr>
          <w:rFonts w:hint="eastAsia"/>
          <w:sz w:val="24"/>
        </w:rPr>
        <w:t>包编号：</w:t>
      </w:r>
      <w:r>
        <w:rPr>
          <w:sz w:val="24"/>
        </w:rPr>
        <w:t xml:space="preserve">                  报价单位：人民币元</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0"/>
        <w:gridCol w:w="3558"/>
        <w:gridCol w:w="2251"/>
        <w:gridCol w:w="2369"/>
      </w:tblGrid>
      <w:tr w14:paraId="7A26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717B98D">
            <w:pPr>
              <w:tabs>
                <w:tab w:val="left" w:pos="5580"/>
              </w:tabs>
              <w:jc w:val="center"/>
              <w:rPr>
                <w:b/>
                <w:sz w:val="24"/>
              </w:rPr>
            </w:pPr>
            <w:r>
              <w:rPr>
                <w:rFonts w:hint="eastAsia"/>
                <w:b/>
                <w:sz w:val="24"/>
              </w:rPr>
              <w:t>序号</w:t>
            </w:r>
          </w:p>
        </w:tc>
        <w:tc>
          <w:tcPr>
            <w:tcW w:w="1959" w:type="pct"/>
            <w:vMerge w:val="restart"/>
            <w:tcBorders>
              <w:top w:val="single" w:color="auto" w:sz="4" w:space="0"/>
              <w:left w:val="single" w:color="auto" w:sz="4" w:space="0"/>
              <w:bottom w:val="single" w:color="auto" w:sz="4" w:space="0"/>
              <w:right w:val="single" w:color="auto" w:sz="4" w:space="0"/>
            </w:tcBorders>
            <w:vAlign w:val="center"/>
          </w:tcPr>
          <w:p w14:paraId="3D2DD282">
            <w:pPr>
              <w:tabs>
                <w:tab w:val="left" w:pos="5580"/>
              </w:tabs>
              <w:jc w:val="center"/>
              <w:rPr>
                <w:b/>
                <w:sz w:val="24"/>
              </w:rPr>
            </w:pPr>
            <w:r>
              <w:rPr>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4F55B2A">
            <w:pPr>
              <w:tabs>
                <w:tab w:val="left" w:pos="5580"/>
              </w:tabs>
              <w:jc w:val="center"/>
              <w:rPr>
                <w:rFonts w:hint="eastAsia" w:eastAsia="宋体"/>
                <w:b/>
                <w:sz w:val="24"/>
                <w:lang w:eastAsia="zh-CN"/>
              </w:rPr>
            </w:pPr>
            <w:r>
              <w:rPr>
                <w:rFonts w:hint="eastAsia"/>
                <w:b/>
                <w:sz w:val="24"/>
                <w:lang w:val="en-US" w:eastAsia="zh-CN"/>
              </w:rPr>
              <w:t>报价</w:t>
            </w:r>
          </w:p>
        </w:tc>
      </w:tr>
      <w:tr w14:paraId="526F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496" w:type="pct"/>
            <w:vMerge w:val="continue"/>
            <w:tcBorders>
              <w:top w:val="single" w:color="auto" w:sz="4" w:space="0"/>
              <w:left w:val="single" w:color="auto" w:sz="4" w:space="0"/>
              <w:bottom w:val="single" w:color="auto" w:sz="4" w:space="0"/>
              <w:right w:val="single" w:color="auto" w:sz="4" w:space="0"/>
            </w:tcBorders>
            <w:vAlign w:val="center"/>
          </w:tcPr>
          <w:p w14:paraId="11D2B5A0">
            <w:pPr>
              <w:widowControl/>
              <w:jc w:val="left"/>
              <w:rPr>
                <w:b/>
                <w:sz w:val="24"/>
              </w:rPr>
            </w:pPr>
          </w:p>
        </w:tc>
        <w:tc>
          <w:tcPr>
            <w:tcW w:w="1959" w:type="pct"/>
            <w:vMerge w:val="continue"/>
            <w:tcBorders>
              <w:top w:val="single" w:color="auto" w:sz="4" w:space="0"/>
              <w:left w:val="single" w:color="auto" w:sz="4" w:space="0"/>
              <w:bottom w:val="single" w:color="auto" w:sz="4" w:space="0"/>
              <w:right w:val="single" w:color="auto" w:sz="4" w:space="0"/>
            </w:tcBorders>
            <w:vAlign w:val="center"/>
          </w:tcPr>
          <w:p w14:paraId="05DCC8CB">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27E815E">
            <w:pPr>
              <w:tabs>
                <w:tab w:val="left" w:pos="5580"/>
              </w:tabs>
              <w:jc w:val="center"/>
              <w:rPr>
                <w:b/>
                <w:sz w:val="24"/>
              </w:rPr>
            </w:pPr>
            <w:r>
              <w:rPr>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77C762F">
            <w:pPr>
              <w:tabs>
                <w:tab w:val="left" w:pos="5580"/>
              </w:tabs>
              <w:jc w:val="center"/>
              <w:rPr>
                <w:b/>
                <w:sz w:val="24"/>
              </w:rPr>
            </w:pPr>
            <w:r>
              <w:rPr>
                <w:b/>
                <w:sz w:val="24"/>
              </w:rPr>
              <w:t>小写</w:t>
            </w:r>
          </w:p>
        </w:tc>
      </w:tr>
      <w:tr w14:paraId="4E96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1C60C60E">
            <w:pPr>
              <w:tabs>
                <w:tab w:val="left" w:pos="5580"/>
              </w:tabs>
              <w:jc w:val="center"/>
              <w:rPr>
                <w:sz w:val="24"/>
              </w:rPr>
            </w:pPr>
          </w:p>
        </w:tc>
        <w:tc>
          <w:tcPr>
            <w:tcW w:w="1959" w:type="pct"/>
            <w:tcBorders>
              <w:top w:val="single" w:color="auto" w:sz="4" w:space="0"/>
              <w:left w:val="single" w:color="auto" w:sz="4" w:space="0"/>
              <w:bottom w:val="single" w:color="auto" w:sz="4" w:space="0"/>
              <w:right w:val="single" w:color="auto" w:sz="4" w:space="0"/>
            </w:tcBorders>
            <w:vAlign w:val="center"/>
          </w:tcPr>
          <w:p w14:paraId="3177800F">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E33869D">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66A5E4C6">
            <w:pPr>
              <w:tabs>
                <w:tab w:val="left" w:pos="5580"/>
              </w:tabs>
              <w:jc w:val="center"/>
              <w:rPr>
                <w:sz w:val="24"/>
              </w:rPr>
            </w:pPr>
          </w:p>
        </w:tc>
      </w:tr>
    </w:tbl>
    <w:p w14:paraId="4AD0D45E">
      <w:pPr>
        <w:autoSpaceDE w:val="0"/>
        <w:autoSpaceDN w:val="0"/>
        <w:adjustRightInd w:val="0"/>
        <w:jc w:val="left"/>
        <w:rPr>
          <w:kern w:val="0"/>
          <w:sz w:val="24"/>
        </w:rPr>
      </w:pPr>
    </w:p>
    <w:p w14:paraId="42091DF8">
      <w:pPr>
        <w:autoSpaceDE w:val="0"/>
        <w:autoSpaceDN w:val="0"/>
        <w:adjustRightInd w:val="0"/>
        <w:spacing w:line="360" w:lineRule="auto"/>
        <w:jc w:val="left"/>
        <w:rPr>
          <w:rFonts w:hint="default"/>
          <w:sz w:val="24"/>
          <w:szCs w:val="20"/>
          <w:lang w:val="en-US" w:eastAsia="zh-CN"/>
        </w:rPr>
      </w:pPr>
      <w:r>
        <w:rPr>
          <w:kern w:val="0"/>
          <w:sz w:val="24"/>
        </w:rPr>
        <w:t>注：</w:t>
      </w:r>
      <w:r>
        <w:rPr>
          <w:sz w:val="24"/>
          <w:szCs w:val="20"/>
        </w:rPr>
        <w:t>此表中，报价应和《分项报价表》中的总价相一致。</w:t>
      </w:r>
    </w:p>
    <w:p w14:paraId="0C9A0B9B">
      <w:pPr>
        <w:tabs>
          <w:tab w:val="left" w:pos="5580"/>
        </w:tabs>
        <w:spacing w:line="360" w:lineRule="auto"/>
        <w:ind w:firstLine="480" w:firstLineChars="200"/>
        <w:rPr>
          <w:sz w:val="24"/>
          <w:szCs w:val="20"/>
        </w:rPr>
      </w:pPr>
    </w:p>
    <w:p w14:paraId="38AD74C1">
      <w:pPr>
        <w:autoSpaceDE w:val="0"/>
        <w:autoSpaceDN w:val="0"/>
        <w:adjustRightInd w:val="0"/>
        <w:snapToGrid w:val="0"/>
        <w:spacing w:before="25" w:after="25" w:line="360" w:lineRule="auto"/>
        <w:rPr>
          <w:sz w:val="24"/>
          <w:lang w:val="zh-CN"/>
        </w:rPr>
      </w:pPr>
    </w:p>
    <w:p w14:paraId="4A6575A4">
      <w:pPr>
        <w:autoSpaceDE w:val="0"/>
        <w:autoSpaceDN w:val="0"/>
        <w:adjustRightInd w:val="0"/>
        <w:snapToGrid w:val="0"/>
        <w:spacing w:before="25" w:after="25" w:line="360" w:lineRule="auto"/>
        <w:rPr>
          <w:sz w:val="24"/>
          <w:lang w:val="zh-CN"/>
        </w:rPr>
      </w:pPr>
    </w:p>
    <w:p w14:paraId="2B517031">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29DCA188">
      <w:pPr>
        <w:autoSpaceDE w:val="0"/>
        <w:autoSpaceDN w:val="0"/>
        <w:adjustRightInd w:val="0"/>
        <w:snapToGrid w:val="0"/>
        <w:spacing w:line="360" w:lineRule="auto"/>
        <w:rPr>
          <w:sz w:val="24"/>
          <w:lang w:val="zh-CN"/>
        </w:rPr>
      </w:pPr>
      <w:r>
        <w:rPr>
          <w:sz w:val="24"/>
        </w:rPr>
        <w:t>日期：</w:t>
      </w:r>
      <w:r>
        <w:rPr>
          <w:sz w:val="24"/>
          <w:szCs w:val="20"/>
        </w:rPr>
        <w:t>____年____月____日</w:t>
      </w:r>
    </w:p>
    <w:p w14:paraId="16D4F764">
      <w:pPr>
        <w:autoSpaceDE w:val="0"/>
        <w:autoSpaceDN w:val="0"/>
        <w:adjustRightInd w:val="0"/>
        <w:snapToGrid w:val="0"/>
        <w:spacing w:before="25" w:after="25" w:line="360" w:lineRule="auto"/>
        <w:rPr>
          <w:sz w:val="24"/>
          <w:lang w:val="zh-CN"/>
        </w:rPr>
      </w:pPr>
    </w:p>
    <w:p w14:paraId="51EAB366">
      <w:pPr>
        <w:tabs>
          <w:tab w:val="left" w:pos="360"/>
        </w:tabs>
        <w:snapToGrid w:val="0"/>
        <w:spacing w:line="360" w:lineRule="auto"/>
        <w:outlineLvl w:val="1"/>
        <w:rPr>
          <w:sz w:val="24"/>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bookmarkStart w:id="737" w:name="_Toc265228397"/>
      <w:bookmarkStart w:id="738" w:name="_Toc150774763"/>
      <w:bookmarkStart w:id="739" w:name="_Toc127151558"/>
      <w:bookmarkStart w:id="740" w:name="_Toc142311060"/>
      <w:bookmarkStart w:id="741" w:name="_Toc226337255"/>
      <w:bookmarkStart w:id="742" w:name="_Toc305158827"/>
      <w:bookmarkStart w:id="743" w:name="_Toc305158901"/>
      <w:bookmarkStart w:id="744" w:name="_Toc195842924"/>
      <w:bookmarkStart w:id="745" w:name="_Toc264969249"/>
      <w:bookmarkStart w:id="746" w:name="_Toc226965749"/>
      <w:bookmarkStart w:id="747" w:name="_Toc226309803"/>
      <w:bookmarkStart w:id="748" w:name="_Toc226965832"/>
      <w:bookmarkStart w:id="749" w:name="_Toc150480796"/>
    </w:p>
    <w:p w14:paraId="05B1940C">
      <w:pPr>
        <w:tabs>
          <w:tab w:val="left" w:pos="360"/>
        </w:tabs>
        <w:snapToGrid w:val="0"/>
        <w:spacing w:line="360" w:lineRule="auto"/>
        <w:outlineLvl w:val="1"/>
        <w:rPr>
          <w:sz w:val="24"/>
        </w:rPr>
      </w:pPr>
      <w:r>
        <w:rPr>
          <w:sz w:val="24"/>
        </w:rPr>
        <w:t>8  分项报价表</w:t>
      </w:r>
      <w:bookmarkEnd w:id="737"/>
      <w:bookmarkEnd w:id="738"/>
      <w:bookmarkEnd w:id="739"/>
      <w:bookmarkEnd w:id="740"/>
      <w:bookmarkEnd w:id="741"/>
      <w:bookmarkEnd w:id="742"/>
      <w:bookmarkEnd w:id="743"/>
      <w:bookmarkEnd w:id="744"/>
      <w:bookmarkEnd w:id="745"/>
      <w:bookmarkEnd w:id="746"/>
      <w:bookmarkEnd w:id="747"/>
      <w:bookmarkEnd w:id="748"/>
      <w:bookmarkEnd w:id="749"/>
    </w:p>
    <w:p w14:paraId="1BD6DE55">
      <w:pPr>
        <w:spacing w:line="360" w:lineRule="auto"/>
        <w:jc w:val="center"/>
        <w:rPr>
          <w:rFonts w:hint="eastAsia" w:eastAsia="宋体"/>
          <w:b/>
          <w:sz w:val="36"/>
          <w:szCs w:val="36"/>
          <w:lang w:eastAsia="zh-CN"/>
        </w:rPr>
      </w:pPr>
      <w:r>
        <w:rPr>
          <w:b/>
          <w:sz w:val="36"/>
          <w:szCs w:val="36"/>
        </w:rPr>
        <w:t>分项报价表</w:t>
      </w:r>
    </w:p>
    <w:p w14:paraId="113C893B">
      <w:pPr>
        <w:tabs>
          <w:tab w:val="left" w:pos="1800"/>
          <w:tab w:val="left" w:pos="5580"/>
        </w:tabs>
        <w:spacing w:line="360" w:lineRule="auto"/>
        <w:ind w:firstLine="240" w:firstLineChars="100"/>
        <w:jc w:val="left"/>
        <w:rPr>
          <w:sz w:val="24"/>
        </w:rPr>
      </w:pPr>
      <w:r>
        <w:rPr>
          <w:sz w:val="24"/>
        </w:rPr>
        <w:t>项目名称：</w:t>
      </w:r>
      <w:r>
        <w:rPr>
          <w:rFonts w:hint="eastAsia"/>
          <w:sz w:val="24"/>
        </w:rPr>
        <w:t xml:space="preserve"> </w:t>
      </w:r>
      <w:r>
        <w:rPr>
          <w:sz w:val="24"/>
        </w:rPr>
        <w:t xml:space="preserve">              项目编号</w:t>
      </w:r>
      <w:r>
        <w:rPr>
          <w:rFonts w:hint="eastAsia"/>
          <w:sz w:val="24"/>
        </w:rPr>
        <w:t>：</w:t>
      </w:r>
    </w:p>
    <w:p w14:paraId="4EB8F123">
      <w:pPr>
        <w:tabs>
          <w:tab w:val="left" w:pos="1800"/>
          <w:tab w:val="left" w:pos="5580"/>
        </w:tabs>
        <w:spacing w:line="360" w:lineRule="auto"/>
        <w:ind w:firstLine="240" w:firstLineChars="100"/>
        <w:rPr>
          <w:sz w:val="24"/>
        </w:rPr>
      </w:pPr>
      <w:r>
        <w:rPr>
          <w:rFonts w:hint="eastAsia"/>
          <w:sz w:val="24"/>
        </w:rPr>
        <w:t>包名称</w:t>
      </w:r>
      <w:r>
        <w:rPr>
          <w:sz w:val="24"/>
        </w:rPr>
        <w:t>：</w:t>
      </w:r>
      <w:r>
        <w:rPr>
          <w:rFonts w:hint="eastAsia"/>
          <w:sz w:val="24"/>
        </w:rPr>
        <w:t xml:space="preserve"> </w:t>
      </w:r>
      <w:r>
        <w:rPr>
          <w:sz w:val="24"/>
        </w:rPr>
        <w:t xml:space="preserve">                </w:t>
      </w:r>
      <w:r>
        <w:rPr>
          <w:rFonts w:hint="eastAsia"/>
          <w:sz w:val="24"/>
        </w:rPr>
        <w:t>包编号：</w:t>
      </w:r>
      <w:r>
        <w:rPr>
          <w:sz w:val="24"/>
        </w:rPr>
        <w:t xml:space="preserve">          报价单位：人民币元</w:t>
      </w:r>
    </w:p>
    <w:tbl>
      <w:tblPr>
        <w:tblStyle w:val="4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182"/>
        <w:gridCol w:w="936"/>
        <w:gridCol w:w="1817"/>
        <w:gridCol w:w="1829"/>
        <w:gridCol w:w="1821"/>
      </w:tblGrid>
      <w:tr w14:paraId="40E2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E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A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检测项目</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31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5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F2B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DE7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r>
      <w:tr w14:paraId="7BFA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1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A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消防电器检测</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A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8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kern w:val="0"/>
                <w:sz w:val="24"/>
                <w:szCs w:val="24"/>
                <w:highlight w:val="none"/>
                <w:lang w:val="en-US" w:eastAsia="zh-CN"/>
              </w:rPr>
              <w:t>128098.30</w:t>
            </w: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3F4A">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38E6">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p>
        </w:tc>
      </w:tr>
      <w:tr w14:paraId="1929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1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1795">
            <w:pPr>
              <w:keepNext w:val="0"/>
              <w:keepLines w:val="0"/>
              <w:widowControl/>
              <w:suppressLineNumbers w:val="0"/>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总价</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1A52">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p>
        </w:tc>
      </w:tr>
    </w:tbl>
    <w:p w14:paraId="3A7F0F86">
      <w:pPr>
        <w:tabs>
          <w:tab w:val="left" w:pos="1800"/>
          <w:tab w:val="left" w:pos="5580"/>
        </w:tabs>
        <w:jc w:val="left"/>
        <w:rPr>
          <w:sz w:val="24"/>
        </w:rPr>
      </w:pPr>
    </w:p>
    <w:p w14:paraId="012FD77F">
      <w:pPr>
        <w:pStyle w:val="59"/>
      </w:pPr>
    </w:p>
    <w:p w14:paraId="3CBF36BC">
      <w:pPr>
        <w:tabs>
          <w:tab w:val="left" w:pos="1800"/>
          <w:tab w:val="left" w:pos="5580"/>
        </w:tabs>
        <w:spacing w:line="360" w:lineRule="auto"/>
        <w:jc w:val="left"/>
        <w:rPr>
          <w:sz w:val="24"/>
        </w:rPr>
      </w:pPr>
      <w:r>
        <w:rPr>
          <w:sz w:val="24"/>
        </w:rPr>
        <w:t>注：上述各项的详细规格（如有），可另页描述。</w:t>
      </w:r>
    </w:p>
    <w:p w14:paraId="6890710A">
      <w:pPr>
        <w:tabs>
          <w:tab w:val="left" w:pos="1800"/>
          <w:tab w:val="left" w:pos="5580"/>
        </w:tabs>
        <w:spacing w:line="360" w:lineRule="auto"/>
        <w:ind w:firstLine="480" w:firstLineChars="200"/>
        <w:jc w:val="left"/>
        <w:rPr>
          <w:sz w:val="24"/>
        </w:rPr>
      </w:pPr>
    </w:p>
    <w:p w14:paraId="3BB63E7F">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09FD5DAF">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27884EA0">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bookmarkStart w:id="750" w:name="_Toc305158830"/>
      <w:bookmarkStart w:id="751" w:name="_Toc195842927"/>
      <w:bookmarkStart w:id="752" w:name="_Toc226309806"/>
      <w:bookmarkStart w:id="753" w:name="_Toc265228400"/>
      <w:bookmarkStart w:id="754" w:name="_Toc150480798"/>
      <w:bookmarkStart w:id="755" w:name="_Toc226965835"/>
      <w:bookmarkStart w:id="756" w:name="_Toc264969252"/>
      <w:bookmarkStart w:id="757" w:name="_Toc127151562"/>
      <w:bookmarkStart w:id="758" w:name="_Toc142311062"/>
      <w:bookmarkStart w:id="759" w:name="_Toc305158904"/>
      <w:bookmarkStart w:id="760" w:name="_Toc226965752"/>
      <w:bookmarkStart w:id="761" w:name="_Toc150774765"/>
      <w:bookmarkStart w:id="762" w:name="_Toc226337258"/>
      <w:bookmarkStart w:id="763" w:name="_Toc226309805"/>
      <w:bookmarkStart w:id="764" w:name="_Toc265228399"/>
      <w:bookmarkStart w:id="765" w:name="_Toc150774764"/>
      <w:bookmarkStart w:id="766" w:name="_Toc226965751"/>
      <w:bookmarkStart w:id="767" w:name="_Toc305158903"/>
      <w:bookmarkStart w:id="768" w:name="_Toc226337257"/>
      <w:bookmarkStart w:id="769" w:name="_Toc127151561"/>
      <w:bookmarkStart w:id="770" w:name="_Toc264969251"/>
      <w:bookmarkStart w:id="771" w:name="_Toc150480797"/>
      <w:bookmarkStart w:id="772" w:name="_Toc195842926"/>
      <w:bookmarkStart w:id="773" w:name="_Toc226965834"/>
      <w:bookmarkStart w:id="774" w:name="_Toc305158829"/>
      <w:bookmarkStart w:id="775" w:name="_Toc142311061"/>
    </w:p>
    <w:p w14:paraId="226D3B49">
      <w:pPr>
        <w:tabs>
          <w:tab w:val="left" w:pos="360"/>
        </w:tabs>
        <w:snapToGrid w:val="0"/>
        <w:spacing w:line="360" w:lineRule="auto"/>
        <w:outlineLvl w:val="1"/>
        <w:rPr>
          <w:sz w:val="24"/>
          <w:szCs w:val="20"/>
        </w:rPr>
      </w:pPr>
      <w:r>
        <w:rPr>
          <w:sz w:val="24"/>
        </w:rPr>
        <w:t>9  合同条款偏离表</w:t>
      </w:r>
      <w:bookmarkEnd w:id="750"/>
      <w:bookmarkEnd w:id="751"/>
      <w:bookmarkEnd w:id="752"/>
      <w:bookmarkEnd w:id="753"/>
      <w:bookmarkEnd w:id="754"/>
      <w:bookmarkEnd w:id="755"/>
      <w:bookmarkEnd w:id="756"/>
      <w:bookmarkEnd w:id="757"/>
      <w:bookmarkEnd w:id="758"/>
      <w:bookmarkEnd w:id="759"/>
      <w:bookmarkEnd w:id="760"/>
      <w:bookmarkEnd w:id="761"/>
      <w:bookmarkEnd w:id="762"/>
      <w:r>
        <w:rPr>
          <w:sz w:val="24"/>
        </w:rPr>
        <w:t>（实质性格式）</w:t>
      </w:r>
    </w:p>
    <w:p w14:paraId="34DAE933">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b/>
          <w:sz w:val="36"/>
          <w:szCs w:val="36"/>
        </w:rPr>
        <w:t>合同条款偏离表</w:t>
      </w:r>
    </w:p>
    <w:p w14:paraId="2AA140BD">
      <w:pPr>
        <w:tabs>
          <w:tab w:val="left" w:pos="1800"/>
          <w:tab w:val="left" w:pos="5580"/>
        </w:tabs>
        <w:spacing w:line="360" w:lineRule="auto"/>
        <w:ind w:firstLine="240" w:firstLineChars="100"/>
        <w:jc w:val="left"/>
        <w:rPr>
          <w:sz w:val="24"/>
        </w:rPr>
      </w:pPr>
      <w:r>
        <w:rPr>
          <w:sz w:val="24"/>
        </w:rPr>
        <w:t>项目名称：</w:t>
      </w:r>
      <w:r>
        <w:rPr>
          <w:rFonts w:hint="eastAsia"/>
          <w:sz w:val="24"/>
        </w:rPr>
        <w:t xml:space="preserve"> </w:t>
      </w:r>
      <w:r>
        <w:rPr>
          <w:sz w:val="24"/>
        </w:rPr>
        <w:t xml:space="preserve">              项目编号</w:t>
      </w:r>
      <w:r>
        <w:rPr>
          <w:rFonts w:hint="eastAsia"/>
          <w:sz w:val="24"/>
        </w:rPr>
        <w:t>：</w:t>
      </w:r>
    </w:p>
    <w:p w14:paraId="1A5B78BF">
      <w:pPr>
        <w:tabs>
          <w:tab w:val="left" w:pos="1800"/>
          <w:tab w:val="left" w:pos="5580"/>
        </w:tabs>
        <w:spacing w:line="360" w:lineRule="auto"/>
        <w:ind w:firstLine="240" w:firstLineChars="100"/>
        <w:jc w:val="left"/>
        <w:rPr>
          <w:sz w:val="24"/>
        </w:rPr>
      </w:pPr>
      <w:r>
        <w:rPr>
          <w:rFonts w:hint="eastAsia"/>
          <w:sz w:val="24"/>
        </w:rPr>
        <w:t>包名称</w:t>
      </w:r>
      <w:r>
        <w:rPr>
          <w:sz w:val="24"/>
        </w:rPr>
        <w:t>：</w:t>
      </w:r>
      <w:r>
        <w:rPr>
          <w:rFonts w:hint="eastAsia"/>
          <w:sz w:val="24"/>
        </w:rPr>
        <w:t xml:space="preserve"> </w:t>
      </w:r>
      <w:r>
        <w:rPr>
          <w:sz w:val="24"/>
        </w:rPr>
        <w:t xml:space="preserve">                </w:t>
      </w:r>
      <w:r>
        <w:rPr>
          <w:rFonts w:hint="eastAsia"/>
          <w:sz w:val="24"/>
        </w:rPr>
        <w:t>包编号：</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543E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989" w:type="dxa"/>
            <w:vAlign w:val="center"/>
          </w:tcPr>
          <w:p w14:paraId="3F9AB7A2">
            <w:pPr>
              <w:adjustRightInd w:val="0"/>
              <w:snapToGrid w:val="0"/>
              <w:jc w:val="center"/>
              <w:rPr>
                <w:sz w:val="24"/>
              </w:rPr>
            </w:pPr>
            <w:r>
              <w:rPr>
                <w:sz w:val="24"/>
              </w:rPr>
              <w:t>序号</w:t>
            </w:r>
          </w:p>
        </w:tc>
        <w:tc>
          <w:tcPr>
            <w:tcW w:w="1529" w:type="dxa"/>
            <w:vAlign w:val="center"/>
          </w:tcPr>
          <w:p w14:paraId="1E20C986">
            <w:pPr>
              <w:adjustRightInd w:val="0"/>
              <w:snapToGrid w:val="0"/>
              <w:jc w:val="center"/>
              <w:rPr>
                <w:sz w:val="24"/>
              </w:rPr>
            </w:pPr>
            <w:r>
              <w:rPr>
                <w:sz w:val="24"/>
                <w:szCs w:val="21"/>
              </w:rPr>
              <w:t>竞争性磋商文件</w:t>
            </w:r>
            <w:r>
              <w:rPr>
                <w:sz w:val="24"/>
              </w:rPr>
              <w:t>条目号（页码）</w:t>
            </w:r>
          </w:p>
        </w:tc>
        <w:tc>
          <w:tcPr>
            <w:tcW w:w="1730" w:type="dxa"/>
            <w:vAlign w:val="center"/>
          </w:tcPr>
          <w:p w14:paraId="2577709D">
            <w:pPr>
              <w:adjustRightInd w:val="0"/>
              <w:snapToGrid w:val="0"/>
              <w:jc w:val="center"/>
              <w:rPr>
                <w:sz w:val="24"/>
              </w:rPr>
            </w:pPr>
            <w:r>
              <w:rPr>
                <w:sz w:val="24"/>
                <w:szCs w:val="21"/>
              </w:rPr>
              <w:t>竞争性磋商文件</w:t>
            </w:r>
            <w:r>
              <w:rPr>
                <w:sz w:val="24"/>
              </w:rPr>
              <w:t>要求</w:t>
            </w:r>
          </w:p>
        </w:tc>
        <w:tc>
          <w:tcPr>
            <w:tcW w:w="1731" w:type="dxa"/>
            <w:vAlign w:val="center"/>
          </w:tcPr>
          <w:p w14:paraId="0D99673A">
            <w:pPr>
              <w:adjustRightInd w:val="0"/>
              <w:snapToGrid w:val="0"/>
              <w:jc w:val="center"/>
              <w:rPr>
                <w:sz w:val="24"/>
              </w:rPr>
            </w:pPr>
            <w:r>
              <w:rPr>
                <w:sz w:val="24"/>
              </w:rPr>
              <w:t>响应文件内容</w:t>
            </w:r>
          </w:p>
        </w:tc>
        <w:tc>
          <w:tcPr>
            <w:tcW w:w="2122" w:type="dxa"/>
            <w:vAlign w:val="center"/>
          </w:tcPr>
          <w:p w14:paraId="121EE3DA">
            <w:pPr>
              <w:adjustRightInd w:val="0"/>
              <w:snapToGrid w:val="0"/>
              <w:jc w:val="center"/>
              <w:rPr>
                <w:sz w:val="24"/>
              </w:rPr>
            </w:pPr>
            <w:r>
              <w:rPr>
                <w:sz w:val="24"/>
              </w:rPr>
              <w:t>偏离情况</w:t>
            </w:r>
          </w:p>
        </w:tc>
        <w:tc>
          <w:tcPr>
            <w:tcW w:w="961" w:type="dxa"/>
            <w:vAlign w:val="center"/>
          </w:tcPr>
          <w:p w14:paraId="5D5BEDAF">
            <w:pPr>
              <w:adjustRightInd w:val="0"/>
              <w:snapToGrid w:val="0"/>
              <w:jc w:val="center"/>
              <w:rPr>
                <w:sz w:val="24"/>
              </w:rPr>
            </w:pPr>
            <w:r>
              <w:rPr>
                <w:sz w:val="24"/>
              </w:rPr>
              <w:t>说明</w:t>
            </w:r>
          </w:p>
        </w:tc>
      </w:tr>
      <w:tr w14:paraId="5A01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0D11EC1">
            <w:pPr>
              <w:adjustRightInd w:val="0"/>
              <w:snapToGrid w:val="0"/>
              <w:jc w:val="left"/>
              <w:rPr>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00D354C0">
            <w:pPr>
              <w:adjustRightInd w:val="0"/>
              <w:snapToGrid w:val="0"/>
              <w:jc w:val="left"/>
              <w:rPr>
                <w:b/>
                <w:sz w:val="24"/>
              </w:rPr>
            </w:pP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14:paraId="7200934E">
            <w:pPr>
              <w:adjustRightInd w:val="0"/>
              <w:snapToGrid w:val="0"/>
              <w:jc w:val="left"/>
              <w:rPr>
                <w:sz w:val="24"/>
              </w:rPr>
            </w:pPr>
            <w:r>
              <w:rPr>
                <w:b/>
                <w:sz w:val="24"/>
              </w:rPr>
              <w:t>□有偏离</w:t>
            </w:r>
            <w:r>
              <w:rPr>
                <w:sz w:val="24"/>
              </w:rPr>
              <w:t>（</w:t>
            </w:r>
            <w:r>
              <w:rPr>
                <w:sz w:val="24"/>
                <w:szCs w:val="21"/>
              </w:rPr>
              <w:t>如有偏离，</w:t>
            </w:r>
            <w:r>
              <w:rPr>
                <w:sz w:val="24"/>
              </w:rPr>
              <w:t>则</w:t>
            </w:r>
            <w:r>
              <w:rPr>
                <w:rFonts w:hint="eastAsia"/>
                <w:sz w:val="24"/>
              </w:rPr>
              <w:t>应</w:t>
            </w:r>
            <w:r>
              <w:rPr>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p>
        </w:tc>
      </w:tr>
      <w:tr w14:paraId="3F19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6973C475">
            <w:pPr>
              <w:adjustRightInd w:val="0"/>
              <w:snapToGrid w:val="0"/>
              <w:jc w:val="center"/>
              <w:rPr>
                <w:sz w:val="24"/>
              </w:rPr>
            </w:pPr>
          </w:p>
        </w:tc>
        <w:tc>
          <w:tcPr>
            <w:tcW w:w="1529" w:type="dxa"/>
            <w:vAlign w:val="center"/>
          </w:tcPr>
          <w:p w14:paraId="40FC9349">
            <w:pPr>
              <w:adjustRightInd w:val="0"/>
              <w:snapToGrid w:val="0"/>
              <w:jc w:val="center"/>
              <w:rPr>
                <w:sz w:val="24"/>
              </w:rPr>
            </w:pPr>
          </w:p>
        </w:tc>
        <w:tc>
          <w:tcPr>
            <w:tcW w:w="1730" w:type="dxa"/>
            <w:vAlign w:val="center"/>
          </w:tcPr>
          <w:p w14:paraId="0C012B52">
            <w:pPr>
              <w:adjustRightInd w:val="0"/>
              <w:snapToGrid w:val="0"/>
              <w:jc w:val="center"/>
              <w:rPr>
                <w:sz w:val="24"/>
              </w:rPr>
            </w:pPr>
          </w:p>
        </w:tc>
        <w:tc>
          <w:tcPr>
            <w:tcW w:w="1731" w:type="dxa"/>
            <w:vAlign w:val="center"/>
          </w:tcPr>
          <w:p w14:paraId="238EEFF5">
            <w:pPr>
              <w:adjustRightInd w:val="0"/>
              <w:snapToGrid w:val="0"/>
              <w:jc w:val="center"/>
              <w:rPr>
                <w:sz w:val="24"/>
              </w:rPr>
            </w:pPr>
          </w:p>
        </w:tc>
        <w:tc>
          <w:tcPr>
            <w:tcW w:w="2122" w:type="dxa"/>
            <w:vAlign w:val="center"/>
          </w:tcPr>
          <w:p w14:paraId="6B7327CE">
            <w:pPr>
              <w:adjustRightInd w:val="0"/>
              <w:snapToGrid w:val="0"/>
              <w:jc w:val="center"/>
              <w:rPr>
                <w:sz w:val="24"/>
              </w:rPr>
            </w:pPr>
          </w:p>
        </w:tc>
        <w:tc>
          <w:tcPr>
            <w:tcW w:w="961" w:type="dxa"/>
            <w:vAlign w:val="center"/>
          </w:tcPr>
          <w:p w14:paraId="4BD8F0ED">
            <w:pPr>
              <w:adjustRightInd w:val="0"/>
              <w:snapToGrid w:val="0"/>
              <w:jc w:val="center"/>
              <w:rPr>
                <w:sz w:val="24"/>
              </w:rPr>
            </w:pPr>
          </w:p>
        </w:tc>
      </w:tr>
      <w:tr w14:paraId="599D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1C6DD13E">
            <w:pPr>
              <w:adjustRightInd w:val="0"/>
              <w:snapToGrid w:val="0"/>
              <w:jc w:val="center"/>
              <w:rPr>
                <w:sz w:val="24"/>
              </w:rPr>
            </w:pPr>
          </w:p>
        </w:tc>
        <w:tc>
          <w:tcPr>
            <w:tcW w:w="1529" w:type="dxa"/>
            <w:vAlign w:val="center"/>
          </w:tcPr>
          <w:p w14:paraId="3C2AAD40">
            <w:pPr>
              <w:adjustRightInd w:val="0"/>
              <w:snapToGrid w:val="0"/>
              <w:jc w:val="center"/>
              <w:rPr>
                <w:sz w:val="24"/>
              </w:rPr>
            </w:pPr>
          </w:p>
        </w:tc>
        <w:tc>
          <w:tcPr>
            <w:tcW w:w="1730" w:type="dxa"/>
            <w:vAlign w:val="center"/>
          </w:tcPr>
          <w:p w14:paraId="28D56D2C">
            <w:pPr>
              <w:adjustRightInd w:val="0"/>
              <w:snapToGrid w:val="0"/>
              <w:jc w:val="center"/>
              <w:rPr>
                <w:sz w:val="24"/>
              </w:rPr>
            </w:pPr>
          </w:p>
        </w:tc>
        <w:tc>
          <w:tcPr>
            <w:tcW w:w="1731" w:type="dxa"/>
            <w:vAlign w:val="center"/>
          </w:tcPr>
          <w:p w14:paraId="4818C5F9">
            <w:pPr>
              <w:adjustRightInd w:val="0"/>
              <w:snapToGrid w:val="0"/>
              <w:jc w:val="center"/>
              <w:rPr>
                <w:sz w:val="24"/>
              </w:rPr>
            </w:pPr>
          </w:p>
        </w:tc>
        <w:tc>
          <w:tcPr>
            <w:tcW w:w="2122" w:type="dxa"/>
            <w:vAlign w:val="center"/>
          </w:tcPr>
          <w:p w14:paraId="40884113">
            <w:pPr>
              <w:adjustRightInd w:val="0"/>
              <w:snapToGrid w:val="0"/>
              <w:jc w:val="center"/>
              <w:rPr>
                <w:sz w:val="24"/>
              </w:rPr>
            </w:pPr>
          </w:p>
        </w:tc>
        <w:tc>
          <w:tcPr>
            <w:tcW w:w="961" w:type="dxa"/>
            <w:vAlign w:val="center"/>
          </w:tcPr>
          <w:p w14:paraId="6A2074F1">
            <w:pPr>
              <w:adjustRightInd w:val="0"/>
              <w:snapToGrid w:val="0"/>
              <w:jc w:val="center"/>
              <w:rPr>
                <w:sz w:val="24"/>
              </w:rPr>
            </w:pPr>
          </w:p>
        </w:tc>
      </w:tr>
      <w:tr w14:paraId="6E59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989" w:type="dxa"/>
            <w:vAlign w:val="center"/>
          </w:tcPr>
          <w:p w14:paraId="45B4D8C1">
            <w:pPr>
              <w:adjustRightInd w:val="0"/>
              <w:snapToGrid w:val="0"/>
              <w:jc w:val="center"/>
              <w:rPr>
                <w:sz w:val="24"/>
              </w:rPr>
            </w:pPr>
          </w:p>
        </w:tc>
        <w:tc>
          <w:tcPr>
            <w:tcW w:w="1529" w:type="dxa"/>
            <w:vAlign w:val="center"/>
          </w:tcPr>
          <w:p w14:paraId="2CD613CF">
            <w:pPr>
              <w:adjustRightInd w:val="0"/>
              <w:snapToGrid w:val="0"/>
              <w:jc w:val="center"/>
              <w:rPr>
                <w:sz w:val="24"/>
              </w:rPr>
            </w:pPr>
          </w:p>
        </w:tc>
        <w:tc>
          <w:tcPr>
            <w:tcW w:w="1730" w:type="dxa"/>
            <w:vAlign w:val="center"/>
          </w:tcPr>
          <w:p w14:paraId="5A616E30">
            <w:pPr>
              <w:adjustRightInd w:val="0"/>
              <w:snapToGrid w:val="0"/>
              <w:jc w:val="center"/>
              <w:rPr>
                <w:sz w:val="24"/>
              </w:rPr>
            </w:pPr>
          </w:p>
        </w:tc>
        <w:tc>
          <w:tcPr>
            <w:tcW w:w="1731" w:type="dxa"/>
            <w:vAlign w:val="center"/>
          </w:tcPr>
          <w:p w14:paraId="4B6D8DF0">
            <w:pPr>
              <w:adjustRightInd w:val="0"/>
              <w:snapToGrid w:val="0"/>
              <w:jc w:val="center"/>
              <w:rPr>
                <w:sz w:val="24"/>
              </w:rPr>
            </w:pPr>
          </w:p>
        </w:tc>
        <w:tc>
          <w:tcPr>
            <w:tcW w:w="2122" w:type="dxa"/>
            <w:vAlign w:val="center"/>
          </w:tcPr>
          <w:p w14:paraId="75DB44C2">
            <w:pPr>
              <w:adjustRightInd w:val="0"/>
              <w:snapToGrid w:val="0"/>
              <w:jc w:val="center"/>
              <w:rPr>
                <w:sz w:val="24"/>
              </w:rPr>
            </w:pPr>
          </w:p>
        </w:tc>
        <w:tc>
          <w:tcPr>
            <w:tcW w:w="961" w:type="dxa"/>
            <w:vAlign w:val="center"/>
          </w:tcPr>
          <w:p w14:paraId="474C29C6">
            <w:pPr>
              <w:adjustRightInd w:val="0"/>
              <w:snapToGrid w:val="0"/>
              <w:jc w:val="center"/>
              <w:rPr>
                <w:sz w:val="24"/>
              </w:rPr>
            </w:pPr>
          </w:p>
        </w:tc>
      </w:tr>
      <w:tr w14:paraId="11ED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6BC3B5E3">
            <w:pPr>
              <w:adjustRightInd w:val="0"/>
              <w:snapToGrid w:val="0"/>
              <w:jc w:val="center"/>
              <w:rPr>
                <w:sz w:val="24"/>
              </w:rPr>
            </w:pPr>
          </w:p>
        </w:tc>
        <w:tc>
          <w:tcPr>
            <w:tcW w:w="1529" w:type="dxa"/>
            <w:vAlign w:val="center"/>
          </w:tcPr>
          <w:p w14:paraId="7ADDD4BC">
            <w:pPr>
              <w:adjustRightInd w:val="0"/>
              <w:snapToGrid w:val="0"/>
              <w:jc w:val="center"/>
              <w:rPr>
                <w:sz w:val="24"/>
              </w:rPr>
            </w:pPr>
          </w:p>
        </w:tc>
        <w:tc>
          <w:tcPr>
            <w:tcW w:w="1730" w:type="dxa"/>
            <w:vAlign w:val="center"/>
          </w:tcPr>
          <w:p w14:paraId="42F920AA">
            <w:pPr>
              <w:adjustRightInd w:val="0"/>
              <w:snapToGrid w:val="0"/>
              <w:jc w:val="center"/>
              <w:rPr>
                <w:sz w:val="24"/>
              </w:rPr>
            </w:pPr>
          </w:p>
        </w:tc>
        <w:tc>
          <w:tcPr>
            <w:tcW w:w="1731" w:type="dxa"/>
            <w:vAlign w:val="center"/>
          </w:tcPr>
          <w:p w14:paraId="513933F9">
            <w:pPr>
              <w:adjustRightInd w:val="0"/>
              <w:snapToGrid w:val="0"/>
              <w:jc w:val="center"/>
              <w:rPr>
                <w:sz w:val="24"/>
              </w:rPr>
            </w:pPr>
          </w:p>
        </w:tc>
        <w:tc>
          <w:tcPr>
            <w:tcW w:w="2122" w:type="dxa"/>
            <w:vAlign w:val="center"/>
          </w:tcPr>
          <w:p w14:paraId="280C745E">
            <w:pPr>
              <w:adjustRightInd w:val="0"/>
              <w:snapToGrid w:val="0"/>
              <w:jc w:val="center"/>
              <w:rPr>
                <w:sz w:val="24"/>
              </w:rPr>
            </w:pPr>
          </w:p>
        </w:tc>
        <w:tc>
          <w:tcPr>
            <w:tcW w:w="961" w:type="dxa"/>
            <w:vAlign w:val="center"/>
          </w:tcPr>
          <w:p w14:paraId="0A5BC427">
            <w:pPr>
              <w:adjustRightInd w:val="0"/>
              <w:snapToGrid w:val="0"/>
              <w:jc w:val="center"/>
              <w:rPr>
                <w:sz w:val="24"/>
              </w:rPr>
            </w:pPr>
          </w:p>
        </w:tc>
      </w:tr>
      <w:tr w14:paraId="1D9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50FCB4E5">
            <w:pPr>
              <w:adjustRightInd w:val="0"/>
              <w:snapToGrid w:val="0"/>
              <w:jc w:val="center"/>
              <w:rPr>
                <w:sz w:val="24"/>
              </w:rPr>
            </w:pPr>
          </w:p>
        </w:tc>
        <w:tc>
          <w:tcPr>
            <w:tcW w:w="1529" w:type="dxa"/>
            <w:vAlign w:val="center"/>
          </w:tcPr>
          <w:p w14:paraId="28BBB6EE">
            <w:pPr>
              <w:adjustRightInd w:val="0"/>
              <w:snapToGrid w:val="0"/>
              <w:jc w:val="center"/>
              <w:rPr>
                <w:sz w:val="24"/>
              </w:rPr>
            </w:pPr>
          </w:p>
        </w:tc>
        <w:tc>
          <w:tcPr>
            <w:tcW w:w="1730" w:type="dxa"/>
            <w:vAlign w:val="center"/>
          </w:tcPr>
          <w:p w14:paraId="5207B74A">
            <w:pPr>
              <w:adjustRightInd w:val="0"/>
              <w:snapToGrid w:val="0"/>
              <w:jc w:val="center"/>
              <w:rPr>
                <w:sz w:val="24"/>
              </w:rPr>
            </w:pPr>
          </w:p>
        </w:tc>
        <w:tc>
          <w:tcPr>
            <w:tcW w:w="1731" w:type="dxa"/>
            <w:vAlign w:val="center"/>
          </w:tcPr>
          <w:p w14:paraId="4B9312B8">
            <w:pPr>
              <w:adjustRightInd w:val="0"/>
              <w:snapToGrid w:val="0"/>
              <w:jc w:val="center"/>
              <w:rPr>
                <w:sz w:val="24"/>
              </w:rPr>
            </w:pPr>
          </w:p>
        </w:tc>
        <w:tc>
          <w:tcPr>
            <w:tcW w:w="2122" w:type="dxa"/>
            <w:vAlign w:val="center"/>
          </w:tcPr>
          <w:p w14:paraId="4CE2B73D">
            <w:pPr>
              <w:adjustRightInd w:val="0"/>
              <w:snapToGrid w:val="0"/>
              <w:jc w:val="center"/>
              <w:rPr>
                <w:sz w:val="24"/>
              </w:rPr>
            </w:pPr>
          </w:p>
        </w:tc>
        <w:tc>
          <w:tcPr>
            <w:tcW w:w="961" w:type="dxa"/>
            <w:vAlign w:val="center"/>
          </w:tcPr>
          <w:p w14:paraId="07FB9B2D">
            <w:pPr>
              <w:adjustRightInd w:val="0"/>
              <w:snapToGrid w:val="0"/>
              <w:jc w:val="center"/>
              <w:rPr>
                <w:sz w:val="24"/>
              </w:rPr>
            </w:pPr>
          </w:p>
        </w:tc>
      </w:tr>
    </w:tbl>
    <w:p w14:paraId="0C79A900">
      <w:pPr>
        <w:tabs>
          <w:tab w:val="left" w:pos="1800"/>
          <w:tab w:val="left" w:pos="5580"/>
        </w:tabs>
        <w:jc w:val="left"/>
        <w:rPr>
          <w:sz w:val="24"/>
        </w:rPr>
      </w:pPr>
    </w:p>
    <w:p w14:paraId="79747445">
      <w:pPr>
        <w:tabs>
          <w:tab w:val="left" w:pos="1800"/>
          <w:tab w:val="left" w:pos="5580"/>
        </w:tabs>
        <w:jc w:val="left"/>
        <w:rPr>
          <w:sz w:val="24"/>
        </w:rPr>
      </w:pPr>
      <w:r>
        <w:rPr>
          <w:sz w:val="24"/>
        </w:rPr>
        <w:t>注： “偏离情况”列应据实填写“正偏离”或“负偏离”。</w:t>
      </w:r>
    </w:p>
    <w:p w14:paraId="33FB6B67">
      <w:pPr>
        <w:spacing w:line="360" w:lineRule="auto"/>
        <w:rPr>
          <w:sz w:val="24"/>
          <w:szCs w:val="20"/>
        </w:rPr>
      </w:pPr>
    </w:p>
    <w:p w14:paraId="0A7DDCFB">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150003B5">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0AF532C0">
      <w:pPr>
        <w:tabs>
          <w:tab w:val="left" w:pos="360"/>
        </w:tabs>
        <w:snapToGrid w:val="0"/>
        <w:spacing w:line="360" w:lineRule="auto"/>
        <w:outlineLvl w:val="1"/>
        <w:rPr>
          <w:sz w:val="24"/>
          <w:szCs w:val="20"/>
        </w:rPr>
      </w:pPr>
      <w:r>
        <w:rPr>
          <w:sz w:val="24"/>
          <w:szCs w:val="20"/>
        </w:rPr>
        <w:br w:type="page"/>
      </w:r>
      <w:r>
        <w:rPr>
          <w:sz w:val="24"/>
        </w:rPr>
        <w:t xml:space="preserve">10  </w:t>
      </w:r>
      <w:bookmarkEnd w:id="763"/>
      <w:bookmarkEnd w:id="764"/>
      <w:bookmarkEnd w:id="765"/>
      <w:bookmarkEnd w:id="766"/>
      <w:bookmarkEnd w:id="767"/>
      <w:bookmarkEnd w:id="768"/>
      <w:bookmarkEnd w:id="769"/>
      <w:bookmarkEnd w:id="770"/>
      <w:bookmarkEnd w:id="771"/>
      <w:bookmarkEnd w:id="772"/>
      <w:bookmarkEnd w:id="773"/>
      <w:bookmarkEnd w:id="774"/>
      <w:bookmarkEnd w:id="775"/>
      <w:r>
        <w:rPr>
          <w:sz w:val="24"/>
        </w:rPr>
        <w:t>采购需求偏离表（实质性格式）</w:t>
      </w:r>
    </w:p>
    <w:p w14:paraId="587E407E">
      <w:pPr>
        <w:autoSpaceDE w:val="0"/>
        <w:autoSpaceDN w:val="0"/>
        <w:adjustRightInd w:val="0"/>
        <w:spacing w:line="360" w:lineRule="auto"/>
        <w:jc w:val="center"/>
        <w:rPr>
          <w:b/>
          <w:sz w:val="36"/>
          <w:szCs w:val="36"/>
        </w:rPr>
      </w:pPr>
      <w:r>
        <w:rPr>
          <w:b/>
          <w:sz w:val="36"/>
          <w:szCs w:val="36"/>
        </w:rPr>
        <w:t>采购需求偏离表</w:t>
      </w:r>
    </w:p>
    <w:p w14:paraId="36AC40C2">
      <w:pPr>
        <w:tabs>
          <w:tab w:val="left" w:pos="1800"/>
          <w:tab w:val="left" w:pos="5580"/>
        </w:tabs>
        <w:spacing w:line="360" w:lineRule="auto"/>
        <w:ind w:firstLine="240" w:firstLineChars="100"/>
        <w:jc w:val="left"/>
        <w:rPr>
          <w:sz w:val="24"/>
        </w:rPr>
      </w:pPr>
      <w:r>
        <w:rPr>
          <w:sz w:val="24"/>
        </w:rPr>
        <w:t>项目名称：</w:t>
      </w:r>
      <w:r>
        <w:rPr>
          <w:rFonts w:hint="eastAsia"/>
          <w:sz w:val="24"/>
        </w:rPr>
        <w:t xml:space="preserve"> </w:t>
      </w:r>
      <w:r>
        <w:rPr>
          <w:sz w:val="24"/>
        </w:rPr>
        <w:t xml:space="preserve">              项目编号</w:t>
      </w:r>
      <w:r>
        <w:rPr>
          <w:rFonts w:hint="eastAsia"/>
          <w:sz w:val="24"/>
        </w:rPr>
        <w:t>：</w:t>
      </w:r>
    </w:p>
    <w:p w14:paraId="7374AE6B">
      <w:pPr>
        <w:tabs>
          <w:tab w:val="left" w:pos="1800"/>
          <w:tab w:val="left" w:pos="5580"/>
        </w:tabs>
        <w:spacing w:line="360" w:lineRule="auto"/>
        <w:ind w:firstLine="240" w:firstLineChars="100"/>
        <w:jc w:val="left"/>
        <w:rPr>
          <w:sz w:val="24"/>
        </w:rPr>
      </w:pPr>
      <w:r>
        <w:rPr>
          <w:rFonts w:hint="eastAsia"/>
          <w:sz w:val="24"/>
        </w:rPr>
        <w:t>包名称</w:t>
      </w:r>
      <w:r>
        <w:rPr>
          <w:sz w:val="24"/>
        </w:rPr>
        <w:t>：</w:t>
      </w:r>
      <w:r>
        <w:rPr>
          <w:rFonts w:hint="eastAsia"/>
          <w:sz w:val="24"/>
        </w:rPr>
        <w:t xml:space="preserve"> </w:t>
      </w:r>
      <w:r>
        <w:rPr>
          <w:sz w:val="24"/>
        </w:rPr>
        <w:t xml:space="preserve">                </w:t>
      </w:r>
      <w:r>
        <w:rPr>
          <w:rFonts w:hint="eastAsia"/>
          <w:sz w:val="24"/>
        </w:rPr>
        <w:t>包编号：</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558"/>
        <w:gridCol w:w="1810"/>
        <w:gridCol w:w="1851"/>
        <w:gridCol w:w="1632"/>
        <w:gridCol w:w="878"/>
        <w:gridCol w:w="879"/>
      </w:tblGrid>
      <w:tr w14:paraId="772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364" w:type="pct"/>
            <w:vAlign w:val="center"/>
          </w:tcPr>
          <w:p w14:paraId="24579D31">
            <w:pPr>
              <w:adjustRightInd w:val="0"/>
              <w:snapToGrid w:val="0"/>
              <w:jc w:val="center"/>
              <w:rPr>
                <w:sz w:val="24"/>
              </w:rPr>
            </w:pPr>
            <w:r>
              <w:rPr>
                <w:sz w:val="24"/>
              </w:rPr>
              <w:t>序号</w:t>
            </w:r>
          </w:p>
        </w:tc>
        <w:tc>
          <w:tcPr>
            <w:tcW w:w="839" w:type="pct"/>
            <w:vAlign w:val="center"/>
          </w:tcPr>
          <w:p w14:paraId="500B76F8">
            <w:pPr>
              <w:adjustRightInd w:val="0"/>
              <w:snapToGrid w:val="0"/>
              <w:jc w:val="center"/>
              <w:rPr>
                <w:sz w:val="24"/>
              </w:rPr>
            </w:pPr>
            <w:r>
              <w:rPr>
                <w:sz w:val="24"/>
              </w:rPr>
              <w:t>竞争性磋商文件条目号(页码)</w:t>
            </w:r>
          </w:p>
        </w:tc>
        <w:tc>
          <w:tcPr>
            <w:tcW w:w="975" w:type="pct"/>
            <w:vAlign w:val="center"/>
          </w:tcPr>
          <w:p w14:paraId="58A35F3C">
            <w:pPr>
              <w:adjustRightInd w:val="0"/>
              <w:snapToGrid w:val="0"/>
              <w:jc w:val="center"/>
              <w:rPr>
                <w:sz w:val="24"/>
              </w:rPr>
            </w:pPr>
            <w:r>
              <w:rPr>
                <w:sz w:val="24"/>
              </w:rPr>
              <w:t>竞争性磋商文件要求</w:t>
            </w:r>
          </w:p>
        </w:tc>
        <w:tc>
          <w:tcPr>
            <w:tcW w:w="997" w:type="pct"/>
            <w:vAlign w:val="center"/>
          </w:tcPr>
          <w:p w14:paraId="16AE1041">
            <w:pPr>
              <w:adjustRightInd w:val="0"/>
              <w:snapToGrid w:val="0"/>
              <w:jc w:val="center"/>
              <w:rPr>
                <w:sz w:val="24"/>
              </w:rPr>
            </w:pPr>
            <w:r>
              <w:rPr>
                <w:sz w:val="24"/>
              </w:rPr>
              <w:t>响应内容</w:t>
            </w:r>
          </w:p>
        </w:tc>
        <w:tc>
          <w:tcPr>
            <w:tcW w:w="879" w:type="pct"/>
            <w:vAlign w:val="center"/>
          </w:tcPr>
          <w:p w14:paraId="19F87344">
            <w:pPr>
              <w:adjustRightInd w:val="0"/>
              <w:snapToGrid w:val="0"/>
              <w:jc w:val="center"/>
              <w:rPr>
                <w:sz w:val="24"/>
              </w:rPr>
            </w:pPr>
            <w:r>
              <w:rPr>
                <w:sz w:val="24"/>
              </w:rPr>
              <w:t>偏离情况</w:t>
            </w:r>
          </w:p>
        </w:tc>
        <w:tc>
          <w:tcPr>
            <w:tcW w:w="473" w:type="pct"/>
            <w:vAlign w:val="center"/>
          </w:tcPr>
          <w:p w14:paraId="479FD1D7">
            <w:pPr>
              <w:adjustRightInd w:val="0"/>
              <w:snapToGrid w:val="0"/>
              <w:jc w:val="center"/>
              <w:rPr>
                <w:sz w:val="24"/>
              </w:rPr>
            </w:pPr>
            <w:r>
              <w:rPr>
                <w:sz w:val="24"/>
              </w:rPr>
              <w:t>说明</w:t>
            </w:r>
          </w:p>
        </w:tc>
        <w:tc>
          <w:tcPr>
            <w:tcW w:w="473" w:type="pct"/>
            <w:vAlign w:val="center"/>
          </w:tcPr>
          <w:p w14:paraId="4E8B20DB">
            <w:pPr>
              <w:adjustRightInd w:val="0"/>
              <w:snapToGrid w:val="0"/>
              <w:jc w:val="center"/>
              <w:rPr>
                <w:sz w:val="24"/>
              </w:rPr>
            </w:pPr>
            <w:r>
              <w:rPr>
                <w:rFonts w:hint="eastAsia" w:ascii="宋体" w:hAnsi="宋体" w:cs="宋体"/>
                <w:spacing w:val="-2"/>
                <w:sz w:val="24"/>
              </w:rPr>
              <w:t>证明文件所在页码</w:t>
            </w:r>
          </w:p>
        </w:tc>
      </w:tr>
      <w:tr w14:paraId="428F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4" w:type="pct"/>
            <w:vAlign w:val="center"/>
          </w:tcPr>
          <w:p w14:paraId="022991EF">
            <w:pPr>
              <w:adjustRightInd w:val="0"/>
              <w:snapToGrid w:val="0"/>
              <w:jc w:val="center"/>
              <w:rPr>
                <w:sz w:val="24"/>
              </w:rPr>
            </w:pPr>
          </w:p>
        </w:tc>
        <w:tc>
          <w:tcPr>
            <w:tcW w:w="839" w:type="pct"/>
            <w:vAlign w:val="center"/>
          </w:tcPr>
          <w:p w14:paraId="747EC5DC">
            <w:pPr>
              <w:adjustRightInd w:val="0"/>
              <w:snapToGrid w:val="0"/>
              <w:jc w:val="center"/>
              <w:rPr>
                <w:sz w:val="24"/>
              </w:rPr>
            </w:pPr>
          </w:p>
        </w:tc>
        <w:tc>
          <w:tcPr>
            <w:tcW w:w="975" w:type="pct"/>
            <w:vAlign w:val="center"/>
          </w:tcPr>
          <w:p w14:paraId="1FA18724">
            <w:pPr>
              <w:adjustRightInd w:val="0"/>
              <w:snapToGrid w:val="0"/>
              <w:jc w:val="center"/>
              <w:rPr>
                <w:sz w:val="24"/>
              </w:rPr>
            </w:pPr>
          </w:p>
        </w:tc>
        <w:tc>
          <w:tcPr>
            <w:tcW w:w="997" w:type="pct"/>
            <w:vAlign w:val="center"/>
          </w:tcPr>
          <w:p w14:paraId="197DF25A">
            <w:pPr>
              <w:adjustRightInd w:val="0"/>
              <w:snapToGrid w:val="0"/>
              <w:jc w:val="center"/>
              <w:rPr>
                <w:sz w:val="24"/>
              </w:rPr>
            </w:pPr>
          </w:p>
        </w:tc>
        <w:tc>
          <w:tcPr>
            <w:tcW w:w="879" w:type="pct"/>
            <w:vAlign w:val="center"/>
          </w:tcPr>
          <w:p w14:paraId="5BB9E413">
            <w:pPr>
              <w:adjustRightInd w:val="0"/>
              <w:snapToGrid w:val="0"/>
              <w:jc w:val="center"/>
              <w:rPr>
                <w:sz w:val="24"/>
              </w:rPr>
            </w:pPr>
          </w:p>
        </w:tc>
        <w:tc>
          <w:tcPr>
            <w:tcW w:w="473" w:type="pct"/>
            <w:vAlign w:val="center"/>
          </w:tcPr>
          <w:p w14:paraId="5CCB3224">
            <w:pPr>
              <w:adjustRightInd w:val="0"/>
              <w:snapToGrid w:val="0"/>
              <w:jc w:val="center"/>
              <w:rPr>
                <w:sz w:val="24"/>
              </w:rPr>
            </w:pPr>
          </w:p>
        </w:tc>
        <w:tc>
          <w:tcPr>
            <w:tcW w:w="473" w:type="pct"/>
            <w:vAlign w:val="center"/>
          </w:tcPr>
          <w:p w14:paraId="448A47EB">
            <w:pPr>
              <w:adjustRightInd w:val="0"/>
              <w:snapToGrid w:val="0"/>
              <w:jc w:val="center"/>
              <w:rPr>
                <w:sz w:val="24"/>
              </w:rPr>
            </w:pPr>
          </w:p>
        </w:tc>
      </w:tr>
      <w:tr w14:paraId="7A34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4" w:type="pct"/>
            <w:vAlign w:val="center"/>
          </w:tcPr>
          <w:p w14:paraId="3ACF3D04">
            <w:pPr>
              <w:adjustRightInd w:val="0"/>
              <w:snapToGrid w:val="0"/>
              <w:jc w:val="center"/>
              <w:rPr>
                <w:sz w:val="24"/>
              </w:rPr>
            </w:pPr>
          </w:p>
        </w:tc>
        <w:tc>
          <w:tcPr>
            <w:tcW w:w="839" w:type="pct"/>
            <w:vAlign w:val="center"/>
          </w:tcPr>
          <w:p w14:paraId="5D8E4EB8">
            <w:pPr>
              <w:adjustRightInd w:val="0"/>
              <w:snapToGrid w:val="0"/>
              <w:jc w:val="center"/>
              <w:rPr>
                <w:sz w:val="24"/>
              </w:rPr>
            </w:pPr>
          </w:p>
        </w:tc>
        <w:tc>
          <w:tcPr>
            <w:tcW w:w="975" w:type="pct"/>
            <w:vAlign w:val="center"/>
          </w:tcPr>
          <w:p w14:paraId="1E6E34F2">
            <w:pPr>
              <w:adjustRightInd w:val="0"/>
              <w:snapToGrid w:val="0"/>
              <w:jc w:val="center"/>
              <w:rPr>
                <w:sz w:val="24"/>
              </w:rPr>
            </w:pPr>
          </w:p>
        </w:tc>
        <w:tc>
          <w:tcPr>
            <w:tcW w:w="997" w:type="pct"/>
            <w:vAlign w:val="center"/>
          </w:tcPr>
          <w:p w14:paraId="13CD526F">
            <w:pPr>
              <w:adjustRightInd w:val="0"/>
              <w:snapToGrid w:val="0"/>
              <w:jc w:val="center"/>
              <w:rPr>
                <w:sz w:val="24"/>
              </w:rPr>
            </w:pPr>
          </w:p>
        </w:tc>
        <w:tc>
          <w:tcPr>
            <w:tcW w:w="879" w:type="pct"/>
            <w:vAlign w:val="center"/>
          </w:tcPr>
          <w:p w14:paraId="7CCD9A79">
            <w:pPr>
              <w:adjustRightInd w:val="0"/>
              <w:snapToGrid w:val="0"/>
              <w:jc w:val="center"/>
              <w:rPr>
                <w:sz w:val="24"/>
              </w:rPr>
            </w:pPr>
          </w:p>
        </w:tc>
        <w:tc>
          <w:tcPr>
            <w:tcW w:w="473" w:type="pct"/>
            <w:vAlign w:val="center"/>
          </w:tcPr>
          <w:p w14:paraId="6A33B31B">
            <w:pPr>
              <w:adjustRightInd w:val="0"/>
              <w:snapToGrid w:val="0"/>
              <w:jc w:val="center"/>
              <w:rPr>
                <w:sz w:val="24"/>
              </w:rPr>
            </w:pPr>
          </w:p>
        </w:tc>
        <w:tc>
          <w:tcPr>
            <w:tcW w:w="473" w:type="pct"/>
            <w:vAlign w:val="center"/>
          </w:tcPr>
          <w:p w14:paraId="07A558C6">
            <w:pPr>
              <w:adjustRightInd w:val="0"/>
              <w:snapToGrid w:val="0"/>
              <w:jc w:val="center"/>
              <w:rPr>
                <w:sz w:val="24"/>
              </w:rPr>
            </w:pPr>
          </w:p>
        </w:tc>
      </w:tr>
      <w:tr w14:paraId="1887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364" w:type="pct"/>
            <w:vAlign w:val="center"/>
          </w:tcPr>
          <w:p w14:paraId="0B4C7289">
            <w:pPr>
              <w:adjustRightInd w:val="0"/>
              <w:snapToGrid w:val="0"/>
              <w:jc w:val="center"/>
              <w:rPr>
                <w:sz w:val="24"/>
              </w:rPr>
            </w:pPr>
          </w:p>
        </w:tc>
        <w:tc>
          <w:tcPr>
            <w:tcW w:w="839" w:type="pct"/>
            <w:vAlign w:val="center"/>
          </w:tcPr>
          <w:p w14:paraId="726C7985">
            <w:pPr>
              <w:adjustRightInd w:val="0"/>
              <w:snapToGrid w:val="0"/>
              <w:jc w:val="center"/>
              <w:rPr>
                <w:sz w:val="24"/>
              </w:rPr>
            </w:pPr>
          </w:p>
        </w:tc>
        <w:tc>
          <w:tcPr>
            <w:tcW w:w="975" w:type="pct"/>
            <w:vAlign w:val="center"/>
          </w:tcPr>
          <w:p w14:paraId="6DE99DA0">
            <w:pPr>
              <w:adjustRightInd w:val="0"/>
              <w:snapToGrid w:val="0"/>
              <w:jc w:val="center"/>
              <w:rPr>
                <w:sz w:val="24"/>
              </w:rPr>
            </w:pPr>
          </w:p>
        </w:tc>
        <w:tc>
          <w:tcPr>
            <w:tcW w:w="997" w:type="pct"/>
            <w:vAlign w:val="center"/>
          </w:tcPr>
          <w:p w14:paraId="4F55F394">
            <w:pPr>
              <w:adjustRightInd w:val="0"/>
              <w:snapToGrid w:val="0"/>
              <w:jc w:val="center"/>
              <w:rPr>
                <w:sz w:val="24"/>
              </w:rPr>
            </w:pPr>
          </w:p>
        </w:tc>
        <w:tc>
          <w:tcPr>
            <w:tcW w:w="879" w:type="pct"/>
            <w:vAlign w:val="center"/>
          </w:tcPr>
          <w:p w14:paraId="4E595EFA">
            <w:pPr>
              <w:adjustRightInd w:val="0"/>
              <w:snapToGrid w:val="0"/>
              <w:jc w:val="center"/>
              <w:rPr>
                <w:sz w:val="24"/>
              </w:rPr>
            </w:pPr>
          </w:p>
        </w:tc>
        <w:tc>
          <w:tcPr>
            <w:tcW w:w="473" w:type="pct"/>
            <w:vAlign w:val="center"/>
          </w:tcPr>
          <w:p w14:paraId="569B60A5">
            <w:pPr>
              <w:adjustRightInd w:val="0"/>
              <w:snapToGrid w:val="0"/>
              <w:jc w:val="center"/>
              <w:rPr>
                <w:sz w:val="24"/>
              </w:rPr>
            </w:pPr>
          </w:p>
        </w:tc>
        <w:tc>
          <w:tcPr>
            <w:tcW w:w="473" w:type="pct"/>
            <w:vAlign w:val="center"/>
          </w:tcPr>
          <w:p w14:paraId="5E60C027">
            <w:pPr>
              <w:adjustRightInd w:val="0"/>
              <w:snapToGrid w:val="0"/>
              <w:jc w:val="center"/>
              <w:rPr>
                <w:sz w:val="24"/>
              </w:rPr>
            </w:pPr>
          </w:p>
        </w:tc>
      </w:tr>
      <w:tr w14:paraId="1CBF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4" w:type="pct"/>
            <w:vAlign w:val="center"/>
          </w:tcPr>
          <w:p w14:paraId="1B260C83">
            <w:pPr>
              <w:adjustRightInd w:val="0"/>
              <w:snapToGrid w:val="0"/>
              <w:jc w:val="center"/>
              <w:rPr>
                <w:sz w:val="24"/>
              </w:rPr>
            </w:pPr>
          </w:p>
        </w:tc>
        <w:tc>
          <w:tcPr>
            <w:tcW w:w="839" w:type="pct"/>
            <w:vAlign w:val="center"/>
          </w:tcPr>
          <w:p w14:paraId="67670638">
            <w:pPr>
              <w:adjustRightInd w:val="0"/>
              <w:snapToGrid w:val="0"/>
              <w:jc w:val="center"/>
              <w:rPr>
                <w:sz w:val="24"/>
              </w:rPr>
            </w:pPr>
          </w:p>
        </w:tc>
        <w:tc>
          <w:tcPr>
            <w:tcW w:w="975" w:type="pct"/>
            <w:vAlign w:val="center"/>
          </w:tcPr>
          <w:p w14:paraId="043EE5A5">
            <w:pPr>
              <w:adjustRightInd w:val="0"/>
              <w:snapToGrid w:val="0"/>
              <w:jc w:val="center"/>
              <w:rPr>
                <w:sz w:val="24"/>
              </w:rPr>
            </w:pPr>
          </w:p>
        </w:tc>
        <w:tc>
          <w:tcPr>
            <w:tcW w:w="997" w:type="pct"/>
            <w:vAlign w:val="center"/>
          </w:tcPr>
          <w:p w14:paraId="256319CA">
            <w:pPr>
              <w:adjustRightInd w:val="0"/>
              <w:snapToGrid w:val="0"/>
              <w:jc w:val="center"/>
              <w:rPr>
                <w:sz w:val="24"/>
              </w:rPr>
            </w:pPr>
          </w:p>
        </w:tc>
        <w:tc>
          <w:tcPr>
            <w:tcW w:w="879" w:type="pct"/>
            <w:vAlign w:val="center"/>
          </w:tcPr>
          <w:p w14:paraId="510DEC61">
            <w:pPr>
              <w:adjustRightInd w:val="0"/>
              <w:snapToGrid w:val="0"/>
              <w:jc w:val="center"/>
              <w:rPr>
                <w:sz w:val="24"/>
              </w:rPr>
            </w:pPr>
          </w:p>
        </w:tc>
        <w:tc>
          <w:tcPr>
            <w:tcW w:w="473" w:type="pct"/>
            <w:vAlign w:val="center"/>
          </w:tcPr>
          <w:p w14:paraId="7D989D01">
            <w:pPr>
              <w:adjustRightInd w:val="0"/>
              <w:snapToGrid w:val="0"/>
              <w:jc w:val="center"/>
              <w:rPr>
                <w:sz w:val="24"/>
              </w:rPr>
            </w:pPr>
          </w:p>
        </w:tc>
        <w:tc>
          <w:tcPr>
            <w:tcW w:w="473" w:type="pct"/>
            <w:vAlign w:val="center"/>
          </w:tcPr>
          <w:p w14:paraId="79602A2B">
            <w:pPr>
              <w:adjustRightInd w:val="0"/>
              <w:snapToGrid w:val="0"/>
              <w:jc w:val="center"/>
              <w:rPr>
                <w:sz w:val="24"/>
              </w:rPr>
            </w:pPr>
          </w:p>
        </w:tc>
      </w:tr>
      <w:tr w14:paraId="7639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364" w:type="pct"/>
            <w:vAlign w:val="center"/>
          </w:tcPr>
          <w:p w14:paraId="2409B3C0">
            <w:pPr>
              <w:adjustRightInd w:val="0"/>
              <w:snapToGrid w:val="0"/>
              <w:jc w:val="center"/>
              <w:rPr>
                <w:sz w:val="24"/>
              </w:rPr>
            </w:pPr>
          </w:p>
        </w:tc>
        <w:tc>
          <w:tcPr>
            <w:tcW w:w="839" w:type="pct"/>
            <w:vAlign w:val="center"/>
          </w:tcPr>
          <w:p w14:paraId="3309758E">
            <w:pPr>
              <w:adjustRightInd w:val="0"/>
              <w:snapToGrid w:val="0"/>
              <w:jc w:val="center"/>
              <w:rPr>
                <w:sz w:val="24"/>
              </w:rPr>
            </w:pPr>
          </w:p>
        </w:tc>
        <w:tc>
          <w:tcPr>
            <w:tcW w:w="975" w:type="pct"/>
            <w:vAlign w:val="center"/>
          </w:tcPr>
          <w:p w14:paraId="399D1E5A">
            <w:pPr>
              <w:adjustRightInd w:val="0"/>
              <w:snapToGrid w:val="0"/>
              <w:jc w:val="center"/>
              <w:rPr>
                <w:sz w:val="24"/>
              </w:rPr>
            </w:pPr>
          </w:p>
        </w:tc>
        <w:tc>
          <w:tcPr>
            <w:tcW w:w="997" w:type="pct"/>
            <w:vAlign w:val="center"/>
          </w:tcPr>
          <w:p w14:paraId="61F900F2">
            <w:pPr>
              <w:adjustRightInd w:val="0"/>
              <w:snapToGrid w:val="0"/>
              <w:jc w:val="center"/>
              <w:rPr>
                <w:sz w:val="24"/>
              </w:rPr>
            </w:pPr>
          </w:p>
        </w:tc>
        <w:tc>
          <w:tcPr>
            <w:tcW w:w="879" w:type="pct"/>
            <w:vAlign w:val="center"/>
          </w:tcPr>
          <w:p w14:paraId="4C9C6C82">
            <w:pPr>
              <w:adjustRightInd w:val="0"/>
              <w:snapToGrid w:val="0"/>
              <w:jc w:val="center"/>
              <w:rPr>
                <w:sz w:val="24"/>
              </w:rPr>
            </w:pPr>
          </w:p>
        </w:tc>
        <w:tc>
          <w:tcPr>
            <w:tcW w:w="473" w:type="pct"/>
            <w:vAlign w:val="center"/>
          </w:tcPr>
          <w:p w14:paraId="578289C8">
            <w:pPr>
              <w:adjustRightInd w:val="0"/>
              <w:snapToGrid w:val="0"/>
              <w:jc w:val="center"/>
              <w:rPr>
                <w:sz w:val="24"/>
              </w:rPr>
            </w:pPr>
          </w:p>
        </w:tc>
        <w:tc>
          <w:tcPr>
            <w:tcW w:w="473" w:type="pct"/>
            <w:vAlign w:val="center"/>
          </w:tcPr>
          <w:p w14:paraId="435E84ED">
            <w:pPr>
              <w:adjustRightInd w:val="0"/>
              <w:snapToGrid w:val="0"/>
              <w:jc w:val="center"/>
              <w:rPr>
                <w:sz w:val="24"/>
              </w:rPr>
            </w:pPr>
          </w:p>
        </w:tc>
      </w:tr>
      <w:tr w14:paraId="0CA5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4" w:type="pct"/>
            <w:vAlign w:val="center"/>
          </w:tcPr>
          <w:p w14:paraId="1B8FAB49">
            <w:pPr>
              <w:adjustRightInd w:val="0"/>
              <w:snapToGrid w:val="0"/>
              <w:jc w:val="center"/>
              <w:rPr>
                <w:sz w:val="24"/>
              </w:rPr>
            </w:pPr>
          </w:p>
        </w:tc>
        <w:tc>
          <w:tcPr>
            <w:tcW w:w="839" w:type="pct"/>
            <w:vAlign w:val="center"/>
          </w:tcPr>
          <w:p w14:paraId="59F32D8A">
            <w:pPr>
              <w:adjustRightInd w:val="0"/>
              <w:snapToGrid w:val="0"/>
              <w:jc w:val="center"/>
              <w:rPr>
                <w:sz w:val="24"/>
              </w:rPr>
            </w:pPr>
          </w:p>
        </w:tc>
        <w:tc>
          <w:tcPr>
            <w:tcW w:w="975" w:type="pct"/>
            <w:vAlign w:val="center"/>
          </w:tcPr>
          <w:p w14:paraId="29B5E342">
            <w:pPr>
              <w:adjustRightInd w:val="0"/>
              <w:snapToGrid w:val="0"/>
              <w:jc w:val="center"/>
              <w:rPr>
                <w:sz w:val="24"/>
              </w:rPr>
            </w:pPr>
          </w:p>
        </w:tc>
        <w:tc>
          <w:tcPr>
            <w:tcW w:w="997" w:type="pct"/>
            <w:vAlign w:val="center"/>
          </w:tcPr>
          <w:p w14:paraId="45433399">
            <w:pPr>
              <w:adjustRightInd w:val="0"/>
              <w:snapToGrid w:val="0"/>
              <w:jc w:val="center"/>
              <w:rPr>
                <w:sz w:val="24"/>
              </w:rPr>
            </w:pPr>
          </w:p>
        </w:tc>
        <w:tc>
          <w:tcPr>
            <w:tcW w:w="879" w:type="pct"/>
            <w:vAlign w:val="center"/>
          </w:tcPr>
          <w:p w14:paraId="4A84F3D0">
            <w:pPr>
              <w:adjustRightInd w:val="0"/>
              <w:snapToGrid w:val="0"/>
              <w:jc w:val="center"/>
              <w:rPr>
                <w:sz w:val="24"/>
              </w:rPr>
            </w:pPr>
          </w:p>
        </w:tc>
        <w:tc>
          <w:tcPr>
            <w:tcW w:w="473" w:type="pct"/>
            <w:vAlign w:val="center"/>
          </w:tcPr>
          <w:p w14:paraId="517FE80F">
            <w:pPr>
              <w:adjustRightInd w:val="0"/>
              <w:snapToGrid w:val="0"/>
              <w:jc w:val="center"/>
              <w:rPr>
                <w:sz w:val="24"/>
              </w:rPr>
            </w:pPr>
          </w:p>
        </w:tc>
        <w:tc>
          <w:tcPr>
            <w:tcW w:w="473" w:type="pct"/>
            <w:vAlign w:val="center"/>
          </w:tcPr>
          <w:p w14:paraId="6C0F26F4">
            <w:pPr>
              <w:adjustRightInd w:val="0"/>
              <w:snapToGrid w:val="0"/>
              <w:jc w:val="center"/>
              <w:rPr>
                <w:sz w:val="24"/>
              </w:rPr>
            </w:pPr>
          </w:p>
        </w:tc>
      </w:tr>
    </w:tbl>
    <w:p w14:paraId="5302651D">
      <w:pPr>
        <w:tabs>
          <w:tab w:val="left" w:pos="1800"/>
          <w:tab w:val="left" w:pos="5580"/>
        </w:tabs>
        <w:spacing w:line="360" w:lineRule="auto"/>
        <w:ind w:firstLine="360" w:firstLineChars="150"/>
        <w:jc w:val="left"/>
        <w:rPr>
          <w:sz w:val="24"/>
          <w:u w:val="single"/>
        </w:rPr>
      </w:pPr>
    </w:p>
    <w:p w14:paraId="55ED09CC">
      <w:pPr>
        <w:tabs>
          <w:tab w:val="left" w:pos="1800"/>
          <w:tab w:val="left" w:pos="5580"/>
        </w:tabs>
        <w:spacing w:line="360" w:lineRule="auto"/>
        <w:ind w:firstLine="360" w:firstLineChars="150"/>
        <w:jc w:val="left"/>
        <w:rPr>
          <w:sz w:val="24"/>
          <w:u w:val="single"/>
        </w:rPr>
      </w:pPr>
    </w:p>
    <w:p w14:paraId="307B0A33">
      <w:pPr>
        <w:tabs>
          <w:tab w:val="left" w:pos="1800"/>
          <w:tab w:val="left" w:pos="5580"/>
        </w:tabs>
        <w:jc w:val="left"/>
        <w:rPr>
          <w:sz w:val="24"/>
        </w:rPr>
      </w:pPr>
      <w:r>
        <w:rPr>
          <w:sz w:val="24"/>
        </w:rPr>
        <w:t>注：</w:t>
      </w:r>
    </w:p>
    <w:p w14:paraId="64B31E10">
      <w:pPr>
        <w:tabs>
          <w:tab w:val="left" w:pos="1800"/>
          <w:tab w:val="left" w:pos="5580"/>
        </w:tabs>
        <w:jc w:val="left"/>
        <w:rPr>
          <w:sz w:val="24"/>
        </w:rPr>
      </w:pPr>
      <w:r>
        <w:rPr>
          <w:sz w:val="24"/>
        </w:rPr>
        <w:t>1. 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1C1FAAE1">
      <w:pPr>
        <w:tabs>
          <w:tab w:val="left" w:pos="1800"/>
          <w:tab w:val="left" w:pos="5580"/>
        </w:tabs>
        <w:jc w:val="left"/>
        <w:rPr>
          <w:sz w:val="24"/>
        </w:rPr>
      </w:pPr>
      <w:r>
        <w:rPr>
          <w:sz w:val="24"/>
        </w:rPr>
        <w:t>2.“偏离情况”列应据实填写“无偏离”、“正偏离”或“负偏离”。</w:t>
      </w:r>
    </w:p>
    <w:p w14:paraId="39E4B1CE">
      <w:pPr>
        <w:tabs>
          <w:tab w:val="left" w:pos="1800"/>
          <w:tab w:val="left" w:pos="5580"/>
        </w:tabs>
        <w:jc w:val="left"/>
        <w:rPr>
          <w:sz w:val="24"/>
        </w:rPr>
      </w:pPr>
    </w:p>
    <w:p w14:paraId="058D75A9">
      <w:pPr>
        <w:tabs>
          <w:tab w:val="left" w:pos="1800"/>
          <w:tab w:val="left" w:pos="5580"/>
        </w:tabs>
        <w:jc w:val="left"/>
        <w:rPr>
          <w:sz w:val="24"/>
        </w:rPr>
      </w:pPr>
    </w:p>
    <w:p w14:paraId="43294E2F">
      <w:pPr>
        <w:rPr>
          <w:sz w:val="24"/>
          <w:szCs w:val="20"/>
        </w:rPr>
      </w:pPr>
    </w:p>
    <w:p w14:paraId="6A39A3C5">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7BE402ED">
      <w:pPr>
        <w:autoSpaceDE w:val="0"/>
        <w:autoSpaceDN w:val="0"/>
        <w:adjustRightInd w:val="0"/>
        <w:snapToGrid w:val="0"/>
        <w:spacing w:before="25" w:after="25" w:line="360" w:lineRule="auto"/>
        <w:ind w:right="360"/>
        <w:jc w:val="left"/>
        <w:rPr>
          <w:sz w:val="24"/>
          <w:szCs w:val="20"/>
        </w:rPr>
      </w:pPr>
      <w:r>
        <w:rPr>
          <w:sz w:val="24"/>
          <w:szCs w:val="20"/>
        </w:rPr>
        <w:t xml:space="preserve">日期：____年____月____日 </w:t>
      </w:r>
    </w:p>
    <w:p w14:paraId="5130A5A9">
      <w:pPr>
        <w:tabs>
          <w:tab w:val="left" w:pos="360"/>
        </w:tabs>
        <w:snapToGrid w:val="0"/>
        <w:spacing w:line="360" w:lineRule="auto"/>
        <w:outlineLvl w:val="1"/>
        <w:rPr>
          <w:sz w:val="24"/>
          <w:szCs w:val="20"/>
        </w:rPr>
      </w:pPr>
      <w:r>
        <w:rPr>
          <w:sz w:val="24"/>
          <w:szCs w:val="20"/>
        </w:rPr>
        <w:br w:type="page"/>
      </w:r>
      <w:r>
        <w:rPr>
          <w:sz w:val="24"/>
        </w:rPr>
        <w:t>11  竞争性磋商文件要求提供或供应商认为应附的其他材料</w:t>
      </w:r>
    </w:p>
    <w:p w14:paraId="10743F6A">
      <w:pPr>
        <w:widowControl/>
        <w:spacing w:line="360" w:lineRule="auto"/>
        <w:jc w:val="left"/>
        <w:rPr>
          <w:b/>
          <w:sz w:val="36"/>
          <w:szCs w:val="36"/>
        </w:rPr>
      </w:pPr>
    </w:p>
    <w:p w14:paraId="4D6CE203">
      <w:pPr>
        <w:widowControl/>
        <w:spacing w:line="360" w:lineRule="auto"/>
        <w:jc w:val="left"/>
        <w:rPr>
          <w:sz w:val="24"/>
          <w:szCs w:val="20"/>
        </w:rPr>
      </w:pPr>
      <w:bookmarkStart w:id="776" w:name="_Hlk167094858"/>
      <w:r>
        <w:rPr>
          <w:rFonts w:hint="eastAsia"/>
          <w:sz w:val="24"/>
          <w:szCs w:val="20"/>
        </w:rPr>
        <w:t>11</w:t>
      </w:r>
      <w:r>
        <w:rPr>
          <w:sz w:val="24"/>
          <w:szCs w:val="20"/>
        </w:rPr>
        <w:t>-1</w:t>
      </w:r>
      <w:r>
        <w:rPr>
          <w:rFonts w:hint="eastAsia"/>
          <w:sz w:val="24"/>
          <w:szCs w:val="20"/>
        </w:rPr>
        <w:t>供应商信息采集表</w:t>
      </w:r>
    </w:p>
    <w:p w14:paraId="143CF039">
      <w:pPr>
        <w:pStyle w:val="17"/>
        <w:spacing w:before="0" w:line="480" w:lineRule="auto"/>
        <w:rPr>
          <w:rFonts w:cs="宋体"/>
          <w:b/>
          <w:bCs/>
          <w:spacing w:val="1"/>
        </w:rPr>
      </w:pPr>
      <w:r>
        <w:rPr>
          <w:rFonts w:hint="eastAsia" w:cs="宋体"/>
          <w:b/>
          <w:bCs/>
          <w:spacing w:val="1"/>
        </w:rPr>
        <w:t xml:space="preserve">供应商名称：             统一社会信用代码：                   </w:t>
      </w:r>
    </w:p>
    <w:p w14:paraId="7115962C">
      <w:pPr>
        <w:pStyle w:val="17"/>
        <w:spacing w:before="0" w:line="480" w:lineRule="auto"/>
        <w:rPr>
          <w:rFonts w:cs="宋体"/>
          <w:b/>
          <w:bCs/>
          <w:spacing w:val="1"/>
        </w:rPr>
      </w:pPr>
      <w:r>
        <w:rPr>
          <w:rFonts w:hint="eastAsia" w:cs="宋体"/>
          <w:b/>
          <w:bCs/>
          <w:spacing w:val="1"/>
        </w:rPr>
        <w:t>供应商地址：</w:t>
      </w:r>
    </w:p>
    <w:p w14:paraId="76D19994">
      <w:pPr>
        <w:widowControl/>
        <w:spacing w:line="480" w:lineRule="auto"/>
        <w:jc w:val="left"/>
        <w:rPr>
          <w:sz w:val="24"/>
          <w:szCs w:val="20"/>
        </w:rPr>
      </w:pPr>
      <w:r>
        <w:rPr>
          <w:rFonts w:hint="eastAsia" w:ascii="宋体" w:hAnsi="宋体" w:cs="宋体"/>
          <w:b/>
          <w:bCs/>
          <w:spacing w:val="1"/>
          <w:sz w:val="24"/>
        </w:rPr>
        <w:t>被授权人姓名：           联系方式：</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0D674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top"/>
          </w:tcPr>
          <w:p w14:paraId="736A16C9">
            <w:pPr>
              <w:rPr>
                <w:sz w:val="24"/>
              </w:rPr>
            </w:pPr>
            <w:r>
              <w:rPr>
                <w:rFonts w:hint="eastAsia"/>
                <w:sz w:val="24"/>
              </w:rPr>
              <w:t>供应商名称</w:t>
            </w:r>
          </w:p>
        </w:tc>
        <w:tc>
          <w:tcPr>
            <w:tcW w:w="3021" w:type="dxa"/>
            <w:vAlign w:val="top"/>
          </w:tcPr>
          <w:p w14:paraId="1EEDFB11">
            <w:pPr>
              <w:rPr>
                <w:sz w:val="24"/>
              </w:rPr>
            </w:pPr>
            <w:r>
              <w:rPr>
                <w:rFonts w:hint="eastAsia"/>
                <w:sz w:val="24"/>
              </w:rPr>
              <w:t>供应商所属性别</w:t>
            </w:r>
          </w:p>
        </w:tc>
        <w:tc>
          <w:tcPr>
            <w:tcW w:w="3019" w:type="dxa"/>
            <w:vAlign w:val="top"/>
          </w:tcPr>
          <w:p w14:paraId="0867142E">
            <w:pPr>
              <w:rPr>
                <w:sz w:val="24"/>
              </w:rPr>
            </w:pPr>
            <w:r>
              <w:rPr>
                <w:rFonts w:hint="eastAsia"/>
                <w:sz w:val="24"/>
              </w:rPr>
              <w:t>外商投资类型</w:t>
            </w:r>
          </w:p>
        </w:tc>
      </w:tr>
      <w:tr w14:paraId="75FD5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top"/>
          </w:tcPr>
          <w:p w14:paraId="3E46BCC6">
            <w:pPr>
              <w:rPr>
                <w:sz w:val="24"/>
              </w:rPr>
            </w:pPr>
          </w:p>
        </w:tc>
        <w:tc>
          <w:tcPr>
            <w:tcW w:w="3021" w:type="dxa"/>
            <w:vAlign w:val="top"/>
          </w:tcPr>
          <w:p w14:paraId="49B8AC79">
            <w:pPr>
              <w:rPr>
                <w:sz w:val="24"/>
              </w:rPr>
            </w:pPr>
          </w:p>
        </w:tc>
        <w:tc>
          <w:tcPr>
            <w:tcW w:w="3019" w:type="dxa"/>
            <w:vAlign w:val="top"/>
          </w:tcPr>
          <w:p w14:paraId="429582F3">
            <w:pPr>
              <w:rPr>
                <w:sz w:val="24"/>
              </w:rPr>
            </w:pPr>
          </w:p>
        </w:tc>
      </w:tr>
      <w:tr w14:paraId="74A1A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top"/>
          </w:tcPr>
          <w:p w14:paraId="1B96AFA4"/>
        </w:tc>
        <w:tc>
          <w:tcPr>
            <w:tcW w:w="3021" w:type="dxa"/>
            <w:vAlign w:val="top"/>
          </w:tcPr>
          <w:p w14:paraId="1579E1CB"/>
        </w:tc>
        <w:tc>
          <w:tcPr>
            <w:tcW w:w="3019" w:type="dxa"/>
            <w:vAlign w:val="top"/>
          </w:tcPr>
          <w:p w14:paraId="3F7A745D"/>
        </w:tc>
      </w:tr>
      <w:tr w14:paraId="64F4A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top"/>
          </w:tcPr>
          <w:p w14:paraId="245D2A7E"/>
        </w:tc>
        <w:tc>
          <w:tcPr>
            <w:tcW w:w="3021" w:type="dxa"/>
            <w:vAlign w:val="top"/>
          </w:tcPr>
          <w:p w14:paraId="6CC7ECDA"/>
        </w:tc>
        <w:tc>
          <w:tcPr>
            <w:tcW w:w="3019" w:type="dxa"/>
            <w:vAlign w:val="top"/>
          </w:tcPr>
          <w:p w14:paraId="01DA52AE"/>
        </w:tc>
      </w:tr>
      <w:tr w14:paraId="50D2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22" w:type="dxa"/>
            <w:vAlign w:val="top"/>
          </w:tcPr>
          <w:p w14:paraId="453DE7CD"/>
        </w:tc>
        <w:tc>
          <w:tcPr>
            <w:tcW w:w="3021" w:type="dxa"/>
            <w:vAlign w:val="top"/>
          </w:tcPr>
          <w:p w14:paraId="7958BA3A"/>
        </w:tc>
        <w:tc>
          <w:tcPr>
            <w:tcW w:w="3019" w:type="dxa"/>
            <w:vAlign w:val="top"/>
          </w:tcPr>
          <w:p w14:paraId="2881B482"/>
        </w:tc>
      </w:tr>
    </w:tbl>
    <w:p w14:paraId="1BB92BC6">
      <w:pPr>
        <w:tabs>
          <w:tab w:val="left" w:pos="1800"/>
          <w:tab w:val="left" w:pos="5580"/>
        </w:tabs>
        <w:jc w:val="left"/>
        <w:rPr>
          <w:sz w:val="24"/>
        </w:rPr>
      </w:pPr>
      <w:r>
        <w:rPr>
          <w:rFonts w:hint="eastAsia"/>
          <w:sz w:val="24"/>
        </w:rPr>
        <w:t>注：1.供应商如为联合体，则应填写联合体各成员信息。</w:t>
      </w:r>
    </w:p>
    <w:p w14:paraId="6E3B133E">
      <w:pPr>
        <w:tabs>
          <w:tab w:val="left" w:pos="1800"/>
          <w:tab w:val="left" w:pos="5580"/>
        </w:tabs>
        <w:ind w:firstLine="480" w:firstLineChars="200"/>
        <w:jc w:val="left"/>
        <w:rPr>
          <w:sz w:val="24"/>
        </w:rPr>
      </w:pPr>
      <w:r>
        <w:rPr>
          <w:rFonts w:hint="eastAsia"/>
          <w:sz w:val="24"/>
        </w:rPr>
        <w:t>2.供应商所属性别请填写“男”或“女”，指拥有供应商</w:t>
      </w:r>
      <w:r>
        <w:rPr>
          <w:sz w:val="24"/>
        </w:rPr>
        <w:t>51%</w:t>
      </w:r>
      <w:r>
        <w:rPr>
          <w:rFonts w:hint="eastAsia"/>
          <w:sz w:val="24"/>
        </w:rPr>
        <w:t>以上绝对所有权的性别；绝对所有权拥有者可以是一个人，也可以是多人合计计算。</w:t>
      </w:r>
    </w:p>
    <w:p w14:paraId="63951574">
      <w:pPr>
        <w:tabs>
          <w:tab w:val="left" w:pos="1800"/>
          <w:tab w:val="left" w:pos="5580"/>
        </w:tabs>
        <w:ind w:firstLine="480" w:firstLineChars="200"/>
        <w:jc w:val="left"/>
        <w:rPr>
          <w:sz w:val="24"/>
        </w:rPr>
      </w:pPr>
      <w:r>
        <w:rPr>
          <w:rFonts w:hint="eastAsia"/>
          <w:sz w:val="24"/>
        </w:rPr>
        <w:t>3.外商投资类型请填写“外商单独投资”、“外商部分投资”或“内资”。</w:t>
      </w:r>
    </w:p>
    <w:p w14:paraId="0C073872">
      <w:pPr>
        <w:tabs>
          <w:tab w:val="left" w:pos="1800"/>
          <w:tab w:val="left" w:pos="5580"/>
        </w:tabs>
        <w:ind w:firstLine="480" w:firstLineChars="200"/>
        <w:jc w:val="left"/>
        <w:rPr>
          <w:sz w:val="24"/>
        </w:rPr>
      </w:pPr>
    </w:p>
    <w:p w14:paraId="1DB16972">
      <w:pPr>
        <w:tabs>
          <w:tab w:val="left" w:pos="1800"/>
          <w:tab w:val="left" w:pos="5580"/>
        </w:tabs>
        <w:ind w:firstLine="480" w:firstLineChars="200"/>
        <w:jc w:val="left"/>
        <w:rPr>
          <w:sz w:val="24"/>
        </w:rPr>
      </w:pPr>
    </w:p>
    <w:p w14:paraId="6BB8846E">
      <w:pPr>
        <w:tabs>
          <w:tab w:val="left" w:pos="1800"/>
          <w:tab w:val="left" w:pos="5580"/>
        </w:tabs>
        <w:ind w:firstLine="480" w:firstLineChars="200"/>
        <w:jc w:val="left"/>
        <w:rPr>
          <w:sz w:val="24"/>
        </w:rPr>
      </w:pPr>
    </w:p>
    <w:p w14:paraId="20B7B23C">
      <w:pPr>
        <w:tabs>
          <w:tab w:val="left" w:pos="1800"/>
          <w:tab w:val="left" w:pos="5580"/>
        </w:tabs>
        <w:jc w:val="left"/>
        <w:rPr>
          <w:sz w:val="24"/>
        </w:rPr>
      </w:pPr>
    </w:p>
    <w:p w14:paraId="5B4E409E">
      <w:pPr>
        <w:tabs>
          <w:tab w:val="left" w:pos="1800"/>
          <w:tab w:val="left" w:pos="5580"/>
        </w:tabs>
        <w:jc w:val="left"/>
        <w:rPr>
          <w:sz w:val="24"/>
        </w:rPr>
      </w:pPr>
    </w:p>
    <w:p w14:paraId="1664C4C8">
      <w:pPr>
        <w:tabs>
          <w:tab w:val="left" w:pos="1800"/>
          <w:tab w:val="left" w:pos="5580"/>
        </w:tabs>
        <w:jc w:val="left"/>
        <w:rPr>
          <w:sz w:val="24"/>
        </w:rPr>
      </w:pPr>
    </w:p>
    <w:bookmarkEnd w:id="776"/>
    <w:p w14:paraId="3D4915B5">
      <w:pPr>
        <w:widowControl/>
        <w:jc w:val="left"/>
        <w:rPr>
          <w:b/>
          <w:sz w:val="36"/>
          <w:szCs w:val="36"/>
        </w:rPr>
      </w:pPr>
      <w:r>
        <w:rPr>
          <w:b/>
          <w:sz w:val="36"/>
          <w:szCs w:val="36"/>
        </w:rPr>
        <w:br w:type="page"/>
      </w:r>
    </w:p>
    <w:p w14:paraId="24DC25BE">
      <w:pPr>
        <w:tabs>
          <w:tab w:val="left" w:pos="360"/>
        </w:tabs>
        <w:snapToGrid w:val="0"/>
        <w:spacing w:line="360" w:lineRule="auto"/>
        <w:outlineLvl w:val="1"/>
        <w:rPr>
          <w:sz w:val="24"/>
        </w:rPr>
      </w:pPr>
      <w:r>
        <w:rPr>
          <w:sz w:val="24"/>
        </w:rPr>
        <w:t>12  最后报价一览表</w:t>
      </w:r>
      <w:r>
        <w:rPr>
          <w:b/>
          <w:bCs/>
          <w:sz w:val="24"/>
        </w:rPr>
        <w:t>（实质性格式，磋商后提交</w:t>
      </w:r>
      <w:r>
        <w:rPr>
          <w:rFonts w:hint="eastAsia"/>
          <w:b/>
          <w:bCs/>
          <w:sz w:val="24"/>
        </w:rPr>
        <w:t>，供应商可自行准备现场也可提供</w:t>
      </w:r>
      <w:r>
        <w:rPr>
          <w:b/>
          <w:bCs/>
          <w:sz w:val="24"/>
        </w:rPr>
        <w:t>）</w:t>
      </w:r>
    </w:p>
    <w:p w14:paraId="5C0CEBE5">
      <w:pPr>
        <w:widowControl/>
        <w:jc w:val="left"/>
        <w:rPr>
          <w:kern w:val="0"/>
          <w:sz w:val="24"/>
          <w:szCs w:val="20"/>
        </w:rPr>
      </w:pPr>
    </w:p>
    <w:p w14:paraId="56C9C1FD">
      <w:pPr>
        <w:spacing w:line="360" w:lineRule="exact"/>
        <w:ind w:firstLine="720"/>
        <w:jc w:val="center"/>
        <w:rPr>
          <w:b/>
          <w:sz w:val="36"/>
          <w:szCs w:val="36"/>
        </w:rPr>
      </w:pPr>
      <w:r>
        <w:rPr>
          <w:b/>
          <w:sz w:val="36"/>
          <w:szCs w:val="36"/>
        </w:rPr>
        <w:t>最后报价一览表</w:t>
      </w:r>
    </w:p>
    <w:p w14:paraId="143C88DD">
      <w:pPr>
        <w:tabs>
          <w:tab w:val="left" w:pos="1800"/>
          <w:tab w:val="left" w:pos="5580"/>
        </w:tabs>
        <w:spacing w:line="360" w:lineRule="auto"/>
        <w:jc w:val="left"/>
        <w:rPr>
          <w:sz w:val="24"/>
        </w:rPr>
      </w:pPr>
    </w:p>
    <w:p w14:paraId="2087C6D2">
      <w:pPr>
        <w:tabs>
          <w:tab w:val="left" w:pos="1800"/>
          <w:tab w:val="left" w:pos="5580"/>
        </w:tabs>
        <w:spacing w:line="360" w:lineRule="auto"/>
        <w:ind w:firstLine="240" w:firstLineChars="100"/>
        <w:jc w:val="left"/>
        <w:rPr>
          <w:sz w:val="24"/>
        </w:rPr>
      </w:pPr>
      <w:r>
        <w:rPr>
          <w:sz w:val="24"/>
        </w:rPr>
        <w:t>项目名称：</w:t>
      </w:r>
      <w:r>
        <w:rPr>
          <w:rFonts w:hint="eastAsia"/>
          <w:sz w:val="24"/>
        </w:rPr>
        <w:t xml:space="preserve"> </w:t>
      </w:r>
      <w:r>
        <w:rPr>
          <w:sz w:val="24"/>
        </w:rPr>
        <w:t xml:space="preserve">              项目编号</w:t>
      </w:r>
      <w:r>
        <w:rPr>
          <w:rFonts w:hint="eastAsia"/>
          <w:sz w:val="24"/>
        </w:rPr>
        <w:t>：</w:t>
      </w:r>
    </w:p>
    <w:p w14:paraId="2405B98C">
      <w:pPr>
        <w:tabs>
          <w:tab w:val="left" w:pos="1800"/>
          <w:tab w:val="left" w:pos="5580"/>
        </w:tabs>
        <w:spacing w:line="360" w:lineRule="auto"/>
        <w:ind w:firstLine="240" w:firstLineChars="100"/>
        <w:jc w:val="left"/>
        <w:rPr>
          <w:sz w:val="24"/>
        </w:rPr>
      </w:pPr>
      <w:r>
        <w:rPr>
          <w:rFonts w:hint="eastAsia"/>
          <w:sz w:val="24"/>
        </w:rPr>
        <w:t>包名称</w:t>
      </w:r>
      <w:r>
        <w:rPr>
          <w:sz w:val="24"/>
        </w:rPr>
        <w:t>：</w:t>
      </w:r>
      <w:r>
        <w:rPr>
          <w:rFonts w:hint="eastAsia"/>
          <w:sz w:val="24"/>
        </w:rPr>
        <w:t xml:space="preserve"> </w:t>
      </w:r>
      <w:r>
        <w:rPr>
          <w:sz w:val="24"/>
        </w:rPr>
        <w:t xml:space="preserve">                </w:t>
      </w:r>
      <w:r>
        <w:rPr>
          <w:rFonts w:hint="eastAsia"/>
          <w:sz w:val="24"/>
        </w:rPr>
        <w:t>包编号：</w:t>
      </w:r>
      <w:r>
        <w:rPr>
          <w:sz w:val="24"/>
        </w:rPr>
        <w:t xml:space="preserve">       报价单位：人民币元</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9"/>
        <w:gridCol w:w="2721"/>
        <w:gridCol w:w="2022"/>
        <w:gridCol w:w="1804"/>
        <w:gridCol w:w="1722"/>
      </w:tblGrid>
      <w:tr w14:paraId="4741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69DE3263">
            <w:pPr>
              <w:tabs>
                <w:tab w:val="left" w:pos="5580"/>
              </w:tabs>
              <w:jc w:val="center"/>
              <w:rPr>
                <w:b/>
                <w:sz w:val="24"/>
              </w:rPr>
            </w:pPr>
            <w:r>
              <w:rPr>
                <w:b/>
                <w:sz w:val="24"/>
              </w:rPr>
              <w:t>序号</w:t>
            </w:r>
          </w:p>
        </w:tc>
        <w:tc>
          <w:tcPr>
            <w:tcW w:w="1498" w:type="pct"/>
            <w:vMerge w:val="restart"/>
            <w:vAlign w:val="center"/>
          </w:tcPr>
          <w:p w14:paraId="46C3A868">
            <w:pPr>
              <w:tabs>
                <w:tab w:val="left" w:pos="5580"/>
              </w:tabs>
              <w:jc w:val="center"/>
              <w:rPr>
                <w:b/>
                <w:sz w:val="24"/>
              </w:rPr>
            </w:pPr>
            <w:r>
              <w:rPr>
                <w:b/>
                <w:sz w:val="24"/>
              </w:rPr>
              <w:t>供应商名称</w:t>
            </w:r>
          </w:p>
        </w:tc>
        <w:tc>
          <w:tcPr>
            <w:tcW w:w="2106" w:type="pct"/>
            <w:gridSpan w:val="2"/>
            <w:vAlign w:val="center"/>
          </w:tcPr>
          <w:p w14:paraId="7C1DFAB2">
            <w:pPr>
              <w:tabs>
                <w:tab w:val="left" w:pos="5580"/>
              </w:tabs>
              <w:jc w:val="center"/>
              <w:rPr>
                <w:rFonts w:hint="eastAsia" w:eastAsia="宋体"/>
                <w:b/>
                <w:sz w:val="24"/>
                <w:lang w:val="en-US" w:eastAsia="zh-CN"/>
              </w:rPr>
            </w:pPr>
            <w:r>
              <w:rPr>
                <w:b/>
                <w:sz w:val="24"/>
              </w:rPr>
              <w:t>最后报价</w:t>
            </w:r>
          </w:p>
        </w:tc>
        <w:tc>
          <w:tcPr>
            <w:tcW w:w="948" w:type="pct"/>
            <w:vMerge w:val="restart"/>
            <w:vAlign w:val="center"/>
          </w:tcPr>
          <w:p w14:paraId="0CEA74EF">
            <w:pPr>
              <w:tabs>
                <w:tab w:val="left" w:pos="5580"/>
              </w:tabs>
              <w:jc w:val="center"/>
              <w:rPr>
                <w:b/>
                <w:sz w:val="24"/>
              </w:rPr>
            </w:pPr>
            <w:r>
              <w:rPr>
                <w:b/>
                <w:sz w:val="24"/>
              </w:rPr>
              <w:t>其他</w:t>
            </w:r>
          </w:p>
          <w:p w14:paraId="24804307">
            <w:pPr>
              <w:tabs>
                <w:tab w:val="left" w:pos="5580"/>
              </w:tabs>
              <w:jc w:val="center"/>
              <w:rPr>
                <w:b/>
                <w:sz w:val="24"/>
              </w:rPr>
            </w:pPr>
            <w:r>
              <w:rPr>
                <w:b/>
                <w:sz w:val="24"/>
              </w:rPr>
              <w:t>声明</w:t>
            </w:r>
          </w:p>
        </w:tc>
      </w:tr>
      <w:tr w14:paraId="7061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2DB2B9AD">
            <w:pPr>
              <w:tabs>
                <w:tab w:val="left" w:pos="5580"/>
              </w:tabs>
              <w:jc w:val="center"/>
              <w:rPr>
                <w:sz w:val="24"/>
              </w:rPr>
            </w:pPr>
          </w:p>
        </w:tc>
        <w:tc>
          <w:tcPr>
            <w:tcW w:w="1498" w:type="pct"/>
            <w:vMerge w:val="continue"/>
            <w:vAlign w:val="center"/>
          </w:tcPr>
          <w:p w14:paraId="4C1D3CEB">
            <w:pPr>
              <w:tabs>
                <w:tab w:val="left" w:pos="5580"/>
              </w:tabs>
              <w:jc w:val="center"/>
              <w:rPr>
                <w:sz w:val="24"/>
              </w:rPr>
            </w:pPr>
          </w:p>
        </w:tc>
        <w:tc>
          <w:tcPr>
            <w:tcW w:w="1113" w:type="pct"/>
            <w:vAlign w:val="center"/>
          </w:tcPr>
          <w:p w14:paraId="4D1F0147">
            <w:pPr>
              <w:tabs>
                <w:tab w:val="left" w:pos="5580"/>
              </w:tabs>
              <w:jc w:val="center"/>
              <w:rPr>
                <w:b/>
                <w:sz w:val="24"/>
              </w:rPr>
            </w:pPr>
            <w:r>
              <w:rPr>
                <w:b/>
                <w:sz w:val="24"/>
              </w:rPr>
              <w:t>大写</w:t>
            </w:r>
          </w:p>
        </w:tc>
        <w:tc>
          <w:tcPr>
            <w:tcW w:w="992" w:type="pct"/>
            <w:vAlign w:val="center"/>
          </w:tcPr>
          <w:p w14:paraId="0699E188">
            <w:pPr>
              <w:tabs>
                <w:tab w:val="left" w:pos="5580"/>
              </w:tabs>
              <w:jc w:val="center"/>
              <w:rPr>
                <w:b/>
                <w:sz w:val="24"/>
              </w:rPr>
            </w:pPr>
            <w:r>
              <w:rPr>
                <w:b/>
                <w:sz w:val="24"/>
              </w:rPr>
              <w:t>小写</w:t>
            </w:r>
          </w:p>
        </w:tc>
        <w:tc>
          <w:tcPr>
            <w:tcW w:w="948" w:type="pct"/>
            <w:vMerge w:val="continue"/>
            <w:vAlign w:val="center"/>
          </w:tcPr>
          <w:p w14:paraId="0A1E03E9">
            <w:pPr>
              <w:tabs>
                <w:tab w:val="left" w:pos="5580"/>
              </w:tabs>
              <w:ind w:firstLine="482"/>
              <w:jc w:val="center"/>
              <w:rPr>
                <w:b/>
                <w:sz w:val="24"/>
              </w:rPr>
            </w:pPr>
          </w:p>
        </w:tc>
      </w:tr>
      <w:tr w14:paraId="54D9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446" w:type="pct"/>
            <w:vAlign w:val="center"/>
          </w:tcPr>
          <w:p w14:paraId="56436B7B">
            <w:pPr>
              <w:tabs>
                <w:tab w:val="left" w:pos="5580"/>
              </w:tabs>
              <w:jc w:val="center"/>
              <w:rPr>
                <w:sz w:val="24"/>
              </w:rPr>
            </w:pPr>
          </w:p>
        </w:tc>
        <w:tc>
          <w:tcPr>
            <w:tcW w:w="1498" w:type="pct"/>
            <w:vAlign w:val="center"/>
          </w:tcPr>
          <w:p w14:paraId="7A958BF5">
            <w:pPr>
              <w:tabs>
                <w:tab w:val="left" w:pos="5580"/>
              </w:tabs>
              <w:jc w:val="center"/>
              <w:rPr>
                <w:sz w:val="24"/>
              </w:rPr>
            </w:pPr>
          </w:p>
        </w:tc>
        <w:tc>
          <w:tcPr>
            <w:tcW w:w="1113" w:type="pct"/>
            <w:vAlign w:val="center"/>
          </w:tcPr>
          <w:p w14:paraId="6FDB187E">
            <w:pPr>
              <w:tabs>
                <w:tab w:val="left" w:pos="5580"/>
              </w:tabs>
              <w:jc w:val="center"/>
              <w:rPr>
                <w:sz w:val="24"/>
              </w:rPr>
            </w:pPr>
          </w:p>
        </w:tc>
        <w:tc>
          <w:tcPr>
            <w:tcW w:w="992" w:type="pct"/>
            <w:vAlign w:val="center"/>
          </w:tcPr>
          <w:p w14:paraId="7929D6F6">
            <w:pPr>
              <w:tabs>
                <w:tab w:val="left" w:pos="5580"/>
              </w:tabs>
              <w:jc w:val="center"/>
              <w:rPr>
                <w:sz w:val="24"/>
              </w:rPr>
            </w:pPr>
          </w:p>
        </w:tc>
        <w:tc>
          <w:tcPr>
            <w:tcW w:w="948" w:type="pct"/>
            <w:vAlign w:val="center"/>
          </w:tcPr>
          <w:p w14:paraId="1505B917">
            <w:pPr>
              <w:tabs>
                <w:tab w:val="left" w:pos="5580"/>
              </w:tabs>
              <w:jc w:val="center"/>
              <w:rPr>
                <w:sz w:val="24"/>
              </w:rPr>
            </w:pPr>
          </w:p>
        </w:tc>
      </w:tr>
    </w:tbl>
    <w:p w14:paraId="1968BF9B">
      <w:pPr>
        <w:autoSpaceDE w:val="0"/>
        <w:autoSpaceDN w:val="0"/>
        <w:adjustRightInd w:val="0"/>
        <w:jc w:val="left"/>
        <w:rPr>
          <w:kern w:val="0"/>
          <w:sz w:val="24"/>
        </w:rPr>
      </w:pPr>
    </w:p>
    <w:p w14:paraId="3E95F133">
      <w:pPr>
        <w:autoSpaceDE w:val="0"/>
        <w:autoSpaceDN w:val="0"/>
        <w:adjustRightInd w:val="0"/>
        <w:jc w:val="left"/>
        <w:rPr>
          <w:kern w:val="0"/>
          <w:sz w:val="24"/>
        </w:rPr>
      </w:pPr>
    </w:p>
    <w:p w14:paraId="5CCD4EB3">
      <w:pPr>
        <w:autoSpaceDE w:val="0"/>
        <w:autoSpaceDN w:val="0"/>
        <w:adjustRightInd w:val="0"/>
        <w:jc w:val="left"/>
        <w:rPr>
          <w:kern w:val="0"/>
          <w:sz w:val="24"/>
        </w:rPr>
      </w:pPr>
    </w:p>
    <w:p w14:paraId="311F07D3">
      <w:pPr>
        <w:autoSpaceDE w:val="0"/>
        <w:autoSpaceDN w:val="0"/>
        <w:adjustRightInd w:val="0"/>
        <w:jc w:val="left"/>
        <w:rPr>
          <w:kern w:val="0"/>
          <w:sz w:val="24"/>
        </w:rPr>
      </w:pPr>
    </w:p>
    <w:p w14:paraId="6072877C">
      <w:pPr>
        <w:autoSpaceDE w:val="0"/>
        <w:autoSpaceDN w:val="0"/>
        <w:adjustRightInd w:val="0"/>
        <w:spacing w:line="360" w:lineRule="auto"/>
        <w:jc w:val="left"/>
        <w:rPr>
          <w:rFonts w:hint="eastAsia" w:ascii="宋体" w:hAnsi="宋体" w:eastAsia="宋体" w:cs="宋体"/>
          <w:sz w:val="24"/>
          <w:szCs w:val="20"/>
          <w:lang w:val="en-US" w:eastAsia="zh-CN"/>
        </w:rPr>
      </w:pPr>
      <w:r>
        <w:rPr>
          <w:rFonts w:hint="eastAsia" w:ascii="宋体" w:hAnsi="宋体" w:eastAsia="宋体" w:cs="宋体"/>
          <w:kern w:val="0"/>
          <w:sz w:val="24"/>
        </w:rPr>
        <w:t>注：</w:t>
      </w:r>
      <w:r>
        <w:rPr>
          <w:rFonts w:hint="eastAsia" w:ascii="宋体" w:hAnsi="宋体" w:cs="宋体"/>
          <w:kern w:val="0"/>
          <w:sz w:val="24"/>
          <w:lang w:val="en-US" w:eastAsia="zh-CN"/>
        </w:rPr>
        <w:t>1.</w:t>
      </w:r>
      <w:r>
        <w:rPr>
          <w:sz w:val="24"/>
          <w:szCs w:val="20"/>
        </w:rPr>
        <w:t>此表中，报价应和《</w:t>
      </w:r>
      <w:r>
        <w:rPr>
          <w:rFonts w:hint="eastAsia"/>
          <w:sz w:val="24"/>
          <w:szCs w:val="20"/>
          <w:lang w:val="en-US" w:eastAsia="zh-CN"/>
        </w:rPr>
        <w:t>最后</w:t>
      </w:r>
      <w:r>
        <w:rPr>
          <w:sz w:val="24"/>
          <w:szCs w:val="20"/>
        </w:rPr>
        <w:t>分项报价表》中的总价相一致。</w:t>
      </w:r>
    </w:p>
    <w:p w14:paraId="67BFE3A5">
      <w:pPr>
        <w:pStyle w:val="98"/>
        <w:ind w:left="642" w:leftChars="227" w:hanging="165" w:hangingChars="69"/>
        <w:rPr>
          <w:rFonts w:hint="eastAsia" w:ascii="宋体" w:hAnsi="宋体" w:eastAsia="宋体" w:cs="宋体"/>
          <w:color w:val="auto"/>
          <w:sz w:val="24"/>
          <w:szCs w:val="24"/>
        </w:rPr>
      </w:pPr>
      <w:r>
        <w:rPr>
          <w:rFonts w:hint="eastAsia" w:cs="宋体"/>
          <w:color w:val="auto"/>
          <w:sz w:val="24"/>
          <w:szCs w:val="20"/>
          <w:lang w:val="en-US" w:eastAsia="zh-CN"/>
        </w:rPr>
        <w:t>2.</w:t>
      </w:r>
      <w:r>
        <w:rPr>
          <w:rFonts w:hint="eastAsia" w:ascii="宋体" w:hAnsi="宋体" w:eastAsia="宋体" w:cs="宋体"/>
          <w:color w:val="auto"/>
          <w:sz w:val="24"/>
          <w:szCs w:val="20"/>
        </w:rPr>
        <w:t>.</w:t>
      </w:r>
      <w:bookmarkStart w:id="777" w:name="_Hlk137145809"/>
      <w:r>
        <w:rPr>
          <w:rFonts w:hint="eastAsia" w:ascii="宋体" w:hAnsi="宋体" w:eastAsia="宋体" w:cs="宋体"/>
          <w:color w:val="auto"/>
          <w:sz w:val="24"/>
          <w:szCs w:val="24"/>
        </w:rPr>
        <w:t>此表无需在响应文件中提交，磋商后供应商按磋商小组要求提交。</w:t>
      </w:r>
      <w:bookmarkEnd w:id="777"/>
    </w:p>
    <w:p w14:paraId="3ACF528B">
      <w:pPr>
        <w:tabs>
          <w:tab w:val="left" w:pos="5580"/>
        </w:tabs>
        <w:ind w:firstLine="480" w:firstLineChars="200"/>
        <w:rPr>
          <w:sz w:val="24"/>
          <w:szCs w:val="20"/>
        </w:rPr>
      </w:pPr>
    </w:p>
    <w:p w14:paraId="31CA4C98">
      <w:pPr>
        <w:autoSpaceDE w:val="0"/>
        <w:autoSpaceDN w:val="0"/>
        <w:adjustRightInd w:val="0"/>
        <w:snapToGrid w:val="0"/>
        <w:spacing w:before="25" w:after="25" w:line="360" w:lineRule="auto"/>
        <w:rPr>
          <w:sz w:val="24"/>
          <w:lang w:val="zh-CN"/>
        </w:rPr>
      </w:pPr>
    </w:p>
    <w:p w14:paraId="4D673F78">
      <w:pPr>
        <w:autoSpaceDE w:val="0"/>
        <w:autoSpaceDN w:val="0"/>
        <w:adjustRightInd w:val="0"/>
        <w:snapToGrid w:val="0"/>
        <w:spacing w:before="25" w:after="25" w:line="360" w:lineRule="auto"/>
        <w:rPr>
          <w:sz w:val="24"/>
          <w:lang w:val="zh-CN"/>
        </w:rPr>
      </w:pPr>
    </w:p>
    <w:p w14:paraId="2F51FAFA">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 xml:space="preserve">：___________ </w:t>
      </w:r>
    </w:p>
    <w:p w14:paraId="42748D25">
      <w:pPr>
        <w:widowControl/>
        <w:jc w:val="left"/>
        <w:rPr>
          <w:sz w:val="24"/>
          <w:szCs w:val="20"/>
        </w:rPr>
      </w:pPr>
      <w:r>
        <w:rPr>
          <w:sz w:val="24"/>
          <w:szCs w:val="20"/>
        </w:rPr>
        <w:t xml:space="preserve">日期：____年____月____日   </w:t>
      </w:r>
    </w:p>
    <w:p w14:paraId="1D9880B5">
      <w:pPr>
        <w:widowControl/>
        <w:jc w:val="left"/>
        <w:rPr>
          <w:sz w:val="24"/>
          <w:szCs w:val="20"/>
        </w:rPr>
      </w:pPr>
    </w:p>
    <w:p w14:paraId="4794ADF0">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0A4040F9">
      <w:pPr>
        <w:tabs>
          <w:tab w:val="left" w:pos="360"/>
        </w:tabs>
        <w:snapToGrid w:val="0"/>
        <w:spacing w:line="360" w:lineRule="auto"/>
        <w:outlineLvl w:val="1"/>
        <w:rPr>
          <w:sz w:val="24"/>
        </w:rPr>
      </w:pPr>
      <w:r>
        <w:rPr>
          <w:sz w:val="24"/>
        </w:rPr>
        <w:t>13  最后分项报价表</w:t>
      </w:r>
      <w:r>
        <w:rPr>
          <w:b/>
          <w:bCs/>
          <w:sz w:val="24"/>
        </w:rPr>
        <w:t>（实质性格式，磋商后提交</w:t>
      </w:r>
      <w:r>
        <w:rPr>
          <w:rFonts w:hint="eastAsia"/>
          <w:b/>
          <w:bCs/>
          <w:sz w:val="24"/>
        </w:rPr>
        <w:t>，供应商可自行准备现场也可提供</w:t>
      </w:r>
      <w:r>
        <w:rPr>
          <w:b/>
          <w:bCs/>
          <w:sz w:val="24"/>
        </w:rPr>
        <w:t>）</w:t>
      </w:r>
    </w:p>
    <w:p w14:paraId="0F6AE62A">
      <w:pPr>
        <w:spacing w:line="360" w:lineRule="exact"/>
        <w:jc w:val="center"/>
        <w:rPr>
          <w:sz w:val="36"/>
          <w:szCs w:val="36"/>
        </w:rPr>
      </w:pPr>
      <w:r>
        <w:rPr>
          <w:sz w:val="36"/>
          <w:szCs w:val="36"/>
        </w:rPr>
        <w:t>最后分项报价表</w:t>
      </w:r>
    </w:p>
    <w:p w14:paraId="6061E609">
      <w:pPr>
        <w:spacing w:line="260" w:lineRule="exact"/>
        <w:jc w:val="center"/>
        <w:rPr>
          <w:sz w:val="36"/>
          <w:szCs w:val="36"/>
        </w:rPr>
      </w:pPr>
    </w:p>
    <w:p w14:paraId="7E63D802">
      <w:pPr>
        <w:tabs>
          <w:tab w:val="left" w:pos="1800"/>
          <w:tab w:val="left" w:pos="5580"/>
        </w:tabs>
        <w:spacing w:line="360" w:lineRule="auto"/>
        <w:jc w:val="left"/>
        <w:rPr>
          <w:sz w:val="24"/>
        </w:rPr>
      </w:pPr>
      <w:r>
        <w:rPr>
          <w:sz w:val="24"/>
        </w:rPr>
        <w:t>项目名称：</w:t>
      </w:r>
      <w:r>
        <w:rPr>
          <w:rFonts w:hint="eastAsia"/>
          <w:sz w:val="24"/>
        </w:rPr>
        <w:t xml:space="preserve"> </w:t>
      </w:r>
      <w:r>
        <w:rPr>
          <w:sz w:val="24"/>
        </w:rPr>
        <w:t xml:space="preserve">              项目编号</w:t>
      </w:r>
      <w:r>
        <w:rPr>
          <w:rFonts w:hint="eastAsia"/>
          <w:sz w:val="24"/>
        </w:rPr>
        <w:t>：</w:t>
      </w:r>
    </w:p>
    <w:p w14:paraId="7C21607A">
      <w:pPr>
        <w:tabs>
          <w:tab w:val="left" w:pos="1800"/>
          <w:tab w:val="left" w:pos="5580"/>
        </w:tabs>
        <w:spacing w:line="360" w:lineRule="auto"/>
        <w:rPr>
          <w:sz w:val="24"/>
        </w:rPr>
      </w:pPr>
      <w:r>
        <w:rPr>
          <w:rFonts w:hint="eastAsia"/>
          <w:sz w:val="24"/>
        </w:rPr>
        <w:t>包名称</w:t>
      </w:r>
      <w:r>
        <w:rPr>
          <w:sz w:val="24"/>
        </w:rPr>
        <w:t>：</w:t>
      </w:r>
      <w:r>
        <w:rPr>
          <w:rFonts w:hint="eastAsia"/>
          <w:sz w:val="24"/>
        </w:rPr>
        <w:t xml:space="preserve"> </w:t>
      </w:r>
      <w:r>
        <w:rPr>
          <w:sz w:val="24"/>
        </w:rPr>
        <w:t xml:space="preserve">                </w:t>
      </w:r>
      <w:r>
        <w:rPr>
          <w:rFonts w:hint="eastAsia"/>
          <w:sz w:val="24"/>
        </w:rPr>
        <w:t xml:space="preserve">包编号：            </w:t>
      </w:r>
      <w:r>
        <w:rPr>
          <w:sz w:val="24"/>
        </w:rPr>
        <w:t>报价单位：人民币元</w:t>
      </w:r>
    </w:p>
    <w:tbl>
      <w:tblPr>
        <w:tblStyle w:val="4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2136"/>
        <w:gridCol w:w="981"/>
        <w:gridCol w:w="1797"/>
        <w:gridCol w:w="1811"/>
        <w:gridCol w:w="1807"/>
      </w:tblGrid>
      <w:tr w14:paraId="7499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F9B5">
            <w:pPr>
              <w:adjustRightInd w:val="0"/>
              <w:snapToGrid w:val="0"/>
              <w:spacing w:before="25" w:after="25"/>
              <w:rPr>
                <w:b/>
                <w:color w:val="auto"/>
                <w:sz w:val="24"/>
                <w:highlight w:val="none"/>
                <w:shd w:val="clear" w:color="auto" w:fill="auto"/>
                <w:lang w:val="zh-CN" w:eastAsia="zh-CN"/>
              </w:rPr>
            </w:pPr>
            <w:r>
              <w:rPr>
                <w:rFonts w:hint="eastAsia"/>
                <w:b/>
                <w:color w:val="auto"/>
                <w:sz w:val="24"/>
                <w:highlight w:val="none"/>
                <w:shd w:val="clear" w:color="auto" w:fill="auto"/>
                <w:lang w:val="zh-CN" w:eastAsia="zh-CN"/>
              </w:rPr>
              <w:t>请</w:t>
            </w:r>
            <w:r>
              <w:rPr>
                <w:b/>
                <w:color w:val="auto"/>
                <w:sz w:val="24"/>
                <w:highlight w:val="none"/>
                <w:shd w:val="clear" w:color="auto" w:fill="auto"/>
                <w:lang w:val="zh-CN" w:eastAsia="zh-CN"/>
              </w:rPr>
              <w:t>供应商</w:t>
            </w:r>
            <w:r>
              <w:rPr>
                <w:rFonts w:hint="eastAsia"/>
                <w:b/>
                <w:color w:val="auto"/>
                <w:sz w:val="24"/>
                <w:highlight w:val="none"/>
                <w:shd w:val="clear" w:color="auto" w:fill="auto"/>
                <w:lang w:val="zh-CN" w:eastAsia="zh-CN"/>
              </w:rPr>
              <w:t>根据</w:t>
            </w:r>
            <w:r>
              <w:rPr>
                <w:b/>
                <w:color w:val="auto"/>
                <w:sz w:val="24"/>
                <w:highlight w:val="none"/>
                <w:shd w:val="clear" w:color="auto" w:fill="auto"/>
                <w:lang w:val="zh-CN" w:eastAsia="zh-CN"/>
              </w:rPr>
              <w:t>实际情况自行勾选：</w:t>
            </w:r>
          </w:p>
          <w:p w14:paraId="2BAB7A36">
            <w:pPr>
              <w:adjustRightInd w:val="0"/>
              <w:snapToGrid w:val="0"/>
              <w:spacing w:before="25" w:after="25"/>
              <w:rPr>
                <w:b/>
                <w:color w:val="auto"/>
                <w:sz w:val="24"/>
                <w:highlight w:val="none"/>
                <w:shd w:val="clear" w:color="auto" w:fill="auto"/>
                <w:lang w:val="zh-CN" w:eastAsia="zh-CN"/>
              </w:rPr>
            </w:pPr>
            <w:r>
              <w:rPr>
                <w:rFonts w:hint="eastAsia"/>
                <w:b/>
                <w:color w:val="auto"/>
                <w:sz w:val="24"/>
                <w:highlight w:val="none"/>
                <w:shd w:val="clear" w:color="auto" w:fill="auto"/>
                <w:lang w:val="zh-CN" w:eastAsia="zh-CN"/>
              </w:rPr>
              <w:t>□</w:t>
            </w:r>
            <w:r>
              <w:rPr>
                <w:rFonts w:hint="eastAsia"/>
                <w:color w:val="auto"/>
                <w:sz w:val="24"/>
                <w:highlight w:val="none"/>
                <w:shd w:val="clear" w:color="auto" w:fill="auto"/>
                <w:lang w:val="zh-CN" w:eastAsia="zh-CN"/>
              </w:rPr>
              <w:t>最终</w:t>
            </w:r>
            <w:r>
              <w:rPr>
                <w:color w:val="auto"/>
                <w:sz w:val="24"/>
                <w:highlight w:val="none"/>
                <w:shd w:val="clear" w:color="auto" w:fill="auto"/>
                <w:lang w:val="zh-CN" w:eastAsia="zh-CN"/>
              </w:rPr>
              <w:t>报价与第一次报价保持一致</w:t>
            </w:r>
            <w:r>
              <w:rPr>
                <w:rFonts w:hint="eastAsia"/>
                <w:color w:val="auto"/>
                <w:sz w:val="24"/>
                <w:highlight w:val="none"/>
                <w:shd w:val="clear" w:color="auto" w:fill="auto"/>
                <w:lang w:val="zh-CN" w:eastAsia="zh-CN"/>
              </w:rPr>
              <w:t>，</w:t>
            </w:r>
            <w:r>
              <w:rPr>
                <w:color w:val="auto"/>
                <w:sz w:val="24"/>
                <w:highlight w:val="none"/>
                <w:shd w:val="clear" w:color="auto" w:fill="auto"/>
                <w:lang w:val="zh-CN" w:eastAsia="zh-CN"/>
              </w:rPr>
              <w:t>详见</w:t>
            </w:r>
            <w:r>
              <w:rPr>
                <w:color w:val="auto"/>
                <w:sz w:val="24"/>
                <w:highlight w:val="none"/>
                <w:shd w:val="clear" w:color="auto" w:fill="auto"/>
                <w:lang w:eastAsia="zh-CN"/>
              </w:rPr>
              <w:t>最后报价一览表</w:t>
            </w:r>
            <w:r>
              <w:rPr>
                <w:rFonts w:hint="eastAsia"/>
                <w:color w:val="auto"/>
                <w:sz w:val="24"/>
                <w:highlight w:val="none"/>
                <w:shd w:val="clear" w:color="auto" w:fill="auto"/>
                <w:lang w:val="zh-CN" w:eastAsia="zh-CN"/>
              </w:rPr>
              <w:t>：</w:t>
            </w:r>
            <w:r>
              <w:rPr>
                <w:color w:val="auto"/>
                <w:sz w:val="24"/>
                <w:highlight w:val="none"/>
                <w:shd w:val="clear" w:color="auto" w:fill="auto"/>
                <w:lang w:val="zh-CN" w:eastAsia="zh-CN"/>
              </w:rPr>
              <w:t>最终</w:t>
            </w:r>
            <w:r>
              <w:rPr>
                <w:rFonts w:hint="eastAsia"/>
                <w:color w:val="auto"/>
                <w:sz w:val="24"/>
                <w:highlight w:val="none"/>
                <w:shd w:val="clear" w:color="auto" w:fill="auto"/>
                <w:lang w:val="zh-CN" w:eastAsia="zh-CN"/>
              </w:rPr>
              <w:t>分项</w:t>
            </w:r>
            <w:r>
              <w:rPr>
                <w:color w:val="auto"/>
                <w:sz w:val="24"/>
                <w:highlight w:val="none"/>
                <w:shd w:val="clear" w:color="auto" w:fill="auto"/>
                <w:lang w:val="zh-CN" w:eastAsia="zh-CN"/>
              </w:rPr>
              <w:t>报价与响应文件中的</w:t>
            </w:r>
            <w:r>
              <w:rPr>
                <w:rFonts w:hint="eastAsia"/>
                <w:color w:val="auto"/>
                <w:sz w:val="24"/>
                <w:highlight w:val="none"/>
                <w:shd w:val="clear" w:color="auto" w:fill="auto"/>
                <w:lang w:val="zh-CN" w:eastAsia="zh-CN"/>
              </w:rPr>
              <w:t>分项</w:t>
            </w:r>
            <w:r>
              <w:rPr>
                <w:color w:val="auto"/>
                <w:sz w:val="24"/>
                <w:highlight w:val="none"/>
                <w:shd w:val="clear" w:color="auto" w:fill="auto"/>
                <w:lang w:val="zh-CN" w:eastAsia="zh-CN"/>
              </w:rPr>
              <w:t>报价明细</w:t>
            </w:r>
            <w:r>
              <w:rPr>
                <w:rFonts w:hint="eastAsia"/>
                <w:color w:val="auto"/>
                <w:sz w:val="24"/>
                <w:highlight w:val="none"/>
                <w:shd w:val="clear" w:color="auto" w:fill="auto"/>
                <w:lang w:val="zh-CN" w:eastAsia="zh-CN"/>
              </w:rPr>
              <w:t>保持</w:t>
            </w:r>
            <w:r>
              <w:rPr>
                <w:color w:val="auto"/>
                <w:sz w:val="24"/>
                <w:highlight w:val="none"/>
                <w:shd w:val="clear" w:color="auto" w:fill="auto"/>
                <w:lang w:val="zh-CN" w:eastAsia="zh-CN"/>
              </w:rPr>
              <w:t>一致；</w:t>
            </w:r>
          </w:p>
          <w:p w14:paraId="1698874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b/>
                <w:color w:val="auto"/>
                <w:sz w:val="24"/>
                <w:highlight w:val="none"/>
                <w:shd w:val="clear" w:color="auto" w:fill="auto"/>
                <w:lang w:val="zh-CN" w:eastAsia="zh-CN"/>
              </w:rPr>
              <w:t>□</w:t>
            </w:r>
            <w:r>
              <w:rPr>
                <w:color w:val="auto"/>
                <w:sz w:val="24"/>
                <w:highlight w:val="none"/>
                <w:shd w:val="clear" w:color="auto" w:fill="auto"/>
                <w:lang w:val="zh-CN" w:eastAsia="zh-CN"/>
              </w:rPr>
              <w:t>最终</w:t>
            </w:r>
            <w:r>
              <w:rPr>
                <w:rFonts w:hint="eastAsia"/>
                <w:color w:val="auto"/>
                <w:sz w:val="24"/>
                <w:highlight w:val="none"/>
                <w:shd w:val="clear" w:color="auto" w:fill="auto"/>
                <w:lang w:val="zh-CN" w:eastAsia="zh-CN"/>
              </w:rPr>
              <w:t>报价有</w:t>
            </w:r>
            <w:r>
              <w:rPr>
                <w:color w:val="auto"/>
                <w:sz w:val="24"/>
                <w:highlight w:val="none"/>
                <w:shd w:val="clear" w:color="auto" w:fill="auto"/>
                <w:lang w:val="zh-CN" w:eastAsia="zh-CN"/>
              </w:rPr>
              <w:t>调整，详见</w:t>
            </w:r>
            <w:r>
              <w:rPr>
                <w:color w:val="auto"/>
                <w:sz w:val="24"/>
                <w:highlight w:val="none"/>
                <w:shd w:val="clear" w:color="auto" w:fill="auto"/>
                <w:lang w:eastAsia="zh-CN"/>
              </w:rPr>
              <w:t>最后报价一览表</w:t>
            </w:r>
            <w:r>
              <w:rPr>
                <w:rFonts w:hint="eastAsia"/>
                <w:color w:val="auto"/>
                <w:sz w:val="24"/>
                <w:highlight w:val="none"/>
                <w:shd w:val="clear" w:color="auto" w:fill="auto"/>
                <w:lang w:eastAsia="zh-CN"/>
              </w:rPr>
              <w:t>，</w:t>
            </w:r>
            <w:r>
              <w:rPr>
                <w:color w:val="auto"/>
                <w:sz w:val="24"/>
                <w:highlight w:val="none"/>
                <w:shd w:val="clear" w:color="auto" w:fill="auto"/>
                <w:lang w:val="zh-CN" w:eastAsia="zh-CN"/>
              </w:rPr>
              <w:t>最终</w:t>
            </w:r>
            <w:r>
              <w:rPr>
                <w:rFonts w:hint="eastAsia"/>
                <w:color w:val="auto"/>
                <w:sz w:val="24"/>
                <w:highlight w:val="none"/>
                <w:shd w:val="clear" w:color="auto" w:fill="auto"/>
                <w:lang w:val="zh-CN" w:eastAsia="zh-CN"/>
              </w:rPr>
              <w:t>分项</w:t>
            </w:r>
            <w:r>
              <w:rPr>
                <w:color w:val="auto"/>
                <w:sz w:val="24"/>
                <w:highlight w:val="none"/>
                <w:shd w:val="clear" w:color="auto" w:fill="auto"/>
                <w:lang w:val="zh-CN" w:eastAsia="zh-CN"/>
              </w:rPr>
              <w:t>报价</w:t>
            </w:r>
            <w:r>
              <w:rPr>
                <w:rFonts w:hint="eastAsia"/>
                <w:color w:val="auto"/>
                <w:sz w:val="24"/>
                <w:highlight w:val="none"/>
                <w:shd w:val="clear" w:color="auto" w:fill="auto"/>
                <w:lang w:eastAsia="zh-CN"/>
              </w:rPr>
              <w:t>在本列表中逐一列明</w:t>
            </w:r>
            <w:r>
              <w:rPr>
                <w:color w:val="auto"/>
                <w:sz w:val="24"/>
                <w:highlight w:val="none"/>
                <w:shd w:val="clear" w:color="auto" w:fill="auto"/>
                <w:lang w:val="zh-CN" w:eastAsia="zh-CN"/>
              </w:rPr>
              <w:t>；</w:t>
            </w:r>
          </w:p>
        </w:tc>
      </w:tr>
      <w:tr w14:paraId="0216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D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A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检测项目</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88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2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A66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179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r>
      <w:tr w14:paraId="544B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A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7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消防电器检测</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B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2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kern w:val="0"/>
                <w:sz w:val="24"/>
                <w:szCs w:val="24"/>
                <w:highlight w:val="none"/>
                <w:lang w:val="en-US" w:eastAsia="zh-CN"/>
              </w:rPr>
              <w:t>128098.30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EFF8">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3C80">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p>
        </w:tc>
      </w:tr>
      <w:tr w14:paraId="6BE3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02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F303">
            <w:pPr>
              <w:keepNext w:val="0"/>
              <w:keepLines w:val="0"/>
              <w:widowControl/>
              <w:suppressLineNumbers w:val="0"/>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总价</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BBB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p>
        </w:tc>
      </w:tr>
    </w:tbl>
    <w:p w14:paraId="72366144">
      <w:pPr>
        <w:tabs>
          <w:tab w:val="left" w:pos="1800"/>
          <w:tab w:val="left" w:pos="5580"/>
        </w:tabs>
        <w:spacing w:line="360" w:lineRule="auto"/>
        <w:rPr>
          <w:sz w:val="24"/>
        </w:rPr>
      </w:pPr>
    </w:p>
    <w:p w14:paraId="5A459444">
      <w:pPr>
        <w:tabs>
          <w:tab w:val="left" w:pos="1800"/>
          <w:tab w:val="left" w:pos="5580"/>
        </w:tabs>
        <w:spacing w:line="360" w:lineRule="auto"/>
        <w:rPr>
          <w:sz w:val="24"/>
        </w:rPr>
      </w:pPr>
    </w:p>
    <w:p w14:paraId="6379ACE9">
      <w:pPr>
        <w:pStyle w:val="59"/>
      </w:pPr>
    </w:p>
    <w:p w14:paraId="57789851">
      <w:pPr>
        <w:tabs>
          <w:tab w:val="left" w:pos="1800"/>
          <w:tab w:val="left" w:pos="5580"/>
        </w:tabs>
        <w:spacing w:line="360" w:lineRule="auto"/>
        <w:jc w:val="left"/>
        <w:rPr>
          <w:sz w:val="24"/>
        </w:rPr>
      </w:pPr>
      <w:r>
        <w:rPr>
          <w:sz w:val="24"/>
        </w:rPr>
        <w:t>注：1.上述各项的详细规格（如有），可另页描述。</w:t>
      </w:r>
    </w:p>
    <w:p w14:paraId="2246F158">
      <w:pPr>
        <w:tabs>
          <w:tab w:val="left" w:pos="1800"/>
          <w:tab w:val="left" w:pos="5580"/>
        </w:tabs>
        <w:spacing w:line="360" w:lineRule="auto"/>
        <w:ind w:firstLine="480" w:firstLineChars="200"/>
        <w:jc w:val="left"/>
        <w:rPr>
          <w:sz w:val="24"/>
        </w:rPr>
      </w:pPr>
      <w:r>
        <w:rPr>
          <w:rFonts w:hint="eastAsia"/>
          <w:sz w:val="24"/>
        </w:rPr>
        <w:t>2.</w:t>
      </w:r>
      <w:r>
        <w:rPr>
          <w:sz w:val="24"/>
        </w:rPr>
        <w:t>此表无需在响应文件中提交，磋商后供应商按磋商小组要求提交。</w:t>
      </w:r>
    </w:p>
    <w:p w14:paraId="0FEC3DD4">
      <w:pPr>
        <w:autoSpaceDE w:val="0"/>
        <w:autoSpaceDN w:val="0"/>
        <w:adjustRightInd w:val="0"/>
        <w:snapToGrid w:val="0"/>
        <w:spacing w:before="25" w:after="25" w:line="360" w:lineRule="auto"/>
        <w:rPr>
          <w:sz w:val="24"/>
          <w:lang w:val="zh-CN"/>
        </w:rPr>
      </w:pPr>
    </w:p>
    <w:p w14:paraId="1359339D">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 xml:space="preserve">：____________ </w:t>
      </w:r>
    </w:p>
    <w:p w14:paraId="2BF5EA00">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19BE9451">
      <w:pPr>
        <w:widowControl/>
        <w:jc w:val="left"/>
        <w:rPr>
          <w:b/>
          <w:sz w:val="36"/>
          <w:szCs w:val="36"/>
        </w:rPr>
      </w:pPr>
      <w:r>
        <w:rPr>
          <w:b/>
          <w:sz w:val="36"/>
          <w:szCs w:val="36"/>
        </w:rPr>
        <w:br w:type="page"/>
      </w:r>
    </w:p>
    <w:p w14:paraId="509282DD">
      <w:pPr>
        <w:tabs>
          <w:tab w:val="left" w:pos="360"/>
        </w:tabs>
        <w:snapToGrid w:val="0"/>
        <w:spacing w:line="360" w:lineRule="auto"/>
        <w:outlineLvl w:val="1"/>
        <w:rPr>
          <w:sz w:val="24"/>
        </w:rPr>
      </w:pPr>
      <w:r>
        <w:rPr>
          <w:sz w:val="24"/>
        </w:rPr>
        <w:t>14  最后报价构成表（</w:t>
      </w:r>
      <w:r>
        <w:rPr>
          <w:rFonts w:hint="eastAsia"/>
          <w:sz w:val="24"/>
        </w:rPr>
        <w:t>如有，磋商后提交</w:t>
      </w:r>
      <w:r>
        <w:rPr>
          <w:sz w:val="24"/>
        </w:rPr>
        <w:t>）</w:t>
      </w:r>
      <w:r>
        <w:rPr>
          <w:rFonts w:ascii="宋体" w:hAnsi="宋体" w:cs="宋体"/>
          <w:b/>
          <w:bCs/>
          <w:spacing w:val="4"/>
          <w:sz w:val="24"/>
        </w:rPr>
        <w:t>(</w:t>
      </w:r>
      <w:r>
        <w:rPr>
          <w:rFonts w:hint="eastAsia" w:ascii="宋体" w:hAnsi="宋体" w:cs="宋体"/>
          <w:b/>
          <w:bCs/>
          <w:spacing w:val="4"/>
          <w:sz w:val="24"/>
          <w:lang w:val="en-US" w:eastAsia="zh-CN"/>
        </w:rPr>
        <w:t>此处不适用，可删除</w:t>
      </w:r>
      <w:r>
        <w:rPr>
          <w:rFonts w:ascii="宋体" w:hAnsi="宋体" w:cs="宋体"/>
          <w:b/>
          <w:bCs/>
          <w:spacing w:val="4"/>
          <w:sz w:val="24"/>
        </w:rPr>
        <w:t>)</w:t>
      </w:r>
    </w:p>
    <w:p w14:paraId="61346F75">
      <w:pPr>
        <w:tabs>
          <w:tab w:val="left" w:pos="1800"/>
          <w:tab w:val="left" w:pos="5580"/>
        </w:tabs>
        <w:jc w:val="left"/>
        <w:rPr>
          <w:sz w:val="24"/>
        </w:rPr>
      </w:pPr>
      <w:r>
        <w:rPr>
          <w:sz w:val="24"/>
        </w:rPr>
        <w:t>14-1 最终报价中分包情况说明</w:t>
      </w:r>
    </w:p>
    <w:tbl>
      <w:tblPr>
        <w:tblStyle w:val="2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0D31A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92350A3">
            <w:pPr>
              <w:pStyle w:val="249"/>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625427DD">
            <w:pPr>
              <w:pStyle w:val="249"/>
              <w:jc w:val="center"/>
              <w:rPr>
                <w:rFonts w:ascii="Times New Roman" w:hAnsi="Times New Roman" w:cs="Times New Roman"/>
                <w:sz w:val="24"/>
              </w:rPr>
            </w:pPr>
            <w:r>
              <w:rPr>
                <w:rFonts w:ascii="Times New Roman" w:hAnsi="Times New Roman" w:cs="Times New Roman"/>
                <w:sz w:val="24"/>
              </w:rPr>
              <w:t>分包承担主体名称</w:t>
            </w:r>
          </w:p>
        </w:tc>
        <w:tc>
          <w:tcPr>
            <w:tcW w:w="2165" w:type="dxa"/>
            <w:tcBorders>
              <w:top w:val="single" w:color="000000" w:sz="4" w:space="0"/>
              <w:left w:val="single" w:color="000000" w:sz="4" w:space="0"/>
              <w:bottom w:val="single" w:color="000000" w:sz="4" w:space="0"/>
              <w:right w:val="single" w:color="000000" w:sz="4" w:space="0"/>
            </w:tcBorders>
            <w:vAlign w:val="center"/>
          </w:tcPr>
          <w:p w14:paraId="0B49599C">
            <w:pPr>
              <w:pStyle w:val="249"/>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7BB62FB6">
            <w:pPr>
              <w:pStyle w:val="249"/>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526F9B50">
            <w:pPr>
              <w:pStyle w:val="249"/>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5F7FED48">
            <w:pPr>
              <w:pStyle w:val="249"/>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14:paraId="58284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1E8DDD">
            <w:pPr>
              <w:pStyle w:val="249"/>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6E86F182">
            <w:pPr>
              <w:pStyle w:val="249"/>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2809FCED">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42F3BE6">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A804B3C">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FE718A6">
            <w:pPr>
              <w:pStyle w:val="249"/>
              <w:jc w:val="center"/>
              <w:rPr>
                <w:rFonts w:ascii="Times New Roman" w:hAnsi="Times New Roman" w:cs="Times New Roman"/>
                <w:sz w:val="30"/>
                <w:lang w:eastAsia="zh-CN"/>
              </w:rPr>
            </w:pPr>
          </w:p>
        </w:tc>
      </w:tr>
      <w:tr w14:paraId="59CB4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3833A5">
            <w:pPr>
              <w:pStyle w:val="249"/>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13E5C7D">
            <w:pPr>
              <w:pStyle w:val="249"/>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3AA4CCAF">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B448DAC">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5A07BD2">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69A94B93">
            <w:pPr>
              <w:pStyle w:val="249"/>
              <w:jc w:val="center"/>
              <w:rPr>
                <w:rFonts w:ascii="Times New Roman" w:hAnsi="Times New Roman" w:cs="Times New Roman"/>
                <w:sz w:val="30"/>
                <w:lang w:eastAsia="zh-CN"/>
              </w:rPr>
            </w:pPr>
          </w:p>
        </w:tc>
      </w:tr>
      <w:tr w14:paraId="4AE35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1F2238D">
            <w:pPr>
              <w:pStyle w:val="249"/>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7460BB20">
            <w:pPr>
              <w:pStyle w:val="249"/>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1F9E3955">
            <w:pPr>
              <w:pStyle w:val="249"/>
              <w:tabs>
                <w:tab w:val="left" w:pos="235"/>
              </w:tabs>
              <w:jc w:val="center"/>
              <w:rPr>
                <w:rFonts w:ascii="Times New Roman" w:hAnsi="Times New Roman" w:cs="Times New Roman"/>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3B23A4A">
            <w:pPr>
              <w:pStyle w:val="249"/>
              <w:jc w:val="center"/>
              <w:rPr>
                <w:rFonts w:ascii="Times New Roman" w:hAnsi="Times New Roman" w:cs="Times New Roman"/>
                <w:sz w:val="30"/>
              </w:rPr>
            </w:pPr>
          </w:p>
        </w:tc>
      </w:tr>
      <w:tr w14:paraId="08F31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738E5AC1">
            <w:pPr>
              <w:pStyle w:val="249"/>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4C7AD3DA">
            <w:pPr>
              <w:pStyle w:val="249"/>
              <w:jc w:val="center"/>
              <w:rPr>
                <w:rFonts w:ascii="Times New Roman" w:hAnsi="Times New Roman" w:cs="Times New Roman"/>
                <w:sz w:val="30"/>
              </w:rPr>
            </w:pPr>
          </w:p>
        </w:tc>
      </w:tr>
    </w:tbl>
    <w:p w14:paraId="118CC207">
      <w:pPr>
        <w:tabs>
          <w:tab w:val="left" w:pos="1800"/>
          <w:tab w:val="left" w:pos="5580"/>
        </w:tabs>
        <w:jc w:val="left"/>
        <w:rPr>
          <w:sz w:val="24"/>
        </w:rPr>
      </w:pPr>
    </w:p>
    <w:p w14:paraId="5D692C33">
      <w:pPr>
        <w:tabs>
          <w:tab w:val="left" w:pos="1800"/>
          <w:tab w:val="left" w:pos="5580"/>
        </w:tabs>
        <w:jc w:val="left"/>
        <w:rPr>
          <w:sz w:val="24"/>
        </w:rPr>
      </w:pPr>
      <w:r>
        <w:rPr>
          <w:sz w:val="24"/>
        </w:rPr>
        <w:t>14-2 联合体最终报价情况说明</w:t>
      </w:r>
    </w:p>
    <w:tbl>
      <w:tblPr>
        <w:tblStyle w:val="2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4EB4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12761AA">
            <w:pPr>
              <w:pStyle w:val="249"/>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2D2BBB49">
            <w:pPr>
              <w:pStyle w:val="249"/>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5" w:type="dxa"/>
            <w:tcBorders>
              <w:top w:val="single" w:color="000000" w:sz="4" w:space="0"/>
              <w:left w:val="single" w:color="000000" w:sz="4" w:space="0"/>
              <w:bottom w:val="single" w:color="000000" w:sz="4" w:space="0"/>
              <w:right w:val="single" w:color="000000" w:sz="4" w:space="0"/>
            </w:tcBorders>
            <w:vAlign w:val="center"/>
          </w:tcPr>
          <w:p w14:paraId="2CAC816E">
            <w:pPr>
              <w:pStyle w:val="249"/>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27A5F27B">
            <w:pPr>
              <w:pStyle w:val="249"/>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11881123">
            <w:pPr>
              <w:pStyle w:val="249"/>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68E11ED">
            <w:pPr>
              <w:pStyle w:val="249"/>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14:paraId="2F31F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E3AAE8C">
            <w:pPr>
              <w:pStyle w:val="249"/>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7771ED3D">
            <w:pPr>
              <w:pStyle w:val="249"/>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06DDDDAE">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84080C1">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05363878">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CE3394D">
            <w:pPr>
              <w:pStyle w:val="249"/>
              <w:jc w:val="center"/>
              <w:rPr>
                <w:rFonts w:ascii="Times New Roman" w:hAnsi="Times New Roman" w:cs="Times New Roman"/>
                <w:sz w:val="30"/>
                <w:lang w:eastAsia="zh-CN"/>
              </w:rPr>
            </w:pPr>
          </w:p>
        </w:tc>
      </w:tr>
      <w:tr w14:paraId="64940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1553A2C">
            <w:pPr>
              <w:pStyle w:val="249"/>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31231935">
            <w:pPr>
              <w:pStyle w:val="249"/>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458CBE63">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035D162">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3F1FF0D">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2ED51411">
            <w:pPr>
              <w:pStyle w:val="249"/>
              <w:jc w:val="center"/>
              <w:rPr>
                <w:rFonts w:ascii="Times New Roman" w:hAnsi="Times New Roman" w:cs="Times New Roman"/>
                <w:sz w:val="30"/>
                <w:lang w:eastAsia="zh-CN"/>
              </w:rPr>
            </w:pPr>
          </w:p>
        </w:tc>
      </w:tr>
      <w:tr w14:paraId="154C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E00CC6F">
            <w:pPr>
              <w:pStyle w:val="249"/>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130EF9E5">
            <w:pPr>
              <w:pStyle w:val="249"/>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2F924D3B">
            <w:pPr>
              <w:pStyle w:val="249"/>
              <w:tabs>
                <w:tab w:val="left" w:pos="235"/>
              </w:tabs>
              <w:jc w:val="center"/>
              <w:rPr>
                <w:rFonts w:ascii="Times New Roman" w:hAnsi="Times New Roman" w:cs="Times New Roman"/>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6A895EF7">
            <w:pPr>
              <w:pStyle w:val="249"/>
              <w:jc w:val="center"/>
              <w:rPr>
                <w:rFonts w:ascii="Times New Roman" w:hAnsi="Times New Roman" w:cs="Times New Roman"/>
                <w:sz w:val="30"/>
              </w:rPr>
            </w:pPr>
          </w:p>
        </w:tc>
      </w:tr>
      <w:tr w14:paraId="7F792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1F165F34">
            <w:pPr>
              <w:pStyle w:val="249"/>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5EDF8BA1">
            <w:pPr>
              <w:pStyle w:val="249"/>
              <w:jc w:val="center"/>
              <w:rPr>
                <w:rFonts w:ascii="Times New Roman" w:hAnsi="Times New Roman" w:cs="Times New Roman"/>
                <w:sz w:val="30"/>
              </w:rPr>
            </w:pPr>
          </w:p>
        </w:tc>
      </w:tr>
    </w:tbl>
    <w:p w14:paraId="358E46CD">
      <w:pPr>
        <w:tabs>
          <w:tab w:val="left" w:pos="1800"/>
          <w:tab w:val="left" w:pos="5580"/>
        </w:tabs>
        <w:jc w:val="left"/>
        <w:rPr>
          <w:sz w:val="24"/>
        </w:rPr>
      </w:pPr>
    </w:p>
    <w:p w14:paraId="3AFB5A1A">
      <w:pPr>
        <w:tabs>
          <w:tab w:val="left" w:pos="1800"/>
          <w:tab w:val="left" w:pos="5580"/>
        </w:tabs>
        <w:jc w:val="left"/>
        <w:rPr>
          <w:sz w:val="24"/>
        </w:rPr>
      </w:pPr>
    </w:p>
    <w:p w14:paraId="47B11CDE">
      <w:pPr>
        <w:tabs>
          <w:tab w:val="left" w:pos="1800"/>
          <w:tab w:val="left" w:pos="5580"/>
        </w:tabs>
        <w:jc w:val="left"/>
        <w:rPr>
          <w:sz w:val="24"/>
        </w:rPr>
      </w:pPr>
      <w:r>
        <w:rPr>
          <w:sz w:val="24"/>
        </w:rPr>
        <w:t xml:space="preserve">注： </w:t>
      </w:r>
    </w:p>
    <w:p w14:paraId="2BEA0CBE">
      <w:pPr>
        <w:tabs>
          <w:tab w:val="left" w:pos="1800"/>
          <w:tab w:val="left" w:pos="5580"/>
        </w:tabs>
        <w:jc w:val="left"/>
        <w:rPr>
          <w:sz w:val="24"/>
        </w:rPr>
      </w:pPr>
      <w:r>
        <w:rPr>
          <w:sz w:val="24"/>
        </w:rPr>
        <w:t>1.</w:t>
      </w:r>
      <w:bookmarkStart w:id="778" w:name="_Hlk176775226"/>
      <w:r>
        <w:rPr>
          <w:rFonts w:hint="eastAsia"/>
          <w:sz w:val="24"/>
        </w:rPr>
        <w:t>如供应商为联合体或拟进行合同分包，则必须选择一种表格填报，否则</w:t>
      </w:r>
      <w:r>
        <w:rPr>
          <w:rFonts w:hint="eastAsia"/>
          <w:b/>
          <w:bCs/>
          <w:sz w:val="24"/>
        </w:rPr>
        <w:t>响应无效</w:t>
      </w:r>
      <w:bookmarkEnd w:id="778"/>
      <w:r>
        <w:rPr>
          <w:rFonts w:hint="eastAsia"/>
          <w:sz w:val="24"/>
        </w:rPr>
        <w:t>。</w:t>
      </w:r>
      <w:r>
        <w:rPr>
          <w:sz w:val="24"/>
        </w:rPr>
        <w:t>。</w:t>
      </w:r>
    </w:p>
    <w:p w14:paraId="1D2F9FE4">
      <w:pPr>
        <w:tabs>
          <w:tab w:val="left" w:pos="1800"/>
          <w:tab w:val="left" w:pos="5580"/>
        </w:tabs>
        <w:jc w:val="left"/>
        <w:rPr>
          <w:sz w:val="24"/>
        </w:rPr>
      </w:pPr>
      <w:r>
        <w:rPr>
          <w:sz w:val="24"/>
        </w:rPr>
        <w:t>2.本表应按包分别填写。</w:t>
      </w:r>
    </w:p>
    <w:p w14:paraId="3FD3F910">
      <w:pPr>
        <w:tabs>
          <w:tab w:val="left" w:pos="1800"/>
          <w:tab w:val="left" w:pos="5580"/>
        </w:tabs>
        <w:jc w:val="left"/>
        <w:rPr>
          <w:sz w:val="24"/>
        </w:rPr>
      </w:pPr>
      <w:r>
        <w:rPr>
          <w:sz w:val="24"/>
        </w:rPr>
        <w:t>3.此表无需在响应文件中提交，磋商后供应商按磋商小组要求提交。</w:t>
      </w:r>
    </w:p>
    <w:p w14:paraId="0542BD9C">
      <w:pPr>
        <w:tabs>
          <w:tab w:val="left" w:pos="1800"/>
          <w:tab w:val="left" w:pos="5580"/>
        </w:tabs>
        <w:jc w:val="left"/>
        <w:rPr>
          <w:sz w:val="24"/>
        </w:rPr>
      </w:pPr>
    </w:p>
    <w:p w14:paraId="20908F6A">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 xml:space="preserve">：____________ </w:t>
      </w:r>
    </w:p>
    <w:p w14:paraId="5C754134">
      <w:pPr>
        <w:autoSpaceDE w:val="0"/>
        <w:autoSpaceDN w:val="0"/>
        <w:adjustRightInd w:val="0"/>
        <w:snapToGrid w:val="0"/>
        <w:spacing w:before="25" w:after="25" w:line="360" w:lineRule="auto"/>
        <w:rPr>
          <w:sz w:val="24"/>
        </w:rPr>
      </w:pPr>
      <w:r>
        <w:rPr>
          <w:sz w:val="24"/>
          <w:szCs w:val="20"/>
        </w:rPr>
        <w:t xml:space="preserve">日期：____年____月____日   </w:t>
      </w:r>
    </w:p>
    <w:p w14:paraId="2CBA4D2D">
      <w:pPr>
        <w:tabs>
          <w:tab w:val="left" w:pos="1800"/>
          <w:tab w:val="left" w:pos="5580"/>
        </w:tabs>
        <w:jc w:val="left"/>
        <w:rPr>
          <w:sz w:val="24"/>
        </w:rPr>
      </w:pPr>
    </w:p>
    <w:p w14:paraId="122FBE1F">
      <w:pPr>
        <w:tabs>
          <w:tab w:val="left" w:pos="1800"/>
          <w:tab w:val="left" w:pos="5580"/>
        </w:tabs>
        <w:jc w:val="left"/>
        <w:rPr>
          <w:sz w:val="24"/>
        </w:rPr>
      </w:pPr>
    </w:p>
    <w:p w14:paraId="48A0C1AD">
      <w:pPr>
        <w:widowControl/>
        <w:jc w:val="left"/>
        <w:rPr>
          <w:sz w:val="24"/>
        </w:rPr>
      </w:pPr>
      <w:r>
        <w:rPr>
          <w:sz w:val="24"/>
        </w:rPr>
        <w:br w:type="page"/>
      </w:r>
    </w:p>
    <w:p w14:paraId="05C4181F">
      <w:pPr>
        <w:tabs>
          <w:tab w:val="left" w:pos="360"/>
        </w:tabs>
        <w:snapToGrid w:val="0"/>
        <w:spacing w:line="360" w:lineRule="auto"/>
        <w:outlineLvl w:val="1"/>
        <w:rPr>
          <w:sz w:val="24"/>
        </w:rPr>
      </w:pPr>
      <w:r>
        <w:rPr>
          <w:rFonts w:hint="eastAsia"/>
          <w:sz w:val="24"/>
        </w:rPr>
        <w:t>15《关于符合本国产品标准的声明函》或财政部会同有关部门规定的有关证明文件</w:t>
      </w:r>
      <w:r>
        <w:rPr>
          <w:rFonts w:hint="eastAsia"/>
          <w:b/>
          <w:bCs/>
          <w:sz w:val="24"/>
        </w:rPr>
        <w:t>（此处不适用，可删除）</w:t>
      </w:r>
    </w:p>
    <w:p w14:paraId="2167EA18">
      <w:pPr>
        <w:spacing w:before="240" w:beforeLines="100" w:after="240" w:afterLines="100" w:line="360" w:lineRule="auto"/>
        <w:jc w:val="center"/>
        <w:rPr>
          <w:b/>
          <w:bCs/>
          <w:color w:val="000000"/>
          <w:sz w:val="36"/>
          <w:szCs w:val="36"/>
        </w:rPr>
      </w:pPr>
      <w:r>
        <w:rPr>
          <w:rFonts w:hint="eastAsia"/>
          <w:b/>
          <w:bCs/>
          <w:color w:val="000000"/>
          <w:sz w:val="36"/>
          <w:szCs w:val="36"/>
        </w:rPr>
        <w:t>关于符合本国产品标准的声明函</w:t>
      </w:r>
    </w:p>
    <w:p w14:paraId="751A8911">
      <w:pPr>
        <w:spacing w:line="588" w:lineRule="exact"/>
        <w:ind w:firstLine="504"/>
        <w:rPr>
          <w:spacing w:val="6"/>
          <w:sz w:val="24"/>
        </w:rPr>
      </w:pPr>
      <w:r>
        <w:rPr>
          <w:rFonts w:hint="eastAsia"/>
          <w:spacing w:val="6"/>
          <w:sz w:val="24"/>
        </w:rPr>
        <w:t>本公司（单位）郑重声明，根据</w:t>
      </w:r>
      <w:r>
        <w:rPr>
          <w:rFonts w:hint="eastAsia" w:ascii="宋体" w:hAnsi="宋体"/>
          <w:spacing w:val="6"/>
          <w:sz w:val="24"/>
        </w:rPr>
        <w:t>《</w:t>
      </w:r>
      <w:r>
        <w:rPr>
          <w:rFonts w:hint="eastAsia"/>
          <w:spacing w:val="6"/>
          <w:sz w:val="24"/>
        </w:rPr>
        <w:t>国务院办公厅关于在政府采购中实施本国产品标准及相关政策的通知</w:t>
      </w:r>
      <w:r>
        <w:rPr>
          <w:rFonts w:hint="eastAsia" w:ascii="宋体" w:hAnsi="宋体"/>
          <w:spacing w:val="6"/>
          <w:sz w:val="24"/>
        </w:rPr>
        <w:t>》</w:t>
      </w:r>
      <w:r>
        <w:rPr>
          <w:rFonts w:hint="eastAsia"/>
          <w:spacing w:val="6"/>
          <w:sz w:val="24"/>
        </w:rPr>
        <w:t>（国办发[2025]34号）的规定，本公司（单位）提供的以下产品属于本国产品。具体情况如下：</w:t>
      </w:r>
    </w:p>
    <w:p w14:paraId="48F3D979">
      <w:pPr>
        <w:spacing w:line="588" w:lineRule="exact"/>
        <w:ind w:firstLine="504"/>
        <w:rPr>
          <w:spacing w:val="6"/>
          <w:sz w:val="24"/>
        </w:rPr>
      </w:pPr>
      <w:r>
        <w:rPr>
          <w:rFonts w:hint="eastAsia"/>
          <w:spacing w:val="6"/>
          <w:sz w:val="24"/>
        </w:rPr>
        <w:t>1.</w:t>
      </w:r>
      <w:r>
        <w:rPr>
          <w:rFonts w:hint="eastAsia"/>
          <w:spacing w:val="6"/>
          <w:sz w:val="24"/>
          <w:u w:val="single"/>
        </w:rPr>
        <w:t>(产品名称1)</w:t>
      </w:r>
      <w:r>
        <w:rPr>
          <w:rFonts w:hint="eastAsia"/>
          <w:spacing w:val="6"/>
          <w:sz w:val="24"/>
        </w:rPr>
        <w:t>1，生产厂为</w:t>
      </w:r>
      <w:r>
        <w:rPr>
          <w:rFonts w:hint="eastAsia"/>
          <w:spacing w:val="6"/>
          <w:sz w:val="24"/>
          <w:u w:val="single"/>
        </w:rPr>
        <w:t>(厂名)</w:t>
      </w:r>
      <w:r>
        <w:rPr>
          <w:rFonts w:hint="eastAsia"/>
          <w:spacing w:val="6"/>
          <w:sz w:val="24"/>
        </w:rPr>
        <w:t>2，厂址为</w:t>
      </w:r>
      <w:r>
        <w:rPr>
          <w:rFonts w:hint="eastAsia"/>
          <w:spacing w:val="6"/>
          <w:sz w:val="24"/>
          <w:u w:val="single"/>
        </w:rPr>
        <w:t>(生产厂址)</w:t>
      </w:r>
      <w:r>
        <w:rPr>
          <w:rFonts w:hint="eastAsia"/>
          <w:spacing w:val="6"/>
          <w:sz w:val="24"/>
        </w:rPr>
        <w:t>。</w:t>
      </w:r>
      <w:r>
        <w:rPr>
          <w:rFonts w:hint="eastAsia"/>
          <w:spacing w:val="6"/>
          <w:sz w:val="24"/>
          <w:u w:val="single"/>
        </w:rPr>
        <w:t>(产品名称1)</w:t>
      </w:r>
      <w:r>
        <w:rPr>
          <w:rFonts w:hint="eastAsia"/>
          <w:spacing w:val="6"/>
          <w:sz w:val="24"/>
        </w:rPr>
        <w:t>的中国境内生产的组件成本占比≥</w:t>
      </w:r>
      <w:r>
        <w:rPr>
          <w:rFonts w:hint="eastAsia"/>
          <w:spacing w:val="6"/>
          <w:sz w:val="24"/>
          <w:u w:val="single"/>
        </w:rPr>
        <w:t>(规定比例)3</w:t>
      </w:r>
      <w:r>
        <w:rPr>
          <w:rFonts w:hint="eastAsia"/>
          <w:spacing w:val="6"/>
          <w:sz w:val="24"/>
        </w:rPr>
        <w:t>。</w:t>
      </w:r>
      <w:r>
        <w:rPr>
          <w:rFonts w:hint="eastAsia"/>
          <w:spacing w:val="6"/>
          <w:sz w:val="24"/>
          <w:u w:val="single"/>
        </w:rPr>
        <w:t>(产品名称1)</w:t>
      </w:r>
      <w:r>
        <w:rPr>
          <w:rFonts w:hint="eastAsia"/>
          <w:spacing w:val="6"/>
          <w:sz w:val="24"/>
        </w:rPr>
        <w:t>的</w:t>
      </w:r>
      <w:r>
        <w:rPr>
          <w:rFonts w:hint="eastAsia"/>
          <w:spacing w:val="6"/>
          <w:sz w:val="24"/>
          <w:u w:val="single"/>
        </w:rPr>
        <w:t>(关键组件)</w:t>
      </w:r>
      <w:r>
        <w:rPr>
          <w:rFonts w:hint="eastAsia"/>
          <w:spacing w:val="6"/>
          <w:sz w:val="24"/>
        </w:rPr>
        <w:t>4在中国境内生产。</w:t>
      </w:r>
      <w:r>
        <w:rPr>
          <w:rFonts w:hint="eastAsia"/>
          <w:spacing w:val="6"/>
          <w:sz w:val="24"/>
          <w:u w:val="single"/>
        </w:rPr>
        <w:t>(产品名称1)</w:t>
      </w:r>
      <w:r>
        <w:rPr>
          <w:rFonts w:hint="eastAsia"/>
          <w:spacing w:val="6"/>
          <w:sz w:val="24"/>
        </w:rPr>
        <w:t>的</w:t>
      </w:r>
      <w:r>
        <w:rPr>
          <w:rFonts w:hint="eastAsia"/>
          <w:spacing w:val="6"/>
          <w:sz w:val="24"/>
          <w:u w:val="single"/>
        </w:rPr>
        <w:t>(关键工序)</w:t>
      </w:r>
      <w:r>
        <w:rPr>
          <w:rFonts w:hint="eastAsia"/>
          <w:spacing w:val="6"/>
          <w:sz w:val="24"/>
        </w:rPr>
        <w:t>5在中国境内完成。</w:t>
      </w:r>
    </w:p>
    <w:p w14:paraId="475FF88A">
      <w:pPr>
        <w:spacing w:line="588" w:lineRule="exact"/>
        <w:ind w:firstLine="504"/>
        <w:rPr>
          <w:spacing w:val="6"/>
          <w:sz w:val="24"/>
        </w:rPr>
      </w:pPr>
      <w:r>
        <w:rPr>
          <w:rFonts w:hint="eastAsia"/>
          <w:spacing w:val="6"/>
          <w:sz w:val="24"/>
        </w:rPr>
        <w:t>2.</w:t>
      </w:r>
      <w:r>
        <w:rPr>
          <w:rFonts w:hint="eastAsia"/>
          <w:spacing w:val="6"/>
          <w:sz w:val="24"/>
          <w:u w:val="single"/>
        </w:rPr>
        <w:t>(产品名称2)</w:t>
      </w:r>
      <w:r>
        <w:rPr>
          <w:rFonts w:hint="eastAsia"/>
          <w:spacing w:val="6"/>
          <w:sz w:val="24"/>
        </w:rPr>
        <w:t>，生产厂为</w:t>
      </w:r>
      <w:r>
        <w:rPr>
          <w:rFonts w:hint="eastAsia"/>
          <w:spacing w:val="6"/>
          <w:sz w:val="24"/>
          <w:u w:val="single"/>
        </w:rPr>
        <w:t>(厂名)</w:t>
      </w:r>
      <w:r>
        <w:rPr>
          <w:rFonts w:hint="eastAsia"/>
          <w:spacing w:val="6"/>
          <w:sz w:val="24"/>
        </w:rPr>
        <w:t>，厂址为</w:t>
      </w:r>
      <w:r>
        <w:rPr>
          <w:rFonts w:hint="eastAsia"/>
          <w:spacing w:val="6"/>
          <w:sz w:val="24"/>
          <w:u w:val="single"/>
        </w:rPr>
        <w:t>(生产厂址)</w:t>
      </w:r>
      <w:r>
        <w:rPr>
          <w:rFonts w:hint="eastAsia"/>
          <w:spacing w:val="6"/>
          <w:sz w:val="24"/>
        </w:rPr>
        <w:t>。</w:t>
      </w:r>
      <w:r>
        <w:rPr>
          <w:rFonts w:hint="eastAsia"/>
          <w:spacing w:val="6"/>
          <w:sz w:val="24"/>
          <w:u w:val="single"/>
        </w:rPr>
        <w:t>(产品名称2)</w:t>
      </w:r>
      <w:r>
        <w:rPr>
          <w:rFonts w:hint="eastAsia"/>
          <w:spacing w:val="6"/>
          <w:sz w:val="24"/>
        </w:rPr>
        <w:t>的中国境内生产的组件成本占比≥</w:t>
      </w:r>
      <w:r>
        <w:rPr>
          <w:rFonts w:hint="eastAsia"/>
          <w:spacing w:val="6"/>
          <w:sz w:val="24"/>
          <w:u w:val="single"/>
        </w:rPr>
        <w:t>(规定比例)</w:t>
      </w:r>
      <w:r>
        <w:rPr>
          <w:rFonts w:hint="eastAsia"/>
          <w:spacing w:val="6"/>
          <w:sz w:val="24"/>
        </w:rPr>
        <w:t>。</w:t>
      </w:r>
      <w:r>
        <w:rPr>
          <w:rFonts w:hint="eastAsia"/>
          <w:spacing w:val="6"/>
          <w:sz w:val="24"/>
          <w:u w:val="single"/>
        </w:rPr>
        <w:t>(产品名称2)</w:t>
      </w:r>
      <w:r>
        <w:rPr>
          <w:rFonts w:hint="eastAsia"/>
          <w:spacing w:val="6"/>
          <w:sz w:val="24"/>
        </w:rPr>
        <w:t>的</w:t>
      </w:r>
      <w:r>
        <w:rPr>
          <w:rFonts w:hint="eastAsia"/>
          <w:spacing w:val="6"/>
          <w:sz w:val="24"/>
          <w:u w:val="single"/>
        </w:rPr>
        <w:t>(关键组件)</w:t>
      </w:r>
      <w:r>
        <w:rPr>
          <w:rFonts w:hint="eastAsia"/>
          <w:spacing w:val="6"/>
          <w:sz w:val="24"/>
        </w:rPr>
        <w:t>在中国境内生产。</w:t>
      </w:r>
      <w:r>
        <w:rPr>
          <w:rFonts w:hint="eastAsia"/>
          <w:spacing w:val="6"/>
          <w:sz w:val="24"/>
          <w:u w:val="single"/>
        </w:rPr>
        <w:t>(产品名称2)</w:t>
      </w:r>
      <w:r>
        <w:rPr>
          <w:rFonts w:hint="eastAsia"/>
          <w:spacing w:val="6"/>
          <w:sz w:val="24"/>
        </w:rPr>
        <w:t>的</w:t>
      </w:r>
      <w:r>
        <w:rPr>
          <w:rFonts w:hint="eastAsia"/>
          <w:spacing w:val="6"/>
          <w:sz w:val="24"/>
          <w:u w:val="single"/>
        </w:rPr>
        <w:t>(关键工序)</w:t>
      </w:r>
      <w:r>
        <w:rPr>
          <w:rFonts w:hint="eastAsia"/>
          <w:spacing w:val="6"/>
          <w:sz w:val="24"/>
        </w:rPr>
        <w:t>在中国境内完成。</w:t>
      </w:r>
    </w:p>
    <w:p w14:paraId="3C2B25D4">
      <w:pPr>
        <w:spacing w:line="588" w:lineRule="exact"/>
        <w:ind w:firstLine="504"/>
        <w:rPr>
          <w:spacing w:val="6"/>
          <w:sz w:val="24"/>
        </w:rPr>
      </w:pPr>
      <w:r>
        <w:rPr>
          <w:spacing w:val="6"/>
          <w:sz w:val="24"/>
        </w:rPr>
        <w:t>……</w:t>
      </w:r>
    </w:p>
    <w:p w14:paraId="581DBA8F">
      <w:pPr>
        <w:spacing w:line="588" w:lineRule="exact"/>
        <w:ind w:firstLine="504"/>
        <w:rPr>
          <w:spacing w:val="6"/>
          <w:sz w:val="24"/>
        </w:rPr>
      </w:pPr>
      <w:r>
        <w:rPr>
          <w:rFonts w:hint="eastAsia"/>
          <w:spacing w:val="6"/>
          <w:sz w:val="24"/>
        </w:rPr>
        <w:t>本公司(单位)对上述声明内容的真实性负责。如有虚假，愿承担相应法律责任。</w:t>
      </w:r>
    </w:p>
    <w:p w14:paraId="1D153F70">
      <w:pPr>
        <w:spacing w:line="588" w:lineRule="exact"/>
        <w:ind w:firstLine="504"/>
        <w:rPr>
          <w:spacing w:val="6"/>
          <w:sz w:val="24"/>
        </w:rPr>
      </w:pPr>
    </w:p>
    <w:p w14:paraId="0407A4BE">
      <w:pPr>
        <w:spacing w:line="588" w:lineRule="exact"/>
        <w:ind w:firstLine="504"/>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 xml:space="preserve">               公司（单位）名称（盖章）：</w:t>
      </w:r>
    </w:p>
    <w:p w14:paraId="6FBAFDAE">
      <w:pPr>
        <w:spacing w:line="588" w:lineRule="exact"/>
        <w:ind w:firstLine="504"/>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 xml:space="preserve">               日期：　     年　  月　  日</w:t>
      </w:r>
    </w:p>
    <w:p w14:paraId="4D5973A1">
      <w:pPr>
        <w:spacing w:line="588" w:lineRule="exact"/>
        <w:ind w:firstLine="504"/>
        <w:rPr>
          <w:rFonts w:ascii="仿宋" w:hAnsi="仿宋" w:eastAsia="仿宋"/>
          <w:color w:val="000000"/>
          <w:sz w:val="28"/>
          <w:szCs w:val="28"/>
          <w:u w:val="single"/>
          <w:shd w:val="clear" w:color="auto" w:fill="FFFFFF"/>
        </w:rPr>
      </w:pPr>
      <w:r>
        <w:rPr>
          <w:rFonts w:hint="eastAsia" w:ascii="仿宋" w:hAnsi="仿宋" w:eastAsia="仿宋"/>
          <w:color w:val="000000"/>
          <w:sz w:val="28"/>
          <w:szCs w:val="28"/>
          <w:u w:val="single"/>
          <w:shd w:val="clear" w:color="auto" w:fill="FFFFFF"/>
        </w:rPr>
        <w:t xml:space="preserve">                  </w:t>
      </w:r>
    </w:p>
    <w:p w14:paraId="102AC3AD">
      <w:pPr>
        <w:pStyle w:val="37"/>
        <w:shd w:val="clear" w:color="auto" w:fill="FFFFFF"/>
        <w:spacing w:before="0" w:beforeAutospacing="0" w:after="0" w:afterAutospacing="0" w:line="560" w:lineRule="atLeast"/>
        <w:ind w:firstLine="480"/>
        <w:textAlignment w:val="baseline"/>
        <w:rPr>
          <w:rFonts w:ascii="仿宋" w:hAnsi="仿宋" w:eastAsia="仿宋"/>
          <w:color w:val="000000"/>
          <w:sz w:val="21"/>
          <w:szCs w:val="21"/>
        </w:rPr>
      </w:pPr>
      <w:r>
        <w:rPr>
          <w:rFonts w:hint="eastAsia" w:ascii="仿宋" w:hAnsi="仿宋" w:eastAsia="仿宋"/>
          <w:color w:val="000000"/>
          <w:sz w:val="21"/>
          <w:szCs w:val="21"/>
        </w:rPr>
        <w:t>1.产品如有型号，请在“产品名称”栏一并填写。</w:t>
      </w:r>
    </w:p>
    <w:p w14:paraId="665EEAB4">
      <w:pPr>
        <w:pStyle w:val="37"/>
        <w:shd w:val="clear" w:color="auto" w:fill="FFFFFF"/>
        <w:spacing w:before="0" w:beforeAutospacing="0" w:after="0" w:afterAutospacing="0" w:line="560" w:lineRule="atLeast"/>
        <w:ind w:firstLine="480"/>
        <w:textAlignment w:val="baseline"/>
        <w:rPr>
          <w:rFonts w:ascii="仿宋" w:hAnsi="仿宋" w:eastAsia="仿宋"/>
          <w:color w:val="000000"/>
          <w:sz w:val="21"/>
          <w:szCs w:val="21"/>
        </w:rPr>
      </w:pPr>
      <w:r>
        <w:rPr>
          <w:rFonts w:hint="eastAsia" w:ascii="仿宋" w:hAnsi="仿宋" w:eastAsia="仿宋"/>
          <w:color w:val="000000"/>
          <w:sz w:val="21"/>
          <w:szCs w:val="21"/>
        </w:rPr>
        <w:t>2.生产厂名与厂址应与生产厂营业执照载明的相关信息保持一致。</w:t>
      </w:r>
    </w:p>
    <w:p w14:paraId="2B086D4D">
      <w:pPr>
        <w:pStyle w:val="37"/>
        <w:shd w:val="clear" w:color="auto" w:fill="FFFFFF"/>
        <w:spacing w:before="0" w:beforeAutospacing="0" w:after="0" w:afterAutospacing="0" w:line="560" w:lineRule="atLeast"/>
        <w:ind w:firstLine="480"/>
        <w:textAlignment w:val="baseline"/>
        <w:rPr>
          <w:rFonts w:ascii="仿宋" w:hAnsi="仿宋" w:eastAsia="仿宋"/>
          <w:color w:val="000000"/>
          <w:sz w:val="21"/>
          <w:szCs w:val="21"/>
        </w:rPr>
      </w:pPr>
      <w:r>
        <w:rPr>
          <w:rFonts w:hint="eastAsia" w:ascii="仿宋" w:hAnsi="仿宋" w:eastAsia="仿宋"/>
          <w:color w:val="000000"/>
          <w:sz w:val="21"/>
          <w:szCs w:val="21"/>
        </w:rPr>
        <w:t>3.该产品的中国境内生产的组件成本占比相关要求实施前，“规定比例”栏可不填，下同。</w:t>
      </w:r>
    </w:p>
    <w:p w14:paraId="5F5F999F">
      <w:pPr>
        <w:pStyle w:val="37"/>
        <w:shd w:val="clear" w:color="auto" w:fill="FFFFFF"/>
        <w:spacing w:before="0" w:beforeAutospacing="0" w:after="0" w:afterAutospacing="0" w:line="560" w:lineRule="atLeast"/>
        <w:ind w:firstLine="480"/>
        <w:textAlignment w:val="baseline"/>
        <w:rPr>
          <w:rFonts w:ascii="仿宋" w:hAnsi="仿宋" w:eastAsia="仿宋"/>
          <w:color w:val="000000"/>
          <w:sz w:val="21"/>
          <w:szCs w:val="21"/>
        </w:rPr>
      </w:pPr>
      <w:r>
        <w:rPr>
          <w:rFonts w:hint="eastAsia" w:ascii="仿宋" w:hAnsi="仿宋" w:eastAsia="仿宋"/>
          <w:color w:val="000000"/>
          <w:sz w:val="21"/>
          <w:szCs w:val="21"/>
        </w:rPr>
        <w:t>4.该产品的关键组件要求实施前，“关键组件”栏可不填，下同。</w:t>
      </w:r>
    </w:p>
    <w:p w14:paraId="76448DC5">
      <w:pPr>
        <w:pStyle w:val="37"/>
        <w:shd w:val="clear" w:color="auto" w:fill="FFFFFF"/>
        <w:spacing w:before="0" w:beforeAutospacing="0" w:after="0" w:afterAutospacing="0" w:line="560" w:lineRule="atLeast"/>
        <w:ind w:firstLine="480"/>
        <w:textAlignment w:val="baseline"/>
        <w:rPr>
          <w:rFonts w:ascii="仿宋" w:hAnsi="仿宋" w:eastAsia="仿宋"/>
          <w:color w:val="000000"/>
          <w:sz w:val="21"/>
          <w:szCs w:val="21"/>
        </w:rPr>
        <w:sectPr>
          <w:pgSz w:w="11907" w:h="16840"/>
          <w:pgMar w:top="1418" w:right="1134" w:bottom="1418" w:left="1701" w:header="851" w:footer="851" w:gutter="0"/>
          <w:cols w:space="720" w:num="1"/>
          <w:docGrid w:linePitch="462" w:charSpace="0"/>
        </w:sectPr>
      </w:pPr>
      <w:r>
        <w:rPr>
          <w:rFonts w:hint="eastAsia" w:ascii="仿宋" w:hAnsi="仿宋" w:eastAsia="仿宋"/>
          <w:color w:val="000000"/>
          <w:sz w:val="21"/>
          <w:szCs w:val="21"/>
        </w:rPr>
        <w:t>5.该产品的关键工序要求实施前，“关键工序”栏可不填，下同。</w:t>
      </w:r>
    </w:p>
    <w:p w14:paraId="326009FA">
      <w:pPr>
        <w:widowControl/>
        <w:jc w:val="left"/>
        <w:rPr>
          <w:rFonts w:ascii="宋体" w:hAnsi="宋体" w:cs="宋体"/>
          <w:kern w:val="0"/>
          <w:sz w:val="24"/>
        </w:rPr>
      </w:pPr>
      <w:r>
        <w:rPr>
          <w:rFonts w:ascii="宋体" w:hAnsi="宋体" w:cs="宋体"/>
          <w:kern w:val="0"/>
          <w:sz w:val="24"/>
        </w:rPr>
        <w:t>关于符合本国产品标准的成本占比的承诺函</w:t>
      </w:r>
      <w:r>
        <w:rPr>
          <w:rFonts w:hint="eastAsia"/>
          <w:b/>
          <w:bCs/>
          <w:sz w:val="24"/>
        </w:rPr>
        <w:t>（此处不适用，可删除）</w:t>
      </w:r>
    </w:p>
    <w:p w14:paraId="31785FBB">
      <w:pPr>
        <w:pStyle w:val="37"/>
        <w:shd w:val="clear" w:color="auto" w:fill="FFFFFF"/>
        <w:spacing w:before="0" w:beforeAutospacing="0" w:after="0" w:afterAutospacing="0" w:line="560" w:lineRule="atLeast"/>
        <w:ind w:firstLine="480"/>
        <w:textAlignment w:val="baseline"/>
        <w:rPr>
          <w:rFonts w:ascii="仿宋" w:hAnsi="仿宋" w:eastAsia="仿宋"/>
          <w:color w:val="000000"/>
          <w:sz w:val="21"/>
          <w:szCs w:val="21"/>
        </w:rPr>
      </w:pPr>
    </w:p>
    <w:p w14:paraId="720C00D9">
      <w:pPr>
        <w:widowControl/>
        <w:jc w:val="left"/>
        <w:rPr>
          <w:rFonts w:ascii="仿宋" w:hAnsi="仿宋" w:eastAsia="仿宋" w:cs="宋体"/>
          <w:color w:val="000000"/>
          <w:kern w:val="0"/>
          <w:szCs w:val="21"/>
        </w:rPr>
      </w:pPr>
      <w:r>
        <w:rPr>
          <w:rFonts w:ascii="仿宋" w:hAnsi="仿宋" w:eastAsia="仿宋"/>
          <w:color w:val="000000"/>
          <w:szCs w:val="21"/>
        </w:rPr>
        <w:br w:type="page"/>
      </w:r>
    </w:p>
    <w:p w14:paraId="01F50501">
      <w:pPr>
        <w:pStyle w:val="59"/>
        <w:ind w:firstLine="0"/>
        <w:rPr>
          <w:rFonts w:hint="eastAsia"/>
          <w:b/>
          <w:bCs/>
          <w:sz w:val="28"/>
          <w:szCs w:val="24"/>
        </w:rPr>
      </w:pPr>
      <w:r>
        <w:rPr>
          <w:rFonts w:hint="eastAsia"/>
          <w:b/>
          <w:bCs/>
          <w:sz w:val="28"/>
          <w:szCs w:val="24"/>
        </w:rPr>
        <w:t>附件：（以下文件为重要的参考资料，供应商不必编制在其响应文件中。）</w:t>
      </w:r>
    </w:p>
    <w:p w14:paraId="6F66ABF8">
      <w:pPr>
        <w:rPr>
          <w:rFonts w:ascii="宋体" w:hAnsi="宋体" w:cs="宋体"/>
          <w:sz w:val="24"/>
        </w:rPr>
      </w:pPr>
      <w:r>
        <w:rPr>
          <w:rFonts w:hint="eastAsia"/>
          <w:sz w:val="24"/>
        </w:rPr>
        <w:t xml:space="preserve"> </w:t>
      </w:r>
    </w:p>
    <w:p w14:paraId="4CAD1CD5">
      <w:pPr>
        <w:tabs>
          <w:tab w:val="left" w:pos="4860"/>
        </w:tabs>
        <w:spacing w:before="120" w:beforeLines="50" w:after="120" w:afterLines="50" w:line="360" w:lineRule="auto"/>
        <w:jc w:val="center"/>
        <w:rPr>
          <w:sz w:val="24"/>
        </w:rPr>
      </w:pPr>
      <w:r>
        <w:rPr>
          <w:rFonts w:hint="eastAsia" w:ascii="宋体" w:hAnsi="宋体" w:cs="宋体"/>
          <w:sz w:val="24"/>
        </w:rPr>
        <w:t>中国境内生产的组件成本核算基本规则</w:t>
      </w:r>
    </w:p>
    <w:p w14:paraId="52CA3E79">
      <w:pPr>
        <w:tabs>
          <w:tab w:val="left" w:pos="486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9DF37CB">
      <w:pPr>
        <w:tabs>
          <w:tab w:val="left" w:pos="486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一、产品的一级组件是指直接组成产品的组件。产品的二级组件是指直接组成产品一级组件的组件。一级组件不可分解的，视同二级组件。</w:t>
      </w:r>
    </w:p>
    <w:p w14:paraId="66943638">
      <w:pPr>
        <w:tabs>
          <w:tab w:val="left" w:pos="486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二、二级组件在中国境内生产的，其全部成本计入中国境内生产的组件成本;二级组件不在中国境内生产的，其成本不计入中国境内生产的组件成本。</w:t>
      </w:r>
    </w:p>
    <w:p w14:paraId="337C39CC">
      <w:pPr>
        <w:tabs>
          <w:tab w:val="left" w:pos="486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三、产品总成本和组件成本以相关会计核算数据、采购合同、进货记录等为基础进行计算。</w:t>
      </w:r>
    </w:p>
    <w:p w14:paraId="3D5BF005">
      <w:pPr>
        <w:tabs>
          <w:tab w:val="left" w:pos="4860"/>
        </w:tabs>
        <w:spacing w:line="360" w:lineRule="auto"/>
        <w:ind w:firstLine="480" w:firstLineChars="200"/>
        <w:rPr>
          <w:sz w:val="24"/>
        </w:rPr>
      </w:pPr>
      <w:r>
        <w:rPr>
          <w:rFonts w:hint="eastAsia" w:asciiTheme="minorEastAsia" w:hAnsiTheme="minorEastAsia" w:eastAsiaTheme="minorEastAsia"/>
          <w:sz w:val="24"/>
        </w:rPr>
        <w:t>四、需要对成本核算规则予以进一步明确的其他有关事项，由财政部会同有关部门另行规定</w:t>
      </w:r>
      <w:r>
        <w:rPr>
          <w:rFonts w:hint="eastAsia"/>
          <w:sz w:val="24"/>
        </w:rPr>
        <w:t>。</w:t>
      </w:r>
    </w:p>
    <w:p w14:paraId="63ED4D5B">
      <w:pPr>
        <w:spacing w:line="360" w:lineRule="auto"/>
        <w:rPr>
          <w:rFonts w:eastAsiaTheme="minorEastAsia"/>
          <w:sz w:val="24"/>
        </w:rPr>
        <w:sectPr>
          <w:pgSz w:w="11907" w:h="16840"/>
          <w:pgMar w:top="1149" w:right="1021" w:bottom="1060" w:left="1588" w:header="875" w:footer="886" w:gutter="0"/>
          <w:cols w:space="720" w:num="1"/>
        </w:sectPr>
      </w:pPr>
    </w:p>
    <w:p w14:paraId="1898239C">
      <w:pPr>
        <w:pStyle w:val="3"/>
        <w:widowControl/>
        <w:spacing w:before="0" w:line="750" w:lineRule="atLeast"/>
        <w:textAlignment w:val="baseline"/>
        <w:rPr>
          <w:rFonts w:ascii="宋体" w:hAnsi="宋体" w:cs="宋体"/>
          <w:sz w:val="24"/>
        </w:rPr>
      </w:pPr>
      <w:r>
        <w:rPr>
          <w:rFonts w:hint="eastAsia" w:ascii="宋体" w:hAnsi="宋体" w:cs="宋体"/>
          <w:sz w:val="24"/>
        </w:rPr>
        <w:t>工信部联企业〔2011〕300号</w:t>
      </w:r>
    </w:p>
    <w:p w14:paraId="74284B53">
      <w:pPr>
        <w:pStyle w:val="37"/>
        <w:spacing w:beforeAutospacing="0" w:afterAutospacing="0" w:line="560" w:lineRule="atLeast"/>
        <w:textAlignment w:val="baseline"/>
      </w:pPr>
      <w:r>
        <w:rPr>
          <w:rFonts w:hint="eastAsia"/>
        </w:rPr>
        <w:t>各省、自治区、直辖市人民政府，国务院各部委、各直属机构及有关单位：</w:t>
      </w:r>
    </w:p>
    <w:p w14:paraId="7835AA86">
      <w:pPr>
        <w:pStyle w:val="37"/>
        <w:spacing w:beforeAutospacing="0" w:afterAutospacing="0" w:line="560" w:lineRule="atLeast"/>
        <w:textAlignment w:val="baseline"/>
      </w:pPr>
      <w:r>
        <w:rPr>
          <w:rFonts w:hint="eastAsi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663EA9A">
      <w:pPr>
        <w:pStyle w:val="37"/>
        <w:spacing w:beforeAutospacing="0" w:afterAutospacing="0" w:line="560" w:lineRule="atLeast"/>
        <w:jc w:val="right"/>
        <w:textAlignment w:val="baseline"/>
      </w:pPr>
      <w:r>
        <w:rPr>
          <w:rFonts w:hint="eastAsia"/>
        </w:rPr>
        <w:t>工业和信息化部</w:t>
      </w:r>
    </w:p>
    <w:p w14:paraId="35737E1B">
      <w:pPr>
        <w:pStyle w:val="37"/>
        <w:spacing w:beforeAutospacing="0" w:afterAutospacing="0" w:line="560" w:lineRule="atLeast"/>
        <w:jc w:val="right"/>
        <w:textAlignment w:val="baseline"/>
      </w:pPr>
      <w:r>
        <w:rPr>
          <w:rFonts w:hint="eastAsia"/>
        </w:rPr>
        <w:t>国家统计局</w:t>
      </w:r>
    </w:p>
    <w:p w14:paraId="0E5F2F85">
      <w:pPr>
        <w:pStyle w:val="37"/>
        <w:spacing w:beforeAutospacing="0" w:afterAutospacing="0" w:line="560" w:lineRule="atLeast"/>
        <w:jc w:val="right"/>
        <w:textAlignment w:val="baseline"/>
      </w:pPr>
      <w:r>
        <w:rPr>
          <w:rFonts w:hint="eastAsia"/>
        </w:rPr>
        <w:t>国家发展和改革委员会</w:t>
      </w:r>
    </w:p>
    <w:p w14:paraId="2E970223">
      <w:pPr>
        <w:pStyle w:val="37"/>
        <w:spacing w:beforeAutospacing="0" w:afterAutospacing="0" w:line="560" w:lineRule="atLeast"/>
        <w:jc w:val="right"/>
        <w:textAlignment w:val="baseline"/>
      </w:pPr>
      <w:r>
        <w:rPr>
          <w:rFonts w:hint="eastAsia"/>
        </w:rPr>
        <w:t>财政部</w:t>
      </w:r>
    </w:p>
    <w:p w14:paraId="4DA2BBC8">
      <w:pPr>
        <w:pStyle w:val="37"/>
        <w:spacing w:beforeAutospacing="0" w:afterAutospacing="0" w:line="560" w:lineRule="atLeast"/>
        <w:jc w:val="right"/>
        <w:textAlignment w:val="baseline"/>
      </w:pPr>
      <w:r>
        <w:rPr>
          <w:rFonts w:hint="eastAsia"/>
        </w:rPr>
        <w:t>二○一一年六月十八日</w:t>
      </w:r>
    </w:p>
    <w:p w14:paraId="3ED7A4AA">
      <w:pPr>
        <w:pStyle w:val="37"/>
        <w:spacing w:beforeAutospacing="0" w:afterAutospacing="0" w:line="560" w:lineRule="atLeast"/>
        <w:jc w:val="center"/>
        <w:textAlignment w:val="baseline"/>
      </w:pPr>
      <w:r>
        <w:rPr>
          <w:rStyle w:val="47"/>
          <w:rFonts w:hint="eastAsia"/>
        </w:rPr>
        <w:t>中小企业划型标准规定</w:t>
      </w:r>
    </w:p>
    <w:p w14:paraId="26192E24">
      <w:pPr>
        <w:pStyle w:val="37"/>
        <w:spacing w:beforeAutospacing="0" w:afterAutospacing="0" w:line="360" w:lineRule="auto"/>
        <w:textAlignment w:val="baseline"/>
      </w:pPr>
      <w:r>
        <w:rPr>
          <w:rFonts w:hint="eastAsia"/>
        </w:rPr>
        <w:t>　　一、根据《中华人民共和国中小企业促进法》和《国务院关于进一步促进中小企业发展的若干意见》(国发〔2009〕36号)，制定本规定。</w:t>
      </w:r>
    </w:p>
    <w:p w14:paraId="10DD35ED">
      <w:pPr>
        <w:pStyle w:val="37"/>
        <w:spacing w:beforeAutospacing="0" w:afterAutospacing="0" w:line="360" w:lineRule="auto"/>
        <w:textAlignment w:val="baseline"/>
      </w:pPr>
      <w:r>
        <w:rPr>
          <w:rFonts w:hint="eastAsia"/>
        </w:rPr>
        <w:t>　　二、中小企业划分为中型、小型、微型三种类型，具体标准根据企业从业人员、营业收入、资产总额等指标，结合行业特点制定。</w:t>
      </w:r>
    </w:p>
    <w:p w14:paraId="78D4F837">
      <w:pPr>
        <w:pStyle w:val="37"/>
        <w:spacing w:beforeAutospacing="0" w:afterAutospacing="0" w:line="360" w:lineRule="auto"/>
        <w:textAlignment w:val="baseline"/>
      </w:pPr>
      <w:r>
        <w:rPr>
          <w:rFonts w:hint="eastAsi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EC4056">
      <w:pPr>
        <w:pStyle w:val="37"/>
        <w:spacing w:beforeAutospacing="0" w:afterAutospacing="0" w:line="360" w:lineRule="auto"/>
        <w:textAlignment w:val="baseline"/>
      </w:pPr>
      <w:r>
        <w:rPr>
          <w:rFonts w:hint="eastAsia"/>
        </w:rPr>
        <w:t>　　四、各行业划型标准为：</w:t>
      </w:r>
    </w:p>
    <w:p w14:paraId="63673D44">
      <w:pPr>
        <w:pStyle w:val="37"/>
        <w:spacing w:beforeAutospacing="0" w:afterAutospacing="0" w:line="360" w:lineRule="auto"/>
        <w:textAlignment w:val="baseline"/>
      </w:pPr>
      <w:r>
        <w:rPr>
          <w:rFonts w:hint="eastAsia"/>
        </w:rPr>
        <w:t>　　（一）农、林、牧、渔业。营业收入20000万元以下的为中小微型企业。其中，营业收入500万元及以上的为中型企业，营业收入50万元及以上的为小型企业，营业收入50万元以下的为微型企业。</w:t>
      </w:r>
    </w:p>
    <w:p w14:paraId="11BBFFA0">
      <w:pPr>
        <w:pStyle w:val="37"/>
        <w:spacing w:beforeAutospacing="0" w:afterAutospacing="0" w:line="360" w:lineRule="auto"/>
        <w:textAlignment w:val="baseline"/>
      </w:pPr>
      <w:r>
        <w:rPr>
          <w:rFonts w:hint="eastAsi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DED9ED7">
      <w:pPr>
        <w:pStyle w:val="37"/>
        <w:spacing w:beforeAutospacing="0" w:afterAutospacing="0" w:line="360" w:lineRule="auto"/>
        <w:textAlignment w:val="baseline"/>
      </w:pPr>
      <w:r>
        <w:rPr>
          <w:rFonts w:hint="eastAsi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66FFC67">
      <w:pPr>
        <w:pStyle w:val="37"/>
        <w:spacing w:beforeAutospacing="0" w:afterAutospacing="0" w:line="360" w:lineRule="auto"/>
        <w:textAlignment w:val="baseline"/>
      </w:pPr>
      <w:r>
        <w:rPr>
          <w:rFonts w:hint="eastAsi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BBABB90">
      <w:pPr>
        <w:pStyle w:val="37"/>
        <w:spacing w:beforeAutospacing="0" w:afterAutospacing="0" w:line="360" w:lineRule="auto"/>
        <w:textAlignment w:val="baseline"/>
      </w:pPr>
      <w:r>
        <w:rPr>
          <w:rFonts w:hint="eastAsi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D353E23">
      <w:pPr>
        <w:pStyle w:val="37"/>
        <w:spacing w:beforeAutospacing="0" w:afterAutospacing="0" w:line="360" w:lineRule="auto"/>
        <w:textAlignment w:val="baseline"/>
      </w:pPr>
      <w:r>
        <w:rPr>
          <w:rFonts w:hint="eastAsi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0011C7">
      <w:pPr>
        <w:pStyle w:val="37"/>
        <w:spacing w:beforeAutospacing="0" w:afterAutospacing="0" w:line="360" w:lineRule="auto"/>
        <w:textAlignment w:val="baseline"/>
      </w:pPr>
      <w:r>
        <w:rPr>
          <w:rFonts w:hint="eastAsi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91532C">
      <w:pPr>
        <w:pStyle w:val="37"/>
        <w:spacing w:beforeAutospacing="0" w:afterAutospacing="0" w:line="360" w:lineRule="auto"/>
        <w:textAlignment w:val="baseline"/>
      </w:pPr>
      <w:r>
        <w:rPr>
          <w:rFonts w:hint="eastAsi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AAE6B5">
      <w:pPr>
        <w:pStyle w:val="37"/>
        <w:spacing w:beforeAutospacing="0" w:afterAutospacing="0" w:line="360" w:lineRule="auto"/>
        <w:textAlignment w:val="baseline"/>
      </w:pPr>
      <w:r>
        <w:rPr>
          <w:rFonts w:hint="eastAsi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96F62F">
      <w:pPr>
        <w:pStyle w:val="37"/>
        <w:spacing w:beforeAutospacing="0" w:afterAutospacing="0" w:line="360" w:lineRule="auto"/>
        <w:textAlignment w:val="baseline"/>
      </w:pPr>
      <w:r>
        <w:rPr>
          <w:rFonts w:hint="eastAsi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183E16">
      <w:pPr>
        <w:pStyle w:val="37"/>
        <w:spacing w:beforeAutospacing="0" w:afterAutospacing="0" w:line="360" w:lineRule="auto"/>
        <w:textAlignment w:val="baseline"/>
      </w:pPr>
      <w:r>
        <w:rPr>
          <w:rFonts w:hint="eastAsi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3386AE5">
      <w:pPr>
        <w:pStyle w:val="37"/>
        <w:spacing w:beforeAutospacing="0" w:afterAutospacing="0" w:line="360" w:lineRule="auto"/>
        <w:textAlignment w:val="baseline"/>
      </w:pPr>
      <w:r>
        <w:rPr>
          <w:rFonts w:hint="eastAsi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5B55172">
      <w:pPr>
        <w:pStyle w:val="37"/>
        <w:spacing w:beforeAutospacing="0" w:afterAutospacing="0" w:line="360" w:lineRule="auto"/>
        <w:textAlignment w:val="baseline"/>
      </w:pPr>
      <w:r>
        <w:rPr>
          <w:rFonts w:hint="eastAsi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189A13">
      <w:pPr>
        <w:pStyle w:val="37"/>
        <w:spacing w:beforeAutospacing="0" w:afterAutospacing="0" w:line="360" w:lineRule="auto"/>
        <w:textAlignment w:val="baseline"/>
      </w:pPr>
      <w:r>
        <w:rPr>
          <w:rFonts w:hint="eastAsi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B8DB91">
      <w:pPr>
        <w:pStyle w:val="37"/>
        <w:spacing w:beforeAutospacing="0" w:afterAutospacing="0" w:line="360" w:lineRule="auto"/>
        <w:textAlignment w:val="baseline"/>
      </w:pPr>
      <w:r>
        <w:rPr>
          <w:rFonts w:hint="eastAsi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A62B0E">
      <w:pPr>
        <w:pStyle w:val="37"/>
        <w:spacing w:beforeAutospacing="0" w:afterAutospacing="0" w:line="360" w:lineRule="auto"/>
        <w:textAlignment w:val="baseline"/>
      </w:pPr>
      <w:r>
        <w:rPr>
          <w:rFonts w:hint="eastAsia"/>
        </w:rPr>
        <w:t>　　（十六）其他未列明行业。从业人员300人以下的为中小微型企业。其中，从业人员100人及以上的为中型企业；从业人员10人及以上的为小型企业；从业人员10人以下的为微型企业。</w:t>
      </w:r>
    </w:p>
    <w:p w14:paraId="72C12D74">
      <w:pPr>
        <w:pStyle w:val="37"/>
        <w:spacing w:beforeAutospacing="0" w:afterAutospacing="0" w:line="360" w:lineRule="auto"/>
        <w:textAlignment w:val="baseline"/>
      </w:pPr>
      <w:r>
        <w:rPr>
          <w:rFonts w:hint="eastAsia"/>
        </w:rPr>
        <w:t>　　五、企业类型的划分以统计部门的统计数据为依据。</w:t>
      </w:r>
    </w:p>
    <w:p w14:paraId="41C8FC33">
      <w:pPr>
        <w:pStyle w:val="37"/>
        <w:spacing w:beforeAutospacing="0" w:afterAutospacing="0" w:line="360" w:lineRule="auto"/>
        <w:textAlignment w:val="baseline"/>
      </w:pPr>
      <w:r>
        <w:rPr>
          <w:rFonts w:hint="eastAsia"/>
        </w:rPr>
        <w:t>　　六、本规定适用于在中华人民共和国境内依法设立的各类所有制和各种组织形式的企业。个体工商户和本规定以外的行业，参照本规定进行划型。</w:t>
      </w:r>
    </w:p>
    <w:p w14:paraId="525E303B">
      <w:pPr>
        <w:pStyle w:val="37"/>
        <w:spacing w:beforeAutospacing="0" w:afterAutospacing="0" w:line="360" w:lineRule="auto"/>
        <w:textAlignment w:val="baseline"/>
      </w:pPr>
      <w:r>
        <w:rPr>
          <w:rFonts w:hint="eastAsia"/>
        </w:rPr>
        <w:t>　　七、本规定的中型企业标准上限即为大型企业标准的下限，国家统计部门据此制定大中小微型企业的统计分类。国务院有关部门据此进行相关数据分析，不得制定与本规定不一致的企业划型标准。</w:t>
      </w:r>
    </w:p>
    <w:p w14:paraId="24D0972F">
      <w:pPr>
        <w:pStyle w:val="37"/>
        <w:spacing w:beforeAutospacing="0" w:afterAutospacing="0" w:line="360" w:lineRule="auto"/>
        <w:textAlignment w:val="baseline"/>
      </w:pPr>
      <w:r>
        <w:rPr>
          <w:rFonts w:hint="eastAsia"/>
        </w:rPr>
        <w:t>　　八、本规定由工业和信息化部、国家统计局会同有关部门根据《国民经济行业分类》修订情况和企业发展变化情况适时修订。</w:t>
      </w:r>
    </w:p>
    <w:p w14:paraId="749B785D">
      <w:pPr>
        <w:pStyle w:val="37"/>
        <w:spacing w:beforeAutospacing="0" w:afterAutospacing="0" w:line="360" w:lineRule="auto"/>
        <w:textAlignment w:val="baseline"/>
      </w:pPr>
      <w:r>
        <w:rPr>
          <w:rFonts w:hint="eastAsia"/>
        </w:rPr>
        <w:t>　　九、本规定由工业和信息化部、国家统计局会同有关部门负责解释。</w:t>
      </w:r>
    </w:p>
    <w:p w14:paraId="534D3158">
      <w:pPr>
        <w:pStyle w:val="37"/>
        <w:spacing w:beforeAutospacing="0" w:afterAutospacing="0" w:line="360" w:lineRule="auto"/>
        <w:textAlignment w:val="baseline"/>
      </w:pPr>
      <w:r>
        <w:rPr>
          <w:rFonts w:hint="eastAsia" w:eastAsia="Arial"/>
          <w:snapToGrid w:val="0"/>
          <w:szCs w:val="21"/>
        </w:rPr>
        <w:t>　　十、本规定自发布之日起执行，原国家经贸委、原国家计委、财政部和国家统计局2003年颁布的《中小企业标准暂行规定》同时废止。</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03F6">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EE35A">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C6DE9">
    <w:pPr>
      <w:pStyle w:val="28"/>
      <w:framePr w:wrap="around" w:vAnchor="text" w:hAnchor="margin" w:xAlign="right" w:y="1"/>
      <w:rPr>
        <w:rStyle w:val="48"/>
      </w:rPr>
    </w:pPr>
    <w:r>
      <w:fldChar w:fldCharType="begin"/>
    </w:r>
    <w:r>
      <w:rPr>
        <w:rStyle w:val="48"/>
      </w:rPr>
      <w:instrText xml:space="preserve">PAGE  </w:instrText>
    </w:r>
    <w:r>
      <w:fldChar w:fldCharType="end"/>
    </w:r>
  </w:p>
  <w:p w14:paraId="538C6843">
    <w:pPr>
      <w:pStyle w:val="28"/>
      <w:ind w:right="360"/>
    </w:pPr>
  </w:p>
  <w:p w14:paraId="3D170D1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A395">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530E3">
    <w:pPr>
      <w:pStyle w:val="28"/>
      <w:framePr w:wrap="around" w:vAnchor="text" w:hAnchor="margin" w:xAlign="right" w:y="1"/>
      <w:rPr>
        <w:rStyle w:val="48"/>
      </w:rPr>
    </w:pPr>
    <w:r>
      <w:fldChar w:fldCharType="begin"/>
    </w:r>
    <w:r>
      <w:rPr>
        <w:rStyle w:val="48"/>
      </w:rPr>
      <w:instrText xml:space="preserve">PAGE  </w:instrText>
    </w:r>
    <w:r>
      <w:fldChar w:fldCharType="end"/>
    </w:r>
  </w:p>
  <w:p w14:paraId="3C860A7F">
    <w:pPr>
      <w:pStyle w:val="28"/>
      <w:ind w:right="360"/>
    </w:pPr>
  </w:p>
  <w:p w14:paraId="187BA6E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0F7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8D2F">
    <w:pPr>
      <w:pStyle w:val="28"/>
      <w:framePr w:wrap="around" w:vAnchor="text" w:hAnchor="margin" w:xAlign="center" w:y="1"/>
      <w:rPr>
        <w:rStyle w:val="48"/>
      </w:rPr>
    </w:pPr>
    <w:r>
      <w:fldChar w:fldCharType="begin"/>
    </w:r>
    <w:r>
      <w:rPr>
        <w:rStyle w:val="48"/>
      </w:rPr>
      <w:instrText xml:space="preserve">PAGE  </w:instrText>
    </w:r>
    <w:r>
      <w:fldChar w:fldCharType="end"/>
    </w:r>
  </w:p>
  <w:p w14:paraId="10823BE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6DC2">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603AB">
    <w:pPr>
      <w:pStyle w:val="28"/>
      <w:jc w:val="center"/>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B171C78">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B171C78">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14A5">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176E7EFE">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q3ztIAAAADAQAADwAAAAAAAAABACAAAAAiAAAAZHJzL2Rvd25yZXYueG1sUEsBAhQAFAAA&#10;AAgAh07iQD6DnEkuAgAAUwQAAA4AAAAAAAAAAQAgAAAAIQEAAGRycy9lMm9Eb2MueG1sUEsFBgAA&#10;AAAGAAYAWQEAAMEFAAAAAA==&#10;">
              <v:fill on="f" focussize="0,0"/>
              <v:stroke on="f" weight="0.5pt"/>
              <v:imagedata o:title=""/>
              <o:lock v:ext="edit" aspectratio="f"/>
              <v:textbox inset="0mm,0mm,0mm,0mm" style="mso-fit-shape-to-text:t;">
                <w:txbxContent>
                  <w:p w14:paraId="176E7EFE">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59D">
    <w:pPr>
      <w:pStyle w:val="28"/>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0685" cy="147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20280C7E">
                          <w:pPr>
                            <w:pStyle w:val="28"/>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1312;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9RJGDACAABTBAAADgAAAAAAAAABACAAAAAhAQAAZHJzL2Uyb0RvYy54bWxQSwUG&#10;AAAAAAYABgBZAQAAwwUAAAAA&#10;">
              <v:fill on="f" focussize="0,0"/>
              <v:stroke on="f" weight="0.5pt"/>
              <v:imagedata o:title=""/>
              <o:lock v:ext="edit" aspectratio="f"/>
              <v:textbox inset="0mm,0mm,0mm,0mm" style="mso-fit-shape-to-text:t;">
                <w:txbxContent>
                  <w:p w14:paraId="20280C7E">
                    <w:pPr>
                      <w:pStyle w:val="28"/>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3D745">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00685"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0F6C6A68">
                          <w:pPr>
                            <w:pStyle w:val="2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2336;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IcbKp4xAgAAUwQAAA4AAAAAAAAAAQAgAAAAIQEAAGRycy9lMm9Eb2MueG1sUEsF&#10;BgAAAAAGAAYAWQEAAMQFAAAAAA==&#10;">
              <v:fill on="f" focussize="0,0"/>
              <v:stroke on="f" weight="0.5pt"/>
              <v:imagedata o:title=""/>
              <o:lock v:ext="edit" aspectratio="f"/>
              <v:textbox inset="0mm,0mm,0mm,0mm" style="mso-fit-shape-to-text:t;">
                <w:txbxContent>
                  <w:p w14:paraId="0F6C6A68">
                    <w:pPr>
                      <w:pStyle w:val="2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CD2B">
    <w:pPr>
      <w:pStyle w:val="28"/>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0068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7BCED8D9">
                          <w:pPr>
                            <w:pStyle w:val="28"/>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3360;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FxXbUzACAABTBAAADgAAAAAAAAABACAAAAAhAQAAZHJzL2Uyb0RvYy54bWxQSwUG&#10;AAAAAAYABgBZAQAAwwUAAAAA&#10;">
              <v:fill on="f" focussize="0,0"/>
              <v:stroke on="f" weight="0.5pt"/>
              <v:imagedata o:title=""/>
              <o:lock v:ext="edit" aspectratio="f"/>
              <v:textbox inset="0mm,0mm,0mm,0mm" style="mso-fit-shape-to-text:t;">
                <w:txbxContent>
                  <w:p w14:paraId="7BCED8D9">
                    <w:pPr>
                      <w:pStyle w:val="28"/>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DBB7">
    <w:pPr>
      <w:pStyle w:val="28"/>
      <w:framePr w:wrap="around" w:vAnchor="text" w:hAnchor="margin" w:xAlign="right" w:y="1"/>
      <w:rPr>
        <w:rStyle w:val="48"/>
      </w:rPr>
    </w:pPr>
    <w:r>
      <w:fldChar w:fldCharType="begin"/>
    </w:r>
    <w:r>
      <w:rPr>
        <w:rStyle w:val="48"/>
      </w:rPr>
      <w:instrText xml:space="preserve">PAGE  </w:instrText>
    </w:r>
    <w:r>
      <w:fldChar w:fldCharType="end"/>
    </w:r>
  </w:p>
  <w:p w14:paraId="645C8794">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EA0A5">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163AF">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B7707">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80110">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FB8C">
    <w:pPr>
      <w:pStyle w:val="29"/>
      <w:pBdr>
        <w:bottom w:val="none" w:color="auto" w:sz="0" w:space="0"/>
      </w:pBdr>
      <w:jc w:val="left"/>
      <w:rPr>
        <w:b/>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D368">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BAAE6">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B4A28">
    <w:pPr>
      <w:pStyle w:val="29"/>
    </w:pPr>
  </w:p>
  <w:p w14:paraId="3FFCC5B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A5E0">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F1A4">
    <w:pPr>
      <w:pStyle w:val="29"/>
    </w:pPr>
  </w:p>
  <w:p w14:paraId="3CDBF0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BEF01"/>
    <w:multiLevelType w:val="singleLevel"/>
    <w:tmpl w:val="932BEF01"/>
    <w:lvl w:ilvl="0" w:tentative="0">
      <w:start w:val="9"/>
      <w:numFmt w:val="chineseCounting"/>
      <w:suff w:val="nothing"/>
      <w:lvlText w:val="第%1条　"/>
      <w:lvlJc w:val="left"/>
      <w:rPr>
        <w:rFonts w:hint="eastAsia"/>
      </w:rPr>
    </w:lvl>
  </w:abstractNum>
  <w:abstractNum w:abstractNumId="1">
    <w:nsid w:val="0000000A"/>
    <w:multiLevelType w:val="multilevel"/>
    <w:tmpl w:val="0000000A"/>
    <w:lvl w:ilvl="0" w:tentative="0">
      <w:start w:val="1"/>
      <w:numFmt w:val="decimal"/>
      <w:pStyle w:val="19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8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3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9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29A8CD3"/>
    <w:multiLevelType w:val="singleLevel"/>
    <w:tmpl w:val="029A8CD3"/>
    <w:lvl w:ilvl="0" w:tentative="0">
      <w:start w:val="1"/>
      <w:numFmt w:val="decimal"/>
      <w:suff w:val="nothing"/>
      <w:lvlText w:val="（%1）"/>
      <w:lvlJc w:val="left"/>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8"/>
  </w:num>
  <w:num w:numId="8">
    <w:abstractNumId w:val="7"/>
  </w:num>
  <w:num w:numId="9">
    <w:abstractNumId w:val="9"/>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zEwNTM5NzYwMDRjMzkwZTVkZjY2ODkwMGIxNGU0OTUifQ=="/>
    <w:docVar w:name="VTCASE" w:val="4"/>
    <w:docVar w:name="VTCommandPending" w:val="NONE"/>
  </w:docVars>
  <w:rsids>
    <w:rsidRoot w:val="00172A27"/>
    <w:rsid w:val="00000277"/>
    <w:rsid w:val="000002C4"/>
    <w:rsid w:val="00000368"/>
    <w:rsid w:val="00000432"/>
    <w:rsid w:val="00000448"/>
    <w:rsid w:val="00000905"/>
    <w:rsid w:val="00000C0B"/>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64"/>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A47"/>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702"/>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58C"/>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46D"/>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94D"/>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B30"/>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07"/>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831"/>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5AA"/>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2BEE"/>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0C"/>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1AE"/>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E0"/>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377"/>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6FDA"/>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49"/>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609"/>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57"/>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3B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16"/>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338"/>
    <w:rsid w:val="00387682"/>
    <w:rsid w:val="00387694"/>
    <w:rsid w:val="003877C9"/>
    <w:rsid w:val="00387A89"/>
    <w:rsid w:val="00387CD7"/>
    <w:rsid w:val="00390019"/>
    <w:rsid w:val="0039024C"/>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D5A"/>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10E"/>
    <w:rsid w:val="003A3234"/>
    <w:rsid w:val="003A3373"/>
    <w:rsid w:val="003A3562"/>
    <w:rsid w:val="003A359E"/>
    <w:rsid w:val="003A368D"/>
    <w:rsid w:val="003A3799"/>
    <w:rsid w:val="003A38FB"/>
    <w:rsid w:val="003A3CC8"/>
    <w:rsid w:val="003A3E85"/>
    <w:rsid w:val="003A40D2"/>
    <w:rsid w:val="003A431B"/>
    <w:rsid w:val="003A4534"/>
    <w:rsid w:val="003A455D"/>
    <w:rsid w:val="003A4AA5"/>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51F"/>
    <w:rsid w:val="003C264D"/>
    <w:rsid w:val="003C2A7B"/>
    <w:rsid w:val="003C2B3C"/>
    <w:rsid w:val="003C3747"/>
    <w:rsid w:val="003C3B28"/>
    <w:rsid w:val="003C40BF"/>
    <w:rsid w:val="003C412E"/>
    <w:rsid w:val="003C417A"/>
    <w:rsid w:val="003C4233"/>
    <w:rsid w:val="003C43A6"/>
    <w:rsid w:val="003C43D1"/>
    <w:rsid w:val="003C4515"/>
    <w:rsid w:val="003C4840"/>
    <w:rsid w:val="003C4A09"/>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4F8D"/>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767"/>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A96"/>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B7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4C"/>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0B7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CC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D3"/>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AC8"/>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2DD"/>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E5F"/>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83"/>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514"/>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8FF"/>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60"/>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C7"/>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671"/>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528"/>
    <w:rsid w:val="00753646"/>
    <w:rsid w:val="007539A9"/>
    <w:rsid w:val="00753A77"/>
    <w:rsid w:val="00753AC1"/>
    <w:rsid w:val="00753B72"/>
    <w:rsid w:val="00753BBC"/>
    <w:rsid w:val="00754347"/>
    <w:rsid w:val="00754769"/>
    <w:rsid w:val="007548A7"/>
    <w:rsid w:val="00754DC4"/>
    <w:rsid w:val="00754FD0"/>
    <w:rsid w:val="007550BB"/>
    <w:rsid w:val="007550E1"/>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F"/>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06"/>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B9A"/>
    <w:rsid w:val="00825DF2"/>
    <w:rsid w:val="00825E12"/>
    <w:rsid w:val="00825EBE"/>
    <w:rsid w:val="0082602B"/>
    <w:rsid w:val="00826092"/>
    <w:rsid w:val="008260AB"/>
    <w:rsid w:val="008260F2"/>
    <w:rsid w:val="00826395"/>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8A"/>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8E"/>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64"/>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A33"/>
    <w:rsid w:val="00941BB2"/>
    <w:rsid w:val="00941DFD"/>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38"/>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EE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8B5"/>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04F"/>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79F"/>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6F35"/>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BB0"/>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0C6"/>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3BC"/>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25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9F"/>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51"/>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B9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9"/>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EEF"/>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74B"/>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991"/>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11"/>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AF5"/>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53"/>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33"/>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67F55"/>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2F"/>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D29"/>
    <w:rsid w:val="00CB3EB0"/>
    <w:rsid w:val="00CB41B7"/>
    <w:rsid w:val="00CB42CC"/>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6FF"/>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0FBB"/>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286"/>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8F1"/>
    <w:rsid w:val="00D13BD5"/>
    <w:rsid w:val="00D13D5B"/>
    <w:rsid w:val="00D13FC6"/>
    <w:rsid w:val="00D14453"/>
    <w:rsid w:val="00D14564"/>
    <w:rsid w:val="00D14879"/>
    <w:rsid w:val="00D14B41"/>
    <w:rsid w:val="00D14B54"/>
    <w:rsid w:val="00D14CF3"/>
    <w:rsid w:val="00D14E2E"/>
    <w:rsid w:val="00D1520A"/>
    <w:rsid w:val="00D1542D"/>
    <w:rsid w:val="00D154AE"/>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570"/>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3E3"/>
    <w:rsid w:val="00DC4572"/>
    <w:rsid w:val="00DC4890"/>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3D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8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D4A"/>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68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9A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46"/>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D4"/>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6EDC"/>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B40"/>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62"/>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480"/>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8A"/>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0A"/>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A6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B0318A"/>
    <w:rsid w:val="024C280D"/>
    <w:rsid w:val="02A74125"/>
    <w:rsid w:val="02C96FBF"/>
    <w:rsid w:val="04131072"/>
    <w:rsid w:val="05E94015"/>
    <w:rsid w:val="0710688C"/>
    <w:rsid w:val="074433AE"/>
    <w:rsid w:val="08B36F8B"/>
    <w:rsid w:val="08B94BB7"/>
    <w:rsid w:val="0AF010E1"/>
    <w:rsid w:val="0B660C1A"/>
    <w:rsid w:val="0C200319"/>
    <w:rsid w:val="0CDF410F"/>
    <w:rsid w:val="0EE325A0"/>
    <w:rsid w:val="0F3E35E2"/>
    <w:rsid w:val="0F55338C"/>
    <w:rsid w:val="0F983F82"/>
    <w:rsid w:val="102D42C5"/>
    <w:rsid w:val="113147EE"/>
    <w:rsid w:val="12065DF3"/>
    <w:rsid w:val="121859ED"/>
    <w:rsid w:val="12495E0F"/>
    <w:rsid w:val="12BF1B6D"/>
    <w:rsid w:val="12C56CCB"/>
    <w:rsid w:val="133F1D7B"/>
    <w:rsid w:val="13784A09"/>
    <w:rsid w:val="13EE1B8C"/>
    <w:rsid w:val="15DF034D"/>
    <w:rsid w:val="15E47979"/>
    <w:rsid w:val="17F03E08"/>
    <w:rsid w:val="17F93E0B"/>
    <w:rsid w:val="182A3CE6"/>
    <w:rsid w:val="1879160D"/>
    <w:rsid w:val="195A3538"/>
    <w:rsid w:val="1A600F9C"/>
    <w:rsid w:val="1B06776D"/>
    <w:rsid w:val="1B3A75C2"/>
    <w:rsid w:val="1B613E56"/>
    <w:rsid w:val="1B974A15"/>
    <w:rsid w:val="1C455CA5"/>
    <w:rsid w:val="1CB72F72"/>
    <w:rsid w:val="1D2C69D2"/>
    <w:rsid w:val="1DBD0B0F"/>
    <w:rsid w:val="1ED47CA2"/>
    <w:rsid w:val="1F2C437D"/>
    <w:rsid w:val="203F7E26"/>
    <w:rsid w:val="217E4DA0"/>
    <w:rsid w:val="220B4B52"/>
    <w:rsid w:val="22454FB3"/>
    <w:rsid w:val="229A397D"/>
    <w:rsid w:val="22FB2867"/>
    <w:rsid w:val="22FF3418"/>
    <w:rsid w:val="230E291E"/>
    <w:rsid w:val="239E00B4"/>
    <w:rsid w:val="23C5752A"/>
    <w:rsid w:val="249D3CBB"/>
    <w:rsid w:val="251E74A4"/>
    <w:rsid w:val="259D7067"/>
    <w:rsid w:val="25DD2460"/>
    <w:rsid w:val="25FD52C6"/>
    <w:rsid w:val="272731B8"/>
    <w:rsid w:val="27843CE5"/>
    <w:rsid w:val="27C9450F"/>
    <w:rsid w:val="281115ED"/>
    <w:rsid w:val="2A0043B4"/>
    <w:rsid w:val="2A234B5C"/>
    <w:rsid w:val="2AEC657A"/>
    <w:rsid w:val="2BE26D18"/>
    <w:rsid w:val="2C976834"/>
    <w:rsid w:val="2D325509"/>
    <w:rsid w:val="2EE72A97"/>
    <w:rsid w:val="30E006D1"/>
    <w:rsid w:val="329456C8"/>
    <w:rsid w:val="32EB653A"/>
    <w:rsid w:val="34392062"/>
    <w:rsid w:val="344D4BA2"/>
    <w:rsid w:val="34A978AA"/>
    <w:rsid w:val="355439D1"/>
    <w:rsid w:val="35BF2E57"/>
    <w:rsid w:val="35E50881"/>
    <w:rsid w:val="3653571C"/>
    <w:rsid w:val="36B62673"/>
    <w:rsid w:val="36F51BCE"/>
    <w:rsid w:val="37142CBD"/>
    <w:rsid w:val="374B46D0"/>
    <w:rsid w:val="3783512D"/>
    <w:rsid w:val="38FC1A49"/>
    <w:rsid w:val="3BC460F3"/>
    <w:rsid w:val="3BC67E06"/>
    <w:rsid w:val="3BCB6780"/>
    <w:rsid w:val="3EAA25E2"/>
    <w:rsid w:val="3FD00372"/>
    <w:rsid w:val="41BC473A"/>
    <w:rsid w:val="423D0321"/>
    <w:rsid w:val="42851C37"/>
    <w:rsid w:val="4298008E"/>
    <w:rsid w:val="42CD0A98"/>
    <w:rsid w:val="431A0C09"/>
    <w:rsid w:val="43C353EE"/>
    <w:rsid w:val="442C2FB7"/>
    <w:rsid w:val="44646356"/>
    <w:rsid w:val="47182129"/>
    <w:rsid w:val="4732444F"/>
    <w:rsid w:val="47551FE5"/>
    <w:rsid w:val="47835467"/>
    <w:rsid w:val="47FA5A77"/>
    <w:rsid w:val="480E2158"/>
    <w:rsid w:val="49BB2981"/>
    <w:rsid w:val="4AD75AB7"/>
    <w:rsid w:val="4B094C36"/>
    <w:rsid w:val="4B65373A"/>
    <w:rsid w:val="4B905621"/>
    <w:rsid w:val="4BBB6A6C"/>
    <w:rsid w:val="4C452919"/>
    <w:rsid w:val="4C5F2DEF"/>
    <w:rsid w:val="4C7C3C32"/>
    <w:rsid w:val="4D00163A"/>
    <w:rsid w:val="4D587BF8"/>
    <w:rsid w:val="4D887E7D"/>
    <w:rsid w:val="4DC82688"/>
    <w:rsid w:val="4DFA4862"/>
    <w:rsid w:val="4E2B5F9E"/>
    <w:rsid w:val="4F0F5BE3"/>
    <w:rsid w:val="4F117B31"/>
    <w:rsid w:val="502365BB"/>
    <w:rsid w:val="506E2979"/>
    <w:rsid w:val="50F72AF0"/>
    <w:rsid w:val="51FB5732"/>
    <w:rsid w:val="52422029"/>
    <w:rsid w:val="536F35A6"/>
    <w:rsid w:val="55040901"/>
    <w:rsid w:val="556E325A"/>
    <w:rsid w:val="56662E05"/>
    <w:rsid w:val="56DF05DE"/>
    <w:rsid w:val="570F15C6"/>
    <w:rsid w:val="57FC6189"/>
    <w:rsid w:val="58951347"/>
    <w:rsid w:val="58A01703"/>
    <w:rsid w:val="590824D3"/>
    <w:rsid w:val="59C0639A"/>
    <w:rsid w:val="5C937183"/>
    <w:rsid w:val="5E7225D1"/>
    <w:rsid w:val="5ED3396E"/>
    <w:rsid w:val="5EE87134"/>
    <w:rsid w:val="5EEB6078"/>
    <w:rsid w:val="5F073306"/>
    <w:rsid w:val="5F5F73B9"/>
    <w:rsid w:val="609728A7"/>
    <w:rsid w:val="6103535F"/>
    <w:rsid w:val="612853BF"/>
    <w:rsid w:val="62086826"/>
    <w:rsid w:val="62927B66"/>
    <w:rsid w:val="630D3D17"/>
    <w:rsid w:val="631866E0"/>
    <w:rsid w:val="63D900D0"/>
    <w:rsid w:val="64323A32"/>
    <w:rsid w:val="6482342A"/>
    <w:rsid w:val="64B856B2"/>
    <w:rsid w:val="66F2145C"/>
    <w:rsid w:val="6744150B"/>
    <w:rsid w:val="676E763D"/>
    <w:rsid w:val="67DB1413"/>
    <w:rsid w:val="6838144E"/>
    <w:rsid w:val="68AA7398"/>
    <w:rsid w:val="68FD22A5"/>
    <w:rsid w:val="694A066F"/>
    <w:rsid w:val="69C22990"/>
    <w:rsid w:val="6D28202B"/>
    <w:rsid w:val="6F761D81"/>
    <w:rsid w:val="703C2C5C"/>
    <w:rsid w:val="71F06421"/>
    <w:rsid w:val="72A93C8A"/>
    <w:rsid w:val="73347FE8"/>
    <w:rsid w:val="739F5D85"/>
    <w:rsid w:val="73A03DC2"/>
    <w:rsid w:val="73C249BD"/>
    <w:rsid w:val="73D70478"/>
    <w:rsid w:val="742C597A"/>
    <w:rsid w:val="7656158B"/>
    <w:rsid w:val="77585F7B"/>
    <w:rsid w:val="782050F7"/>
    <w:rsid w:val="784E18E9"/>
    <w:rsid w:val="78D8096B"/>
    <w:rsid w:val="78F459A4"/>
    <w:rsid w:val="79512D35"/>
    <w:rsid w:val="79797AC9"/>
    <w:rsid w:val="79DD4FF6"/>
    <w:rsid w:val="7A295256"/>
    <w:rsid w:val="7AC33A52"/>
    <w:rsid w:val="7B1E0BEE"/>
    <w:rsid w:val="7C8950BE"/>
    <w:rsid w:val="7CD40E59"/>
    <w:rsid w:val="7E872C00"/>
    <w:rsid w:val="7EE447B8"/>
    <w:rsid w:val="7F1657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0"/>
    <w:qFormat/>
    <w:uiPriority w:val="0"/>
    <w:pPr>
      <w:spacing w:before="120"/>
      <w:outlineLvl w:val="1"/>
    </w:pPr>
    <w:rPr>
      <w:rFonts w:ascii="Arial" w:hAnsi="Arial" w:eastAsia="黑体"/>
      <w:kern w:val="0"/>
      <w:sz w:val="30"/>
    </w:rPr>
  </w:style>
  <w:style w:type="paragraph" w:styleId="4">
    <w:name w:val="heading 3"/>
    <w:basedOn w:val="1"/>
    <w:next w:val="5"/>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8"/>
    <w:qFormat/>
    <w:uiPriority w:val="0"/>
    <w:pPr>
      <w:shd w:val="clear" w:color="auto" w:fill="000080"/>
    </w:pPr>
  </w:style>
  <w:style w:type="paragraph" w:styleId="15">
    <w:name w:val="annotation text"/>
    <w:basedOn w:val="1"/>
    <w:link w:val="69"/>
    <w:qFormat/>
    <w:uiPriority w:val="99"/>
    <w:pPr>
      <w:jc w:val="left"/>
    </w:pPr>
  </w:style>
  <w:style w:type="paragraph" w:styleId="16">
    <w:name w:val="Body Text 3"/>
    <w:basedOn w:val="1"/>
    <w:link w:val="70"/>
    <w:qFormat/>
    <w:uiPriority w:val="0"/>
    <w:pPr>
      <w:spacing w:after="120"/>
    </w:pPr>
    <w:rPr>
      <w:sz w:val="16"/>
      <w:szCs w:val="16"/>
    </w:rPr>
  </w:style>
  <w:style w:type="paragraph" w:styleId="17">
    <w:name w:val="Body Text"/>
    <w:basedOn w:val="1"/>
    <w:link w:val="71"/>
    <w:qFormat/>
    <w:uiPriority w:val="0"/>
    <w:pPr>
      <w:tabs>
        <w:tab w:val="left" w:pos="567"/>
      </w:tabs>
      <w:spacing w:before="120" w:line="22" w:lineRule="atLeast"/>
    </w:pPr>
    <w:rPr>
      <w:rFonts w:ascii="宋体" w:hAnsi="宋体"/>
      <w:sz w:val="24"/>
    </w:rPr>
  </w:style>
  <w:style w:type="paragraph" w:styleId="18">
    <w:name w:val="Body Text Indent"/>
    <w:basedOn w:val="1"/>
    <w:link w:val="72"/>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4"/>
    <w:qFormat/>
    <w:uiPriority w:val="0"/>
    <w:pPr>
      <w:ind w:left="100" w:leftChars="2500"/>
    </w:pPr>
    <w:rPr>
      <w:rFonts w:ascii="仿宋_GB2312" w:hAnsi="宋体" w:eastAsia="仿宋_GB2312"/>
      <w:color w:val="000000"/>
      <w:sz w:val="24"/>
    </w:rPr>
  </w:style>
  <w:style w:type="paragraph" w:styleId="26">
    <w:name w:val="Body Text Indent 2"/>
    <w:basedOn w:val="1"/>
    <w:link w:val="75"/>
    <w:qFormat/>
    <w:uiPriority w:val="0"/>
    <w:pPr>
      <w:ind w:firstLine="480" w:firstLineChars="200"/>
    </w:pPr>
    <w:rPr>
      <w:rFonts w:ascii="仿宋_GB2312" w:eastAsia="仿宋_GB2312"/>
      <w:sz w:val="24"/>
    </w:rPr>
  </w:style>
  <w:style w:type="paragraph" w:styleId="27">
    <w:name w:val="Balloon Text"/>
    <w:basedOn w:val="1"/>
    <w:link w:val="76"/>
    <w:qFormat/>
    <w:uiPriority w:val="0"/>
    <w:rPr>
      <w:sz w:val="18"/>
      <w:szCs w:val="18"/>
    </w:rPr>
  </w:style>
  <w:style w:type="paragraph" w:styleId="28">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81"/>
    <w:qFormat/>
    <w:uiPriority w:val="0"/>
    <w:pPr>
      <w:jc w:val="center"/>
      <w:outlineLvl w:val="0"/>
    </w:pPr>
    <w:rPr>
      <w:b/>
      <w:sz w:val="32"/>
      <w:szCs w:val="20"/>
    </w:rPr>
  </w:style>
  <w:style w:type="paragraph" w:styleId="40">
    <w:name w:val="annotation subject"/>
    <w:basedOn w:val="15"/>
    <w:next w:val="15"/>
    <w:link w:val="82"/>
    <w:qFormat/>
    <w:uiPriority w:val="0"/>
    <w:rPr>
      <w:b/>
      <w:bCs/>
    </w:rPr>
  </w:style>
  <w:style w:type="paragraph" w:styleId="41">
    <w:name w:val="Body Text First Indent"/>
    <w:basedOn w:val="17"/>
    <w:qFormat/>
    <w:uiPriority w:val="0"/>
  </w:style>
  <w:style w:type="paragraph" w:styleId="42">
    <w:name w:val="Body Text First Indent 2"/>
    <w:basedOn w:val="18"/>
    <w:link w:val="84"/>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3 Char"/>
    <w:qFormat/>
    <w:uiPriority w:val="0"/>
    <w:rPr>
      <w:rFonts w:ascii="宋体" w:eastAsia="宋体"/>
      <w:b/>
      <w:sz w:val="24"/>
      <w:u w:val="single"/>
      <w:lang w:val="en-US" w:eastAsia="zh-CN" w:bidi="ar-SA"/>
    </w:rPr>
  </w:style>
  <w:style w:type="character" w:customStyle="1" w:styleId="55">
    <w:name w:val="标题 2 Char"/>
    <w:qFormat/>
    <w:uiPriority w:val="0"/>
    <w:rPr>
      <w:rFonts w:ascii="Arial" w:hAnsi="Arial" w:eastAsia="黑体"/>
      <w:b/>
      <w:sz w:val="30"/>
      <w:lang w:val="en-US" w:eastAsia="zh-CN" w:bidi="ar-SA"/>
    </w:rPr>
  </w:style>
  <w:style w:type="character" w:customStyle="1" w:styleId="56">
    <w:name w:val="标题 4 Char"/>
    <w:basedOn w:val="46"/>
    <w:link w:val="6"/>
    <w:qFormat/>
    <w:uiPriority w:val="0"/>
    <w:rPr>
      <w:rFonts w:ascii="Arial" w:hAnsi="Arial" w:eastAsia="黑体"/>
      <w:b/>
      <w:sz w:val="28"/>
    </w:rPr>
  </w:style>
  <w:style w:type="character" w:customStyle="1" w:styleId="57">
    <w:name w:val="标题 1 Char"/>
    <w:basedOn w:val="46"/>
    <w:link w:val="2"/>
    <w:qFormat/>
    <w:uiPriority w:val="0"/>
    <w:rPr>
      <w:rFonts w:ascii="宋体"/>
      <w:b/>
      <w:kern w:val="44"/>
      <w:sz w:val="32"/>
    </w:rPr>
  </w:style>
  <w:style w:type="paragraph" w:customStyle="1" w:styleId="58">
    <w:name w:val="Char"/>
    <w:basedOn w:val="1"/>
    <w:qFormat/>
    <w:uiPriority w:val="0"/>
    <w:pPr>
      <w:tabs>
        <w:tab w:val="left" w:pos="360"/>
      </w:tabs>
    </w:pPr>
    <w:rPr>
      <w:sz w:val="24"/>
    </w:rPr>
  </w:style>
  <w:style w:type="paragraph" w:customStyle="1" w:styleId="59">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60">
    <w:name w:val="标题 2 Char1"/>
    <w:link w:val="3"/>
    <w:qFormat/>
    <w:uiPriority w:val="0"/>
    <w:rPr>
      <w:rFonts w:ascii="Arial" w:hAnsi="Arial" w:eastAsia="黑体"/>
      <w:b/>
      <w:sz w:val="30"/>
      <w:lang w:val="en-US" w:eastAsia="zh-CN" w:bidi="ar-SA"/>
    </w:rPr>
  </w:style>
  <w:style w:type="character" w:customStyle="1" w:styleId="61">
    <w:name w:val="标题 3 Char1"/>
    <w:link w:val="4"/>
    <w:qFormat/>
    <w:uiPriority w:val="0"/>
    <w:rPr>
      <w:rFonts w:ascii="宋体" w:eastAsia="宋体"/>
      <w:b/>
      <w:sz w:val="24"/>
      <w:u w:val="single"/>
      <w:lang w:val="en-US" w:eastAsia="zh-CN" w:bidi="ar-SA"/>
    </w:rPr>
  </w:style>
  <w:style w:type="character" w:customStyle="1" w:styleId="62">
    <w:name w:val="正文缩进 Char1"/>
    <w:link w:val="5"/>
    <w:qFormat/>
    <w:uiPriority w:val="0"/>
    <w:rPr>
      <w:rFonts w:ascii="宋体" w:eastAsia="宋体"/>
      <w:kern w:val="2"/>
      <w:sz w:val="24"/>
      <w:szCs w:val="24"/>
      <w:lang w:val="en-US" w:eastAsia="zh-CN" w:bidi="ar-SA"/>
    </w:rPr>
  </w:style>
  <w:style w:type="character" w:customStyle="1" w:styleId="63">
    <w:name w:val="标题 5 Char"/>
    <w:basedOn w:val="46"/>
    <w:link w:val="7"/>
    <w:qFormat/>
    <w:uiPriority w:val="0"/>
    <w:rPr>
      <w:b/>
      <w:sz w:val="28"/>
    </w:rPr>
  </w:style>
  <w:style w:type="character" w:customStyle="1" w:styleId="64">
    <w:name w:val="标题 6 Char"/>
    <w:basedOn w:val="46"/>
    <w:link w:val="8"/>
    <w:qFormat/>
    <w:uiPriority w:val="0"/>
    <w:rPr>
      <w:rFonts w:ascii="Arial" w:hAnsi="Arial" w:eastAsia="黑体"/>
      <w:b/>
      <w:sz w:val="24"/>
    </w:rPr>
  </w:style>
  <w:style w:type="character" w:customStyle="1" w:styleId="65">
    <w:name w:val="标题 7 Char"/>
    <w:basedOn w:val="46"/>
    <w:link w:val="9"/>
    <w:qFormat/>
    <w:uiPriority w:val="0"/>
    <w:rPr>
      <w:b/>
      <w:sz w:val="24"/>
    </w:rPr>
  </w:style>
  <w:style w:type="character" w:customStyle="1" w:styleId="66">
    <w:name w:val="标题 8 Char"/>
    <w:basedOn w:val="46"/>
    <w:link w:val="10"/>
    <w:qFormat/>
    <w:uiPriority w:val="0"/>
    <w:rPr>
      <w:rFonts w:ascii="Arial" w:hAnsi="Arial" w:eastAsia="黑体"/>
      <w:sz w:val="24"/>
    </w:rPr>
  </w:style>
  <w:style w:type="character" w:customStyle="1" w:styleId="67">
    <w:name w:val="标题 9 Char"/>
    <w:basedOn w:val="46"/>
    <w:link w:val="11"/>
    <w:qFormat/>
    <w:uiPriority w:val="0"/>
    <w:rPr>
      <w:rFonts w:ascii="Arial" w:hAnsi="Arial" w:eastAsia="黑体"/>
      <w:sz w:val="21"/>
    </w:rPr>
  </w:style>
  <w:style w:type="character" w:customStyle="1" w:styleId="68">
    <w:name w:val="文档结构图 Char"/>
    <w:basedOn w:val="46"/>
    <w:link w:val="14"/>
    <w:qFormat/>
    <w:uiPriority w:val="0"/>
    <w:rPr>
      <w:kern w:val="2"/>
      <w:sz w:val="21"/>
      <w:szCs w:val="24"/>
      <w:shd w:val="clear" w:color="auto" w:fill="000080"/>
    </w:rPr>
  </w:style>
  <w:style w:type="character" w:customStyle="1" w:styleId="69">
    <w:name w:val="批注文字 Char1"/>
    <w:link w:val="15"/>
    <w:qFormat/>
    <w:uiPriority w:val="99"/>
    <w:rPr>
      <w:kern w:val="2"/>
      <w:sz w:val="21"/>
      <w:szCs w:val="24"/>
    </w:rPr>
  </w:style>
  <w:style w:type="character" w:customStyle="1" w:styleId="70">
    <w:name w:val="正文文本 3 Char"/>
    <w:basedOn w:val="46"/>
    <w:link w:val="16"/>
    <w:qFormat/>
    <w:uiPriority w:val="0"/>
    <w:rPr>
      <w:kern w:val="2"/>
      <w:sz w:val="16"/>
      <w:szCs w:val="16"/>
    </w:rPr>
  </w:style>
  <w:style w:type="character" w:customStyle="1" w:styleId="71">
    <w:name w:val="正文文本 Char"/>
    <w:basedOn w:val="46"/>
    <w:link w:val="17"/>
    <w:qFormat/>
    <w:uiPriority w:val="0"/>
    <w:rPr>
      <w:rFonts w:ascii="宋体" w:hAnsi="宋体"/>
      <w:kern w:val="2"/>
      <w:sz w:val="24"/>
      <w:szCs w:val="24"/>
    </w:rPr>
  </w:style>
  <w:style w:type="character" w:customStyle="1" w:styleId="72">
    <w:name w:val="正文文本缩进 Char2"/>
    <w:link w:val="18"/>
    <w:qFormat/>
    <w:uiPriority w:val="0"/>
    <w:rPr>
      <w:rFonts w:eastAsia="宋体"/>
      <w:kern w:val="2"/>
      <w:sz w:val="24"/>
      <w:szCs w:val="24"/>
      <w:lang w:val="en-US" w:eastAsia="zh-CN" w:bidi="ar-SA"/>
    </w:rPr>
  </w:style>
  <w:style w:type="character" w:customStyle="1" w:styleId="73">
    <w:name w:val="纯文本 Char"/>
    <w:basedOn w:val="46"/>
    <w:link w:val="23"/>
    <w:qFormat/>
    <w:uiPriority w:val="0"/>
    <w:rPr>
      <w:rFonts w:hint="eastAsia" w:ascii="宋体" w:hAnsi="Courier New" w:eastAsia="宋体" w:cs="宋体"/>
      <w:kern w:val="2"/>
      <w:sz w:val="21"/>
    </w:rPr>
  </w:style>
  <w:style w:type="character" w:customStyle="1" w:styleId="74">
    <w:name w:val="日期 Char"/>
    <w:basedOn w:val="46"/>
    <w:link w:val="25"/>
    <w:qFormat/>
    <w:uiPriority w:val="0"/>
    <w:rPr>
      <w:rFonts w:ascii="仿宋_GB2312" w:hAnsi="宋体" w:eastAsia="仿宋_GB2312"/>
      <w:color w:val="000000"/>
      <w:kern w:val="2"/>
      <w:sz w:val="24"/>
      <w:szCs w:val="24"/>
    </w:rPr>
  </w:style>
  <w:style w:type="character" w:customStyle="1" w:styleId="75">
    <w:name w:val="正文文本缩进 2 Char"/>
    <w:basedOn w:val="46"/>
    <w:link w:val="26"/>
    <w:qFormat/>
    <w:uiPriority w:val="0"/>
    <w:rPr>
      <w:rFonts w:ascii="仿宋_GB2312" w:eastAsia="仿宋_GB2312"/>
      <w:kern w:val="2"/>
      <w:sz w:val="24"/>
      <w:szCs w:val="24"/>
    </w:rPr>
  </w:style>
  <w:style w:type="character" w:customStyle="1" w:styleId="76">
    <w:name w:val="批注框文本 Char"/>
    <w:basedOn w:val="46"/>
    <w:link w:val="27"/>
    <w:qFormat/>
    <w:uiPriority w:val="0"/>
    <w:rPr>
      <w:kern w:val="2"/>
      <w:sz w:val="18"/>
      <w:szCs w:val="18"/>
    </w:rPr>
  </w:style>
  <w:style w:type="character" w:customStyle="1" w:styleId="77">
    <w:name w:val="页脚 Char1"/>
    <w:link w:val="28"/>
    <w:qFormat/>
    <w:uiPriority w:val="99"/>
    <w:rPr>
      <w:rFonts w:ascii="宋体" w:eastAsia="宋体"/>
      <w:sz w:val="18"/>
      <w:lang w:val="en-US" w:eastAsia="zh-CN" w:bidi="ar-SA"/>
    </w:rPr>
  </w:style>
  <w:style w:type="character" w:customStyle="1" w:styleId="78">
    <w:name w:val="页眉 Char1"/>
    <w:link w:val="29"/>
    <w:qFormat/>
    <w:uiPriority w:val="99"/>
    <w:rPr>
      <w:rFonts w:eastAsia="宋体"/>
      <w:kern w:val="2"/>
      <w:sz w:val="18"/>
      <w:szCs w:val="18"/>
      <w:lang w:val="en-US" w:eastAsia="zh-CN" w:bidi="ar-SA"/>
    </w:rPr>
  </w:style>
  <w:style w:type="character" w:customStyle="1" w:styleId="79">
    <w:name w:val="正文文本缩进 3 Char"/>
    <w:basedOn w:val="46"/>
    <w:link w:val="33"/>
    <w:qFormat/>
    <w:uiPriority w:val="0"/>
    <w:rPr>
      <w:rFonts w:ascii="宋体"/>
      <w:sz w:val="24"/>
    </w:rPr>
  </w:style>
  <w:style w:type="character" w:customStyle="1" w:styleId="80">
    <w:name w:val="HTML 预设格式 Char"/>
    <w:basedOn w:val="46"/>
    <w:link w:val="36"/>
    <w:qFormat/>
    <w:uiPriority w:val="0"/>
    <w:rPr>
      <w:rFonts w:ascii="宋体" w:hAnsi="宋体" w:cs="宋体"/>
      <w:sz w:val="24"/>
      <w:szCs w:val="24"/>
    </w:rPr>
  </w:style>
  <w:style w:type="character" w:customStyle="1" w:styleId="81">
    <w:name w:val="标题 Char1"/>
    <w:link w:val="39"/>
    <w:qFormat/>
    <w:uiPriority w:val="0"/>
    <w:rPr>
      <w:b/>
      <w:kern w:val="2"/>
      <w:sz w:val="32"/>
    </w:rPr>
  </w:style>
  <w:style w:type="character" w:customStyle="1" w:styleId="82">
    <w:name w:val="批注主题 Char"/>
    <w:basedOn w:val="83"/>
    <w:link w:val="40"/>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正文首行缩进 2 Char"/>
    <w:basedOn w:val="72"/>
    <w:link w:val="42"/>
    <w:qFormat/>
    <w:uiPriority w:val="0"/>
    <w:rPr>
      <w:rFonts w:eastAsia="宋体"/>
      <w:kern w:val="2"/>
      <w:sz w:val="24"/>
      <w:szCs w:val="24"/>
      <w:lang w:val="en-US" w:eastAsia="zh-CN" w:bidi="ar-SA"/>
    </w:rPr>
  </w:style>
  <w:style w:type="character" w:customStyle="1" w:styleId="85">
    <w:name w:val="txt"/>
    <w:basedOn w:val="46"/>
    <w:qFormat/>
    <w:uiPriority w:val="0"/>
  </w:style>
  <w:style w:type="character" w:customStyle="1" w:styleId="86">
    <w:name w:val="black1"/>
    <w:qFormat/>
    <w:uiPriority w:val="0"/>
    <w:rPr>
      <w:color w:val="000000"/>
    </w:rPr>
  </w:style>
  <w:style w:type="character" w:customStyle="1" w:styleId="87">
    <w:name w:val="正文大标题 Char"/>
    <w:link w:val="88"/>
    <w:qFormat/>
    <w:uiPriority w:val="0"/>
    <w:rPr>
      <w:rFonts w:ascii="宋体" w:hAnsi="宋体"/>
      <w:b/>
      <w:color w:val="000000"/>
      <w:kern w:val="2"/>
      <w:sz w:val="28"/>
      <w:szCs w:val="21"/>
    </w:rPr>
  </w:style>
  <w:style w:type="paragraph" w:customStyle="1" w:styleId="88">
    <w:name w:val="正文大标题"/>
    <w:basedOn w:val="89"/>
    <w:next w:val="5"/>
    <w:link w:val="87"/>
    <w:qFormat/>
    <w:uiPriority w:val="0"/>
    <w:pPr>
      <w:jc w:val="center"/>
    </w:pPr>
    <w:rPr>
      <w:i w:val="0"/>
      <w:color w:val="000000"/>
      <w:sz w:val="28"/>
      <w:szCs w:val="21"/>
    </w:rPr>
  </w:style>
  <w:style w:type="paragraph" w:customStyle="1" w:styleId="89">
    <w:name w:val="正文小标题"/>
    <w:basedOn w:val="1"/>
    <w:next w:val="5"/>
    <w:link w:val="9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90">
    <w:name w:val="正文小标题 Char"/>
    <w:link w:val="89"/>
    <w:qFormat/>
    <w:uiPriority w:val="0"/>
    <w:rPr>
      <w:rFonts w:ascii="宋体" w:hAnsi="宋体"/>
      <w:b/>
      <w:i/>
      <w:color w:val="FF0000"/>
      <w:kern w:val="2"/>
      <w:sz w:val="24"/>
    </w:rPr>
  </w:style>
  <w:style w:type="character" w:customStyle="1" w:styleId="91">
    <w:name w:val="title4"/>
    <w:qFormat/>
    <w:uiPriority w:val="0"/>
    <w:rPr>
      <w:b/>
      <w:bCs/>
      <w:color w:val="1D87B3"/>
      <w:sz w:val="15"/>
      <w:szCs w:val="15"/>
    </w:rPr>
  </w:style>
  <w:style w:type="character" w:customStyle="1" w:styleId="92">
    <w:name w:val="纯文本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纯文本 字符"/>
    <w:qFormat/>
    <w:uiPriority w:val="99"/>
    <w:rPr>
      <w:rFonts w:ascii="宋体" w:hAnsi="Courier New" w:eastAsia="宋体" w:cs="Times New Roman"/>
      <w:kern w:val="2"/>
      <w:sz w:val="21"/>
      <w:szCs w:val="21"/>
      <w:lang w:val="en-US" w:eastAsia="zh-CN" w:bidi="ar-SA"/>
    </w:rPr>
  </w:style>
  <w:style w:type="character" w:customStyle="1" w:styleId="97">
    <w:name w:val="正文表格 Char"/>
    <w:link w:val="98"/>
    <w:qFormat/>
    <w:uiPriority w:val="0"/>
    <w:rPr>
      <w:rFonts w:ascii="宋体" w:hAnsi="宋体"/>
      <w:color w:val="000000"/>
      <w:kern w:val="2"/>
      <w:sz w:val="21"/>
      <w:szCs w:val="21"/>
    </w:rPr>
  </w:style>
  <w:style w:type="paragraph" w:customStyle="1" w:styleId="98">
    <w:name w:val="正文表格"/>
    <w:basedOn w:val="1"/>
    <w:link w:val="97"/>
    <w:qFormat/>
    <w:uiPriority w:val="0"/>
    <w:pPr>
      <w:adjustRightInd w:val="0"/>
      <w:snapToGrid w:val="0"/>
      <w:jc w:val="left"/>
    </w:pPr>
    <w:rPr>
      <w:rFonts w:ascii="宋体" w:hAnsi="宋体"/>
      <w:color w:val="000000"/>
      <w:szCs w:val="21"/>
    </w:rPr>
  </w:style>
  <w:style w:type="character" w:customStyle="1" w:styleId="99">
    <w:name w:val="注释 Char"/>
    <w:link w:val="100"/>
    <w:qFormat/>
    <w:uiPriority w:val="0"/>
    <w:rPr>
      <w:rFonts w:ascii="宋体" w:hAnsi="宋体"/>
      <w:kern w:val="2"/>
      <w:sz w:val="21"/>
      <w:szCs w:val="21"/>
    </w:rPr>
  </w:style>
  <w:style w:type="paragraph" w:customStyle="1" w:styleId="100">
    <w:name w:val="注释"/>
    <w:basedOn w:val="1"/>
    <w:link w:val="99"/>
    <w:qFormat/>
    <w:uiPriority w:val="0"/>
    <w:pPr>
      <w:adjustRightInd w:val="0"/>
      <w:snapToGrid w:val="0"/>
      <w:ind w:left="420" w:hanging="420" w:hangingChars="200"/>
      <w:jc w:val="left"/>
    </w:pPr>
    <w:rPr>
      <w:rFonts w:ascii="宋体" w:hAnsi="宋体"/>
      <w:szCs w:val="21"/>
    </w:rPr>
  </w:style>
  <w:style w:type="character" w:customStyle="1" w:styleId="101">
    <w:name w:val="locality"/>
    <w:basedOn w:val="46"/>
    <w:qFormat/>
    <w:uiPriority w:val="0"/>
  </w:style>
  <w:style w:type="character" w:customStyle="1" w:styleId="102">
    <w:name w:val="正文缩进 Char Char"/>
    <w:link w:val="103"/>
    <w:qFormat/>
    <w:uiPriority w:val="0"/>
    <w:rPr>
      <w:rFonts w:ascii="宋体" w:eastAsia="宋体"/>
      <w:snapToGrid w:val="0"/>
      <w:color w:val="000000"/>
      <w:kern w:val="28"/>
      <w:sz w:val="28"/>
      <w:lang w:bidi="ar-SA"/>
    </w:rPr>
  </w:style>
  <w:style w:type="paragraph" w:customStyle="1" w:styleId="103">
    <w:name w:val="正文缩进1"/>
    <w:basedOn w:val="1"/>
    <w:link w:val="10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4">
    <w:name w:val="street-address"/>
    <w:basedOn w:val="46"/>
    <w:qFormat/>
    <w:uiPriority w:val="0"/>
  </w:style>
  <w:style w:type="character" w:customStyle="1" w:styleId="105">
    <w:name w:val="段1 Char"/>
    <w:qFormat/>
    <w:uiPriority w:val="0"/>
    <w:rPr>
      <w:rFonts w:ascii="宋体" w:eastAsia="宋体"/>
      <w:sz w:val="24"/>
      <w:lang w:val="en-US" w:eastAsia="zh-CN" w:bidi="ar-SA"/>
    </w:rPr>
  </w:style>
  <w:style w:type="character" w:customStyle="1" w:styleId="106">
    <w:name w:val="c21"/>
    <w:qFormat/>
    <w:uiPriority w:val="0"/>
    <w:rPr>
      <w:rFonts w:hint="default" w:ascii="ˎ̥" w:hAnsi="ˎ̥"/>
      <w:color w:val="000000"/>
      <w:sz w:val="20"/>
      <w:szCs w:val="20"/>
      <w:u w:val="none"/>
    </w:rPr>
  </w:style>
  <w:style w:type="character" w:customStyle="1" w:styleId="107">
    <w:name w:val="chanpin拷贝"/>
    <w:basedOn w:val="46"/>
    <w:qFormat/>
    <w:uiPriority w:val="0"/>
  </w:style>
  <w:style w:type="character" w:customStyle="1" w:styleId="108">
    <w:name w:val="普通文字1 Char1"/>
    <w:qFormat/>
    <w:uiPriority w:val="0"/>
    <w:rPr>
      <w:rFonts w:ascii="宋体" w:hAnsi="Courier New" w:eastAsia="宋体"/>
      <w:kern w:val="2"/>
      <w:sz w:val="21"/>
      <w:lang w:val="en-US" w:eastAsia="zh-CN" w:bidi="ar-SA"/>
    </w:rPr>
  </w:style>
  <w:style w:type="character" w:customStyle="1" w:styleId="109">
    <w:name w:val="Char Char11"/>
    <w:qFormat/>
    <w:uiPriority w:val="0"/>
    <w:rPr>
      <w:rFonts w:ascii="宋体" w:eastAsia="宋体"/>
      <w:b/>
      <w:sz w:val="24"/>
      <w:u w:val="single"/>
      <w:lang w:val="en-US" w:eastAsia="zh-CN" w:bidi="ar-SA"/>
    </w:rPr>
  </w:style>
  <w:style w:type="character" w:customStyle="1" w:styleId="110">
    <w:name w:val="标题 2 Char Char"/>
    <w:qFormat/>
    <w:uiPriority w:val="0"/>
    <w:rPr>
      <w:rFonts w:ascii="Arial" w:hAnsi="Arial" w:eastAsia="黑体"/>
      <w:b/>
      <w:bCs/>
      <w:kern w:val="2"/>
      <w:sz w:val="32"/>
      <w:szCs w:val="32"/>
      <w:lang w:val="en-US" w:eastAsia="zh-CN" w:bidi="ar-SA"/>
    </w:rPr>
  </w:style>
  <w:style w:type="character" w:customStyle="1" w:styleId="111">
    <w:name w:val="列表段落 字符"/>
    <w:link w:val="112"/>
    <w:qFormat/>
    <w:uiPriority w:val="34"/>
    <w:rPr>
      <w:rFonts w:ascii="Calibri" w:hAnsi="Calibri" w:eastAsia="宋体"/>
      <w:kern w:val="2"/>
      <w:sz w:val="21"/>
      <w:szCs w:val="22"/>
      <w:lang w:val="en-US" w:eastAsia="zh-CN" w:bidi="ar-SA"/>
    </w:rPr>
  </w:style>
  <w:style w:type="paragraph" w:customStyle="1" w:styleId="112">
    <w:name w:val="列出段落1"/>
    <w:basedOn w:val="1"/>
    <w:link w:val="111"/>
    <w:qFormat/>
    <w:uiPriority w:val="34"/>
    <w:pPr>
      <w:ind w:firstLine="420" w:firstLineChars="200"/>
    </w:pPr>
    <w:rPr>
      <w:rFonts w:ascii="Calibri" w:hAnsi="Calibri"/>
      <w:szCs w:val="22"/>
    </w:rPr>
  </w:style>
  <w:style w:type="character" w:customStyle="1" w:styleId="113">
    <w:name w:val="标题 3 Char Char"/>
    <w:qFormat/>
    <w:uiPriority w:val="0"/>
    <w:rPr>
      <w:rFonts w:eastAsia="宋体"/>
      <w:b/>
      <w:bCs/>
      <w:kern w:val="2"/>
      <w:sz w:val="32"/>
      <w:szCs w:val="32"/>
      <w:lang w:val="en-US" w:eastAsia="zh-CN" w:bidi="ar-SA"/>
    </w:rPr>
  </w:style>
  <w:style w:type="character" w:customStyle="1" w:styleId="114">
    <w:name w:val="apple-style-span"/>
    <w:qFormat/>
    <w:uiPriority w:val="0"/>
    <w:rPr>
      <w:rFonts w:cs="Times New Roman"/>
    </w:rPr>
  </w:style>
  <w:style w:type="character" w:customStyle="1" w:styleId="115">
    <w:name w:val="正文重点 Char"/>
    <w:link w:val="116"/>
    <w:qFormat/>
    <w:uiPriority w:val="0"/>
    <w:rPr>
      <w:b/>
      <w:sz w:val="24"/>
    </w:rPr>
  </w:style>
  <w:style w:type="paragraph" w:customStyle="1" w:styleId="116">
    <w:name w:val="正文重点"/>
    <w:basedOn w:val="1"/>
    <w:link w:val="115"/>
    <w:qFormat/>
    <w:uiPriority w:val="0"/>
    <w:pPr>
      <w:adjustRightInd w:val="0"/>
      <w:spacing w:line="360" w:lineRule="auto"/>
      <w:ind w:firstLine="482" w:firstLineChars="200"/>
      <w:jc w:val="left"/>
      <w:textAlignment w:val="baseline"/>
    </w:pPr>
    <w:rPr>
      <w:b/>
      <w:kern w:val="0"/>
      <w:sz w:val="24"/>
      <w:szCs w:val="20"/>
    </w:rPr>
  </w:style>
  <w:style w:type="character" w:customStyle="1" w:styleId="117">
    <w:name w:val="中等深浅网格 1 - 强调文字颜色 2 Char"/>
    <w:link w:val="118"/>
    <w:qFormat/>
    <w:uiPriority w:val="0"/>
    <w:rPr>
      <w:kern w:val="2"/>
      <w:sz w:val="21"/>
      <w:szCs w:val="24"/>
      <w:lang w:val="zh-CN" w:eastAsia="zh-CN"/>
    </w:rPr>
  </w:style>
  <w:style w:type="paragraph" w:customStyle="1" w:styleId="118">
    <w:name w:val="1"/>
    <w:link w:val="117"/>
    <w:qFormat/>
    <w:uiPriority w:val="0"/>
    <w:rPr>
      <w:rFonts w:ascii="Times New Roman" w:hAnsi="Times New Roman" w:eastAsia="宋体" w:cs="Times New Roman"/>
      <w:kern w:val="2"/>
      <w:sz w:val="21"/>
      <w:szCs w:val="24"/>
      <w:lang w:val="zh-CN" w:eastAsia="zh-CN" w:bidi="ar-SA"/>
    </w:rPr>
  </w:style>
  <w:style w:type="character" w:customStyle="1" w:styleId="119">
    <w:name w:val="纯文本 字符1"/>
    <w:qFormat/>
    <w:uiPriority w:val="0"/>
    <w:rPr>
      <w:rFonts w:ascii="宋体" w:hAnsi="Courier New"/>
    </w:rPr>
  </w:style>
  <w:style w:type="character" w:customStyle="1" w:styleId="120">
    <w:name w:val="bjh-p"/>
    <w:qFormat/>
    <w:uiPriority w:val="0"/>
  </w:style>
  <w:style w:type="character" w:customStyle="1" w:styleId="121">
    <w:name w:val="正文格式 Char"/>
    <w:link w:val="122"/>
    <w:qFormat/>
    <w:locked/>
    <w:uiPriority w:val="0"/>
    <w:rPr>
      <w:rFonts w:ascii="宋体" w:hAnsi="宋体"/>
      <w:sz w:val="24"/>
      <w:szCs w:val="24"/>
      <w:lang w:val="en-GB"/>
    </w:rPr>
  </w:style>
  <w:style w:type="paragraph" w:customStyle="1" w:styleId="122">
    <w:name w:val="正文格式"/>
    <w:basedOn w:val="1"/>
    <w:link w:val="121"/>
    <w:qFormat/>
    <w:uiPriority w:val="0"/>
    <w:pPr>
      <w:spacing w:beforeLines="50" w:line="360" w:lineRule="auto"/>
      <w:ind w:firstLine="480" w:firstLineChars="200"/>
    </w:pPr>
    <w:rPr>
      <w:rFonts w:ascii="宋体" w:hAnsi="宋体"/>
      <w:kern w:val="0"/>
      <w:sz w:val="24"/>
      <w:lang w:val="en-GB"/>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Char Char111"/>
    <w:qFormat/>
    <w:uiPriority w:val="0"/>
    <w:rPr>
      <w:rFonts w:ascii="宋体" w:eastAsia="宋体"/>
      <w:b/>
      <w:sz w:val="24"/>
      <w:u w:val="single"/>
      <w:lang w:val="en-US" w:eastAsia="zh-CN" w:bidi="ar-SA"/>
    </w:rPr>
  </w:style>
  <w:style w:type="character" w:customStyle="1" w:styleId="125">
    <w:name w:val="正文文本缩进 Char"/>
    <w:qFormat/>
    <w:uiPriority w:val="0"/>
    <w:rPr>
      <w:rFonts w:eastAsia="宋体"/>
      <w:kern w:val="2"/>
      <w:sz w:val="24"/>
      <w:szCs w:val="24"/>
      <w:lang w:val="en-US" w:eastAsia="zh-CN" w:bidi="ar-SA"/>
    </w:rPr>
  </w:style>
  <w:style w:type="character" w:customStyle="1" w:styleId="126">
    <w:name w:val="列出段落 Char"/>
    <w:qFormat/>
    <w:uiPriority w:val="0"/>
    <w:rPr>
      <w:rFonts w:ascii="Calibri" w:hAnsi="Calibri" w:eastAsia="宋体"/>
      <w:kern w:val="2"/>
      <w:sz w:val="21"/>
      <w:szCs w:val="22"/>
      <w:lang w:val="en-US" w:eastAsia="zh-CN" w:bidi="ar-SA"/>
    </w:rPr>
  </w:style>
  <w:style w:type="character" w:customStyle="1" w:styleId="127">
    <w:name w:val="页眉 Char"/>
    <w:qFormat/>
    <w:uiPriority w:val="0"/>
    <w:rPr>
      <w:rFonts w:eastAsia="宋体"/>
      <w:kern w:val="2"/>
      <w:sz w:val="18"/>
      <w:szCs w:val="18"/>
      <w:lang w:val="en-US" w:eastAsia="zh-CN" w:bidi="ar-SA"/>
    </w:rPr>
  </w:style>
  <w:style w:type="character" w:customStyle="1" w:styleId="128">
    <w:name w:val="页脚 Char"/>
    <w:qFormat/>
    <w:uiPriority w:val="0"/>
    <w:rPr>
      <w:rFonts w:ascii="宋体" w:eastAsia="宋体"/>
      <w:sz w:val="18"/>
      <w:lang w:val="en-US" w:eastAsia="zh-CN" w:bidi="ar-SA"/>
    </w:rPr>
  </w:style>
  <w:style w:type="character" w:customStyle="1" w:styleId="129">
    <w:name w:val="批注文字 Char"/>
    <w:qFormat/>
    <w:uiPriority w:val="0"/>
    <w:rPr>
      <w:kern w:val="2"/>
      <w:sz w:val="21"/>
      <w:szCs w:val="24"/>
    </w:rPr>
  </w:style>
  <w:style w:type="character" w:customStyle="1" w:styleId="130">
    <w:name w:val="标题 Char"/>
    <w:qFormat/>
    <w:uiPriority w:val="0"/>
    <w:rPr>
      <w:b/>
      <w:kern w:val="2"/>
      <w:sz w:val="32"/>
    </w:rPr>
  </w:style>
  <w:style w:type="paragraph" w:customStyle="1" w:styleId="131">
    <w:name w:val="Char21"/>
    <w:basedOn w:val="1"/>
    <w:qFormat/>
    <w:uiPriority w:val="0"/>
    <w:rPr>
      <w:rFonts w:ascii="Tahoma" w:hAnsi="Tahoma"/>
      <w:sz w:val="24"/>
      <w:szCs w:val="20"/>
    </w:rPr>
  </w:style>
  <w:style w:type="paragraph" w:customStyle="1" w:styleId="13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w:basedOn w:val="1"/>
    <w:qFormat/>
    <w:uiPriority w:val="0"/>
    <w:rPr>
      <w:rFonts w:ascii="Tahoma" w:hAnsi="Tahoma"/>
      <w:sz w:val="24"/>
      <w:szCs w:val="20"/>
    </w:rPr>
  </w:style>
  <w:style w:type="paragraph" w:customStyle="1" w:styleId="13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36">
    <w:name w:val="二级条标题"/>
    <w:basedOn w:val="13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7">
    <w:name w:val="一级条标题"/>
    <w:basedOn w:val="138"/>
    <w:next w:val="1"/>
    <w:qFormat/>
    <w:uiPriority w:val="0"/>
    <w:pPr>
      <w:numPr>
        <w:ilvl w:val="1"/>
      </w:numPr>
      <w:tabs>
        <w:tab w:val="left" w:pos="360"/>
        <w:tab w:val="left" w:pos="840"/>
      </w:tabs>
      <w:ind w:left="0" w:hanging="840"/>
      <w:outlineLvl w:val="1"/>
    </w:pPr>
  </w:style>
  <w:style w:type="paragraph" w:customStyle="1" w:styleId="138">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9">
    <w:name w:val="Char2 Char Char Char Char Char Char"/>
    <w:basedOn w:val="1"/>
    <w:qFormat/>
    <w:uiPriority w:val="0"/>
    <w:pPr>
      <w:widowControl/>
      <w:spacing w:line="400" w:lineRule="exact"/>
      <w:jc w:val="center"/>
    </w:pPr>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字元 字元"/>
    <w:basedOn w:val="1"/>
    <w:qFormat/>
    <w:uiPriority w:val="0"/>
    <w:rPr>
      <w:rFonts w:ascii="Tahoma" w:hAnsi="Tahoma"/>
      <w:sz w:val="24"/>
      <w:szCs w:val="20"/>
    </w:rPr>
  </w:style>
  <w:style w:type="paragraph" w:customStyle="1" w:styleId="144">
    <w:name w:val="列出段落11"/>
    <w:basedOn w:val="1"/>
    <w:qFormat/>
    <w:uiPriority w:val="0"/>
    <w:pPr>
      <w:ind w:firstLine="420" w:firstLineChars="200"/>
    </w:pPr>
    <w:rPr>
      <w:rFonts w:ascii="Calibri" w:hAnsi="Calibri"/>
      <w:szCs w:val="22"/>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4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8">
    <w:name w:val="项目编号3"/>
    <w:basedOn w:val="149"/>
    <w:qFormat/>
    <w:uiPriority w:val="0"/>
    <w:pPr>
      <w:numPr>
        <w:ilvl w:val="0"/>
        <w:numId w:val="2"/>
      </w:numPr>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正文文本样式 加粗"/>
    <w:basedOn w:val="149"/>
    <w:qFormat/>
    <w:uiPriority w:val="0"/>
    <w:rPr>
      <w:b/>
    </w:rPr>
  </w:style>
  <w:style w:type="paragraph" w:customStyle="1" w:styleId="15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缺省文本"/>
    <w:basedOn w:val="1"/>
    <w:qFormat/>
    <w:uiPriority w:val="0"/>
    <w:pPr>
      <w:autoSpaceDE w:val="0"/>
      <w:autoSpaceDN w:val="0"/>
      <w:adjustRightInd w:val="0"/>
      <w:jc w:val="left"/>
    </w:pPr>
    <w:rPr>
      <w:kern w:val="0"/>
      <w:sz w:val="24"/>
    </w:rPr>
  </w:style>
  <w:style w:type="paragraph" w:customStyle="1" w:styleId="1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6">
    <w:name w:val="_Style 160"/>
    <w:qFormat/>
    <w:uiPriority w:val="0"/>
    <w:rPr>
      <w:rFonts w:ascii="Times New Roman" w:hAnsi="Times New Roman" w:eastAsia="宋体" w:cs="Times New Roman"/>
      <w:kern w:val="2"/>
      <w:sz w:val="21"/>
      <w:szCs w:val="24"/>
      <w:lang w:val="en-US" w:eastAsia="zh-CN" w:bidi="ar-SA"/>
    </w:rPr>
  </w:style>
  <w:style w:type="paragraph" w:customStyle="1" w:styleId="157">
    <w:name w:val="文档正文"/>
    <w:basedOn w:val="1"/>
    <w:qFormat/>
    <w:uiPriority w:val="0"/>
    <w:pPr>
      <w:snapToGrid w:val="0"/>
      <w:spacing w:before="120" w:after="120" w:line="180" w:lineRule="auto"/>
    </w:pPr>
    <w:rPr>
      <w:rFonts w:ascii="Arial" w:hAnsi="Arial"/>
      <w:szCs w:val="20"/>
    </w:rPr>
  </w:style>
  <w:style w:type="paragraph" w:customStyle="1" w:styleId="158">
    <w:name w:val="Char Char Char Char Char Char Char Char Char Char1"/>
    <w:basedOn w:val="1"/>
    <w:qFormat/>
    <w:uiPriority w:val="0"/>
    <w:rPr>
      <w:rFonts w:ascii="宋体" w:hAnsi="宋体" w:cs="Courier New"/>
      <w:sz w:val="32"/>
      <w:szCs w:val="32"/>
    </w:rPr>
  </w:style>
  <w:style w:type="paragraph" w:customStyle="1" w:styleId="159">
    <w:name w:val="Char Char Char Char Char Char Char Char Char Char"/>
    <w:basedOn w:val="1"/>
    <w:qFormat/>
    <w:uiPriority w:val="0"/>
  </w:style>
  <w:style w:type="paragraph" w:customStyle="1" w:styleId="1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4">
    <w:name w:val="字元 字元1"/>
    <w:basedOn w:val="1"/>
    <w:qFormat/>
    <w:uiPriority w:val="0"/>
    <w:rPr>
      <w:rFonts w:ascii="Tahoma" w:hAnsi="Tahoma"/>
      <w:sz w:val="24"/>
      <w:szCs w:val="20"/>
    </w:rPr>
  </w:style>
  <w:style w:type="paragraph" w:customStyle="1" w:styleId="165">
    <w:name w:val="Char Char Char1 Char"/>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8">
    <w:name w:val="Char Char Char"/>
    <w:basedOn w:val="1"/>
    <w:qFormat/>
    <w:uiPriority w:val="0"/>
    <w:rPr>
      <w:rFonts w:ascii="Tahoma" w:hAnsi="Tahoma"/>
      <w:sz w:val="24"/>
      <w:szCs w:val="20"/>
    </w:rPr>
  </w:style>
  <w:style w:type="paragraph" w:customStyle="1" w:styleId="169">
    <w:name w:val="样式 标题 2 + 宋体 五号 行距: 单倍行距"/>
    <w:basedOn w:val="3"/>
    <w:qFormat/>
    <w:uiPriority w:val="0"/>
    <w:pPr>
      <w:numPr>
        <w:ilvl w:val="1"/>
        <w:numId w:val="3"/>
      </w:numPr>
      <w:spacing w:before="260" w:after="260"/>
      <w:jc w:val="left"/>
      <w:textAlignment w:val="baseline"/>
    </w:pPr>
    <w:rPr>
      <w:rFonts w:ascii="宋体" w:hAnsi="宋体" w:eastAsia="宋体"/>
      <w:bCs/>
      <w:sz w:val="21"/>
    </w:rPr>
  </w:style>
  <w:style w:type="paragraph" w:customStyle="1" w:styleId="170">
    <w:name w:val="Char3 Char Char Char"/>
    <w:basedOn w:val="1"/>
    <w:qFormat/>
    <w:uiPriority w:val="0"/>
    <w:rPr>
      <w:rFonts w:ascii="Tahoma" w:hAnsi="Tahoma"/>
      <w:sz w:val="24"/>
      <w:szCs w:val="20"/>
    </w:rPr>
  </w:style>
  <w:style w:type="paragraph" w:customStyle="1" w:styleId="17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7">
    <w:name w:val="font8"/>
    <w:basedOn w:val="1"/>
    <w:qFormat/>
    <w:uiPriority w:val="0"/>
    <w:pPr>
      <w:widowControl/>
      <w:spacing w:before="100" w:beforeAutospacing="1" w:after="100" w:afterAutospacing="1"/>
      <w:jc w:val="left"/>
    </w:pPr>
    <w:rPr>
      <w:kern w:val="0"/>
      <w:sz w:val="36"/>
      <w:szCs w:val="36"/>
    </w:rPr>
  </w:style>
  <w:style w:type="paragraph" w:customStyle="1" w:styleId="178">
    <w:name w:val="Char Char4"/>
    <w:basedOn w:val="1"/>
    <w:qFormat/>
    <w:uiPriority w:val="0"/>
    <w:pPr>
      <w:widowControl/>
      <w:spacing w:line="400" w:lineRule="exact"/>
      <w:jc w:val="center"/>
    </w:pPr>
  </w:style>
  <w:style w:type="paragraph" w:customStyle="1" w:styleId="17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Char Char Char1 Char1"/>
    <w:basedOn w:val="1"/>
    <w:qFormat/>
    <w:uiPriority w:val="0"/>
    <w:rPr>
      <w:rFonts w:ascii="Tahoma" w:hAnsi="Tahoma"/>
      <w:sz w:val="24"/>
      <w:szCs w:val="20"/>
    </w:rPr>
  </w:style>
  <w:style w:type="paragraph" w:customStyle="1" w:styleId="18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8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3">
    <w:name w:val="表格1"/>
    <w:basedOn w:val="1"/>
    <w:qFormat/>
    <w:uiPriority w:val="0"/>
    <w:pPr>
      <w:ind w:firstLine="480" w:firstLineChars="200"/>
      <w:jc w:val="center"/>
    </w:pPr>
    <w:rPr>
      <w:sz w:val="24"/>
      <w:szCs w:val="20"/>
    </w:rPr>
  </w:style>
  <w:style w:type="paragraph" w:customStyle="1" w:styleId="18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5">
    <w:name w:val="Char3 Char Char Char1"/>
    <w:basedOn w:val="1"/>
    <w:qFormat/>
    <w:uiPriority w:val="0"/>
    <w:rPr>
      <w:rFonts w:ascii="Tahoma" w:hAnsi="Tahoma"/>
      <w:sz w:val="24"/>
      <w:szCs w:val="20"/>
    </w:rPr>
  </w:style>
  <w:style w:type="paragraph" w:customStyle="1" w:styleId="18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7">
    <w:name w:val="List Paragraph1"/>
    <w:basedOn w:val="1"/>
    <w:qFormat/>
    <w:uiPriority w:val="0"/>
    <w:pPr>
      <w:ind w:firstLine="420" w:firstLineChars="200"/>
    </w:pPr>
    <w:rPr>
      <w:rFonts w:ascii="Calibri" w:hAnsi="Calibri"/>
      <w:szCs w:val="22"/>
    </w:rPr>
  </w:style>
  <w:style w:type="paragraph" w:customStyle="1" w:styleId="188">
    <w:name w:val="1名"/>
    <w:basedOn w:val="1"/>
    <w:qFormat/>
    <w:uiPriority w:val="0"/>
    <w:pPr>
      <w:numPr>
        <w:ilvl w:val="0"/>
        <w:numId w:val="4"/>
      </w:numPr>
      <w:spacing w:before="120"/>
    </w:pPr>
    <w:rPr>
      <w:rFonts w:ascii="宋体"/>
      <w:sz w:val="28"/>
      <w:szCs w:val="20"/>
    </w:rPr>
  </w:style>
  <w:style w:type="paragraph" w:customStyle="1" w:styleId="1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91">
    <w:name w:val="Char1"/>
    <w:basedOn w:val="1"/>
    <w:qFormat/>
    <w:uiPriority w:val="0"/>
    <w:pPr>
      <w:tabs>
        <w:tab w:val="left" w:pos="360"/>
      </w:tabs>
    </w:pPr>
    <w:rPr>
      <w:sz w:val="24"/>
    </w:rPr>
  </w:style>
  <w:style w:type="paragraph" w:customStyle="1" w:styleId="192">
    <w:name w:val="Char Char1"/>
    <w:basedOn w:val="14"/>
    <w:qFormat/>
    <w:uiPriority w:val="0"/>
    <w:rPr>
      <w:rFonts w:ascii="Tahoma" w:hAnsi="Tahoma"/>
      <w:sz w:val="24"/>
    </w:rPr>
  </w:style>
  <w:style w:type="paragraph" w:customStyle="1" w:styleId="193">
    <w:name w:val="四级条标题"/>
    <w:basedOn w:val="194"/>
    <w:next w:val="1"/>
    <w:qFormat/>
    <w:uiPriority w:val="0"/>
    <w:pPr>
      <w:numPr>
        <w:ilvl w:val="4"/>
      </w:numPr>
      <w:tabs>
        <w:tab w:val="left" w:pos="360"/>
        <w:tab w:val="left" w:pos="840"/>
      </w:tabs>
      <w:ind w:left="0" w:hanging="840"/>
      <w:outlineLvl w:val="4"/>
    </w:pPr>
  </w:style>
  <w:style w:type="paragraph" w:customStyle="1" w:styleId="194">
    <w:name w:val="三级条标题"/>
    <w:basedOn w:val="136"/>
    <w:next w:val="1"/>
    <w:qFormat/>
    <w:uiPriority w:val="0"/>
    <w:pPr>
      <w:numPr>
        <w:ilvl w:val="3"/>
        <w:numId w:val="1"/>
      </w:numPr>
      <w:ind w:left="0" w:hanging="840"/>
      <w:outlineLvl w:val="3"/>
    </w:pPr>
  </w:style>
  <w:style w:type="paragraph" w:customStyle="1" w:styleId="19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6">
    <w:name w:val="项目编号2"/>
    <w:basedOn w:val="197"/>
    <w:qFormat/>
    <w:uiPriority w:val="0"/>
    <w:pPr>
      <w:numPr>
        <w:numId w:val="5"/>
      </w:numPr>
    </w:pPr>
  </w:style>
  <w:style w:type="paragraph" w:customStyle="1" w:styleId="197">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198">
    <w:name w:val="标题1-附件"/>
    <w:basedOn w:val="2"/>
    <w:qFormat/>
    <w:uiPriority w:val="0"/>
    <w:pPr>
      <w:jc w:val="left"/>
    </w:pPr>
    <w:rPr>
      <w:sz w:val="24"/>
      <w:szCs w:val="24"/>
    </w:rPr>
  </w:style>
  <w:style w:type="paragraph" w:customStyle="1" w:styleId="19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图中文字"/>
    <w:basedOn w:val="1"/>
    <w:qFormat/>
    <w:uiPriority w:val="0"/>
    <w:pPr>
      <w:adjustRightInd w:val="0"/>
      <w:snapToGrid w:val="0"/>
      <w:spacing w:line="0" w:lineRule="atLeast"/>
      <w:jc w:val="center"/>
    </w:pPr>
    <w:rPr>
      <w:sz w:val="24"/>
      <w:szCs w:val="20"/>
    </w:rPr>
  </w:style>
  <w:style w:type="paragraph" w:customStyle="1" w:styleId="20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3">
    <w:name w:val="默认段落字体 Para Char Char Char Char"/>
    <w:basedOn w:val="1"/>
    <w:qFormat/>
    <w:uiPriority w:val="0"/>
    <w:rPr>
      <w:rFonts w:ascii="Arial" w:hAnsi="Arial" w:cs="Arial"/>
      <w:szCs w:val="21"/>
    </w:rPr>
  </w:style>
  <w:style w:type="paragraph" w:customStyle="1" w:styleId="20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2"/>
    <w:basedOn w:val="1"/>
    <w:qFormat/>
    <w:uiPriority w:val="0"/>
    <w:rPr>
      <w:rFonts w:ascii="Tahoma" w:hAnsi="Tahoma"/>
      <w:sz w:val="24"/>
      <w:szCs w:val="20"/>
    </w:rPr>
  </w:style>
  <w:style w:type="paragraph" w:customStyle="1" w:styleId="20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 + 楷体_GB2312"/>
    <w:basedOn w:val="1"/>
    <w:qFormat/>
    <w:uiPriority w:val="0"/>
    <w:pPr>
      <w:widowControl/>
      <w:jc w:val="left"/>
    </w:pPr>
    <w:rPr>
      <w:rFonts w:ascii="楷体_GB2312" w:eastAsia="楷体_GB2312" w:cs="Arial"/>
      <w:kern w:val="0"/>
      <w:sz w:val="24"/>
    </w:rPr>
  </w:style>
  <w:style w:type="paragraph" w:customStyle="1" w:styleId="2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17">
    <w:name w:val="1 Char Char Char Char"/>
    <w:basedOn w:val="1"/>
    <w:qFormat/>
    <w:uiPriority w:val="0"/>
    <w:rPr>
      <w:rFonts w:ascii="Tahoma" w:hAnsi="Tahoma"/>
      <w:sz w:val="24"/>
      <w:szCs w:val="20"/>
    </w:rPr>
  </w:style>
  <w:style w:type="paragraph" w:customStyle="1" w:styleId="2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9">
    <w:name w:val="样式2"/>
    <w:basedOn w:val="38"/>
    <w:qFormat/>
    <w:uiPriority w:val="0"/>
    <w:pPr>
      <w:spacing w:line="360" w:lineRule="auto"/>
      <w:jc w:val="center"/>
    </w:pPr>
    <w:rPr>
      <w:sz w:val="24"/>
    </w:rPr>
  </w:style>
  <w:style w:type="paragraph" w:customStyle="1" w:styleId="220">
    <w:name w:val="项目符号1"/>
    <w:basedOn w:val="149"/>
    <w:qFormat/>
    <w:uiPriority w:val="0"/>
    <w:pPr>
      <w:ind w:left="-25" w:firstLine="0"/>
    </w:pPr>
  </w:style>
  <w:style w:type="paragraph" w:customStyle="1" w:styleId="2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27">
    <w:name w:val="五级条标题"/>
    <w:basedOn w:val="193"/>
    <w:next w:val="1"/>
    <w:qFormat/>
    <w:uiPriority w:val="0"/>
    <w:pPr>
      <w:numPr>
        <w:ilvl w:val="5"/>
      </w:numPr>
      <w:ind w:left="0" w:hanging="840"/>
      <w:outlineLvl w:val="5"/>
    </w:pPr>
  </w:style>
  <w:style w:type="paragraph" w:customStyle="1" w:styleId="22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3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1">
    <w:name w:val="图例"/>
    <w:basedOn w:val="1"/>
    <w:qFormat/>
    <w:uiPriority w:val="0"/>
    <w:pPr>
      <w:spacing w:before="120" w:after="120" w:line="360" w:lineRule="auto"/>
      <w:jc w:val="center"/>
    </w:pPr>
    <w:rPr>
      <w:rFonts w:eastAsia="仿宋_GB2312"/>
      <w:b/>
      <w:sz w:val="24"/>
      <w:szCs w:val="20"/>
    </w:rPr>
  </w:style>
  <w:style w:type="paragraph" w:customStyle="1" w:styleId="23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paragraph" w:customStyle="1" w:styleId="248">
    <w:name w:val="Char Char41"/>
    <w:basedOn w:val="1"/>
    <w:qFormat/>
    <w:uiPriority w:val="0"/>
    <w:pPr>
      <w:widowControl/>
      <w:spacing w:line="400" w:lineRule="exact"/>
      <w:jc w:val="center"/>
    </w:p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列出段落4"/>
    <w:basedOn w:val="1"/>
    <w:qFormat/>
    <w:uiPriority w:val="99"/>
    <w:pPr>
      <w:ind w:firstLine="420" w:firstLineChars="200"/>
    </w:pPr>
  </w:style>
  <w:style w:type="paragraph" w:styleId="252">
    <w:name w:val="No Spacing"/>
    <w:qFormat/>
    <w:uiPriority w:val="0"/>
    <w:rPr>
      <w:rFonts w:ascii="Calibri" w:hAnsi="Calibri" w:eastAsia="宋体" w:cs="Times New Roman"/>
      <w:sz w:val="22"/>
      <w:szCs w:val="22"/>
      <w:lang w:val="en-US" w:eastAsia="zh-CN" w:bidi="ar-SA"/>
    </w:rPr>
  </w:style>
  <w:style w:type="paragraph" w:styleId="253">
    <w:name w:val="List Paragraph"/>
    <w:basedOn w:val="1"/>
    <w:qFormat/>
    <w:uiPriority w:val="0"/>
    <w:pPr>
      <w:ind w:firstLine="420" w:firstLineChars="200"/>
    </w:pPr>
    <w:rPr>
      <w:rFonts w:ascii="Calibri" w:hAnsi="Calibri" w:cstheme="minorBidi"/>
      <w:szCs w:val="22"/>
    </w:rPr>
  </w:style>
  <w:style w:type="paragraph" w:customStyle="1" w:styleId="254">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标题 1 Char Char Char Char"/>
    <w:qFormat/>
    <w:uiPriority w:val="0"/>
    <w:rPr>
      <w:rFonts w:eastAsia="宋体"/>
      <w:b/>
      <w:bCs/>
      <w:kern w:val="44"/>
      <w:sz w:val="44"/>
      <w:szCs w:val="44"/>
      <w:lang w:val="en-US" w:eastAsia="zh-CN" w:bidi="ar-SA"/>
    </w:rPr>
  </w:style>
  <w:style w:type="character" w:customStyle="1" w:styleId="256">
    <w:name w:val="not([class*=suffix])"/>
    <w:basedOn w:val="46"/>
    <w:qFormat/>
    <w:uiPriority w:val="0"/>
    <w:rPr>
      <w:sz w:val="19"/>
      <w:szCs w:val="19"/>
    </w:rPr>
  </w:style>
  <w:style w:type="character" w:customStyle="1" w:styleId="257">
    <w:name w:val="not([class*=suffix])1"/>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55D74-38F1-42F9-BDAD-24BB88039FC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17572</Words>
  <Characters>18815</Characters>
  <Lines>348</Lines>
  <Paragraphs>98</Paragraphs>
  <TotalTime>0</TotalTime>
  <ScaleCrop>false</ScaleCrop>
  <LinksUpToDate>false</LinksUpToDate>
  <CharactersWithSpaces>18967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2026-02-05T06:50:00Z</dcterms:created>
  <dc:creator>Yin Hao</dc:creator>
  <cp:lastModifiedBy>中钰招标</cp:lastModifiedBy>
  <cp:lastPrinted>2020-04-01T03:13:00Z</cp:lastPrinted>
  <dcterms:modified xsi:type="dcterms:W3CDTF">2026-02-14T03:23:51Z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D8A9DDC12F9943D380662225B1907A73_13</vt:lpwstr>
  </property>
  <property fmtid="{D5CDD505-2E9C-101B-9397-08002B2CF9AE}" pid="4" name="KSOTemplateDocerSaveRecord">
    <vt:lpwstr>eyJoZGlkIjoiOTcxZmJjNWE0OThiZDNiZjg0OTkzNzMwM2FkZTUwMDEiLCJ1c2VySWQiOiI5NDY0NzY0MzEifQ==</vt:lpwstr>
  </property>
  <property fmtid="{D5CDD505-2E9C-101B-9397-08002B2CF9AE}" pid="5" name="OfficeAIDocId">
    <vt:lpwstr>DOC_18ecec5d599648ec81e3ca9ccd03e490</vt:lpwstr>
  </property>
</Properties>
</file>