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D96A84">
      <w:pPr>
        <w:spacing w:line="360" w:lineRule="auto"/>
        <w:ind w:firstLine="300" w:firstLineChars="50"/>
        <w:rPr>
          <w:rFonts w:hint="eastAsia" w:ascii="宋体" w:hAnsi="宋体" w:eastAsia="宋体" w:cs="宋体"/>
          <w:sz w:val="60"/>
          <w:szCs w:val="60"/>
        </w:rPr>
      </w:pPr>
    </w:p>
    <w:p w14:paraId="49590E47">
      <w:pPr>
        <w:spacing w:line="360" w:lineRule="auto"/>
        <w:ind w:firstLine="300" w:firstLineChars="50"/>
        <w:rPr>
          <w:rFonts w:hint="eastAsia" w:ascii="宋体" w:hAnsi="宋体" w:eastAsia="宋体" w:cs="宋体"/>
          <w:sz w:val="60"/>
          <w:szCs w:val="60"/>
        </w:rPr>
      </w:pPr>
    </w:p>
    <w:p w14:paraId="02549F20">
      <w:pPr>
        <w:jc w:val="center"/>
        <w:rPr>
          <w:rFonts w:hint="eastAsia" w:ascii="宋体" w:hAnsi="宋体" w:eastAsia="宋体" w:cs="宋体"/>
          <w:b/>
          <w:bCs/>
          <w:sz w:val="60"/>
          <w:szCs w:val="60"/>
        </w:rPr>
      </w:pPr>
    </w:p>
    <w:p w14:paraId="0AEC1DB5">
      <w:pPr>
        <w:keepNext w:val="0"/>
        <w:keepLines w:val="0"/>
        <w:pageBreakBefore w:val="0"/>
        <w:widowControl w:val="0"/>
        <w:kinsoku/>
        <w:wordWrap/>
        <w:overflowPunct/>
        <w:topLinePunct w:val="0"/>
        <w:autoSpaceDE/>
        <w:autoSpaceDN/>
        <w:bidi w:val="0"/>
        <w:adjustRightInd/>
        <w:snapToGrid/>
        <w:ind w:firstLine="1205" w:firstLineChars="200"/>
        <w:jc w:val="both"/>
        <w:textAlignment w:val="auto"/>
        <w:rPr>
          <w:rFonts w:hint="eastAsia" w:ascii="宋体" w:hAnsi="宋体" w:eastAsia="宋体" w:cs="宋体"/>
          <w:b/>
          <w:bCs/>
          <w:sz w:val="60"/>
          <w:szCs w:val="60"/>
        </w:rPr>
      </w:pPr>
      <w:r>
        <w:rPr>
          <w:rFonts w:hint="eastAsia" w:ascii="宋体" w:hAnsi="宋体" w:eastAsia="宋体" w:cs="宋体"/>
          <w:b/>
          <w:bCs/>
          <w:sz w:val="60"/>
          <w:szCs w:val="60"/>
        </w:rPr>
        <w:t>北京市政府采购项目</w:t>
      </w:r>
    </w:p>
    <w:p w14:paraId="00CA36C0">
      <w:pPr>
        <w:keepNext w:val="0"/>
        <w:keepLines w:val="0"/>
        <w:pageBreakBefore w:val="0"/>
        <w:widowControl w:val="0"/>
        <w:kinsoku/>
        <w:wordWrap/>
        <w:overflowPunct/>
        <w:topLinePunct w:val="0"/>
        <w:autoSpaceDE/>
        <w:autoSpaceDN/>
        <w:bidi w:val="0"/>
        <w:adjustRightInd/>
        <w:snapToGrid/>
        <w:ind w:firstLine="1807" w:firstLineChars="300"/>
        <w:jc w:val="both"/>
        <w:textAlignment w:val="auto"/>
        <w:rPr>
          <w:rFonts w:hint="eastAsia" w:ascii="宋体" w:hAnsi="宋体" w:eastAsia="宋体" w:cs="宋体"/>
          <w:b/>
          <w:bCs/>
          <w:sz w:val="60"/>
          <w:szCs w:val="60"/>
        </w:rPr>
      </w:pPr>
      <w:r>
        <w:rPr>
          <w:rFonts w:hint="eastAsia" w:ascii="宋体" w:hAnsi="宋体" w:eastAsia="宋体" w:cs="宋体"/>
          <w:b/>
          <w:bCs/>
          <w:sz w:val="60"/>
          <w:szCs w:val="60"/>
        </w:rPr>
        <w:t>竞争性磋商文件</w:t>
      </w:r>
    </w:p>
    <w:p w14:paraId="51D3027A">
      <w:pPr>
        <w:spacing w:line="360" w:lineRule="auto"/>
        <w:jc w:val="center"/>
        <w:rPr>
          <w:rFonts w:hint="eastAsia" w:ascii="宋体" w:hAnsi="宋体" w:eastAsia="宋体" w:cs="宋体"/>
          <w:b/>
          <w:bCs/>
          <w:sz w:val="60"/>
          <w:szCs w:val="60"/>
        </w:rPr>
      </w:pPr>
    </w:p>
    <w:p w14:paraId="41AE69CB">
      <w:pPr>
        <w:spacing w:line="360" w:lineRule="auto"/>
        <w:jc w:val="center"/>
        <w:rPr>
          <w:rFonts w:hint="eastAsia" w:ascii="宋体" w:hAnsi="宋体" w:eastAsia="宋体" w:cs="宋体"/>
          <w:b/>
          <w:bCs/>
          <w:sz w:val="60"/>
          <w:szCs w:val="60"/>
        </w:rPr>
      </w:pPr>
    </w:p>
    <w:p w14:paraId="2282A604">
      <w:pPr>
        <w:keepNext w:val="0"/>
        <w:keepLines w:val="0"/>
        <w:pageBreakBefore w:val="0"/>
        <w:widowControl w:val="0"/>
        <w:tabs>
          <w:tab w:val="left" w:pos="5609"/>
        </w:tabs>
        <w:kinsoku/>
        <w:wordWrap/>
        <w:overflowPunct/>
        <w:topLinePunct w:val="0"/>
        <w:autoSpaceDE/>
        <w:autoSpaceDN/>
        <w:bidi w:val="0"/>
        <w:adjustRightInd/>
        <w:snapToGrid/>
        <w:spacing w:line="480" w:lineRule="auto"/>
        <w:jc w:val="left"/>
        <w:textAlignment w:val="auto"/>
        <w:rPr>
          <w:rFonts w:hint="eastAsia" w:ascii="宋体" w:hAnsi="宋体" w:eastAsia="宋体" w:cs="宋体"/>
          <w:bCs/>
          <w:sz w:val="36"/>
          <w:szCs w:val="36"/>
          <w:lang w:eastAsia="zh-CN"/>
        </w:rPr>
      </w:pPr>
      <w:r>
        <w:rPr>
          <w:rFonts w:hint="eastAsia" w:ascii="宋体" w:hAnsi="宋体" w:eastAsia="宋体" w:cs="宋体"/>
          <w:bCs/>
          <w:sz w:val="36"/>
          <w:szCs w:val="36"/>
        </w:rPr>
        <w:t>项目名称：</w:t>
      </w:r>
      <w:r>
        <w:rPr>
          <w:rFonts w:hint="eastAsia" w:ascii="宋体" w:hAnsi="宋体" w:cs="宋体"/>
          <w:bCs/>
          <w:sz w:val="36"/>
          <w:szCs w:val="36"/>
          <w:lang w:eastAsia="zh-CN"/>
        </w:rPr>
        <w:t>养老服务机构山洪及地质灾害风险评估项目</w:t>
      </w:r>
    </w:p>
    <w:p w14:paraId="5CCDB628">
      <w:pPr>
        <w:keepNext w:val="0"/>
        <w:keepLines w:val="0"/>
        <w:pageBreakBefore w:val="0"/>
        <w:widowControl w:val="0"/>
        <w:tabs>
          <w:tab w:val="left" w:pos="3240"/>
          <w:tab w:val="left" w:pos="3420"/>
        </w:tabs>
        <w:kinsoku/>
        <w:wordWrap/>
        <w:overflowPunct/>
        <w:topLinePunct w:val="0"/>
        <w:autoSpaceDE/>
        <w:autoSpaceDN/>
        <w:bidi w:val="0"/>
        <w:adjustRightInd/>
        <w:snapToGrid/>
        <w:spacing w:line="480" w:lineRule="auto"/>
        <w:jc w:val="left"/>
        <w:textAlignment w:val="auto"/>
        <w:rPr>
          <w:rFonts w:hint="eastAsia" w:ascii="宋体" w:hAnsi="宋体" w:eastAsia="宋体" w:cs="宋体"/>
          <w:bCs/>
          <w:sz w:val="36"/>
          <w:szCs w:val="36"/>
          <w:highlight w:val="yellow"/>
        </w:rPr>
      </w:pPr>
      <w:r>
        <w:rPr>
          <w:rFonts w:hint="eastAsia" w:ascii="宋体" w:hAnsi="宋体" w:eastAsia="宋体" w:cs="宋体"/>
          <w:bCs/>
          <w:sz w:val="36"/>
          <w:szCs w:val="36"/>
          <w:highlight w:val="none"/>
        </w:rPr>
        <w:t>项目编号/包号：</w:t>
      </w:r>
      <w:r>
        <w:rPr>
          <w:rFonts w:hint="eastAsia" w:ascii="宋体" w:hAnsi="宋体" w:cs="宋体"/>
          <w:bCs/>
          <w:sz w:val="36"/>
          <w:szCs w:val="36"/>
          <w:highlight w:val="none"/>
          <w:lang w:val="en-US" w:eastAsia="zh-CN"/>
        </w:rPr>
        <w:t>11011626210200016463-XM001</w:t>
      </w:r>
      <w:r>
        <w:rPr>
          <w:rFonts w:hint="eastAsia" w:ascii="宋体" w:hAnsi="宋体" w:eastAsia="宋体" w:cs="宋体"/>
          <w:bCs/>
          <w:sz w:val="36"/>
          <w:szCs w:val="36"/>
          <w:highlight w:val="none"/>
        </w:rPr>
        <w:t>/01</w:t>
      </w:r>
    </w:p>
    <w:p w14:paraId="2FE2AFCE">
      <w:pPr>
        <w:keepNext w:val="0"/>
        <w:keepLines w:val="0"/>
        <w:pageBreakBefore w:val="0"/>
        <w:widowControl w:val="0"/>
        <w:tabs>
          <w:tab w:val="left" w:pos="3240"/>
          <w:tab w:val="left" w:pos="3420"/>
        </w:tabs>
        <w:kinsoku/>
        <w:wordWrap/>
        <w:overflowPunct/>
        <w:topLinePunct w:val="0"/>
        <w:autoSpaceDE/>
        <w:autoSpaceDN/>
        <w:bidi w:val="0"/>
        <w:adjustRightInd/>
        <w:snapToGrid/>
        <w:spacing w:line="480" w:lineRule="auto"/>
        <w:jc w:val="left"/>
        <w:textAlignment w:val="auto"/>
        <w:rPr>
          <w:rFonts w:hint="eastAsia" w:ascii="宋体" w:hAnsi="宋体" w:eastAsia="宋体" w:cs="宋体"/>
          <w:bCs/>
          <w:sz w:val="36"/>
          <w:szCs w:val="36"/>
          <w:lang w:eastAsia="zh-CN"/>
        </w:rPr>
      </w:pPr>
      <w:r>
        <w:rPr>
          <w:rFonts w:hint="eastAsia" w:ascii="宋体" w:hAnsi="宋体" w:eastAsia="宋体" w:cs="宋体"/>
          <w:bCs/>
          <w:sz w:val="36"/>
          <w:szCs w:val="36"/>
        </w:rPr>
        <w:t>采 购 人：</w:t>
      </w:r>
      <w:r>
        <w:rPr>
          <w:rFonts w:hint="eastAsia" w:ascii="宋体" w:hAnsi="宋体" w:cs="宋体"/>
          <w:bCs/>
          <w:sz w:val="36"/>
          <w:szCs w:val="36"/>
          <w:lang w:eastAsia="zh-CN"/>
        </w:rPr>
        <w:t>北京市怀柔区民政局</w:t>
      </w:r>
    </w:p>
    <w:p w14:paraId="09A1AFD4">
      <w:pPr>
        <w:keepNext w:val="0"/>
        <w:keepLines w:val="0"/>
        <w:pageBreakBefore w:val="0"/>
        <w:widowControl w:val="0"/>
        <w:tabs>
          <w:tab w:val="left" w:pos="3240"/>
          <w:tab w:val="left" w:pos="3420"/>
        </w:tabs>
        <w:kinsoku/>
        <w:wordWrap/>
        <w:overflowPunct/>
        <w:topLinePunct w:val="0"/>
        <w:autoSpaceDE/>
        <w:autoSpaceDN/>
        <w:bidi w:val="0"/>
        <w:adjustRightInd/>
        <w:snapToGrid/>
        <w:spacing w:line="480" w:lineRule="auto"/>
        <w:jc w:val="left"/>
        <w:textAlignment w:val="auto"/>
        <w:rPr>
          <w:rFonts w:hint="eastAsia" w:ascii="宋体" w:hAnsi="宋体" w:eastAsia="宋体" w:cs="宋体"/>
          <w:bCs/>
          <w:sz w:val="36"/>
          <w:szCs w:val="36"/>
        </w:rPr>
      </w:pPr>
      <w:r>
        <w:rPr>
          <w:rFonts w:hint="eastAsia" w:ascii="宋体" w:hAnsi="宋体" w:eastAsia="宋体" w:cs="宋体"/>
          <w:bCs/>
          <w:sz w:val="36"/>
          <w:szCs w:val="36"/>
        </w:rPr>
        <w:t xml:space="preserve">采购代理机构：汇信（北京）工程管理有限公司 </w:t>
      </w:r>
    </w:p>
    <w:p w14:paraId="4C351455">
      <w:pPr>
        <w:widowControl/>
        <w:jc w:val="left"/>
        <w:rPr>
          <w:rFonts w:hint="eastAsia" w:ascii="宋体" w:hAnsi="宋体" w:eastAsia="宋体" w:cs="宋体"/>
        </w:rPr>
        <w:sectPr>
          <w:headerReference r:id="rId3" w:type="default"/>
          <w:type w:val="nextColumn"/>
          <w:pgSz w:w="11906" w:h="16838"/>
          <w:pgMar w:top="1418" w:right="1134" w:bottom="1418" w:left="1701" w:header="851" w:footer="992" w:gutter="0"/>
          <w:cols w:space="425" w:num="1"/>
          <w:docGrid w:linePitch="312" w:charSpace="0"/>
        </w:sectPr>
      </w:pPr>
      <w:r>
        <w:rPr>
          <w:rFonts w:hint="eastAsia" w:ascii="宋体" w:hAnsi="宋体" w:eastAsia="宋体" w:cs="宋体"/>
          <w:b/>
          <w:bCs/>
          <w:sz w:val="44"/>
        </w:rPr>
        <w:br w:type="page"/>
      </w:r>
    </w:p>
    <w:p w14:paraId="45462AEB">
      <w:pPr>
        <w:pStyle w:val="157"/>
        <w:spacing w:line="360" w:lineRule="auto"/>
        <w:rPr>
          <w:rFonts w:hint="eastAsia" w:ascii="宋体" w:hAnsi="宋体" w:eastAsia="宋体" w:cs="宋体"/>
        </w:rPr>
      </w:pPr>
    </w:p>
    <w:p w14:paraId="1A75B7E5">
      <w:pPr>
        <w:spacing w:line="360" w:lineRule="auto"/>
        <w:jc w:val="center"/>
        <w:outlineLvl w:val="0"/>
        <w:rPr>
          <w:rFonts w:hint="eastAsia" w:ascii="宋体" w:hAnsi="宋体" w:eastAsia="宋体" w:cs="宋体"/>
          <w:b/>
          <w:sz w:val="36"/>
          <w:szCs w:val="36"/>
        </w:rPr>
      </w:pPr>
      <w:bookmarkStart w:id="0" w:name="_Toc17698"/>
      <w:r>
        <w:rPr>
          <w:rFonts w:hint="eastAsia" w:ascii="宋体" w:hAnsi="宋体" w:eastAsia="宋体" w:cs="宋体"/>
          <w:b/>
          <w:sz w:val="36"/>
          <w:szCs w:val="36"/>
        </w:rPr>
        <w:t>目      录</w:t>
      </w:r>
      <w:bookmarkEnd w:id="0"/>
    </w:p>
    <w:p w14:paraId="136D9F5D">
      <w:pPr>
        <w:rPr>
          <w:rFonts w:hint="eastAsia" w:ascii="宋体" w:hAnsi="宋体" w:eastAsia="宋体" w:cs="宋体"/>
        </w:rPr>
      </w:pPr>
    </w:p>
    <w:p w14:paraId="4BDA321E">
      <w:pPr>
        <w:rPr>
          <w:rFonts w:hint="eastAsia" w:ascii="宋体" w:hAnsi="宋体" w:eastAsia="宋体" w:cs="宋体"/>
        </w:rPr>
      </w:pPr>
    </w:p>
    <w:p w14:paraId="49DB3EBC">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b w:val="0"/>
        </w:rPr>
        <w:fldChar w:fldCharType="begin"/>
      </w:r>
      <w:r>
        <w:rPr>
          <w:rFonts w:hint="eastAsia" w:ascii="宋体" w:hAnsi="宋体" w:eastAsia="宋体" w:cs="宋体"/>
          <w:b w:val="0"/>
        </w:rPr>
        <w:instrText xml:space="preserve"> TOC \o "1-1" \h \z \u </w:instrText>
      </w:r>
      <w:r>
        <w:rPr>
          <w:rFonts w:hint="eastAsia" w:ascii="宋体" w:hAnsi="宋体" w:eastAsia="宋体" w:cs="宋体"/>
          <w:b w:val="0"/>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_Toc17265 </w:instrText>
      </w:r>
      <w:r>
        <w:rPr>
          <w:rFonts w:hint="eastAsia" w:ascii="宋体" w:hAnsi="宋体" w:eastAsia="宋体" w:cs="宋体"/>
          <w:sz w:val="28"/>
          <w:szCs w:val="28"/>
        </w:rPr>
        <w:fldChar w:fldCharType="separate"/>
      </w:r>
      <w:r>
        <w:rPr>
          <w:rFonts w:hint="eastAsia" w:ascii="宋体" w:hAnsi="宋体" w:eastAsia="宋体" w:cs="宋体"/>
          <w:sz w:val="28"/>
          <w:szCs w:val="40"/>
        </w:rPr>
        <w:t>第一章   采购邀请</w:t>
      </w:r>
      <w:r>
        <w:rPr>
          <w:sz w:val="28"/>
          <w:szCs w:val="28"/>
        </w:rPr>
        <w:tab/>
      </w:r>
      <w:r>
        <w:rPr>
          <w:sz w:val="28"/>
          <w:szCs w:val="28"/>
        </w:rPr>
        <w:fldChar w:fldCharType="begin"/>
      </w:r>
      <w:r>
        <w:rPr>
          <w:sz w:val="28"/>
          <w:szCs w:val="28"/>
        </w:rPr>
        <w:instrText xml:space="preserve"> PAGEREF _Toc17265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sz w:val="28"/>
          <w:szCs w:val="28"/>
        </w:rPr>
        <w:fldChar w:fldCharType="end"/>
      </w:r>
    </w:p>
    <w:p w14:paraId="6B47F1F3">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_Toc25675 </w:instrText>
      </w:r>
      <w:r>
        <w:rPr>
          <w:rFonts w:hint="eastAsia" w:ascii="宋体" w:hAnsi="宋体" w:eastAsia="宋体" w:cs="宋体"/>
          <w:sz w:val="28"/>
          <w:szCs w:val="28"/>
        </w:rPr>
        <w:fldChar w:fldCharType="separate"/>
      </w:r>
      <w:r>
        <w:rPr>
          <w:rFonts w:hint="eastAsia" w:ascii="宋体" w:hAnsi="宋体" w:eastAsia="宋体" w:cs="宋体"/>
          <w:sz w:val="28"/>
          <w:szCs w:val="40"/>
        </w:rPr>
        <w:t>第二章   供应商须知</w:t>
      </w:r>
      <w:r>
        <w:rPr>
          <w:sz w:val="28"/>
          <w:szCs w:val="28"/>
        </w:rPr>
        <w:tab/>
      </w:r>
      <w:r>
        <w:rPr>
          <w:sz w:val="28"/>
          <w:szCs w:val="28"/>
        </w:rPr>
        <w:fldChar w:fldCharType="begin"/>
      </w:r>
      <w:r>
        <w:rPr>
          <w:sz w:val="28"/>
          <w:szCs w:val="28"/>
        </w:rPr>
        <w:instrText xml:space="preserve"> PAGEREF _Toc25675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sz w:val="28"/>
          <w:szCs w:val="28"/>
        </w:rPr>
        <w:fldChar w:fldCharType="end"/>
      </w:r>
    </w:p>
    <w:p w14:paraId="52D907CD">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_Toc30746 </w:instrText>
      </w:r>
      <w:r>
        <w:rPr>
          <w:rFonts w:hint="eastAsia" w:ascii="宋体" w:hAnsi="宋体" w:eastAsia="宋体" w:cs="宋体"/>
          <w:sz w:val="28"/>
          <w:szCs w:val="28"/>
        </w:rPr>
        <w:fldChar w:fldCharType="separate"/>
      </w:r>
      <w:r>
        <w:rPr>
          <w:rFonts w:hint="eastAsia" w:ascii="宋体" w:hAnsi="宋体" w:eastAsia="宋体" w:cs="宋体"/>
          <w:sz w:val="28"/>
          <w:szCs w:val="40"/>
        </w:rPr>
        <w:t>第三章   评审方法和评审标准</w:t>
      </w:r>
      <w:r>
        <w:rPr>
          <w:sz w:val="28"/>
          <w:szCs w:val="28"/>
        </w:rPr>
        <w:tab/>
      </w:r>
      <w:r>
        <w:rPr>
          <w:sz w:val="28"/>
          <w:szCs w:val="28"/>
        </w:rPr>
        <w:fldChar w:fldCharType="begin"/>
      </w:r>
      <w:r>
        <w:rPr>
          <w:sz w:val="28"/>
          <w:szCs w:val="28"/>
        </w:rPr>
        <w:instrText xml:space="preserve"> PAGEREF _Toc30746 \h </w:instrText>
      </w:r>
      <w:r>
        <w:rPr>
          <w:sz w:val="28"/>
          <w:szCs w:val="28"/>
        </w:rPr>
        <w:fldChar w:fldCharType="separate"/>
      </w:r>
      <w:r>
        <w:rPr>
          <w:sz w:val="28"/>
          <w:szCs w:val="28"/>
        </w:rPr>
        <w:t>22</w:t>
      </w:r>
      <w:r>
        <w:rPr>
          <w:sz w:val="28"/>
          <w:szCs w:val="28"/>
        </w:rPr>
        <w:fldChar w:fldCharType="end"/>
      </w:r>
      <w:r>
        <w:rPr>
          <w:rFonts w:hint="eastAsia" w:ascii="宋体" w:hAnsi="宋体" w:eastAsia="宋体" w:cs="宋体"/>
          <w:sz w:val="28"/>
          <w:szCs w:val="28"/>
        </w:rPr>
        <w:fldChar w:fldCharType="end"/>
      </w:r>
    </w:p>
    <w:p w14:paraId="4B4540E7">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_Toc15496 </w:instrText>
      </w:r>
      <w:r>
        <w:rPr>
          <w:rFonts w:hint="eastAsia" w:ascii="宋体" w:hAnsi="宋体" w:eastAsia="宋体" w:cs="宋体"/>
          <w:sz w:val="28"/>
          <w:szCs w:val="28"/>
        </w:rPr>
        <w:fldChar w:fldCharType="separate"/>
      </w:r>
      <w:r>
        <w:rPr>
          <w:rFonts w:hint="eastAsia" w:ascii="宋体" w:hAnsi="宋体" w:eastAsia="宋体" w:cs="宋体"/>
          <w:sz w:val="28"/>
          <w:szCs w:val="40"/>
        </w:rPr>
        <w:t>第四章   采购需求</w:t>
      </w:r>
      <w:r>
        <w:rPr>
          <w:sz w:val="28"/>
          <w:szCs w:val="28"/>
        </w:rPr>
        <w:tab/>
      </w:r>
      <w:r>
        <w:rPr>
          <w:sz w:val="28"/>
          <w:szCs w:val="28"/>
        </w:rPr>
        <w:fldChar w:fldCharType="begin"/>
      </w:r>
      <w:r>
        <w:rPr>
          <w:sz w:val="28"/>
          <w:szCs w:val="28"/>
        </w:rPr>
        <w:instrText xml:space="preserve"> PAGEREF _Toc15496 \h </w:instrText>
      </w:r>
      <w:r>
        <w:rPr>
          <w:sz w:val="28"/>
          <w:szCs w:val="28"/>
        </w:rPr>
        <w:fldChar w:fldCharType="separate"/>
      </w:r>
      <w:r>
        <w:rPr>
          <w:sz w:val="28"/>
          <w:szCs w:val="28"/>
        </w:rPr>
        <w:t>37</w:t>
      </w:r>
      <w:r>
        <w:rPr>
          <w:sz w:val="28"/>
          <w:szCs w:val="28"/>
        </w:rPr>
        <w:fldChar w:fldCharType="end"/>
      </w:r>
      <w:r>
        <w:rPr>
          <w:rFonts w:hint="eastAsia" w:ascii="宋体" w:hAnsi="宋体" w:eastAsia="宋体" w:cs="宋体"/>
          <w:sz w:val="28"/>
          <w:szCs w:val="28"/>
        </w:rPr>
        <w:fldChar w:fldCharType="end"/>
      </w:r>
    </w:p>
    <w:p w14:paraId="4D3DA6EA">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_Toc1754 </w:instrText>
      </w:r>
      <w:r>
        <w:rPr>
          <w:rFonts w:hint="eastAsia" w:ascii="宋体" w:hAnsi="宋体" w:eastAsia="宋体" w:cs="宋体"/>
          <w:sz w:val="28"/>
          <w:szCs w:val="28"/>
        </w:rPr>
        <w:fldChar w:fldCharType="separate"/>
      </w:r>
      <w:r>
        <w:rPr>
          <w:rFonts w:hint="eastAsia" w:ascii="宋体" w:hAnsi="宋体" w:eastAsia="宋体" w:cs="宋体"/>
          <w:sz w:val="28"/>
          <w:szCs w:val="40"/>
        </w:rPr>
        <w:t>第五章   合同草案条款</w:t>
      </w:r>
      <w:r>
        <w:rPr>
          <w:sz w:val="28"/>
          <w:szCs w:val="28"/>
        </w:rPr>
        <w:tab/>
      </w:r>
      <w:r>
        <w:rPr>
          <w:sz w:val="28"/>
          <w:szCs w:val="28"/>
        </w:rPr>
        <w:fldChar w:fldCharType="begin"/>
      </w:r>
      <w:r>
        <w:rPr>
          <w:sz w:val="28"/>
          <w:szCs w:val="28"/>
        </w:rPr>
        <w:instrText xml:space="preserve"> PAGEREF _Toc1754 \h </w:instrText>
      </w:r>
      <w:r>
        <w:rPr>
          <w:sz w:val="28"/>
          <w:szCs w:val="28"/>
        </w:rPr>
        <w:fldChar w:fldCharType="separate"/>
      </w:r>
      <w:r>
        <w:rPr>
          <w:sz w:val="28"/>
          <w:szCs w:val="28"/>
        </w:rPr>
        <w:t>38</w:t>
      </w:r>
      <w:r>
        <w:rPr>
          <w:sz w:val="28"/>
          <w:szCs w:val="28"/>
        </w:rPr>
        <w:fldChar w:fldCharType="end"/>
      </w:r>
      <w:r>
        <w:rPr>
          <w:rFonts w:hint="eastAsia" w:ascii="宋体" w:hAnsi="宋体" w:eastAsia="宋体" w:cs="宋体"/>
          <w:sz w:val="28"/>
          <w:szCs w:val="28"/>
        </w:rPr>
        <w:fldChar w:fldCharType="end"/>
      </w:r>
    </w:p>
    <w:p w14:paraId="23D87945">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_Toc23426 </w:instrText>
      </w:r>
      <w:r>
        <w:rPr>
          <w:rFonts w:hint="eastAsia" w:ascii="宋体" w:hAnsi="宋体" w:eastAsia="宋体" w:cs="宋体"/>
          <w:sz w:val="28"/>
          <w:szCs w:val="28"/>
        </w:rPr>
        <w:fldChar w:fldCharType="separate"/>
      </w:r>
      <w:r>
        <w:rPr>
          <w:rFonts w:hint="eastAsia" w:ascii="宋体" w:hAnsi="宋体" w:eastAsia="宋体" w:cs="宋体"/>
          <w:sz w:val="28"/>
          <w:szCs w:val="40"/>
        </w:rPr>
        <w:t>第六章   响应文件格式</w:t>
      </w:r>
      <w:r>
        <w:rPr>
          <w:sz w:val="28"/>
          <w:szCs w:val="28"/>
        </w:rPr>
        <w:tab/>
      </w:r>
      <w:r>
        <w:rPr>
          <w:sz w:val="28"/>
          <w:szCs w:val="28"/>
        </w:rPr>
        <w:fldChar w:fldCharType="begin"/>
      </w:r>
      <w:r>
        <w:rPr>
          <w:sz w:val="28"/>
          <w:szCs w:val="28"/>
        </w:rPr>
        <w:instrText xml:space="preserve"> PAGEREF _Toc23426 \h </w:instrText>
      </w:r>
      <w:r>
        <w:rPr>
          <w:sz w:val="28"/>
          <w:szCs w:val="28"/>
        </w:rPr>
        <w:fldChar w:fldCharType="separate"/>
      </w:r>
      <w:r>
        <w:rPr>
          <w:sz w:val="28"/>
          <w:szCs w:val="28"/>
        </w:rPr>
        <w:t>38</w:t>
      </w:r>
      <w:r>
        <w:rPr>
          <w:sz w:val="28"/>
          <w:szCs w:val="28"/>
        </w:rPr>
        <w:fldChar w:fldCharType="end"/>
      </w:r>
      <w:r>
        <w:rPr>
          <w:rFonts w:hint="eastAsia" w:ascii="宋体" w:hAnsi="宋体" w:eastAsia="宋体" w:cs="宋体"/>
          <w:sz w:val="28"/>
          <w:szCs w:val="28"/>
        </w:rPr>
        <w:fldChar w:fldCharType="end"/>
      </w:r>
    </w:p>
    <w:p w14:paraId="22AD8733">
      <w:pPr>
        <w:pStyle w:val="30"/>
        <w:spacing w:line="480" w:lineRule="auto"/>
        <w:rPr>
          <w:rFonts w:hint="eastAsia" w:ascii="宋体" w:hAnsi="宋体" w:eastAsia="宋体" w:cs="宋体"/>
          <w:b w:val="0"/>
        </w:rPr>
      </w:pPr>
      <w:r>
        <w:rPr>
          <w:rFonts w:hint="eastAsia" w:ascii="宋体" w:hAnsi="宋体" w:eastAsia="宋体" w:cs="宋体"/>
        </w:rPr>
        <w:fldChar w:fldCharType="end"/>
      </w:r>
    </w:p>
    <w:p w14:paraId="64258F6D">
      <w:pPr>
        <w:spacing w:line="360" w:lineRule="auto"/>
        <w:rPr>
          <w:rFonts w:hint="eastAsia" w:ascii="宋体" w:hAnsi="宋体" w:eastAsia="宋体" w:cs="宋体"/>
          <w:sz w:val="24"/>
        </w:rPr>
      </w:pPr>
    </w:p>
    <w:p w14:paraId="3CE5ADFE">
      <w:pPr>
        <w:pStyle w:val="30"/>
        <w:spacing w:line="360" w:lineRule="auto"/>
        <w:rPr>
          <w:rFonts w:hint="eastAsia" w:ascii="宋体" w:hAnsi="宋体" w:eastAsia="宋体" w:cs="宋体"/>
          <w:b w:val="0"/>
        </w:rPr>
      </w:pPr>
    </w:p>
    <w:p w14:paraId="4AB42DEF">
      <w:pPr>
        <w:pStyle w:val="30"/>
        <w:spacing w:line="360" w:lineRule="auto"/>
        <w:rPr>
          <w:rFonts w:hint="eastAsia" w:ascii="宋体" w:hAnsi="宋体" w:eastAsia="宋体" w:cs="宋体"/>
          <w:b w:val="0"/>
          <w:sz w:val="36"/>
          <w:szCs w:val="36"/>
        </w:rPr>
      </w:pPr>
    </w:p>
    <w:p w14:paraId="0D8AF81F">
      <w:pPr>
        <w:spacing w:line="360" w:lineRule="auto"/>
        <w:jc w:val="center"/>
        <w:outlineLvl w:val="0"/>
        <w:rPr>
          <w:rFonts w:hint="eastAsia" w:ascii="宋体" w:hAnsi="宋体" w:eastAsia="宋体" w:cs="宋体"/>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0AA14B50">
      <w:pPr>
        <w:spacing w:line="360" w:lineRule="auto"/>
        <w:jc w:val="center"/>
        <w:outlineLvl w:val="0"/>
        <w:rPr>
          <w:rFonts w:hint="eastAsia" w:ascii="宋体" w:hAnsi="宋体" w:eastAsia="宋体" w:cs="宋体"/>
          <w:b/>
          <w:sz w:val="36"/>
          <w:szCs w:val="36"/>
        </w:rPr>
      </w:pPr>
      <w:bookmarkStart w:id="1" w:name="_Toc17265"/>
      <w:r>
        <w:rPr>
          <w:rFonts w:hint="eastAsia" w:ascii="宋体" w:hAnsi="宋体" w:eastAsia="宋体" w:cs="宋体"/>
          <w:b/>
          <w:sz w:val="36"/>
          <w:szCs w:val="36"/>
        </w:rPr>
        <w:t>第一章   采购邀请</w:t>
      </w:r>
      <w:bookmarkEnd w:id="1"/>
      <w:bookmarkStart w:id="2" w:name="_Toc28359002"/>
      <w:bookmarkStart w:id="3" w:name="_Toc35393621"/>
      <w:bookmarkStart w:id="4" w:name="_Toc35393790"/>
      <w:bookmarkStart w:id="5" w:name="_Toc28359079"/>
      <w:bookmarkStart w:id="6" w:name="_Hlk24379207"/>
    </w:p>
    <w:p w14:paraId="49F4B17F">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bookmarkEnd w:id="2"/>
      <w:bookmarkEnd w:id="3"/>
      <w:bookmarkEnd w:id="4"/>
      <w:bookmarkEnd w:id="5"/>
    </w:p>
    <w:p w14:paraId="3A9EA03A">
      <w:pPr>
        <w:spacing w:line="360" w:lineRule="auto"/>
        <w:ind w:firstLine="480" w:firstLineChars="200"/>
        <w:rPr>
          <w:rFonts w:hint="default" w:ascii="宋体" w:hAnsi="宋体" w:eastAsia="宋体" w:cs="宋体"/>
          <w:sz w:val="24"/>
          <w:highlight w:val="none"/>
          <w:lang w:val="en-US"/>
        </w:rPr>
      </w:pPr>
      <w:r>
        <w:rPr>
          <w:rFonts w:hint="eastAsia" w:ascii="宋体" w:hAnsi="宋体" w:eastAsia="宋体" w:cs="宋体"/>
          <w:sz w:val="24"/>
          <w:highlight w:val="none"/>
        </w:rPr>
        <w:t>1.项目编号：</w:t>
      </w:r>
      <w:r>
        <w:rPr>
          <w:rFonts w:hint="eastAsia" w:ascii="宋体" w:hAnsi="宋体" w:cs="宋体"/>
          <w:sz w:val="24"/>
          <w:highlight w:val="none"/>
          <w:u w:val="single"/>
          <w:lang w:val="en-US" w:eastAsia="zh-CN"/>
        </w:rPr>
        <w:t>11011626210200016463-XM001</w:t>
      </w:r>
    </w:p>
    <w:p w14:paraId="3567090B">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u w:val="single"/>
          <w:lang w:eastAsia="zh-CN"/>
        </w:rPr>
        <w:t>养老服务机构山洪及地质灾害风险评估项目</w:t>
      </w:r>
    </w:p>
    <w:p w14:paraId="34F6B447">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6"/>
    <w:p w14:paraId="1C6C27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4.项目预算金额：</w:t>
      </w:r>
      <w:r>
        <w:rPr>
          <w:rFonts w:hint="eastAsia" w:ascii="宋体" w:hAnsi="宋体" w:cs="宋体"/>
          <w:sz w:val="24"/>
          <w:u w:val="single"/>
          <w:lang w:val="en-US" w:eastAsia="zh-CN"/>
        </w:rPr>
        <w:t>204</w:t>
      </w:r>
      <w:r>
        <w:rPr>
          <w:rFonts w:hint="eastAsia" w:ascii="宋体" w:hAnsi="宋体" w:eastAsia="宋体" w:cs="宋体"/>
          <w:sz w:val="24"/>
        </w:rPr>
        <w:t>万元</w:t>
      </w:r>
    </w:p>
    <w:p w14:paraId="2BC2145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5.采购需求：</w:t>
      </w:r>
      <w:r>
        <w:rPr>
          <w:rFonts w:hint="eastAsia" w:ascii="宋体" w:hAnsi="宋体" w:cs="宋体"/>
          <w:sz w:val="24"/>
          <w:lang w:val="en-US" w:eastAsia="zh-CN"/>
        </w:rPr>
        <w:t>主</w:t>
      </w:r>
      <w:r>
        <w:rPr>
          <w:rFonts w:hint="eastAsia" w:ascii="宋体" w:hAnsi="宋体" w:eastAsia="宋体" w:cs="宋体"/>
          <w:sz w:val="24"/>
        </w:rPr>
        <w:t>要对22家养老机构和46家山区驿站进行山洪及地质灾害的全面排查、风险等级评估、防治措施建议等内容</w:t>
      </w:r>
      <w:r>
        <w:rPr>
          <w:rFonts w:hint="eastAsia" w:ascii="宋体" w:hAnsi="宋体" w:cs="宋体"/>
          <w:sz w:val="24"/>
          <w:lang w:eastAsia="zh-CN"/>
        </w:rPr>
        <w:t>。</w:t>
      </w:r>
    </w:p>
    <w:p w14:paraId="56F6E311">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6.合同履行期限：</w:t>
      </w:r>
      <w:r>
        <w:rPr>
          <w:rFonts w:hint="eastAsia" w:ascii="宋体" w:hAnsi="宋体" w:cs="宋体"/>
          <w:sz w:val="24"/>
          <w:highlight w:val="none"/>
          <w:lang w:val="en-US" w:eastAsia="zh-CN"/>
        </w:rPr>
        <w:t>自合同签订之日起</w:t>
      </w:r>
      <w:r>
        <w:rPr>
          <w:rFonts w:hint="eastAsia" w:ascii="宋体" w:hAnsi="宋体" w:cs="宋体"/>
          <w:b w:val="0"/>
          <w:bCs w:val="0"/>
          <w:sz w:val="24"/>
          <w:szCs w:val="32"/>
          <w:highlight w:val="none"/>
          <w:lang w:val="en-US" w:eastAsia="zh-CN"/>
        </w:rPr>
        <w:t>30天内完成</w:t>
      </w:r>
      <w:r>
        <w:rPr>
          <w:rFonts w:hint="eastAsia" w:ascii="宋体" w:hAnsi="宋体" w:cs="宋体"/>
          <w:sz w:val="24"/>
          <w:highlight w:val="none"/>
          <w:u w:val="none"/>
          <w:lang w:eastAsia="zh-CN"/>
        </w:rPr>
        <w:t>。</w:t>
      </w:r>
      <w:r>
        <w:rPr>
          <w:rFonts w:hint="eastAsia" w:ascii="宋体" w:hAnsi="宋体" w:eastAsia="宋体" w:cs="宋体"/>
          <w:sz w:val="24"/>
          <w:highlight w:val="none"/>
        </w:rPr>
        <w:t xml:space="preserve">  </w:t>
      </w:r>
    </w:p>
    <w:p w14:paraId="0F75AE75">
      <w:pPr>
        <w:spacing w:line="360" w:lineRule="auto"/>
        <w:ind w:firstLine="480" w:firstLineChars="200"/>
        <w:rPr>
          <w:rFonts w:hint="eastAsia" w:ascii="宋体" w:hAnsi="宋体" w:eastAsia="宋体" w:cs="宋体"/>
          <w:sz w:val="24"/>
        </w:rPr>
      </w:pPr>
      <w:r>
        <w:rPr>
          <w:rFonts w:hint="eastAsia" w:ascii="宋体" w:hAnsi="宋体" w:eastAsia="宋体" w:cs="宋体"/>
          <w:sz w:val="24"/>
        </w:rPr>
        <w:t>7.本项目是否接受联合体：</w:t>
      </w:r>
      <w:r>
        <w:rPr>
          <w:rFonts w:hint="eastAsia" w:ascii="宋体" w:hAnsi="宋体" w:cs="宋体"/>
          <w:sz w:val="24"/>
          <w:lang w:eastAsia="zh-CN"/>
        </w:rPr>
        <w:t>□</w:t>
      </w:r>
      <w:r>
        <w:rPr>
          <w:rFonts w:hint="eastAsia" w:ascii="宋体" w:hAnsi="宋体" w:eastAsia="宋体" w:cs="宋体"/>
          <w:sz w:val="24"/>
        </w:rPr>
        <w:t xml:space="preserve">是  </w:t>
      </w:r>
      <w:r>
        <w:rPr>
          <w:rFonts w:hint="eastAsia" w:ascii="宋体" w:hAnsi="宋体" w:cs="宋体"/>
          <w:b/>
          <w:bCs/>
          <w:sz w:val="24"/>
        </w:rPr>
        <w:t>■</w:t>
      </w:r>
      <w:r>
        <w:rPr>
          <w:rFonts w:hint="eastAsia" w:ascii="宋体" w:hAnsi="宋体" w:eastAsia="宋体" w:cs="宋体"/>
          <w:sz w:val="24"/>
        </w:rPr>
        <w:t>否。</w:t>
      </w:r>
    </w:p>
    <w:p w14:paraId="1AB7092C">
      <w:pPr>
        <w:pStyle w:val="3"/>
        <w:spacing w:before="0" w:line="360" w:lineRule="auto"/>
        <w:jc w:val="left"/>
        <w:rPr>
          <w:rFonts w:hint="eastAsia" w:ascii="宋体" w:hAnsi="宋体" w:eastAsia="宋体" w:cs="宋体"/>
          <w:sz w:val="24"/>
          <w:szCs w:val="24"/>
        </w:rPr>
      </w:pPr>
      <w:bookmarkStart w:id="7" w:name="_Toc28359080"/>
      <w:bookmarkStart w:id="8" w:name="_Toc35393622"/>
      <w:bookmarkStart w:id="9" w:name="_Toc35393791"/>
      <w:bookmarkStart w:id="10" w:name="_Toc28359003"/>
      <w:r>
        <w:rPr>
          <w:rFonts w:hint="eastAsia" w:ascii="宋体" w:hAnsi="宋体" w:eastAsia="宋体" w:cs="宋体"/>
          <w:sz w:val="24"/>
          <w:szCs w:val="24"/>
        </w:rPr>
        <w:t>二、申请人的资格要求（须同时满足）</w:t>
      </w:r>
      <w:bookmarkEnd w:id="7"/>
      <w:bookmarkEnd w:id="8"/>
      <w:bookmarkEnd w:id="9"/>
      <w:bookmarkEnd w:id="10"/>
    </w:p>
    <w:p w14:paraId="67496EAB">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6F041DD3">
      <w:pPr>
        <w:spacing w:line="360" w:lineRule="auto"/>
        <w:ind w:firstLine="480" w:firstLineChars="200"/>
        <w:rPr>
          <w:rFonts w:hint="eastAsia" w:ascii="宋体" w:hAnsi="宋体" w:eastAsia="宋体" w:cs="宋体"/>
          <w:sz w:val="24"/>
        </w:rPr>
      </w:pPr>
      <w:bookmarkStart w:id="11" w:name="_Toc28359081"/>
      <w:bookmarkStart w:id="12" w:name="_Toc28359004"/>
      <w:r>
        <w:rPr>
          <w:rFonts w:hint="eastAsia" w:ascii="宋体" w:hAnsi="宋体" w:eastAsia="宋体" w:cs="宋体"/>
          <w:sz w:val="24"/>
        </w:rPr>
        <w:t>2.落实政府采购政策需满足的资格要求：</w:t>
      </w:r>
    </w:p>
    <w:p w14:paraId="50BDA80A">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3994C0BC">
      <w:pPr>
        <w:spacing w:line="360" w:lineRule="auto"/>
        <w:ind w:firstLine="480" w:firstLineChars="200"/>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eastAsia="宋体" w:cs="宋体"/>
          <w:sz w:val="24"/>
          <w:highlight w:val="none"/>
        </w:rPr>
        <w:t>本项目不专门面向中小企业预留采购份额。</w:t>
      </w:r>
    </w:p>
    <w:p w14:paraId="794E32D8">
      <w:pPr>
        <w:spacing w:line="360" w:lineRule="auto"/>
        <w:ind w:firstLine="482" w:firstLineChars="200"/>
        <w:rPr>
          <w:rFonts w:hint="eastAsia" w:ascii="宋体" w:hAnsi="宋体" w:eastAsia="宋体" w:cs="宋体"/>
          <w:sz w:val="24"/>
        </w:rPr>
      </w:pPr>
      <w:r>
        <w:rPr>
          <w:rFonts w:ascii="宋体" w:hAnsi="宋体" w:cs="宋体"/>
          <w:b/>
          <w:bCs/>
          <w:color w:val="000000" w:themeColor="text1"/>
          <w:sz w:val="24"/>
          <w:highlight w:val="none"/>
          <w14:textFill>
            <w14:solidFill>
              <w14:schemeClr w14:val="tx1"/>
            </w14:solidFill>
          </w14:textFill>
        </w:rPr>
        <w:t>■</w:t>
      </w:r>
      <w:r>
        <w:rPr>
          <w:rFonts w:hint="eastAsia" w:ascii="宋体" w:hAnsi="宋体" w:eastAsia="宋体" w:cs="宋体"/>
          <w:sz w:val="24"/>
          <w:highlight w:val="none"/>
        </w:rPr>
        <w:t xml:space="preserve">本项目专门面向  </w:t>
      </w:r>
      <w:r>
        <w:rPr>
          <w:rFonts w:ascii="宋体" w:hAnsi="宋体" w:cs="宋体"/>
          <w:b/>
          <w:bCs/>
          <w:color w:val="000000" w:themeColor="text1"/>
          <w:sz w:val="24"/>
          <w:highlight w:val="none"/>
          <w14:textFill>
            <w14:solidFill>
              <w14:schemeClr w14:val="tx1"/>
            </w14:solidFill>
          </w14:textFill>
        </w:rPr>
        <w:t>■</w:t>
      </w:r>
      <w:r>
        <w:rPr>
          <w:rFonts w:hint="eastAsia" w:ascii="宋体" w:hAnsi="宋体" w:eastAsia="宋体" w:cs="宋体"/>
          <w:sz w:val="24"/>
          <w:highlight w:val="none"/>
        </w:rPr>
        <w:t xml:space="preserve">中小 </w:t>
      </w:r>
      <w:r>
        <w:rPr>
          <w:rFonts w:hint="eastAsia" w:ascii="宋体" w:hAnsi="宋体" w:cs="宋体"/>
          <w:sz w:val="24"/>
          <w:highlight w:val="none"/>
          <w:lang w:eastAsia="zh-CN"/>
        </w:rPr>
        <w:t>□</w:t>
      </w:r>
      <w:r>
        <w:rPr>
          <w:rFonts w:hint="eastAsia" w:ascii="宋体" w:hAnsi="宋体" w:eastAsia="宋体" w:cs="宋体"/>
          <w:sz w:val="24"/>
          <w:highlight w:val="none"/>
        </w:rPr>
        <w:t>小微企业  采购。即</w:t>
      </w:r>
      <w:r>
        <w:rPr>
          <w:rFonts w:hint="eastAsia" w:ascii="宋体" w:hAnsi="宋体" w:eastAsia="宋体" w:cs="宋体"/>
          <w:sz w:val="24"/>
        </w:rPr>
        <w:t>：提供的货物全部由符合政策要求的中小/小微企业制造、服务全部由符合政策要求的中小/小微企业承接。</w:t>
      </w:r>
    </w:p>
    <w:p w14:paraId="5684D3C6">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lang w:val="en-US" w:eastAsia="zh-CN"/>
        </w:rPr>
        <w:t xml:space="preserve">      /      </w:t>
      </w:r>
      <w:r>
        <w:rPr>
          <w:rFonts w:hint="eastAsia" w:ascii="宋体" w:hAnsi="宋体" w:eastAsia="宋体" w:cs="宋体"/>
          <w:sz w:val="24"/>
        </w:rPr>
        <w:t>。</w:t>
      </w:r>
    </w:p>
    <w:p w14:paraId="3A21C296">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cs="宋体"/>
          <w:sz w:val="24"/>
          <w:u w:val="single"/>
          <w:lang w:val="en-US" w:eastAsia="zh-CN"/>
        </w:rPr>
        <w:t xml:space="preserve">      /      </w:t>
      </w:r>
      <w:r>
        <w:rPr>
          <w:rFonts w:hint="eastAsia" w:ascii="宋体" w:hAnsi="宋体" w:eastAsia="宋体" w:cs="宋体"/>
          <w:sz w:val="24"/>
        </w:rPr>
        <w:t>。</w:t>
      </w:r>
    </w:p>
    <w:p w14:paraId="37070C40">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28241548">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19C5DB43">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cs="宋体"/>
          <w:sz w:val="24"/>
          <w:highlight w:val="none"/>
          <w:lang w:eastAsia="zh-CN"/>
        </w:rPr>
        <w:t>□</w:t>
      </w:r>
      <w:r>
        <w:rPr>
          <w:rFonts w:hint="eastAsia" w:ascii="宋体" w:hAnsi="宋体" w:eastAsia="宋体" w:cs="宋体"/>
          <w:sz w:val="24"/>
          <w:highlight w:val="none"/>
        </w:rPr>
        <w:t>否</w:t>
      </w:r>
    </w:p>
    <w:p w14:paraId="748B47C6">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ascii="宋体" w:hAnsi="宋体" w:cs="宋体"/>
          <w:b/>
          <w:bCs/>
          <w:color w:val="000000" w:themeColor="text1"/>
          <w:sz w:val="24"/>
          <w:highlight w:val="none"/>
          <w14:textFill>
            <w14:solidFill>
              <w14:schemeClr w14:val="tx1"/>
            </w14:solidFill>
          </w14:textFill>
        </w:rPr>
        <w:t>■</w:t>
      </w:r>
      <w:r>
        <w:rPr>
          <w:rFonts w:hint="eastAsia" w:ascii="宋体" w:hAnsi="宋体" w:eastAsia="宋体" w:cs="宋体"/>
          <w:sz w:val="24"/>
          <w:highlight w:val="none"/>
        </w:rPr>
        <w:t>是，公益一类事业单位、使用事业编制且由财政拨款保障的群团组织，不得作为承接主体；</w:t>
      </w:r>
    </w:p>
    <w:p w14:paraId="59C0E6EE">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3.2其他特定资格要求：</w:t>
      </w:r>
      <w:r>
        <w:rPr>
          <w:rFonts w:hint="eastAsia" w:ascii="宋体" w:hAnsi="宋体" w:cs="宋体"/>
          <w:sz w:val="24"/>
          <w:highlight w:val="none"/>
          <w:u w:val="single"/>
          <w:lang w:val="en-US" w:eastAsia="zh-CN"/>
        </w:rPr>
        <w:t>/。</w:t>
      </w:r>
    </w:p>
    <w:bookmarkEnd w:id="11"/>
    <w:bookmarkEnd w:id="12"/>
    <w:p w14:paraId="2423992A">
      <w:pPr>
        <w:pStyle w:val="3"/>
        <w:widowControl/>
        <w:spacing w:before="0" w:line="360" w:lineRule="auto"/>
        <w:jc w:val="left"/>
        <w:rPr>
          <w:rFonts w:hint="eastAsia" w:ascii="宋体" w:hAnsi="宋体" w:eastAsia="宋体" w:cs="宋体"/>
          <w:sz w:val="24"/>
          <w:szCs w:val="24"/>
        </w:rPr>
      </w:pPr>
      <w:bookmarkStart w:id="13" w:name="_Toc35393623"/>
      <w:bookmarkStart w:id="14" w:name="_Toc35393792"/>
      <w:r>
        <w:rPr>
          <w:rFonts w:hint="eastAsia" w:ascii="宋体" w:hAnsi="宋体" w:eastAsia="宋体" w:cs="宋体"/>
          <w:sz w:val="24"/>
          <w:szCs w:val="24"/>
        </w:rPr>
        <w:t>三、获取采购文件</w:t>
      </w:r>
      <w:bookmarkEnd w:id="13"/>
      <w:bookmarkEnd w:id="14"/>
    </w:p>
    <w:p w14:paraId="4EA8085E">
      <w:pPr>
        <w:adjustRightInd w:val="0"/>
        <w:snapToGrid w:val="0"/>
        <w:spacing w:line="360" w:lineRule="auto"/>
        <w:ind w:firstLine="480" w:firstLineChars="200"/>
        <w:rPr>
          <w:rFonts w:hint="eastAsia" w:ascii="宋体" w:hAnsi="宋体" w:eastAsia="宋体" w:cs="宋体"/>
          <w:sz w:val="24"/>
          <w:highlight w:val="yellow"/>
          <w:lang w:bidi="ar"/>
        </w:rPr>
      </w:pPr>
      <w:r>
        <w:rPr>
          <w:rFonts w:hint="eastAsia" w:ascii="宋体" w:hAnsi="宋体" w:eastAsia="宋体" w:cs="宋体"/>
          <w:sz w:val="24"/>
          <w:highlight w:val="none"/>
          <w:lang w:bidi="ar"/>
        </w:rPr>
        <w:t>1.时间：</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03</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18</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08:30</w:t>
      </w:r>
      <w:r>
        <w:rPr>
          <w:rFonts w:hint="eastAsia" w:ascii="宋体" w:hAnsi="宋体" w:eastAsia="宋体" w:cs="宋体"/>
          <w:sz w:val="24"/>
          <w:highlight w:val="none"/>
          <w:lang w:bidi="ar"/>
        </w:rPr>
        <w:t>至</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03</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24</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16:30</w:t>
      </w:r>
      <w:r>
        <w:rPr>
          <w:rFonts w:hint="eastAsia" w:ascii="宋体" w:hAnsi="宋体" w:eastAsia="宋体" w:cs="宋体"/>
          <w:sz w:val="24"/>
          <w:highlight w:val="none"/>
          <w:lang w:bidi="ar"/>
        </w:rPr>
        <w:t>，（北京时间）。</w:t>
      </w:r>
    </w:p>
    <w:p w14:paraId="7BD9FA9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19A2A19A">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3.方式：供应商使用CA数字证书或电子营业执照登录北京市政府采购电子交易平台（http://zbcg-bjzc.zhongcy.com/bjczj-portal-site/index.html#/home）获取电子版竞争性磋商文件。</w:t>
      </w:r>
    </w:p>
    <w:p w14:paraId="27B9F733">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2B698FE3">
      <w:pPr>
        <w:pStyle w:val="3"/>
        <w:widowControl/>
        <w:spacing w:before="0" w:line="360" w:lineRule="auto"/>
        <w:jc w:val="left"/>
        <w:rPr>
          <w:rFonts w:hint="eastAsia" w:ascii="宋体" w:hAnsi="宋体" w:eastAsia="宋体" w:cs="宋体"/>
          <w:sz w:val="24"/>
          <w:szCs w:val="24"/>
        </w:rPr>
      </w:pPr>
      <w:bookmarkStart w:id="15" w:name="_Toc28359005"/>
      <w:bookmarkStart w:id="16" w:name="_Toc35393793"/>
      <w:bookmarkStart w:id="17" w:name="_Toc35393624"/>
      <w:bookmarkStart w:id="18" w:name="_Toc28359082"/>
      <w:r>
        <w:rPr>
          <w:rFonts w:hint="eastAsia" w:ascii="宋体" w:hAnsi="宋体" w:eastAsia="宋体" w:cs="宋体"/>
          <w:sz w:val="24"/>
          <w:szCs w:val="24"/>
        </w:rPr>
        <w:t>四、</w:t>
      </w:r>
      <w:bookmarkEnd w:id="15"/>
      <w:bookmarkEnd w:id="16"/>
      <w:bookmarkEnd w:id="17"/>
      <w:bookmarkEnd w:id="18"/>
      <w:r>
        <w:rPr>
          <w:rFonts w:hint="eastAsia" w:ascii="宋体" w:hAnsi="宋体" w:eastAsia="宋体" w:cs="宋体"/>
          <w:sz w:val="24"/>
          <w:szCs w:val="24"/>
        </w:rPr>
        <w:t>响应文件提交</w:t>
      </w:r>
    </w:p>
    <w:p w14:paraId="37A0300C">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截止时间：</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03</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30</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09</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00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2B5065AA">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single"/>
        </w:rPr>
        <w:t>本项目采用远程电子开标方式，由投标人自行对电子投标文件进行解密或供应商在开标地点使用CA认证证书登录北京市政府采购电子交易平台进行电子开标</w:t>
      </w:r>
      <w:r>
        <w:rPr>
          <w:rFonts w:hint="eastAsia" w:ascii="宋体" w:hAnsi="宋体" w:eastAsia="宋体" w:cs="宋体"/>
          <w:sz w:val="24"/>
          <w:lang w:val="zh-TW" w:bidi="ar"/>
        </w:rPr>
        <w:t>。</w:t>
      </w:r>
    </w:p>
    <w:p w14:paraId="5AB8AA1F">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7191C557">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时间：</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03</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30</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09</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00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27538256">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single"/>
        </w:rPr>
        <w:t>本项目采用远程电子开标方式，由投标人自行对电子投标文件进行解密或供应商在开标地点使用CA认证证书登录北京市政府采购电子交易平台进行电子开标</w:t>
      </w:r>
      <w:r>
        <w:rPr>
          <w:rFonts w:hint="eastAsia" w:ascii="宋体" w:hAnsi="宋体" w:eastAsia="宋体" w:cs="宋体"/>
          <w:sz w:val="24"/>
          <w:lang w:val="zh-TW" w:bidi="ar"/>
        </w:rPr>
        <w:t>。</w:t>
      </w:r>
    </w:p>
    <w:p w14:paraId="44D5E3E3">
      <w:pPr>
        <w:pStyle w:val="3"/>
        <w:spacing w:before="0" w:line="360" w:lineRule="auto"/>
        <w:jc w:val="left"/>
        <w:rPr>
          <w:rFonts w:hint="eastAsia" w:ascii="宋体" w:hAnsi="宋体" w:eastAsia="宋体" w:cs="宋体"/>
          <w:sz w:val="24"/>
          <w:szCs w:val="24"/>
        </w:rPr>
      </w:pPr>
      <w:bookmarkStart w:id="19" w:name="_Toc35393794"/>
      <w:bookmarkStart w:id="20" w:name="_Toc28359084"/>
      <w:bookmarkStart w:id="21" w:name="_Toc35393625"/>
      <w:bookmarkStart w:id="22" w:name="_Toc28359007"/>
      <w:r>
        <w:rPr>
          <w:rFonts w:hint="eastAsia" w:ascii="宋体" w:hAnsi="宋体" w:eastAsia="宋体" w:cs="宋体"/>
          <w:sz w:val="24"/>
          <w:szCs w:val="24"/>
        </w:rPr>
        <w:t>六、公告期限</w:t>
      </w:r>
      <w:bookmarkEnd w:id="19"/>
      <w:bookmarkEnd w:id="20"/>
      <w:bookmarkEnd w:id="21"/>
      <w:bookmarkEnd w:id="22"/>
    </w:p>
    <w:p w14:paraId="54A0BAB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031465DB">
      <w:pPr>
        <w:pStyle w:val="3"/>
        <w:spacing w:before="0" w:line="360" w:lineRule="auto"/>
        <w:jc w:val="left"/>
        <w:rPr>
          <w:rFonts w:hint="eastAsia" w:ascii="宋体" w:hAnsi="宋体" w:eastAsia="宋体" w:cs="宋体"/>
          <w:sz w:val="24"/>
          <w:szCs w:val="24"/>
        </w:rPr>
      </w:pPr>
      <w:bookmarkStart w:id="23" w:name="_Toc35393626"/>
      <w:bookmarkStart w:id="24" w:name="_Toc35393795"/>
      <w:r>
        <w:rPr>
          <w:rFonts w:hint="eastAsia" w:ascii="宋体" w:hAnsi="宋体" w:eastAsia="宋体" w:cs="宋体"/>
          <w:sz w:val="24"/>
          <w:szCs w:val="24"/>
        </w:rPr>
        <w:t>七、其他补充事宜</w:t>
      </w:r>
      <w:bookmarkEnd w:id="23"/>
      <w:bookmarkEnd w:id="24"/>
    </w:p>
    <w:p w14:paraId="45DC3496">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z w:val="24"/>
          <w:u w:val="single"/>
          <w:lang w:bidi="ar"/>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2D20586D">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5D6F9FE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CA数字证书服务热线 010-58511086</w:t>
      </w:r>
    </w:p>
    <w:p w14:paraId="1B153C8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50E4A28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 xml:space="preserve">技术支持服务热线    010-86483801    </w:t>
      </w:r>
    </w:p>
    <w:p w14:paraId="438F2F52">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.1办理CA数字证书或电子营业执照</w:t>
      </w:r>
    </w:p>
    <w:p w14:paraId="276360BD">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 /“电子营业执照使用指南”，按照程序要求办理。</w:t>
      </w:r>
    </w:p>
    <w:p w14:paraId="3246F36A">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.2注册</w:t>
      </w:r>
    </w:p>
    <w:p w14:paraId="7AB8CE9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249DC05E">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.3驱动、客户端下载</w:t>
      </w:r>
    </w:p>
    <w:p w14:paraId="6240D599">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138C277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7C779C5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.4 获取电子竞争性磋商文件</w:t>
      </w:r>
    </w:p>
    <w:p w14:paraId="70E6C02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供应商使用CA数字证书或电子营业执照登录北京市政府采购电子交易平台获取电子竞争性磋商文件。</w:t>
      </w:r>
    </w:p>
    <w:p w14:paraId="3652B04C">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B32A68B">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val="en-US" w:eastAsia="zh-CN" w:bidi="ar"/>
        </w:rPr>
        <w:t>2</w:t>
      </w:r>
      <w:r>
        <w:rPr>
          <w:rFonts w:hint="eastAsia" w:ascii="宋体" w:hAnsi="宋体" w:eastAsia="宋体" w:cs="宋体"/>
          <w:sz w:val="24"/>
          <w:lang w:bidi="ar"/>
        </w:rPr>
        <w:t>.5编制电子响应文件</w:t>
      </w:r>
    </w:p>
    <w:p w14:paraId="558D6B86">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供应商应使用电子投标客户端编制电子响应文件并进行线上响应，供应商电子响应文件需要加密并加盖电子签章</w:t>
      </w:r>
      <w:r>
        <w:rPr>
          <w:rFonts w:hint="eastAsia" w:ascii="宋体" w:hAnsi="宋体" w:eastAsia="宋体" w:cs="宋体"/>
          <w:bCs/>
          <w:sz w:val="24"/>
          <w:lang w:bidi="ar"/>
        </w:rPr>
        <w:t>，如无法按照要求在电子响应文件中加盖电子签章和加密，请及时通过技术支持服务热线联系技术人员</w:t>
      </w:r>
      <w:r>
        <w:rPr>
          <w:rFonts w:hint="eastAsia" w:ascii="宋体" w:hAnsi="宋体" w:eastAsia="宋体" w:cs="宋体"/>
          <w:sz w:val="24"/>
          <w:lang w:bidi="ar"/>
        </w:rPr>
        <w:t>。</w:t>
      </w:r>
    </w:p>
    <w:p w14:paraId="2988FD97">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提交电子响应文件</w:t>
      </w:r>
    </w:p>
    <w:p w14:paraId="3509AC34">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w:t>
      </w:r>
      <w:r>
        <w:rPr>
          <w:rFonts w:hint="eastAsia" w:ascii="宋体" w:hAnsi="宋体" w:eastAsia="宋体" w:cs="宋体"/>
          <w:sz w:val="24"/>
        </w:rPr>
        <w:t>响应文件提交</w:t>
      </w:r>
      <w:r>
        <w:rPr>
          <w:rFonts w:hint="eastAsia" w:ascii="宋体" w:hAnsi="宋体" w:eastAsia="宋体" w:cs="宋体"/>
          <w:sz w:val="24"/>
          <w:lang w:bidi="ar"/>
        </w:rPr>
        <w:t>截止时间前在北京市政府采购电子交易平台提交电子响应文件，上传电子响应文件过程中请保持与互联网的连接畅通。</w:t>
      </w:r>
    </w:p>
    <w:p w14:paraId="1F5989A7">
      <w:pPr>
        <w:spacing w:line="360" w:lineRule="auto"/>
        <w:ind w:firstLine="480" w:firstLineChars="200"/>
        <w:rPr>
          <w:rFonts w:hint="eastAsia" w:ascii="宋体" w:hAnsi="宋体" w:eastAsia="宋体" w:cs="宋体"/>
          <w:sz w:val="24"/>
          <w:lang w:eastAsia="zh-TW"/>
        </w:rPr>
      </w:pPr>
      <w:r>
        <w:rPr>
          <w:rFonts w:hint="eastAsia" w:ascii="宋体" w:hAnsi="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 xml:space="preserve">7 </w:t>
      </w:r>
      <w:r>
        <w:rPr>
          <w:rFonts w:hint="eastAsia" w:ascii="宋体" w:hAnsi="宋体" w:eastAsia="宋体" w:cs="宋体"/>
          <w:sz w:val="24"/>
          <w:lang w:val="zh-TW" w:bidi="ar"/>
        </w:rPr>
        <w:t>开启响应文件</w:t>
      </w:r>
    </w:p>
    <w:p w14:paraId="57DEA648">
      <w:pPr>
        <w:spacing w:line="360" w:lineRule="auto"/>
        <w:ind w:firstLine="480" w:firstLineChars="200"/>
        <w:rPr>
          <w:rFonts w:hint="eastAsia" w:ascii="宋体" w:hAnsi="宋体" w:eastAsia="宋体" w:cs="宋体"/>
          <w:sz w:val="24"/>
          <w:lang w:bidi="ar"/>
        </w:rPr>
      </w:pPr>
      <w:r>
        <w:rPr>
          <w:rFonts w:hint="eastAsia" w:ascii="宋体" w:hAnsi="宋体" w:eastAsia="宋体" w:cs="宋体"/>
          <w:sz w:val="24"/>
        </w:rPr>
        <w:t>供应商于</w:t>
      </w:r>
      <w:r>
        <w:rPr>
          <w:rFonts w:hint="eastAsia" w:ascii="宋体" w:hAnsi="宋体" w:eastAsia="宋体" w:cs="宋体"/>
          <w:sz w:val="24"/>
          <w:lang w:val="zh-TW" w:bidi="ar"/>
        </w:rPr>
        <w:t>磋商文件规定的开启时间、在开启地点使用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北京市政府采购电子交易平台解密并开启响应文件。如因供应商问题，解密不成功，则</w:t>
      </w:r>
      <w:r>
        <w:rPr>
          <w:rFonts w:hint="eastAsia" w:ascii="宋体" w:hAnsi="宋体" w:eastAsia="宋体" w:cs="宋体"/>
          <w:b/>
          <w:sz w:val="24"/>
          <w:lang w:bidi="ar"/>
        </w:rPr>
        <w:t>响应无效</w:t>
      </w:r>
      <w:r>
        <w:rPr>
          <w:rFonts w:hint="eastAsia" w:ascii="宋体" w:hAnsi="宋体" w:eastAsia="宋体" w:cs="宋体"/>
          <w:sz w:val="24"/>
          <w:lang w:bidi="ar"/>
        </w:rPr>
        <w:t>。</w:t>
      </w:r>
    </w:p>
    <w:p w14:paraId="06E518C7">
      <w:pPr>
        <w:pStyle w:val="3"/>
        <w:spacing w:before="0" w:line="360" w:lineRule="auto"/>
        <w:jc w:val="left"/>
        <w:rPr>
          <w:rFonts w:hint="eastAsia" w:ascii="宋体" w:hAnsi="宋体" w:eastAsia="宋体" w:cs="宋体"/>
          <w:sz w:val="24"/>
          <w:szCs w:val="24"/>
        </w:rPr>
      </w:pPr>
      <w:bookmarkStart w:id="25" w:name="_Toc35393627"/>
      <w:bookmarkStart w:id="26" w:name="_Toc35393796"/>
      <w:bookmarkStart w:id="27" w:name="_Toc28359008"/>
      <w:bookmarkStart w:id="28" w:name="_Toc28359085"/>
      <w:r>
        <w:rPr>
          <w:rFonts w:hint="eastAsia" w:ascii="宋体" w:hAnsi="宋体" w:eastAsia="宋体" w:cs="宋体"/>
          <w:sz w:val="24"/>
          <w:szCs w:val="24"/>
        </w:rPr>
        <w:t>八、对本次采购提出询问，请按以下方式联系。</w:t>
      </w:r>
      <w:bookmarkEnd w:id="25"/>
      <w:bookmarkEnd w:id="26"/>
      <w:bookmarkEnd w:id="27"/>
      <w:bookmarkEnd w:id="28"/>
    </w:p>
    <w:p w14:paraId="25998669">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2E03C2CE">
      <w:pPr>
        <w:spacing w:line="360" w:lineRule="auto"/>
        <w:ind w:left="1079" w:leftChars="371" w:hanging="300" w:hangingChars="125"/>
        <w:jc w:val="left"/>
        <w:rPr>
          <w:rFonts w:hint="eastAsia" w:ascii="宋体" w:hAnsi="宋体" w:eastAsia="宋体" w:cs="宋体"/>
          <w:sz w:val="24"/>
        </w:rPr>
      </w:pPr>
      <w:bookmarkStart w:id="29" w:name="_Toc28359009"/>
      <w:bookmarkStart w:id="30" w:name="_Toc28359086"/>
      <w:r>
        <w:rPr>
          <w:rFonts w:hint="eastAsia" w:ascii="宋体" w:hAnsi="宋体" w:eastAsia="宋体" w:cs="宋体"/>
          <w:sz w:val="24"/>
        </w:rPr>
        <w:t>名    称：</w:t>
      </w:r>
      <w:r>
        <w:rPr>
          <w:rFonts w:hint="eastAsia" w:ascii="宋体" w:hAnsi="宋体" w:cs="宋体"/>
          <w:sz w:val="24"/>
          <w:u w:val="single"/>
          <w:lang w:eastAsia="zh-CN"/>
        </w:rPr>
        <w:t>北京市怀柔区民政局</w:t>
      </w:r>
      <w:r>
        <w:rPr>
          <w:rFonts w:hint="eastAsia" w:ascii="宋体" w:hAnsi="宋体" w:eastAsia="宋体" w:cs="宋体"/>
          <w:sz w:val="24"/>
        </w:rPr>
        <w:t xml:space="preserve"> </w:t>
      </w:r>
    </w:p>
    <w:p w14:paraId="152E721B">
      <w:pPr>
        <w:spacing w:line="360" w:lineRule="auto"/>
        <w:ind w:left="1079" w:leftChars="371" w:hanging="300" w:hangingChars="125"/>
        <w:jc w:val="left"/>
        <w:rPr>
          <w:rFonts w:hint="eastAsia" w:ascii="宋体" w:hAnsi="宋体" w:eastAsia="宋体" w:cs="宋体"/>
          <w:sz w:val="24"/>
          <w:lang w:eastAsia="zh-CN"/>
        </w:rPr>
      </w:pPr>
      <w:r>
        <w:rPr>
          <w:rFonts w:hint="eastAsia" w:ascii="宋体" w:hAnsi="宋体" w:eastAsia="宋体" w:cs="宋体"/>
          <w:sz w:val="24"/>
        </w:rPr>
        <w:t>地    址：</w:t>
      </w:r>
      <w:r>
        <w:rPr>
          <w:rFonts w:hint="eastAsia" w:ascii="宋体" w:hAnsi="宋体" w:cs="宋体"/>
          <w:sz w:val="24"/>
          <w:u w:val="single"/>
          <w:lang w:eastAsia="zh-CN"/>
        </w:rPr>
        <w:t>北京市怀柔区北大街26号</w:t>
      </w:r>
    </w:p>
    <w:p w14:paraId="0299C8AC">
      <w:pPr>
        <w:spacing w:line="360" w:lineRule="auto"/>
        <w:ind w:left="1079" w:leftChars="371" w:hanging="300" w:hangingChars="125"/>
        <w:jc w:val="left"/>
        <w:rPr>
          <w:rFonts w:hint="default" w:ascii="宋体" w:hAnsi="宋体" w:eastAsia="宋体" w:cs="宋体"/>
          <w:sz w:val="24"/>
          <w:u w:val="single"/>
          <w:lang w:val="en-US" w:eastAsia="zh-CN"/>
        </w:rPr>
      </w:pPr>
      <w:r>
        <w:rPr>
          <w:rFonts w:hint="eastAsia" w:ascii="宋体" w:hAnsi="宋体" w:eastAsia="宋体" w:cs="宋体"/>
          <w:sz w:val="24"/>
          <w:highlight w:val="none"/>
        </w:rPr>
        <w:t>联系方式：</w:t>
      </w:r>
      <w:r>
        <w:rPr>
          <w:rFonts w:hint="eastAsia" w:ascii="宋体" w:hAnsi="宋体" w:cs="宋体"/>
          <w:sz w:val="24"/>
          <w:highlight w:val="none"/>
          <w:u w:val="single"/>
          <w:lang w:val="en-US" w:eastAsia="zh-CN"/>
        </w:rPr>
        <w:t>宋老师</w:t>
      </w:r>
      <w:r>
        <w:rPr>
          <w:rFonts w:hint="eastAsia" w:ascii="宋体" w:hAnsi="宋体" w:eastAsia="宋体" w:cs="宋体"/>
          <w:sz w:val="24"/>
          <w:highlight w:val="none"/>
          <w:u w:val="single"/>
        </w:rPr>
        <w:t>，</w:t>
      </w:r>
      <w:r>
        <w:rPr>
          <w:rFonts w:hint="eastAsia" w:ascii="宋体" w:hAnsi="宋体" w:cs="宋体"/>
          <w:sz w:val="24"/>
          <w:highlight w:val="none"/>
          <w:u w:val="single"/>
          <w:lang w:val="en-US" w:eastAsia="zh-CN"/>
        </w:rPr>
        <w:t>010-69623271</w:t>
      </w:r>
    </w:p>
    <w:p w14:paraId="1382665E">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29"/>
      <w:bookmarkEnd w:id="30"/>
    </w:p>
    <w:p w14:paraId="0234CA18">
      <w:pPr>
        <w:spacing w:line="360" w:lineRule="auto"/>
        <w:ind w:left="1076" w:leftChars="371" w:hanging="297" w:hangingChars="124"/>
        <w:jc w:val="left"/>
        <w:rPr>
          <w:rFonts w:hint="eastAsia" w:ascii="宋体" w:hAnsi="宋体" w:eastAsia="宋体" w:cs="宋体"/>
          <w:sz w:val="24"/>
        </w:rPr>
      </w:pPr>
      <w:bookmarkStart w:id="31" w:name="_Toc28359010"/>
      <w:bookmarkStart w:id="32" w:name="_Toc28359087"/>
      <w:r>
        <w:rPr>
          <w:rFonts w:hint="eastAsia" w:ascii="宋体" w:hAnsi="宋体" w:eastAsia="宋体" w:cs="宋体"/>
          <w:sz w:val="24"/>
        </w:rPr>
        <w:t>名    称：</w:t>
      </w:r>
      <w:r>
        <w:rPr>
          <w:rFonts w:hint="eastAsia" w:eastAsiaTheme="minorEastAsia"/>
          <w:sz w:val="24"/>
          <w:u w:val="single"/>
        </w:rPr>
        <w:t>汇信（北京）工程管理有限公司</w:t>
      </w:r>
    </w:p>
    <w:p w14:paraId="40579C79">
      <w:pPr>
        <w:spacing w:line="360" w:lineRule="auto"/>
        <w:ind w:left="1076" w:leftChars="371" w:hanging="297" w:hangingChars="124"/>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cs="宋体"/>
          <w:sz w:val="24"/>
          <w:u w:val="single"/>
        </w:rPr>
        <w:t>北京市经济开发区亦庄云时代B2座-18层</w:t>
      </w:r>
    </w:p>
    <w:p w14:paraId="3816E0C0">
      <w:pPr>
        <w:spacing w:line="360" w:lineRule="auto"/>
        <w:ind w:left="1076" w:leftChars="371" w:hanging="297" w:hangingChars="124"/>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cs="宋体"/>
          <w:sz w:val="24"/>
          <w:u w:val="single"/>
        </w:rPr>
        <w:t>赵晓明、程远卫，010-53387002</w:t>
      </w:r>
    </w:p>
    <w:p w14:paraId="1DBB16F0">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3.项目联系方式</w:t>
      </w:r>
      <w:bookmarkEnd w:id="31"/>
      <w:bookmarkEnd w:id="32"/>
    </w:p>
    <w:p w14:paraId="7F51407B">
      <w:pPr>
        <w:pStyle w:val="23"/>
        <w:spacing w:line="360" w:lineRule="auto"/>
        <w:ind w:left="1076" w:leftChars="371" w:hanging="297" w:hangingChars="124"/>
        <w:rPr>
          <w:rFonts w:hint="eastAsia" w:ascii="宋体" w:hAnsi="宋体" w:eastAsia="宋体" w:cs="宋体"/>
          <w:sz w:val="24"/>
          <w:u w:val="single"/>
          <w:lang w:bidi="ar"/>
        </w:rPr>
      </w:pPr>
      <w:r>
        <w:rPr>
          <w:rFonts w:hint="eastAsia" w:ascii="宋体" w:hAnsi="宋体" w:eastAsia="宋体" w:cs="宋体"/>
          <w:sz w:val="24"/>
          <w:szCs w:val="24"/>
        </w:rPr>
        <w:t>项目联系人：</w:t>
      </w:r>
      <w:r>
        <w:rPr>
          <w:rFonts w:hAnsi="宋体" w:cs="宋体"/>
          <w:sz w:val="24"/>
          <w:szCs w:val="24"/>
          <w:u w:val="single"/>
        </w:rPr>
        <w:t>赵晓明、程远卫</w:t>
      </w:r>
    </w:p>
    <w:p w14:paraId="7BC76F9F">
      <w:pPr>
        <w:pStyle w:val="23"/>
        <w:spacing w:line="360" w:lineRule="auto"/>
        <w:ind w:left="1076" w:leftChars="371" w:hanging="297" w:hangingChars="124"/>
        <w:rPr>
          <w:rFonts w:hint="eastAsia" w:ascii="宋体" w:hAnsi="宋体" w:eastAsia="宋体" w:cs="宋体"/>
          <w:sz w:val="24"/>
          <w:szCs w:val="24"/>
        </w:rPr>
      </w:pPr>
      <w:r>
        <w:rPr>
          <w:rFonts w:hint="eastAsia" w:ascii="宋体" w:hAnsi="宋体" w:eastAsia="宋体" w:cs="宋体"/>
          <w:sz w:val="24"/>
        </w:rPr>
        <w:t>电      话：</w:t>
      </w:r>
      <w:r>
        <w:rPr>
          <w:rFonts w:hAnsi="宋体" w:cs="宋体"/>
          <w:sz w:val="24"/>
          <w:u w:val="single"/>
        </w:rPr>
        <w:t>010-53387002</w:t>
      </w:r>
      <w:r>
        <w:rPr>
          <w:rFonts w:hint="eastAsia" w:ascii="宋体" w:hAnsi="宋体" w:eastAsia="宋体" w:cs="宋体"/>
          <w:sz w:val="24"/>
          <w:szCs w:val="24"/>
        </w:rPr>
        <w:t xml:space="preserve"> </w:t>
      </w:r>
    </w:p>
    <w:p w14:paraId="544173B5">
      <w:pPr>
        <w:spacing w:line="360" w:lineRule="auto"/>
        <w:ind w:firstLine="5880" w:firstLineChars="2450"/>
        <w:jc w:val="right"/>
        <w:rPr>
          <w:rFonts w:hint="eastAsia" w:ascii="宋体" w:hAnsi="宋体" w:eastAsia="宋体" w:cs="宋体"/>
          <w:sz w:val="24"/>
        </w:rPr>
      </w:pPr>
    </w:p>
    <w:p w14:paraId="39A7802B">
      <w:pPr>
        <w:spacing w:line="360" w:lineRule="auto"/>
        <w:jc w:val="center"/>
        <w:outlineLvl w:val="0"/>
        <w:rPr>
          <w:rFonts w:hint="eastAsia" w:ascii="宋体" w:hAnsi="宋体" w:eastAsia="宋体" w:cs="宋体"/>
          <w:b/>
          <w:sz w:val="32"/>
          <w:szCs w:val="32"/>
        </w:rPr>
      </w:pPr>
      <w:r>
        <w:rPr>
          <w:rFonts w:hint="eastAsia" w:ascii="宋体" w:hAnsi="宋体" w:eastAsia="宋体" w:cs="宋体"/>
          <w:sz w:val="24"/>
        </w:rPr>
        <w:br w:type="page"/>
      </w:r>
      <w:bookmarkStart w:id="33" w:name="_Toc195842950"/>
      <w:bookmarkStart w:id="34" w:name="_Toc305158928"/>
      <w:bookmarkStart w:id="35" w:name="_Toc127161488"/>
      <w:bookmarkStart w:id="36" w:name="_Toc305158854"/>
      <w:bookmarkStart w:id="37" w:name="_Toc226965856"/>
      <w:bookmarkStart w:id="38" w:name="_Toc512937850"/>
      <w:bookmarkStart w:id="39" w:name="_Toc265228423"/>
      <w:bookmarkStart w:id="40" w:name="_Toc353873938"/>
      <w:bookmarkStart w:id="41" w:name="_Toc25675"/>
      <w:bookmarkStart w:id="42" w:name="_Toc127151777"/>
      <w:bookmarkStart w:id="43" w:name="_Toc264969275"/>
      <w:bookmarkStart w:id="44" w:name="_Toc150774783"/>
      <w:bookmarkStart w:id="45" w:name="_Toc353825548"/>
      <w:r>
        <w:rPr>
          <w:rFonts w:hint="eastAsia" w:ascii="宋体" w:hAnsi="宋体" w:eastAsia="宋体" w:cs="宋体"/>
          <w:b/>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5638E280">
      <w:pPr>
        <w:pStyle w:val="3"/>
        <w:tabs>
          <w:tab w:val="center" w:pos="4592"/>
          <w:tab w:val="left" w:pos="7860"/>
        </w:tabs>
        <w:spacing w:before="0" w:line="360" w:lineRule="auto"/>
        <w:rPr>
          <w:rFonts w:hint="eastAsia" w:ascii="宋体" w:hAnsi="宋体" w:eastAsia="宋体" w:cs="宋体"/>
          <w:b w:val="0"/>
          <w:sz w:val="28"/>
        </w:rPr>
      </w:pPr>
      <w:bookmarkStart w:id="46" w:name="_Toc127151720"/>
      <w:bookmarkStart w:id="47" w:name="_Toc226965709"/>
      <w:bookmarkStart w:id="48" w:name="_Toc151193617"/>
      <w:bookmarkStart w:id="49" w:name="_Toc226309763"/>
      <w:bookmarkStart w:id="50" w:name="_Toc127151519"/>
      <w:bookmarkStart w:id="51" w:name="_Toc127161433"/>
      <w:bookmarkStart w:id="52" w:name="_Toc149720812"/>
      <w:bookmarkStart w:id="53" w:name="_Toc150509270"/>
      <w:bookmarkStart w:id="54" w:name="_Toc150480757"/>
      <w:bookmarkStart w:id="55" w:name="_Toc164229360"/>
      <w:bookmarkStart w:id="56" w:name="_Toc520356144"/>
      <w:bookmarkStart w:id="57" w:name="_Toc151190146"/>
      <w:bookmarkStart w:id="58" w:name="_Toc164229214"/>
      <w:bookmarkStart w:id="59" w:name="_Toc164351613"/>
      <w:bookmarkStart w:id="60" w:name="_Toc151193833"/>
      <w:bookmarkStart w:id="61" w:name="_Toc150774724"/>
      <w:bookmarkStart w:id="62" w:name="_Toc151193689"/>
      <w:bookmarkStart w:id="63" w:name="_Toc142311021"/>
      <w:bookmarkStart w:id="64" w:name="_Toc151193907"/>
      <w:bookmarkStart w:id="65" w:name="_Toc195842884"/>
      <w:bookmarkStart w:id="66" w:name="_Toc150774619"/>
      <w:bookmarkStart w:id="67" w:name="_Toc226965792"/>
      <w:bookmarkStart w:id="68" w:name="_Toc226337215"/>
      <w:bookmarkStart w:id="69" w:name="_Toc164608633"/>
      <w:bookmarkStart w:id="70" w:name="_Toc164608788"/>
      <w:bookmarkStart w:id="71" w:name="_Toc151193761"/>
      <w:r>
        <w:rPr>
          <w:rFonts w:hint="eastAsia" w:ascii="宋体" w:hAnsi="宋体" w:eastAsia="宋体" w:cs="宋体"/>
          <w:sz w:val="28"/>
        </w:rPr>
        <w:t>供应商须知资料表</w:t>
      </w:r>
    </w:p>
    <w:p w14:paraId="69F8D5EA">
      <w:pPr>
        <w:jc w:val="center"/>
        <w:rPr>
          <w:rFonts w:hint="eastAsia" w:ascii="宋体" w:hAnsi="宋体" w:eastAsia="宋体" w:cs="宋体"/>
          <w:b/>
          <w:sz w:val="28"/>
          <w:szCs w:val="28"/>
        </w:rPr>
      </w:pPr>
    </w:p>
    <w:p w14:paraId="436E97AA">
      <w:pPr>
        <w:spacing w:line="360" w:lineRule="auto"/>
        <w:ind w:firstLine="480"/>
        <w:rPr>
          <w:rFonts w:hint="eastAsia" w:ascii="宋体" w:hAnsi="宋体" w:eastAsia="宋体" w:cs="宋体"/>
          <w:sz w:val="24"/>
        </w:rPr>
      </w:pPr>
      <w:r>
        <w:rPr>
          <w:rFonts w:hint="eastAsia" w:ascii="宋体" w:hAnsi="宋体" w:eastAsia="宋体" w:cs="宋体"/>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5E54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E87EE5E">
            <w:pPr>
              <w:jc w:val="center"/>
              <w:rPr>
                <w:rFonts w:hint="eastAsia" w:ascii="宋体" w:hAnsi="宋体" w:eastAsia="宋体" w:cs="宋体"/>
                <w:b/>
                <w:bCs/>
                <w:sz w:val="24"/>
              </w:rPr>
            </w:pPr>
            <w:r>
              <w:rPr>
                <w:rFonts w:hint="eastAsia" w:ascii="宋体" w:hAnsi="宋体" w:eastAsia="宋体" w:cs="宋体"/>
                <w:b/>
                <w:sz w:val="24"/>
              </w:rPr>
              <w:t>条款号</w:t>
            </w:r>
          </w:p>
        </w:tc>
        <w:tc>
          <w:tcPr>
            <w:tcW w:w="1701" w:type="dxa"/>
            <w:vAlign w:val="center"/>
          </w:tcPr>
          <w:p w14:paraId="093EDABD">
            <w:pPr>
              <w:jc w:val="center"/>
              <w:rPr>
                <w:rFonts w:hint="eastAsia" w:ascii="宋体" w:hAnsi="宋体" w:eastAsia="宋体" w:cs="宋体"/>
                <w:b/>
                <w:bCs/>
                <w:sz w:val="24"/>
              </w:rPr>
            </w:pPr>
            <w:r>
              <w:rPr>
                <w:rFonts w:hint="eastAsia" w:ascii="宋体" w:hAnsi="宋体" w:eastAsia="宋体" w:cs="宋体"/>
                <w:b/>
                <w:bCs/>
                <w:sz w:val="24"/>
              </w:rPr>
              <w:t>条目</w:t>
            </w:r>
          </w:p>
        </w:tc>
        <w:tc>
          <w:tcPr>
            <w:tcW w:w="7253" w:type="dxa"/>
            <w:vAlign w:val="center"/>
          </w:tcPr>
          <w:p w14:paraId="0AAC5CAB">
            <w:pPr>
              <w:jc w:val="center"/>
              <w:rPr>
                <w:rFonts w:hint="eastAsia" w:ascii="宋体" w:hAnsi="宋体" w:eastAsia="宋体" w:cs="宋体"/>
                <w:b/>
                <w:bCs/>
                <w:sz w:val="24"/>
              </w:rPr>
            </w:pPr>
            <w:r>
              <w:rPr>
                <w:rFonts w:hint="eastAsia" w:ascii="宋体" w:hAnsi="宋体" w:eastAsia="宋体" w:cs="宋体"/>
                <w:b/>
                <w:bCs/>
                <w:sz w:val="24"/>
              </w:rPr>
              <w:t>内容</w:t>
            </w:r>
          </w:p>
        </w:tc>
      </w:tr>
      <w:tr w14:paraId="15ED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514D5C">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1701" w:type="dxa"/>
            <w:vAlign w:val="center"/>
          </w:tcPr>
          <w:p w14:paraId="309F78D0">
            <w:pPr>
              <w:jc w:val="center"/>
              <w:rPr>
                <w:rFonts w:hint="eastAsia" w:ascii="宋体" w:hAnsi="宋体" w:eastAsia="宋体" w:cs="宋体"/>
                <w:sz w:val="24"/>
              </w:rPr>
            </w:pPr>
            <w:r>
              <w:rPr>
                <w:rFonts w:hint="eastAsia" w:ascii="宋体" w:hAnsi="宋体" w:eastAsia="宋体" w:cs="宋体"/>
                <w:sz w:val="24"/>
              </w:rPr>
              <w:t>项目属性</w:t>
            </w:r>
          </w:p>
        </w:tc>
        <w:tc>
          <w:tcPr>
            <w:tcW w:w="7253" w:type="dxa"/>
            <w:vAlign w:val="center"/>
          </w:tcPr>
          <w:p w14:paraId="701CFC9B">
            <w:pPr>
              <w:jc w:val="left"/>
              <w:rPr>
                <w:rFonts w:hint="eastAsia" w:ascii="宋体" w:hAnsi="宋体" w:eastAsia="宋体" w:cs="宋体"/>
                <w:sz w:val="24"/>
              </w:rPr>
            </w:pPr>
            <w:r>
              <w:rPr>
                <w:rFonts w:hint="eastAsia" w:ascii="宋体" w:hAnsi="宋体" w:eastAsia="宋体" w:cs="宋体"/>
                <w:sz w:val="24"/>
              </w:rPr>
              <w:t>项目属性：</w:t>
            </w:r>
          </w:p>
          <w:p w14:paraId="4DF6657C">
            <w:pPr>
              <w:jc w:val="left"/>
              <w:rPr>
                <w:rFonts w:ascii="宋体" w:hAnsi="宋体" w:cs="宋体"/>
                <w:sz w:val="24"/>
              </w:rPr>
            </w:pPr>
            <w:r>
              <w:rPr>
                <w:rFonts w:hint="eastAsia" w:ascii="宋体" w:hAnsi="宋体" w:cs="宋体"/>
                <w:b/>
                <w:bCs/>
                <w:sz w:val="24"/>
              </w:rPr>
              <w:t>■</w:t>
            </w:r>
            <w:r>
              <w:rPr>
                <w:rFonts w:hint="eastAsia" w:ascii="宋体" w:hAnsi="宋体" w:cs="宋体"/>
                <w:sz w:val="24"/>
              </w:rPr>
              <w:t>服务</w:t>
            </w:r>
          </w:p>
          <w:p w14:paraId="1CEB44B4">
            <w:pPr>
              <w:jc w:val="left"/>
              <w:rPr>
                <w:rFonts w:hint="eastAsia" w:ascii="宋体" w:hAnsi="宋体" w:eastAsia="宋体" w:cs="宋体"/>
                <w:sz w:val="24"/>
              </w:rPr>
            </w:pPr>
            <w:r>
              <w:rPr>
                <w:rFonts w:hint="eastAsia" w:ascii="宋体" w:hAnsi="宋体" w:cs="宋体"/>
                <w:sz w:val="24"/>
              </w:rPr>
              <w:t>□货物</w:t>
            </w:r>
          </w:p>
        </w:tc>
      </w:tr>
      <w:tr w14:paraId="1AC7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A5EA1F">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w:t>
            </w:r>
          </w:p>
        </w:tc>
        <w:tc>
          <w:tcPr>
            <w:tcW w:w="1701" w:type="dxa"/>
            <w:vAlign w:val="center"/>
          </w:tcPr>
          <w:p w14:paraId="3DD0CC54">
            <w:pPr>
              <w:jc w:val="center"/>
              <w:rPr>
                <w:rFonts w:hint="eastAsia" w:ascii="宋体" w:hAnsi="宋体" w:eastAsia="宋体" w:cs="宋体"/>
                <w:sz w:val="24"/>
              </w:rPr>
            </w:pPr>
            <w:r>
              <w:rPr>
                <w:rFonts w:hint="eastAsia" w:ascii="宋体" w:hAnsi="宋体" w:eastAsia="宋体" w:cs="宋体"/>
                <w:sz w:val="24"/>
              </w:rPr>
              <w:t>科研仪器设备</w:t>
            </w:r>
          </w:p>
        </w:tc>
        <w:tc>
          <w:tcPr>
            <w:tcW w:w="7253" w:type="dxa"/>
            <w:vAlign w:val="center"/>
          </w:tcPr>
          <w:p w14:paraId="71F033DC">
            <w:pPr>
              <w:jc w:val="left"/>
              <w:rPr>
                <w:rFonts w:hint="eastAsia" w:ascii="宋体" w:hAnsi="宋体" w:eastAsia="宋体" w:cs="宋体"/>
                <w:sz w:val="24"/>
              </w:rPr>
            </w:pPr>
            <w:r>
              <w:rPr>
                <w:rFonts w:hint="eastAsia" w:ascii="宋体" w:hAnsi="宋体" w:eastAsia="宋体" w:cs="宋体"/>
                <w:sz w:val="24"/>
              </w:rPr>
              <w:t>是否属于科研仪器设备采购项目：</w:t>
            </w:r>
          </w:p>
          <w:p w14:paraId="782A8F6C">
            <w:pPr>
              <w:jc w:val="left"/>
              <w:rPr>
                <w:rFonts w:ascii="宋体" w:hAnsi="宋体" w:cs="宋体"/>
                <w:sz w:val="24"/>
              </w:rPr>
            </w:pPr>
            <w:r>
              <w:rPr>
                <w:rFonts w:hint="eastAsia" w:ascii="宋体" w:hAnsi="宋体" w:cs="宋体"/>
                <w:sz w:val="24"/>
              </w:rPr>
              <w:t>□是</w:t>
            </w:r>
          </w:p>
          <w:p w14:paraId="1D45BDE0">
            <w:pPr>
              <w:jc w:val="left"/>
              <w:rPr>
                <w:rFonts w:hint="eastAsia" w:ascii="宋体" w:hAnsi="宋体" w:eastAsia="宋体" w:cs="宋体"/>
                <w:sz w:val="24"/>
              </w:rPr>
            </w:pPr>
            <w:r>
              <w:rPr>
                <w:rFonts w:hint="eastAsia" w:ascii="宋体" w:hAnsi="宋体" w:cs="宋体"/>
                <w:b/>
                <w:bCs/>
                <w:sz w:val="24"/>
              </w:rPr>
              <w:t>■</w:t>
            </w:r>
            <w:r>
              <w:rPr>
                <w:rFonts w:hint="eastAsia" w:ascii="宋体" w:hAnsi="宋体" w:cs="宋体"/>
                <w:sz w:val="24"/>
              </w:rPr>
              <w:t>否</w:t>
            </w:r>
          </w:p>
        </w:tc>
      </w:tr>
      <w:tr w14:paraId="4DAE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0D0E8D6">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3.1</w:t>
            </w:r>
          </w:p>
        </w:tc>
        <w:tc>
          <w:tcPr>
            <w:tcW w:w="1701" w:type="dxa"/>
            <w:vAlign w:val="center"/>
          </w:tcPr>
          <w:p w14:paraId="03863DD5">
            <w:pPr>
              <w:jc w:val="center"/>
              <w:rPr>
                <w:rFonts w:hint="eastAsia" w:ascii="宋体" w:hAnsi="宋体" w:eastAsia="宋体" w:cs="宋体"/>
                <w:sz w:val="24"/>
              </w:rPr>
            </w:pPr>
            <w:r>
              <w:rPr>
                <w:rFonts w:hint="eastAsia" w:ascii="宋体" w:hAnsi="宋体" w:eastAsia="宋体" w:cs="宋体"/>
                <w:sz w:val="24"/>
              </w:rPr>
              <w:t>现场考察</w:t>
            </w:r>
          </w:p>
        </w:tc>
        <w:tc>
          <w:tcPr>
            <w:tcW w:w="7253" w:type="dxa"/>
            <w:vAlign w:val="center"/>
          </w:tcPr>
          <w:p w14:paraId="0738E1F5">
            <w:pPr>
              <w:jc w:val="left"/>
              <w:rPr>
                <w:rFonts w:ascii="宋体" w:hAnsi="宋体" w:cs="宋体"/>
                <w:sz w:val="24"/>
              </w:rPr>
            </w:pPr>
            <w:r>
              <w:rPr>
                <w:rFonts w:hint="eastAsia" w:ascii="宋体" w:hAnsi="宋体" w:cs="宋体"/>
                <w:b/>
                <w:bCs/>
                <w:sz w:val="24"/>
              </w:rPr>
              <w:t>■</w:t>
            </w:r>
            <w:r>
              <w:rPr>
                <w:rFonts w:hint="eastAsia" w:ascii="宋体" w:hAnsi="宋体" w:cs="宋体"/>
                <w:sz w:val="24"/>
              </w:rPr>
              <w:t>不组织</w:t>
            </w:r>
          </w:p>
          <w:p w14:paraId="1AB816E3">
            <w:pPr>
              <w:jc w:val="left"/>
              <w:rPr>
                <w:rFonts w:hint="eastAsia" w:ascii="宋体" w:hAnsi="宋体" w:eastAsia="宋体" w:cs="宋体"/>
                <w:bCs/>
                <w:sz w:val="24"/>
              </w:rPr>
            </w:pPr>
            <w:r>
              <w:rPr>
                <w:rFonts w:hint="eastAsia" w:ascii="宋体" w:hAnsi="宋体" w:cs="宋体"/>
                <w:sz w:val="24"/>
              </w:rPr>
              <w:t>□组织</w:t>
            </w:r>
            <w:r>
              <w:rPr>
                <w:rFonts w:hint="eastAsia" w:ascii="宋体" w:hAnsi="宋体" w:eastAsia="宋体" w:cs="宋体"/>
                <w:sz w:val="24"/>
              </w:rPr>
              <w:t>，考察时间：___</w:t>
            </w:r>
            <w:r>
              <w:rPr>
                <w:rFonts w:hint="eastAsia" w:ascii="宋体" w:hAnsi="宋体" w:eastAsia="宋体" w:cs="宋体"/>
                <w:sz w:val="24"/>
                <w:lang w:bidi="ar"/>
              </w:rPr>
              <w:t>年</w:t>
            </w:r>
            <w:r>
              <w:rPr>
                <w:rFonts w:hint="eastAsia" w:ascii="宋体" w:hAnsi="宋体" w:eastAsia="宋体" w:cs="宋体"/>
                <w:sz w:val="24"/>
              </w:rPr>
              <w:t>___</w:t>
            </w:r>
            <w:r>
              <w:rPr>
                <w:rFonts w:hint="eastAsia" w:ascii="宋体" w:hAnsi="宋体" w:eastAsia="宋体" w:cs="宋体"/>
                <w:sz w:val="24"/>
                <w:lang w:bidi="ar"/>
              </w:rPr>
              <w:t>月</w:t>
            </w:r>
            <w:r>
              <w:rPr>
                <w:rFonts w:hint="eastAsia" w:ascii="宋体" w:hAnsi="宋体" w:eastAsia="宋体" w:cs="宋体"/>
                <w:sz w:val="24"/>
              </w:rPr>
              <w:t>___</w:t>
            </w:r>
            <w:r>
              <w:rPr>
                <w:rFonts w:hint="eastAsia" w:ascii="宋体" w:hAnsi="宋体" w:eastAsia="宋体" w:cs="宋体"/>
                <w:sz w:val="24"/>
                <w:lang w:bidi="ar"/>
              </w:rPr>
              <w:t>日</w:t>
            </w:r>
            <w:r>
              <w:rPr>
                <w:rFonts w:hint="eastAsia" w:ascii="宋体" w:hAnsi="宋体" w:eastAsia="宋体" w:cs="宋体"/>
                <w:sz w:val="24"/>
              </w:rPr>
              <w:t>___</w:t>
            </w:r>
            <w:r>
              <w:rPr>
                <w:rFonts w:hint="eastAsia" w:ascii="宋体" w:hAnsi="宋体" w:eastAsia="宋体" w:cs="宋体"/>
                <w:sz w:val="24"/>
                <w:lang w:bidi="ar"/>
              </w:rPr>
              <w:t>点</w:t>
            </w:r>
            <w:r>
              <w:rPr>
                <w:rFonts w:hint="eastAsia" w:ascii="宋体" w:hAnsi="宋体" w:eastAsia="宋体" w:cs="宋体"/>
                <w:sz w:val="24"/>
              </w:rPr>
              <w:t>___</w:t>
            </w:r>
            <w:r>
              <w:rPr>
                <w:rFonts w:hint="eastAsia" w:ascii="宋体" w:hAnsi="宋体" w:eastAsia="宋体" w:cs="宋体"/>
                <w:sz w:val="24"/>
                <w:lang w:bidi="ar"/>
              </w:rPr>
              <w:t>分</w:t>
            </w:r>
          </w:p>
          <w:p w14:paraId="1672C2C1">
            <w:pPr>
              <w:pStyle w:val="23"/>
              <w:adjustRightInd w:val="0"/>
              <w:snapToGrid w:val="0"/>
              <w:rPr>
                <w:rFonts w:hint="eastAsia" w:ascii="宋体" w:hAnsi="宋体" w:eastAsia="宋体" w:cs="宋体"/>
                <w:sz w:val="24"/>
              </w:rPr>
            </w:pPr>
            <w:r>
              <w:rPr>
                <w:rFonts w:hint="eastAsia" w:ascii="宋体" w:hAnsi="宋体" w:eastAsia="宋体" w:cs="宋体"/>
                <w:sz w:val="24"/>
              </w:rPr>
              <w:t>考察地点：___________。</w:t>
            </w:r>
          </w:p>
        </w:tc>
      </w:tr>
      <w:tr w14:paraId="6A5F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DBE876E">
            <w:pPr>
              <w:pStyle w:val="23"/>
              <w:adjustRightInd w:val="0"/>
              <w:snapToGrid w:val="0"/>
              <w:jc w:val="center"/>
              <w:rPr>
                <w:rFonts w:hint="eastAsia" w:ascii="宋体" w:hAnsi="宋体" w:eastAsia="宋体" w:cs="宋体"/>
                <w:sz w:val="24"/>
                <w:szCs w:val="24"/>
              </w:rPr>
            </w:pPr>
          </w:p>
        </w:tc>
        <w:tc>
          <w:tcPr>
            <w:tcW w:w="1701" w:type="dxa"/>
            <w:vAlign w:val="center"/>
          </w:tcPr>
          <w:p w14:paraId="545DDD5A">
            <w:pPr>
              <w:jc w:val="center"/>
              <w:rPr>
                <w:rFonts w:hint="eastAsia" w:ascii="宋体" w:hAnsi="宋体" w:eastAsia="宋体" w:cs="宋体"/>
                <w:sz w:val="24"/>
              </w:rPr>
            </w:pPr>
            <w:r>
              <w:rPr>
                <w:rFonts w:hint="eastAsia" w:ascii="宋体" w:hAnsi="宋体" w:eastAsia="宋体" w:cs="宋体"/>
                <w:sz w:val="24"/>
              </w:rPr>
              <w:t>磋商前答疑会</w:t>
            </w:r>
          </w:p>
        </w:tc>
        <w:tc>
          <w:tcPr>
            <w:tcW w:w="7253" w:type="dxa"/>
            <w:vAlign w:val="center"/>
          </w:tcPr>
          <w:p w14:paraId="5A2904A0">
            <w:pPr>
              <w:jc w:val="left"/>
              <w:rPr>
                <w:rFonts w:ascii="宋体" w:hAnsi="宋体" w:cs="宋体"/>
                <w:sz w:val="24"/>
              </w:rPr>
            </w:pPr>
            <w:r>
              <w:rPr>
                <w:rFonts w:hint="eastAsia" w:ascii="宋体" w:hAnsi="宋体" w:cs="宋体"/>
                <w:b/>
                <w:bCs/>
                <w:sz w:val="24"/>
              </w:rPr>
              <w:t>■</w:t>
            </w:r>
            <w:r>
              <w:rPr>
                <w:rFonts w:hint="eastAsia" w:ascii="宋体" w:hAnsi="宋体" w:cs="宋体"/>
                <w:sz w:val="24"/>
              </w:rPr>
              <w:t>不召开</w:t>
            </w:r>
          </w:p>
          <w:p w14:paraId="31A213C9">
            <w:pPr>
              <w:jc w:val="left"/>
              <w:rPr>
                <w:rFonts w:hint="eastAsia" w:ascii="宋体" w:hAnsi="宋体" w:eastAsia="宋体" w:cs="宋体"/>
                <w:sz w:val="24"/>
              </w:rPr>
            </w:pPr>
            <w:r>
              <w:rPr>
                <w:rFonts w:hint="eastAsia" w:ascii="宋体" w:hAnsi="宋体" w:cs="宋体"/>
                <w:sz w:val="24"/>
              </w:rPr>
              <w:t>□召开</w:t>
            </w:r>
            <w:r>
              <w:rPr>
                <w:rFonts w:hint="eastAsia" w:ascii="宋体" w:hAnsi="宋体" w:eastAsia="宋体" w:cs="宋体"/>
                <w:sz w:val="24"/>
              </w:rPr>
              <w:t>，召开时间：___</w:t>
            </w:r>
            <w:r>
              <w:rPr>
                <w:rFonts w:hint="eastAsia" w:ascii="宋体" w:hAnsi="宋体" w:eastAsia="宋体" w:cs="宋体"/>
                <w:sz w:val="24"/>
                <w:lang w:bidi="ar"/>
              </w:rPr>
              <w:t>年</w:t>
            </w:r>
            <w:r>
              <w:rPr>
                <w:rFonts w:hint="eastAsia" w:ascii="宋体" w:hAnsi="宋体" w:eastAsia="宋体" w:cs="宋体"/>
                <w:sz w:val="24"/>
              </w:rPr>
              <w:t>___</w:t>
            </w:r>
            <w:r>
              <w:rPr>
                <w:rFonts w:hint="eastAsia" w:ascii="宋体" w:hAnsi="宋体" w:eastAsia="宋体" w:cs="宋体"/>
                <w:sz w:val="24"/>
                <w:lang w:bidi="ar"/>
              </w:rPr>
              <w:t>月</w:t>
            </w:r>
            <w:r>
              <w:rPr>
                <w:rFonts w:hint="eastAsia" w:ascii="宋体" w:hAnsi="宋体" w:eastAsia="宋体" w:cs="宋体"/>
                <w:sz w:val="24"/>
              </w:rPr>
              <w:t>___</w:t>
            </w:r>
            <w:r>
              <w:rPr>
                <w:rFonts w:hint="eastAsia" w:ascii="宋体" w:hAnsi="宋体" w:eastAsia="宋体" w:cs="宋体"/>
                <w:sz w:val="24"/>
                <w:lang w:bidi="ar"/>
              </w:rPr>
              <w:t>日</w:t>
            </w:r>
            <w:r>
              <w:rPr>
                <w:rFonts w:hint="eastAsia" w:ascii="宋体" w:hAnsi="宋体" w:eastAsia="宋体" w:cs="宋体"/>
                <w:sz w:val="24"/>
              </w:rPr>
              <w:t>___</w:t>
            </w:r>
            <w:r>
              <w:rPr>
                <w:rFonts w:hint="eastAsia" w:ascii="宋体" w:hAnsi="宋体" w:eastAsia="宋体" w:cs="宋体"/>
                <w:sz w:val="24"/>
                <w:lang w:bidi="ar"/>
              </w:rPr>
              <w:t>点</w:t>
            </w:r>
            <w:r>
              <w:rPr>
                <w:rFonts w:hint="eastAsia" w:ascii="宋体" w:hAnsi="宋体" w:eastAsia="宋体" w:cs="宋体"/>
                <w:sz w:val="24"/>
              </w:rPr>
              <w:t>___</w:t>
            </w:r>
            <w:r>
              <w:rPr>
                <w:rFonts w:hint="eastAsia" w:ascii="宋体" w:hAnsi="宋体" w:eastAsia="宋体" w:cs="宋体"/>
                <w:sz w:val="24"/>
                <w:lang w:bidi="ar"/>
              </w:rPr>
              <w:t>分</w:t>
            </w:r>
          </w:p>
          <w:p w14:paraId="3FF4B2D8">
            <w:pPr>
              <w:jc w:val="left"/>
              <w:rPr>
                <w:rFonts w:hint="eastAsia" w:ascii="宋体" w:hAnsi="宋体" w:eastAsia="宋体" w:cs="宋体"/>
                <w:sz w:val="24"/>
              </w:rPr>
            </w:pPr>
            <w:r>
              <w:rPr>
                <w:rFonts w:hint="eastAsia" w:ascii="宋体" w:hAnsi="宋体" w:eastAsia="宋体" w:cs="宋体"/>
                <w:sz w:val="24"/>
              </w:rPr>
              <w:t>召开地点：___________。</w:t>
            </w:r>
          </w:p>
        </w:tc>
      </w:tr>
      <w:tr w14:paraId="4B14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46CE3C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4.3.5</w:t>
            </w:r>
          </w:p>
        </w:tc>
        <w:tc>
          <w:tcPr>
            <w:tcW w:w="1701" w:type="dxa"/>
            <w:vAlign w:val="center"/>
          </w:tcPr>
          <w:p w14:paraId="53097E18">
            <w:pPr>
              <w:jc w:val="center"/>
              <w:rPr>
                <w:rFonts w:hint="eastAsia" w:ascii="宋体" w:hAnsi="宋体" w:eastAsia="宋体" w:cs="宋体"/>
                <w:sz w:val="24"/>
              </w:rPr>
            </w:pPr>
            <w:r>
              <w:rPr>
                <w:rFonts w:hint="eastAsia" w:ascii="宋体" w:hAnsi="宋体" w:eastAsia="宋体" w:cs="宋体"/>
                <w:sz w:val="24"/>
              </w:rPr>
              <w:t>标的所属行业</w:t>
            </w:r>
          </w:p>
        </w:tc>
        <w:tc>
          <w:tcPr>
            <w:tcW w:w="7253" w:type="dxa"/>
            <w:vAlign w:val="center"/>
          </w:tcPr>
          <w:p w14:paraId="3DBD16DF">
            <w:pPr>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246A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325F8EAE">
                  <w:pPr>
                    <w:jc w:val="center"/>
                    <w:rPr>
                      <w:rFonts w:hint="eastAsia" w:ascii="宋体" w:hAnsi="宋体" w:eastAsia="宋体" w:cs="宋体"/>
                      <w:bCs/>
                      <w:sz w:val="24"/>
                    </w:rPr>
                  </w:pPr>
                  <w:r>
                    <w:rPr>
                      <w:rFonts w:hint="eastAsia" w:ascii="宋体" w:hAnsi="宋体" w:eastAsia="宋体" w:cs="宋体"/>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5F2441CD">
                  <w:pPr>
                    <w:jc w:val="center"/>
                    <w:rPr>
                      <w:rFonts w:hint="eastAsia" w:ascii="宋体" w:hAnsi="宋体" w:eastAsia="宋体" w:cs="宋体"/>
                      <w:bCs/>
                      <w:sz w:val="24"/>
                    </w:rPr>
                  </w:pPr>
                  <w:r>
                    <w:rPr>
                      <w:rFonts w:hint="eastAsia" w:ascii="宋体" w:hAnsi="宋体" w:eastAsia="宋体" w:cs="宋体"/>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6DD1FFA1">
                  <w:pPr>
                    <w:jc w:val="center"/>
                    <w:rPr>
                      <w:rFonts w:hint="eastAsia" w:ascii="宋体" w:hAnsi="宋体" w:eastAsia="宋体" w:cs="宋体"/>
                      <w:sz w:val="24"/>
                    </w:rPr>
                  </w:pPr>
                  <w:r>
                    <w:rPr>
                      <w:rFonts w:hint="eastAsia" w:ascii="宋体" w:hAnsi="宋体" w:eastAsia="宋体" w:cs="宋体"/>
                      <w:sz w:val="24"/>
                    </w:rPr>
                    <w:t>中小企业划分标准所属行业</w:t>
                  </w:r>
                </w:p>
              </w:tc>
            </w:tr>
            <w:tr w14:paraId="46AE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234DBA56">
                  <w:pPr>
                    <w:jc w:val="center"/>
                    <w:rPr>
                      <w:rFonts w:hint="eastAsia" w:ascii="宋体" w:hAnsi="宋体" w:eastAsia="宋体" w:cs="宋体"/>
                      <w:bCs/>
                      <w:sz w:val="24"/>
                    </w:rPr>
                  </w:pPr>
                  <w:r>
                    <w:rPr>
                      <w:rFonts w:hint="eastAsia" w:ascii="宋体" w:hAnsi="宋体" w:cs="宋体"/>
                      <w:b/>
                      <w:color w:val="000000" w:themeColor="text1"/>
                      <w:sz w:val="24"/>
                      <w14:textFill>
                        <w14:solidFill>
                          <w14:schemeClr w14:val="tx1"/>
                        </w14:solidFill>
                      </w14:textFill>
                    </w:rPr>
                    <w:t>01</w:t>
                  </w:r>
                </w:p>
              </w:tc>
              <w:tc>
                <w:tcPr>
                  <w:tcW w:w="2058" w:type="pct"/>
                  <w:tcBorders>
                    <w:top w:val="single" w:color="auto" w:sz="4" w:space="0"/>
                    <w:left w:val="single" w:color="auto" w:sz="4" w:space="0"/>
                    <w:bottom w:val="single" w:color="auto" w:sz="4" w:space="0"/>
                    <w:right w:val="single" w:color="auto" w:sz="4" w:space="0"/>
                  </w:tcBorders>
                  <w:vAlign w:val="center"/>
                </w:tcPr>
                <w:p w14:paraId="195FEBF2">
                  <w:pPr>
                    <w:jc w:val="center"/>
                    <w:rPr>
                      <w:rFonts w:hint="eastAsia" w:ascii="宋体" w:hAnsi="宋体" w:eastAsia="宋体" w:cs="宋体"/>
                      <w:bCs/>
                      <w:sz w:val="24"/>
                      <w:lang w:eastAsia="zh-CN"/>
                    </w:rPr>
                  </w:pPr>
                  <w:r>
                    <w:rPr>
                      <w:rFonts w:hint="eastAsia" w:ascii="宋体" w:hAnsi="宋体" w:cs="宋体"/>
                      <w:b/>
                      <w:color w:val="000000" w:themeColor="text1"/>
                      <w:sz w:val="24"/>
                      <w:highlight w:val="none"/>
                      <w:lang w:eastAsia="zh-CN"/>
                      <w14:textFill>
                        <w14:solidFill>
                          <w14:schemeClr w14:val="tx1"/>
                        </w14:solidFill>
                      </w14:textFill>
                    </w:rPr>
                    <w:t>养老服务机构山洪及地质灾害风险评估项目</w:t>
                  </w:r>
                </w:p>
              </w:tc>
              <w:tc>
                <w:tcPr>
                  <w:tcW w:w="2382" w:type="pct"/>
                  <w:tcBorders>
                    <w:top w:val="single" w:color="auto" w:sz="4" w:space="0"/>
                    <w:left w:val="single" w:color="auto" w:sz="4" w:space="0"/>
                    <w:bottom w:val="single" w:color="auto" w:sz="4" w:space="0"/>
                    <w:right w:val="single" w:color="auto" w:sz="4" w:space="0"/>
                  </w:tcBorders>
                  <w:vAlign w:val="center"/>
                </w:tcPr>
                <w:p w14:paraId="243D4BF2">
                  <w:pPr>
                    <w:jc w:val="center"/>
                    <w:rPr>
                      <w:rFonts w:hint="eastAsia" w:ascii="宋体" w:hAnsi="宋体" w:eastAsia="宋体" w:cs="宋体"/>
                      <w:kern w:val="0"/>
                      <w:sz w:val="24"/>
                    </w:rPr>
                  </w:pPr>
                  <w:r>
                    <w:rPr>
                      <w:rFonts w:hint="eastAsia" w:ascii="宋体" w:hAnsi="宋体" w:cs="宋体"/>
                      <w:b/>
                      <w:color w:val="000000" w:themeColor="text1"/>
                      <w:sz w:val="24"/>
                      <w:highlight w:val="none"/>
                      <w14:textFill>
                        <w14:solidFill>
                          <w14:schemeClr w14:val="tx1"/>
                        </w14:solidFill>
                      </w14:textFill>
                    </w:rPr>
                    <w:t>租赁和商务服务业</w:t>
                  </w:r>
                </w:p>
              </w:tc>
            </w:tr>
          </w:tbl>
          <w:p w14:paraId="257F8312">
            <w:pPr>
              <w:jc w:val="left"/>
              <w:rPr>
                <w:rFonts w:hint="eastAsia" w:ascii="宋体" w:hAnsi="宋体" w:eastAsia="宋体" w:cs="宋体"/>
                <w:sz w:val="24"/>
              </w:rPr>
            </w:pPr>
            <w:r>
              <w:rPr>
                <w:rFonts w:hint="eastAsia" w:ascii="宋体" w:hAnsi="宋体" w:cs="宋体"/>
                <w:color w:val="000000" w:themeColor="text1"/>
                <w:sz w:val="24"/>
                <w14:textFill>
                  <w14:solidFill>
                    <w14:schemeClr w14:val="tx1"/>
                  </w14:solidFill>
                </w14:textFill>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10BB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2F6ABFB">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10.2</w:t>
            </w:r>
          </w:p>
        </w:tc>
        <w:tc>
          <w:tcPr>
            <w:tcW w:w="1701" w:type="dxa"/>
            <w:vAlign w:val="center"/>
          </w:tcPr>
          <w:p w14:paraId="73A9904A">
            <w:pPr>
              <w:jc w:val="center"/>
              <w:rPr>
                <w:rFonts w:hint="eastAsia" w:ascii="宋体" w:hAnsi="宋体" w:eastAsia="宋体" w:cs="宋体"/>
                <w:sz w:val="24"/>
              </w:rPr>
            </w:pPr>
            <w:r>
              <w:rPr>
                <w:rFonts w:hint="eastAsia" w:ascii="宋体" w:hAnsi="宋体" w:eastAsia="宋体" w:cs="宋体"/>
                <w:sz w:val="24"/>
              </w:rPr>
              <w:t>报价</w:t>
            </w:r>
          </w:p>
        </w:tc>
        <w:tc>
          <w:tcPr>
            <w:tcW w:w="7253" w:type="dxa"/>
            <w:vAlign w:val="center"/>
          </w:tcPr>
          <w:p w14:paraId="18807C01">
            <w:pPr>
              <w:jc w:val="left"/>
              <w:rPr>
                <w:rFonts w:hint="eastAsia" w:ascii="宋体" w:hAnsi="宋体" w:eastAsia="宋体" w:cs="宋体"/>
                <w:sz w:val="24"/>
              </w:rPr>
            </w:pPr>
            <w:r>
              <w:rPr>
                <w:rFonts w:hint="eastAsia" w:ascii="宋体" w:hAnsi="宋体" w:eastAsia="宋体" w:cs="宋体"/>
                <w:sz w:val="24"/>
              </w:rPr>
              <w:t>报价的特殊规定：</w:t>
            </w:r>
          </w:p>
          <w:p w14:paraId="48B2319F">
            <w:pPr>
              <w:jc w:val="left"/>
              <w:rPr>
                <w:rFonts w:ascii="宋体" w:hAnsi="宋体" w:cs="宋体"/>
                <w:sz w:val="24"/>
              </w:rPr>
            </w:pPr>
            <w:r>
              <w:rPr>
                <w:rFonts w:hint="eastAsia" w:ascii="宋体" w:hAnsi="宋体" w:cs="宋体"/>
                <w:b/>
                <w:bCs/>
                <w:sz w:val="24"/>
              </w:rPr>
              <w:t>■</w:t>
            </w:r>
            <w:r>
              <w:rPr>
                <w:rFonts w:hint="eastAsia" w:ascii="宋体" w:hAnsi="宋体" w:cs="宋体"/>
                <w:sz w:val="24"/>
              </w:rPr>
              <w:t>无</w:t>
            </w:r>
          </w:p>
          <w:p w14:paraId="7484F102">
            <w:pPr>
              <w:jc w:val="left"/>
              <w:rPr>
                <w:rFonts w:hint="eastAsia" w:ascii="宋体" w:hAnsi="宋体" w:eastAsia="宋体" w:cs="宋体"/>
                <w:sz w:val="24"/>
              </w:rPr>
            </w:pPr>
            <w:r>
              <w:rPr>
                <w:rFonts w:hint="eastAsia" w:ascii="宋体" w:hAnsi="宋体" w:cs="宋体"/>
                <w:sz w:val="24"/>
              </w:rPr>
              <w:t>□有</w:t>
            </w:r>
            <w:r>
              <w:rPr>
                <w:rFonts w:hint="eastAsia" w:ascii="宋体" w:hAnsi="宋体" w:eastAsia="宋体" w:cs="宋体"/>
                <w:sz w:val="24"/>
              </w:rPr>
              <w:t>，具体情形：___________。</w:t>
            </w:r>
          </w:p>
        </w:tc>
      </w:tr>
      <w:tr w14:paraId="2A7A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B9B619">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11.1</w:t>
            </w:r>
          </w:p>
        </w:tc>
        <w:tc>
          <w:tcPr>
            <w:tcW w:w="1701" w:type="dxa"/>
            <w:vMerge w:val="restart"/>
            <w:vAlign w:val="center"/>
          </w:tcPr>
          <w:p w14:paraId="7FD7B0E1">
            <w:pPr>
              <w:jc w:val="center"/>
              <w:rPr>
                <w:rFonts w:hint="eastAsia" w:ascii="宋体" w:hAnsi="宋体" w:eastAsia="宋体" w:cs="宋体"/>
                <w:sz w:val="24"/>
              </w:rPr>
            </w:pPr>
            <w:r>
              <w:rPr>
                <w:rFonts w:hint="eastAsia" w:ascii="宋体" w:hAnsi="宋体" w:eastAsia="宋体" w:cs="宋体"/>
                <w:sz w:val="24"/>
              </w:rPr>
              <w:t>磋商保证金</w:t>
            </w:r>
          </w:p>
        </w:tc>
        <w:tc>
          <w:tcPr>
            <w:tcW w:w="7253" w:type="dxa"/>
            <w:vAlign w:val="center"/>
          </w:tcPr>
          <w:p w14:paraId="12F72190">
            <w:pPr>
              <w:pStyle w:val="249"/>
              <w:widowControl/>
              <w:adjustRightInd w:val="0"/>
              <w:snapToGrid w:val="0"/>
              <w:textAlignment w:val="baseline"/>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01包：</w:t>
            </w:r>
            <w:r>
              <w:rPr>
                <w:rFonts w:hint="eastAsia"/>
                <w:color w:val="000000" w:themeColor="text1"/>
                <w:highlight w:val="none"/>
                <w:u w:val="single"/>
                <w:lang w:val="en-US" w:eastAsia="zh-CN"/>
                <w14:textFill>
                  <w14:solidFill>
                    <w14:schemeClr w14:val="tx1"/>
                  </w14:solidFill>
                </w14:textFill>
              </w:rPr>
              <w:t>4</w:t>
            </w:r>
            <w:r>
              <w:rPr>
                <w:rFonts w:hint="eastAsia"/>
                <w:color w:val="000000" w:themeColor="text1"/>
                <w:highlight w:val="none"/>
                <w:u w:val="single"/>
                <w:lang w:eastAsia="zh-CN"/>
                <w14:textFill>
                  <w14:solidFill>
                    <w14:schemeClr w14:val="tx1"/>
                  </w14:solidFill>
                </w14:textFill>
              </w:rPr>
              <w:t>0000.00元（</w:t>
            </w:r>
            <w:r>
              <w:rPr>
                <w:rFonts w:hint="eastAsia"/>
                <w:color w:val="000000" w:themeColor="text1"/>
                <w:highlight w:val="none"/>
                <w:u w:val="single"/>
                <w:lang w:val="en-US" w:eastAsia="zh-CN"/>
                <w14:textFill>
                  <w14:solidFill>
                    <w14:schemeClr w14:val="tx1"/>
                  </w14:solidFill>
                </w14:textFill>
              </w:rPr>
              <w:t>肆</w:t>
            </w:r>
            <w:r>
              <w:rPr>
                <w:rFonts w:hint="eastAsia"/>
                <w:color w:val="000000" w:themeColor="text1"/>
                <w:highlight w:val="none"/>
                <w:u w:val="single"/>
                <w:lang w:eastAsia="zh-CN"/>
                <w14:textFill>
                  <w14:solidFill>
                    <w14:schemeClr w14:val="tx1"/>
                  </w14:solidFill>
                </w14:textFill>
              </w:rPr>
              <w:t xml:space="preserve">万元整）  </w:t>
            </w:r>
            <w:r>
              <w:rPr>
                <w:rFonts w:hint="eastAsia"/>
                <w:color w:val="000000" w:themeColor="text1"/>
                <w:lang w:eastAsia="zh-CN"/>
                <w14:textFill>
                  <w14:solidFill>
                    <w14:schemeClr w14:val="tx1"/>
                  </w14:solidFill>
                </w14:textFill>
              </w:rPr>
              <w:t>。</w:t>
            </w:r>
          </w:p>
          <w:p w14:paraId="540DCAAE">
            <w:pPr>
              <w:widowControl/>
              <w:adjustRightInd w:val="0"/>
              <w:snapToGrid w:val="0"/>
              <w:textAlignment w:val="baseline"/>
              <w:rPr>
                <w:rFonts w:ascii="宋体" w:hAnsi="宋体" w:cs="宋体"/>
                <w:sz w:val="24"/>
              </w:rPr>
            </w:pPr>
            <w:r>
              <w:rPr>
                <w:rFonts w:hint="eastAsia" w:ascii="宋体" w:hAnsi="宋体" w:cs="宋体"/>
                <w:sz w:val="24"/>
                <w:lang w:val="en-US" w:eastAsia="zh-CN"/>
              </w:rPr>
              <w:t>1.</w:t>
            </w:r>
            <w:r>
              <w:rPr>
                <w:rFonts w:hint="eastAsia" w:ascii="宋体" w:hAnsi="宋体" w:cs="宋体"/>
                <w:sz w:val="24"/>
              </w:rPr>
              <w:t>磋商保证金收受人信息：</w:t>
            </w:r>
            <w:r>
              <w:rPr>
                <w:rFonts w:hint="eastAsia" w:ascii="宋体" w:hAnsi="宋体" w:cs="宋体"/>
                <w:sz w:val="24"/>
                <w:u w:val="single"/>
              </w:rPr>
              <w:t>磋商保证金可采用下列形式之一：</w:t>
            </w:r>
          </w:p>
          <w:p w14:paraId="6DBFB7B3">
            <w:pPr>
              <w:widowControl/>
              <w:adjustRightInd w:val="0"/>
              <w:snapToGrid w:val="0"/>
              <w:textAlignment w:val="baseline"/>
              <w:rPr>
                <w:rFonts w:ascii="宋体" w:hAnsi="宋体" w:cs="宋体"/>
                <w:bCs/>
                <w:sz w:val="24"/>
                <w:u w:val="single"/>
              </w:rPr>
            </w:pPr>
            <w:r>
              <w:rPr>
                <w:rFonts w:hint="eastAsia" w:ascii="宋体" w:hAnsi="宋体" w:cs="宋体"/>
                <w:bCs/>
                <w:sz w:val="24"/>
                <w:u w:val="single"/>
              </w:rPr>
              <w:t>（1）支票（支票抬头：汇信（北京）工程管理有限公司）；</w:t>
            </w:r>
          </w:p>
          <w:p w14:paraId="794E6DFF">
            <w:pPr>
              <w:widowControl/>
              <w:adjustRightInd w:val="0"/>
              <w:snapToGrid w:val="0"/>
              <w:textAlignment w:val="baseline"/>
              <w:rPr>
                <w:rFonts w:hint="eastAsia" w:ascii="宋体" w:hAnsi="宋体" w:cs="宋体"/>
                <w:bCs/>
                <w:sz w:val="24"/>
                <w:u w:val="single"/>
              </w:rPr>
            </w:pPr>
            <w:r>
              <w:rPr>
                <w:rFonts w:hint="eastAsia" w:ascii="宋体" w:hAnsi="宋体" w:cs="宋体"/>
                <w:bCs/>
                <w:sz w:val="24"/>
                <w:u w:val="single"/>
              </w:rPr>
              <w:t>（2）汇款（1.凡以汇款形式提交投标保证金的，投标人须在汇款当日填写以下网站信息https://s8giz9twlp.jiandaoyun.com/f/67e4fd7ba49d372ccf29633a，登录后获取收款账户信息，汇款后上传缴纳凭证；</w:t>
            </w:r>
          </w:p>
          <w:p w14:paraId="3CC3D77B">
            <w:pPr>
              <w:widowControl/>
              <w:adjustRightInd w:val="0"/>
              <w:snapToGrid w:val="0"/>
              <w:textAlignment w:val="baseline"/>
              <w:rPr>
                <w:rFonts w:hint="eastAsia" w:ascii="宋体" w:hAnsi="宋体" w:cs="宋体"/>
                <w:bCs/>
                <w:sz w:val="24"/>
                <w:u w:val="single"/>
              </w:rPr>
            </w:pPr>
            <w:r>
              <w:rPr>
                <w:rFonts w:hint="eastAsia" w:ascii="宋体" w:hAnsi="宋体" w:cs="宋体"/>
                <w:bCs/>
                <w:sz w:val="24"/>
                <w:u w:val="single"/>
              </w:rPr>
              <w:t>（3）汇票、本票或者金融机构、担保机构出具的保函原件。</w:t>
            </w:r>
          </w:p>
          <w:p w14:paraId="5001410B">
            <w:pPr>
              <w:jc w:val="left"/>
              <w:rPr>
                <w:rFonts w:hint="eastAsia" w:ascii="宋体" w:hAnsi="宋体" w:cs="宋体"/>
                <w:sz w:val="24"/>
              </w:rPr>
            </w:pPr>
            <w:r>
              <w:rPr>
                <w:rFonts w:hint="eastAsia" w:ascii="宋体" w:hAnsi="宋体" w:cs="宋体"/>
                <w:bCs/>
                <w:sz w:val="24"/>
                <w:u w:val="single"/>
              </w:rPr>
              <w:t>2.投标阶段磋商保证金汇款凭证上用途栏应注明本项目招标编号</w:t>
            </w:r>
            <w:r>
              <w:rPr>
                <w:rFonts w:hint="eastAsia" w:ascii="宋体" w:hAnsi="宋体" w:cs="宋体"/>
                <w:bCs/>
                <w:sz w:val="24"/>
                <w:highlight w:val="none"/>
                <w:u w:val="single"/>
              </w:rPr>
              <w:t>【标准格式：</w:t>
            </w:r>
            <w:r>
              <w:rPr>
                <w:rFonts w:hint="eastAsia" w:ascii="宋体" w:hAnsi="宋体" w:cs="宋体"/>
                <w:bCs/>
                <w:sz w:val="24"/>
                <w:highlight w:val="none"/>
                <w:u w:val="single"/>
                <w:lang w:val="en-US" w:eastAsia="zh-CN"/>
              </w:rPr>
              <w:t>11011626210200016463-XM001</w:t>
            </w:r>
            <w:r>
              <w:rPr>
                <w:rFonts w:hint="eastAsia" w:ascii="宋体" w:hAnsi="宋体" w:cs="宋体"/>
                <w:bCs/>
                <w:sz w:val="24"/>
                <w:highlight w:val="none"/>
                <w:u w:val="single"/>
              </w:rPr>
              <w:t>/01】）；</w:t>
            </w:r>
          </w:p>
        </w:tc>
      </w:tr>
      <w:tr w14:paraId="0082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93334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11.8.5</w:t>
            </w:r>
          </w:p>
        </w:tc>
        <w:tc>
          <w:tcPr>
            <w:tcW w:w="1701" w:type="dxa"/>
            <w:vMerge w:val="continue"/>
            <w:vAlign w:val="center"/>
          </w:tcPr>
          <w:p w14:paraId="012AAEAE">
            <w:pPr>
              <w:jc w:val="center"/>
              <w:rPr>
                <w:rFonts w:hint="eastAsia" w:ascii="宋体" w:hAnsi="宋体" w:eastAsia="宋体" w:cs="宋体"/>
                <w:sz w:val="24"/>
              </w:rPr>
            </w:pPr>
          </w:p>
        </w:tc>
        <w:tc>
          <w:tcPr>
            <w:tcW w:w="7253" w:type="dxa"/>
            <w:vAlign w:val="center"/>
          </w:tcPr>
          <w:p w14:paraId="7B11817C">
            <w:pPr>
              <w:jc w:val="left"/>
              <w:rPr>
                <w:rFonts w:hint="eastAsia" w:ascii="宋体" w:hAnsi="宋体" w:eastAsia="宋体" w:cs="宋体"/>
                <w:sz w:val="24"/>
              </w:rPr>
            </w:pPr>
            <w:r>
              <w:rPr>
                <w:rFonts w:hint="eastAsia" w:ascii="宋体" w:hAnsi="宋体" w:eastAsia="宋体" w:cs="宋体"/>
                <w:sz w:val="24"/>
              </w:rPr>
              <w:t>磋商保证金不予退还的其他情形：</w:t>
            </w:r>
          </w:p>
          <w:p w14:paraId="6F8E294B">
            <w:pPr>
              <w:jc w:val="left"/>
              <w:rPr>
                <w:rFonts w:ascii="宋体" w:hAnsi="宋体" w:cs="宋体"/>
                <w:sz w:val="24"/>
              </w:rPr>
            </w:pPr>
            <w:r>
              <w:rPr>
                <w:rFonts w:hint="eastAsia" w:ascii="宋体" w:hAnsi="宋体" w:cs="宋体"/>
                <w:sz w:val="24"/>
              </w:rPr>
              <w:t>□无</w:t>
            </w:r>
          </w:p>
          <w:p w14:paraId="74B925D1">
            <w:pPr>
              <w:pStyle w:val="249"/>
              <w:widowControl/>
              <w:adjustRightInd w:val="0"/>
              <w:snapToGrid w:val="0"/>
              <w:textAlignment w:val="baseline"/>
              <w:rPr>
                <w:lang w:eastAsia="zh-CN"/>
              </w:rPr>
            </w:pPr>
            <w:r>
              <w:rPr>
                <w:rFonts w:hint="eastAsia"/>
                <w:b/>
                <w:bCs/>
                <w:lang w:eastAsia="zh-CN"/>
              </w:rPr>
              <w:t>■</w:t>
            </w:r>
            <w:r>
              <w:rPr>
                <w:rFonts w:hint="eastAsia" w:ascii="宋体" w:hAnsi="宋体" w:eastAsia="宋体" w:cs="宋体"/>
                <w:kern w:val="2"/>
                <w:sz w:val="24"/>
                <w:szCs w:val="24"/>
                <w:lang w:val="en-US" w:eastAsia="zh-CN" w:bidi="ar-SA"/>
              </w:rPr>
              <w:t>有</w:t>
            </w:r>
            <w:r>
              <w:rPr>
                <w:rFonts w:hint="eastAsia" w:ascii="宋体" w:hAnsi="宋体" w:eastAsia="宋体" w:cs="宋体"/>
                <w:sz w:val="24"/>
              </w:rPr>
              <w:t>，具体情形：</w:t>
            </w:r>
            <w:r>
              <w:rPr>
                <w:rFonts w:hint="eastAsia"/>
                <w:u w:val="single"/>
                <w:lang w:eastAsia="zh-CN"/>
              </w:rPr>
              <w:t>（1）供应商在收到成交通知书后，未按磋商文件要求与采购人签订政府采购合同；</w:t>
            </w:r>
          </w:p>
          <w:p w14:paraId="064BFF97">
            <w:pPr>
              <w:pStyle w:val="249"/>
              <w:widowControl/>
              <w:adjustRightInd w:val="0"/>
              <w:snapToGrid w:val="0"/>
              <w:textAlignment w:val="baseline"/>
              <w:rPr>
                <w:u w:val="single"/>
                <w:lang w:eastAsia="zh-CN"/>
              </w:rPr>
            </w:pPr>
            <w:r>
              <w:rPr>
                <w:rFonts w:hint="eastAsia"/>
                <w:snapToGrid w:val="0"/>
                <w:color w:val="000000"/>
                <w:kern w:val="0"/>
                <w:lang w:eastAsia="zh-CN"/>
              </w:rPr>
              <w:t>（2）</w:t>
            </w:r>
            <w:r>
              <w:rPr>
                <w:rFonts w:hint="eastAsia"/>
                <w:u w:val="single"/>
                <w:lang w:eastAsia="zh-CN"/>
              </w:rPr>
              <w:t>供应商提供虚假资料；</w:t>
            </w:r>
          </w:p>
          <w:p w14:paraId="5393DC61">
            <w:pPr>
              <w:pStyle w:val="23"/>
              <w:adjustRightInd w:val="0"/>
              <w:snapToGrid w:val="0"/>
              <w:rPr>
                <w:rFonts w:hint="eastAsia" w:ascii="宋体" w:hAnsi="宋体" w:eastAsia="宋体" w:cs="宋体"/>
                <w:sz w:val="24"/>
                <w:szCs w:val="24"/>
              </w:rPr>
            </w:pPr>
            <w:r>
              <w:rPr>
                <w:rFonts w:hAnsi="宋体" w:cs="宋体"/>
                <w:snapToGrid w:val="0"/>
                <w:color w:val="000000"/>
                <w:kern w:val="0"/>
                <w:sz w:val="24"/>
                <w:szCs w:val="24"/>
              </w:rPr>
              <w:t>（3）</w:t>
            </w:r>
            <w:r>
              <w:rPr>
                <w:rFonts w:hAnsi="宋体" w:cs="宋体"/>
                <w:sz w:val="24"/>
                <w:u w:val="single"/>
              </w:rPr>
              <w:t>响应有效期内供应商撤销响应文件的</w:t>
            </w:r>
            <w:r>
              <w:rPr>
                <w:rFonts w:hint="eastAsia" w:ascii="宋体" w:hAnsi="宋体" w:eastAsia="宋体" w:cs="宋体"/>
                <w:sz w:val="24"/>
              </w:rPr>
              <w:t>。</w:t>
            </w:r>
          </w:p>
        </w:tc>
      </w:tr>
      <w:tr w14:paraId="35AA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9A420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12.1</w:t>
            </w:r>
          </w:p>
        </w:tc>
        <w:tc>
          <w:tcPr>
            <w:tcW w:w="1701" w:type="dxa"/>
            <w:vAlign w:val="center"/>
          </w:tcPr>
          <w:p w14:paraId="4427D72A">
            <w:pPr>
              <w:jc w:val="center"/>
              <w:rPr>
                <w:rFonts w:hint="eastAsia" w:ascii="宋体" w:hAnsi="宋体" w:eastAsia="宋体" w:cs="宋体"/>
                <w:sz w:val="24"/>
              </w:rPr>
            </w:pPr>
            <w:r>
              <w:rPr>
                <w:rFonts w:hint="eastAsia" w:ascii="宋体" w:hAnsi="宋体" w:eastAsia="宋体" w:cs="宋体"/>
                <w:sz w:val="24"/>
              </w:rPr>
              <w:t>响应有效期</w:t>
            </w:r>
          </w:p>
        </w:tc>
        <w:tc>
          <w:tcPr>
            <w:tcW w:w="7253" w:type="dxa"/>
            <w:vAlign w:val="center"/>
          </w:tcPr>
          <w:p w14:paraId="6C89FEA8">
            <w:pPr>
              <w:jc w:val="left"/>
              <w:rPr>
                <w:rFonts w:hint="eastAsia" w:ascii="宋体" w:hAnsi="宋体" w:eastAsia="宋体" w:cs="宋体"/>
                <w:sz w:val="24"/>
              </w:rPr>
            </w:pPr>
            <w:r>
              <w:rPr>
                <w:rFonts w:hint="eastAsia" w:ascii="宋体" w:hAnsi="宋体" w:eastAsia="宋体" w:cs="宋体"/>
                <w:sz w:val="24"/>
              </w:rPr>
              <w:t>自响应文件提交截止之日起算</w:t>
            </w:r>
            <w:r>
              <w:rPr>
                <w:rFonts w:hint="eastAsia" w:ascii="宋体" w:hAnsi="宋体" w:cs="宋体"/>
                <w:sz w:val="24"/>
                <w:u w:val="single"/>
                <w:lang w:val="en-US" w:eastAsia="zh-CN"/>
              </w:rPr>
              <w:t xml:space="preserve">   90   </w:t>
            </w:r>
            <w:r>
              <w:rPr>
                <w:rFonts w:hint="eastAsia" w:ascii="宋体" w:hAnsi="宋体" w:eastAsia="宋体" w:cs="宋体"/>
                <w:sz w:val="24"/>
              </w:rPr>
              <w:t>日历天。</w:t>
            </w:r>
          </w:p>
        </w:tc>
      </w:tr>
      <w:tr w14:paraId="0F73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5FAEAD">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17.2</w:t>
            </w:r>
          </w:p>
        </w:tc>
        <w:tc>
          <w:tcPr>
            <w:tcW w:w="1701" w:type="dxa"/>
            <w:vAlign w:val="center"/>
          </w:tcPr>
          <w:p w14:paraId="03B5DFB4">
            <w:pPr>
              <w:jc w:val="center"/>
              <w:rPr>
                <w:rFonts w:hint="eastAsia" w:ascii="宋体" w:hAnsi="宋体" w:eastAsia="宋体" w:cs="宋体"/>
                <w:sz w:val="24"/>
              </w:rPr>
            </w:pPr>
            <w:r>
              <w:rPr>
                <w:rFonts w:hint="eastAsia" w:ascii="宋体" w:hAnsi="宋体" w:eastAsia="宋体" w:cs="宋体"/>
                <w:sz w:val="24"/>
              </w:rPr>
              <w:t>解密时间</w:t>
            </w:r>
          </w:p>
        </w:tc>
        <w:tc>
          <w:tcPr>
            <w:tcW w:w="7253" w:type="dxa"/>
            <w:vAlign w:val="center"/>
          </w:tcPr>
          <w:p w14:paraId="4B24780A">
            <w:pPr>
              <w:jc w:val="left"/>
              <w:rPr>
                <w:rFonts w:hint="eastAsia" w:ascii="宋体" w:hAnsi="宋体" w:eastAsia="宋体" w:cs="宋体"/>
                <w:sz w:val="24"/>
              </w:rPr>
            </w:pPr>
            <w:r>
              <w:rPr>
                <w:rFonts w:hint="eastAsia" w:ascii="宋体" w:hAnsi="宋体" w:eastAsia="宋体" w:cs="宋体"/>
                <w:sz w:val="24"/>
              </w:rPr>
              <w:t>解密时间：</w:t>
            </w:r>
            <w:r>
              <w:rPr>
                <w:rFonts w:hint="eastAsia" w:ascii="宋体" w:hAnsi="宋体" w:eastAsia="宋体" w:cs="宋体"/>
                <w:sz w:val="24"/>
                <w:u w:val="single"/>
              </w:rPr>
              <w:t xml:space="preserve">   </w:t>
            </w:r>
            <w:r>
              <w:rPr>
                <w:rFonts w:hint="eastAsia" w:ascii="宋体" w:hAnsi="宋体" w:cs="宋体"/>
                <w:sz w:val="24"/>
                <w:u w:val="single"/>
                <w:lang w:val="en-US" w:eastAsia="zh-CN"/>
              </w:rPr>
              <w:t>20</w:t>
            </w:r>
            <w:r>
              <w:rPr>
                <w:rFonts w:hint="eastAsia" w:ascii="宋体" w:hAnsi="宋体" w:eastAsia="宋体" w:cs="宋体"/>
                <w:sz w:val="24"/>
                <w:u w:val="single"/>
              </w:rPr>
              <w:t xml:space="preserve">   </w:t>
            </w:r>
            <w:r>
              <w:rPr>
                <w:rFonts w:hint="eastAsia" w:ascii="宋体" w:hAnsi="宋体" w:eastAsia="宋体" w:cs="宋体"/>
                <w:sz w:val="24"/>
              </w:rPr>
              <w:t>分钟</w:t>
            </w:r>
          </w:p>
        </w:tc>
      </w:tr>
      <w:tr w14:paraId="36E5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971F14">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20.1</w:t>
            </w:r>
          </w:p>
        </w:tc>
        <w:tc>
          <w:tcPr>
            <w:tcW w:w="1701" w:type="dxa"/>
            <w:vAlign w:val="center"/>
          </w:tcPr>
          <w:p w14:paraId="629F9A00">
            <w:pPr>
              <w:jc w:val="center"/>
              <w:rPr>
                <w:rFonts w:hint="eastAsia" w:ascii="宋体" w:hAnsi="宋体" w:eastAsia="宋体" w:cs="宋体"/>
                <w:sz w:val="24"/>
              </w:rPr>
            </w:pPr>
            <w:r>
              <w:rPr>
                <w:rFonts w:hint="eastAsia" w:ascii="宋体" w:hAnsi="宋体" w:eastAsia="宋体" w:cs="宋体"/>
                <w:sz w:val="24"/>
              </w:rPr>
              <w:t>确定成交供应商</w:t>
            </w:r>
          </w:p>
        </w:tc>
        <w:tc>
          <w:tcPr>
            <w:tcW w:w="7253" w:type="dxa"/>
            <w:vAlign w:val="center"/>
          </w:tcPr>
          <w:p w14:paraId="71A453AC">
            <w:pPr>
              <w:pStyle w:val="23"/>
              <w:adjustRightInd w:val="0"/>
              <w:snapToGrid w:val="0"/>
              <w:rPr>
                <w:rFonts w:hint="eastAsia" w:ascii="宋体" w:hAnsi="宋体" w:eastAsia="宋体" w:cs="宋体"/>
                <w:sz w:val="24"/>
              </w:rPr>
            </w:pPr>
            <w:r>
              <w:rPr>
                <w:rFonts w:hint="eastAsia" w:ascii="宋体" w:hAnsi="宋体" w:eastAsia="宋体" w:cs="宋体"/>
                <w:sz w:val="24"/>
              </w:rPr>
              <w:t>采购人是否</w:t>
            </w:r>
            <w:r>
              <w:rPr>
                <w:rFonts w:hint="eastAsia" w:ascii="宋体" w:hAnsi="宋体" w:eastAsia="宋体" w:cs="宋体"/>
                <w:color w:val="000000"/>
                <w:sz w:val="24"/>
              </w:rPr>
              <w:t>授权磋商小组直接确定成交供应商</w:t>
            </w:r>
            <w:r>
              <w:rPr>
                <w:rFonts w:hint="eastAsia" w:ascii="宋体" w:hAnsi="宋体" w:eastAsia="宋体" w:cs="宋体"/>
                <w:sz w:val="24"/>
              </w:rPr>
              <w:t>：</w:t>
            </w:r>
          </w:p>
          <w:p w14:paraId="1DC484EC">
            <w:pPr>
              <w:pStyle w:val="23"/>
              <w:adjustRightInd w:val="0"/>
              <w:snapToGrid w:val="0"/>
              <w:rPr>
                <w:rFonts w:hint="default" w:hAnsi="宋体" w:cs="宋体"/>
                <w:sz w:val="24"/>
              </w:rPr>
            </w:pPr>
            <w:r>
              <w:rPr>
                <w:rFonts w:hAnsi="宋体" w:cs="宋体"/>
                <w:sz w:val="24"/>
                <w:szCs w:val="24"/>
              </w:rPr>
              <w:t>■</w:t>
            </w:r>
            <w:r>
              <w:rPr>
                <w:rFonts w:hAnsi="宋体" w:cs="宋体"/>
                <w:sz w:val="24"/>
              </w:rPr>
              <w:t>否</w:t>
            </w:r>
          </w:p>
          <w:p w14:paraId="24E5DFF9">
            <w:pPr>
              <w:jc w:val="left"/>
              <w:rPr>
                <w:rFonts w:ascii="宋体" w:hAnsi="宋体" w:cs="宋体"/>
                <w:sz w:val="24"/>
              </w:rPr>
            </w:pPr>
            <w:r>
              <w:rPr>
                <w:rFonts w:hint="eastAsia" w:ascii="宋体" w:hAnsi="宋体" w:cs="宋体"/>
                <w:sz w:val="24"/>
              </w:rPr>
              <w:sym w:font="Wingdings 2" w:char="00A3"/>
            </w:r>
            <w:r>
              <w:rPr>
                <w:rFonts w:hint="eastAsia" w:ascii="宋体" w:hAnsi="宋体" w:cs="宋体"/>
                <w:sz w:val="24"/>
              </w:rPr>
              <w:t>是</w:t>
            </w:r>
          </w:p>
          <w:p w14:paraId="5E0956AF">
            <w:pPr>
              <w:jc w:val="left"/>
              <w:rPr>
                <w:rFonts w:hint="eastAsia" w:ascii="宋体" w:hAnsi="宋体" w:eastAsia="宋体" w:cs="宋体"/>
                <w:sz w:val="24"/>
              </w:rPr>
            </w:pPr>
            <w:r>
              <w:rPr>
                <w:rFonts w:hint="eastAsia" w:ascii="宋体" w:hAnsi="宋体" w:eastAsia="宋体" w:cs="宋体"/>
                <w:sz w:val="24"/>
              </w:rPr>
              <w:t>成交候选人并列的，按照以下方式确定成交供应商：</w:t>
            </w:r>
          </w:p>
          <w:p w14:paraId="537C1A39">
            <w:pPr>
              <w:pStyle w:val="249"/>
              <w:widowControl/>
              <w:adjustRightInd w:val="0"/>
              <w:snapToGrid w:val="0"/>
              <w:ind w:right="-22"/>
              <w:textAlignment w:val="baseline"/>
              <w:rPr>
                <w:lang w:eastAsia="zh-CN"/>
              </w:rPr>
            </w:pPr>
            <w:r>
              <w:rPr>
                <w:rFonts w:hint="eastAsia"/>
                <w:lang w:eastAsia="zh-CN"/>
              </w:rPr>
              <w:t>■得分且投标报价均相同的，以</w:t>
            </w:r>
            <w:r>
              <w:rPr>
                <w:rFonts w:hint="eastAsia"/>
                <w:u w:val="single"/>
                <w:lang w:eastAsia="zh-CN"/>
              </w:rPr>
              <w:t xml:space="preserve"> 响应文件满足磋商文件全部实质性要求，且按照评审因素的量化指标评审  </w:t>
            </w:r>
            <w:r>
              <w:rPr>
                <w:rFonts w:hint="eastAsia"/>
                <w:lang w:eastAsia="zh-CN"/>
              </w:rPr>
              <w:t>得分高者为中标人</w:t>
            </w:r>
          </w:p>
          <w:p w14:paraId="6A7C53A4">
            <w:pPr>
              <w:jc w:val="left"/>
              <w:rPr>
                <w:rFonts w:hint="eastAsia" w:ascii="宋体" w:hAnsi="宋体" w:eastAsia="宋体" w:cs="宋体"/>
                <w:sz w:val="24"/>
              </w:rPr>
            </w:pPr>
            <w:r>
              <w:rPr>
                <w:rFonts w:hint="eastAsia" w:ascii="宋体" w:hAnsi="宋体" w:cs="宋体"/>
                <w:sz w:val="24"/>
              </w:rPr>
              <w:sym w:font="Wingdings 2" w:char="00A3"/>
            </w:r>
            <w:r>
              <w:rPr>
                <w:rFonts w:hint="eastAsia" w:ascii="宋体" w:hAnsi="宋体" w:cs="宋体"/>
                <w:sz w:val="24"/>
              </w:rPr>
              <w:t>随机抽取</w:t>
            </w:r>
          </w:p>
        </w:tc>
      </w:tr>
      <w:tr w14:paraId="0280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6C8C00">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23.5</w:t>
            </w:r>
          </w:p>
        </w:tc>
        <w:tc>
          <w:tcPr>
            <w:tcW w:w="1701" w:type="dxa"/>
            <w:vAlign w:val="center"/>
          </w:tcPr>
          <w:p w14:paraId="68C2E0BA">
            <w:pPr>
              <w:jc w:val="center"/>
              <w:rPr>
                <w:rFonts w:hint="eastAsia" w:ascii="宋体" w:hAnsi="宋体" w:eastAsia="宋体" w:cs="宋体"/>
                <w:sz w:val="24"/>
              </w:rPr>
            </w:pPr>
            <w:r>
              <w:rPr>
                <w:rFonts w:hint="eastAsia" w:ascii="宋体" w:hAnsi="宋体" w:eastAsia="宋体" w:cs="宋体"/>
                <w:sz w:val="24"/>
              </w:rPr>
              <w:t>分包</w:t>
            </w:r>
          </w:p>
        </w:tc>
        <w:tc>
          <w:tcPr>
            <w:tcW w:w="7253" w:type="dxa"/>
            <w:vAlign w:val="center"/>
          </w:tcPr>
          <w:p w14:paraId="35F1F490">
            <w:pPr>
              <w:jc w:val="left"/>
              <w:rPr>
                <w:rFonts w:hint="eastAsia" w:ascii="宋体" w:hAnsi="宋体" w:eastAsia="宋体" w:cs="宋体"/>
                <w:sz w:val="24"/>
              </w:rPr>
            </w:pPr>
            <w:r>
              <w:rPr>
                <w:rFonts w:hint="eastAsia" w:ascii="宋体" w:hAnsi="宋体" w:eastAsia="宋体" w:cs="宋体"/>
                <w:sz w:val="24"/>
              </w:rPr>
              <w:t xml:space="preserve">本项目是否允许分包： </w:t>
            </w:r>
          </w:p>
          <w:p w14:paraId="507E829F">
            <w:pPr>
              <w:jc w:val="left"/>
              <w:rPr>
                <w:rFonts w:ascii="宋体" w:hAnsi="宋体" w:cs="宋体"/>
                <w:sz w:val="24"/>
              </w:rPr>
            </w:pPr>
            <w:r>
              <w:rPr>
                <w:rFonts w:hint="eastAsia" w:ascii="宋体" w:hAnsi="宋体" w:cs="宋体"/>
                <w:b/>
                <w:bCs/>
                <w:sz w:val="24"/>
              </w:rPr>
              <w:t>■</w:t>
            </w:r>
            <w:r>
              <w:rPr>
                <w:rFonts w:hint="eastAsia" w:ascii="宋体" w:hAnsi="宋体" w:cs="宋体"/>
                <w:sz w:val="24"/>
              </w:rPr>
              <w:t>不允许</w:t>
            </w:r>
          </w:p>
          <w:p w14:paraId="4ED1200C">
            <w:pPr>
              <w:jc w:val="left"/>
              <w:rPr>
                <w:rFonts w:hint="eastAsia" w:ascii="宋体" w:hAnsi="宋体" w:eastAsia="宋体" w:cs="宋体"/>
                <w:sz w:val="24"/>
              </w:rPr>
            </w:pPr>
            <w:r>
              <w:rPr>
                <w:rFonts w:hint="eastAsia" w:ascii="宋体" w:hAnsi="宋体" w:cs="宋体"/>
                <w:sz w:val="24"/>
              </w:rPr>
              <w:t>□允许</w:t>
            </w:r>
            <w:r>
              <w:rPr>
                <w:rFonts w:hint="eastAsia" w:ascii="宋体" w:hAnsi="宋体" w:eastAsia="宋体" w:cs="宋体"/>
                <w:sz w:val="24"/>
              </w:rPr>
              <w:t>，具体要求：_______。</w:t>
            </w:r>
          </w:p>
          <w:p w14:paraId="000D39F2">
            <w:pPr>
              <w:jc w:val="left"/>
              <w:rPr>
                <w:rFonts w:hint="eastAsia" w:ascii="宋体" w:hAnsi="宋体" w:eastAsia="宋体" w:cs="宋体"/>
                <w:sz w:val="24"/>
              </w:rPr>
            </w:pPr>
            <w:r>
              <w:rPr>
                <w:rFonts w:hint="eastAsia" w:ascii="宋体" w:hAnsi="宋体" w:eastAsia="宋体" w:cs="宋体"/>
                <w:sz w:val="24"/>
              </w:rPr>
              <w:t>（1）可以分包履行的具体内容：_______；</w:t>
            </w:r>
          </w:p>
          <w:p w14:paraId="7C9EE05E">
            <w:pPr>
              <w:jc w:val="left"/>
              <w:rPr>
                <w:rFonts w:hint="eastAsia" w:ascii="宋体" w:hAnsi="宋体" w:eastAsia="宋体" w:cs="宋体"/>
                <w:sz w:val="24"/>
              </w:rPr>
            </w:pPr>
            <w:r>
              <w:rPr>
                <w:rFonts w:hint="eastAsia" w:ascii="宋体" w:hAnsi="宋体" w:eastAsia="宋体" w:cs="宋体"/>
                <w:sz w:val="24"/>
              </w:rPr>
              <w:t>（2）允许分包的金额或者比例：_______；</w:t>
            </w:r>
          </w:p>
          <w:p w14:paraId="57C9E54B">
            <w:pPr>
              <w:jc w:val="left"/>
              <w:rPr>
                <w:rFonts w:hint="eastAsia" w:ascii="宋体" w:hAnsi="宋体" w:eastAsia="宋体" w:cs="宋体"/>
                <w:sz w:val="24"/>
                <w:u w:val="single"/>
              </w:rPr>
            </w:pPr>
            <w:r>
              <w:rPr>
                <w:rFonts w:hint="eastAsia" w:ascii="宋体" w:hAnsi="宋体" w:eastAsia="宋体" w:cs="宋体"/>
                <w:sz w:val="24"/>
              </w:rPr>
              <w:t>（3）其他要求：_______。</w:t>
            </w:r>
          </w:p>
        </w:tc>
      </w:tr>
      <w:tr w14:paraId="00F3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1C38C1">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23.6</w:t>
            </w:r>
          </w:p>
        </w:tc>
        <w:tc>
          <w:tcPr>
            <w:tcW w:w="1701" w:type="dxa"/>
            <w:vAlign w:val="center"/>
          </w:tcPr>
          <w:p w14:paraId="11D7072E">
            <w:pPr>
              <w:jc w:val="center"/>
              <w:rPr>
                <w:rFonts w:hint="eastAsia" w:ascii="宋体" w:hAnsi="宋体" w:eastAsia="宋体" w:cs="宋体"/>
                <w:sz w:val="24"/>
              </w:rPr>
            </w:pPr>
            <w:r>
              <w:rPr>
                <w:rFonts w:hint="eastAsia" w:ascii="宋体" w:hAnsi="宋体" w:eastAsia="宋体" w:cs="宋体"/>
                <w:sz w:val="24"/>
              </w:rPr>
              <w:t>政采贷</w:t>
            </w:r>
          </w:p>
        </w:tc>
        <w:tc>
          <w:tcPr>
            <w:tcW w:w="7253" w:type="dxa"/>
            <w:vAlign w:val="center"/>
          </w:tcPr>
          <w:p w14:paraId="14B0F2F5">
            <w:pPr>
              <w:jc w:val="left"/>
              <w:rPr>
                <w:rFonts w:hint="eastAsia" w:ascii="宋体" w:hAnsi="宋体" w:eastAsia="宋体" w:cs="宋体"/>
                <w:sz w:val="24"/>
              </w:rPr>
            </w:pPr>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897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706F29">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24.1.1</w:t>
            </w:r>
          </w:p>
        </w:tc>
        <w:tc>
          <w:tcPr>
            <w:tcW w:w="1701" w:type="dxa"/>
            <w:vAlign w:val="center"/>
          </w:tcPr>
          <w:p w14:paraId="5C9AC5B1">
            <w:pPr>
              <w:jc w:val="center"/>
              <w:rPr>
                <w:rFonts w:hint="eastAsia" w:ascii="宋体" w:hAnsi="宋体" w:eastAsia="宋体" w:cs="宋体"/>
                <w:sz w:val="24"/>
              </w:rPr>
            </w:pPr>
            <w:r>
              <w:rPr>
                <w:rFonts w:hint="eastAsia" w:ascii="宋体" w:hAnsi="宋体" w:eastAsia="宋体" w:cs="宋体"/>
                <w:sz w:val="24"/>
              </w:rPr>
              <w:t>询问</w:t>
            </w:r>
          </w:p>
        </w:tc>
        <w:tc>
          <w:tcPr>
            <w:tcW w:w="7253" w:type="dxa"/>
            <w:vAlign w:val="center"/>
          </w:tcPr>
          <w:p w14:paraId="51364088">
            <w:pPr>
              <w:jc w:val="left"/>
              <w:rPr>
                <w:rFonts w:hint="eastAsia" w:ascii="宋体" w:hAnsi="宋体" w:eastAsia="宋体" w:cs="宋体"/>
                <w:sz w:val="24"/>
              </w:rPr>
            </w:pPr>
            <w:r>
              <w:rPr>
                <w:rFonts w:hint="eastAsia" w:ascii="宋体" w:hAnsi="宋体" w:cs="宋体"/>
                <w:sz w:val="24"/>
              </w:rPr>
              <w:t>询问提出形式：</w:t>
            </w:r>
            <w:r>
              <w:rPr>
                <w:rFonts w:hint="eastAsia" w:ascii="宋体" w:hAnsi="宋体" w:cs="宋体"/>
                <w:sz w:val="24"/>
                <w:u w:val="single"/>
              </w:rPr>
              <w:t>供应商以书面形式加盖公章向采购人或采购代理机构提出询问，并将盖章后的电子扫描件发送huixin6283@163.com</w:t>
            </w:r>
            <w:r>
              <w:rPr>
                <w:rFonts w:hint="eastAsia" w:ascii="宋体" w:hAnsi="宋体" w:cs="宋体"/>
                <w:sz w:val="24"/>
              </w:rPr>
              <w:t>。</w:t>
            </w:r>
          </w:p>
        </w:tc>
      </w:tr>
      <w:tr w14:paraId="761A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065A7A">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24.3</w:t>
            </w:r>
          </w:p>
        </w:tc>
        <w:tc>
          <w:tcPr>
            <w:tcW w:w="1701" w:type="dxa"/>
            <w:vAlign w:val="center"/>
          </w:tcPr>
          <w:p w14:paraId="6096A569">
            <w:pPr>
              <w:jc w:val="center"/>
              <w:rPr>
                <w:rFonts w:hint="eastAsia" w:ascii="宋体" w:hAnsi="宋体" w:eastAsia="宋体" w:cs="宋体"/>
                <w:sz w:val="24"/>
              </w:rPr>
            </w:pPr>
            <w:r>
              <w:rPr>
                <w:rFonts w:hint="eastAsia" w:ascii="宋体" w:hAnsi="宋体" w:eastAsia="宋体" w:cs="宋体"/>
                <w:sz w:val="24"/>
              </w:rPr>
              <w:t>联系方式</w:t>
            </w:r>
          </w:p>
        </w:tc>
        <w:tc>
          <w:tcPr>
            <w:tcW w:w="7253" w:type="dxa"/>
            <w:vAlign w:val="center"/>
          </w:tcPr>
          <w:p w14:paraId="464435D3">
            <w:pPr>
              <w:jc w:val="left"/>
              <w:rPr>
                <w:rFonts w:ascii="宋体" w:hAnsi="宋体" w:cs="宋体"/>
                <w:sz w:val="24"/>
              </w:rPr>
            </w:pPr>
            <w:r>
              <w:rPr>
                <w:rFonts w:hint="eastAsia" w:ascii="宋体" w:hAnsi="宋体" w:cs="宋体"/>
                <w:sz w:val="24"/>
              </w:rPr>
              <w:t>接收询问和质疑的联系方式</w:t>
            </w:r>
          </w:p>
          <w:p w14:paraId="51DDBC98">
            <w:pPr>
              <w:jc w:val="left"/>
              <w:rPr>
                <w:rFonts w:ascii="宋体" w:hAnsi="宋体" w:cs="宋体"/>
                <w:sz w:val="24"/>
              </w:rPr>
            </w:pPr>
            <w:r>
              <w:rPr>
                <w:rFonts w:hint="eastAsia" w:ascii="宋体" w:hAnsi="宋体" w:cs="宋体"/>
                <w:sz w:val="24"/>
              </w:rPr>
              <w:t>联系部门：</w:t>
            </w:r>
            <w:r>
              <w:rPr>
                <w:rFonts w:hint="eastAsia" w:ascii="宋体" w:hAnsi="宋体" w:cs="宋体"/>
                <w:sz w:val="24"/>
                <w:u w:val="single"/>
              </w:rPr>
              <w:t xml:space="preserve"> 招标部 </w:t>
            </w:r>
            <w:r>
              <w:rPr>
                <w:rFonts w:hint="eastAsia" w:ascii="宋体" w:hAnsi="宋体" w:cs="宋体"/>
                <w:sz w:val="24"/>
              </w:rPr>
              <w:t>；</w:t>
            </w:r>
          </w:p>
          <w:p w14:paraId="5AB4122C">
            <w:pPr>
              <w:jc w:val="left"/>
              <w:rPr>
                <w:rFonts w:ascii="宋体" w:hAnsi="宋体" w:cs="宋体"/>
                <w:sz w:val="24"/>
              </w:rPr>
            </w:pPr>
            <w:r>
              <w:rPr>
                <w:rFonts w:hint="eastAsia" w:ascii="宋体" w:hAnsi="宋体" w:cs="宋体"/>
                <w:sz w:val="24"/>
              </w:rPr>
              <w:t>联系电话：</w:t>
            </w:r>
            <w:r>
              <w:rPr>
                <w:rFonts w:hint="eastAsia" w:ascii="宋体" w:hAnsi="宋体" w:cs="宋体"/>
                <w:sz w:val="24"/>
                <w:u w:val="single"/>
              </w:rPr>
              <w:t>010-53387002</w:t>
            </w:r>
            <w:r>
              <w:rPr>
                <w:rFonts w:hint="eastAsia" w:ascii="宋体" w:hAnsi="宋体" w:cs="宋体"/>
                <w:sz w:val="24"/>
              </w:rPr>
              <w:t>；</w:t>
            </w:r>
          </w:p>
          <w:p w14:paraId="146F7D5A">
            <w:pPr>
              <w:jc w:val="left"/>
              <w:rPr>
                <w:rFonts w:hint="eastAsia" w:ascii="宋体" w:hAnsi="宋体" w:eastAsia="宋体" w:cs="宋体"/>
                <w:sz w:val="24"/>
              </w:rPr>
            </w:pPr>
            <w:r>
              <w:rPr>
                <w:rFonts w:hint="eastAsia" w:ascii="宋体" w:hAnsi="宋体" w:cs="宋体"/>
                <w:sz w:val="24"/>
              </w:rPr>
              <w:t>通讯地址：</w:t>
            </w:r>
            <w:r>
              <w:rPr>
                <w:rFonts w:hint="eastAsia" w:ascii="宋体" w:hAnsi="宋体" w:cs="宋体"/>
                <w:sz w:val="24"/>
                <w:u w:val="single"/>
              </w:rPr>
              <w:t>北京市经济开发区亦庄云时代B2座-18层</w:t>
            </w:r>
            <w:r>
              <w:rPr>
                <w:rFonts w:hint="eastAsia" w:ascii="宋体" w:hAnsi="宋体" w:cs="宋体"/>
                <w:sz w:val="24"/>
              </w:rPr>
              <w:t>。</w:t>
            </w:r>
          </w:p>
        </w:tc>
      </w:tr>
      <w:tr w14:paraId="6AB5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D9EB7D">
            <w:pPr>
              <w:pStyle w:val="23"/>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w:t>
            </w:r>
          </w:p>
        </w:tc>
        <w:tc>
          <w:tcPr>
            <w:tcW w:w="1701" w:type="dxa"/>
            <w:vAlign w:val="center"/>
          </w:tcPr>
          <w:p w14:paraId="48FDD2E6">
            <w:pPr>
              <w:jc w:val="center"/>
              <w:rPr>
                <w:rFonts w:hint="eastAsia" w:ascii="宋体" w:hAnsi="宋体" w:eastAsia="宋体" w:cs="宋体"/>
                <w:sz w:val="24"/>
              </w:rPr>
            </w:pPr>
            <w:r>
              <w:rPr>
                <w:rFonts w:hint="eastAsia" w:ascii="宋体" w:hAnsi="宋体" w:eastAsia="宋体" w:cs="宋体"/>
                <w:sz w:val="24"/>
              </w:rPr>
              <w:t>代理费</w:t>
            </w:r>
          </w:p>
        </w:tc>
        <w:tc>
          <w:tcPr>
            <w:tcW w:w="7253" w:type="dxa"/>
            <w:vAlign w:val="center"/>
          </w:tcPr>
          <w:p w14:paraId="1095597D">
            <w:pPr>
              <w:jc w:val="left"/>
              <w:rPr>
                <w:rFonts w:ascii="宋体" w:hAnsi="宋体" w:cs="宋体"/>
                <w:sz w:val="24"/>
              </w:rPr>
            </w:pPr>
            <w:r>
              <w:rPr>
                <w:rFonts w:hint="eastAsia" w:ascii="宋体" w:hAnsi="宋体" w:cs="宋体"/>
                <w:sz w:val="24"/>
              </w:rPr>
              <w:t>收费对象：</w:t>
            </w:r>
          </w:p>
          <w:p w14:paraId="419FAA5F">
            <w:pPr>
              <w:jc w:val="left"/>
              <w:rPr>
                <w:rFonts w:ascii="宋体" w:hAnsi="宋体" w:cs="宋体"/>
                <w:sz w:val="24"/>
              </w:rPr>
            </w:pPr>
            <w:r>
              <w:rPr>
                <w:rFonts w:hint="eastAsia" w:ascii="宋体" w:hAnsi="宋体" w:cs="宋体"/>
                <w:sz w:val="24"/>
              </w:rPr>
              <w:t>□采购人</w:t>
            </w:r>
          </w:p>
          <w:p w14:paraId="46653D8B">
            <w:pPr>
              <w:jc w:val="left"/>
              <w:rPr>
                <w:rFonts w:ascii="宋体" w:hAnsi="宋体" w:cs="宋体"/>
                <w:sz w:val="24"/>
              </w:rPr>
            </w:pPr>
            <w:r>
              <w:rPr>
                <w:rFonts w:hint="eastAsia" w:ascii="宋体" w:hAnsi="宋体" w:cs="宋体"/>
                <w:b/>
                <w:bCs/>
                <w:sz w:val="24"/>
              </w:rPr>
              <w:t>■</w:t>
            </w:r>
            <w:r>
              <w:rPr>
                <w:rFonts w:hint="eastAsia" w:ascii="宋体" w:hAnsi="宋体" w:cs="宋体"/>
                <w:sz w:val="24"/>
              </w:rPr>
              <w:t>成交供应商</w:t>
            </w:r>
          </w:p>
          <w:p w14:paraId="07CF64F7">
            <w:pPr>
              <w:rPr>
                <w:rFonts w:ascii="宋体" w:hAnsi="宋体" w:cs="宋体"/>
                <w:sz w:val="24"/>
              </w:rPr>
            </w:pPr>
            <w:r>
              <w:rPr>
                <w:rFonts w:hint="eastAsia" w:ascii="宋体" w:hAnsi="宋体" w:cs="宋体"/>
                <w:sz w:val="24"/>
              </w:rPr>
              <w:t>收费标准：中标服务费收取标准参考原国家计委招标代理服务费暂行标准[2002]1980号文件中规定执行；</w:t>
            </w:r>
          </w:p>
          <w:p w14:paraId="16754886">
            <w:pPr>
              <w:rPr>
                <w:rFonts w:ascii="宋体" w:hAnsi="宋体" w:cs="宋体"/>
                <w:sz w:val="24"/>
              </w:rPr>
            </w:pPr>
            <w:r>
              <w:rPr>
                <w:rFonts w:hint="eastAsia" w:ascii="宋体" w:hAnsi="宋体" w:cs="宋体"/>
                <w:sz w:val="24"/>
              </w:rPr>
              <w:t>缴纳时间：</w:t>
            </w:r>
            <w:r>
              <w:rPr>
                <w:rFonts w:hint="eastAsia" w:ascii="宋体" w:hAnsi="宋体" w:cs="宋体"/>
                <w:sz w:val="24"/>
                <w:lang w:val="en-US" w:eastAsia="zh-CN"/>
              </w:rPr>
              <w:t>成交供应商</w:t>
            </w:r>
            <w:r>
              <w:rPr>
                <w:rFonts w:hint="eastAsia" w:ascii="宋体" w:hAnsi="宋体" w:cs="宋体"/>
                <w:sz w:val="24"/>
              </w:rPr>
              <w:t>领取</w:t>
            </w:r>
            <w:r>
              <w:rPr>
                <w:rFonts w:hint="eastAsia" w:ascii="宋体" w:hAnsi="宋体" w:cs="宋体"/>
                <w:sz w:val="24"/>
                <w:lang w:val="en-US" w:eastAsia="zh-CN"/>
              </w:rPr>
              <w:t>成交</w:t>
            </w:r>
            <w:r>
              <w:rPr>
                <w:rFonts w:hint="eastAsia" w:ascii="宋体" w:hAnsi="宋体" w:cs="宋体"/>
                <w:sz w:val="24"/>
              </w:rPr>
              <w:t>通知书时。</w:t>
            </w:r>
          </w:p>
          <w:p w14:paraId="6F2284DD">
            <w:pPr>
              <w:rPr>
                <w:rFonts w:hint="eastAsia" w:ascii="宋体" w:hAnsi="宋体" w:cs="宋体"/>
                <w:b/>
                <w:bCs/>
                <w:sz w:val="24"/>
              </w:rPr>
            </w:pPr>
            <w:r>
              <w:rPr>
                <w:rFonts w:hint="eastAsia" w:ascii="宋体" w:hAnsi="宋体" w:cs="宋体"/>
                <w:b/>
                <w:bCs/>
                <w:sz w:val="24"/>
              </w:rPr>
              <w:t>中标服务费缴纳账户信息：</w:t>
            </w:r>
          </w:p>
          <w:p w14:paraId="3B4A5660">
            <w:pPr>
              <w:pStyle w:val="249"/>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账户名称：汇信（北京）工程管理有限公司</w:t>
            </w:r>
          </w:p>
          <w:p w14:paraId="66275C04">
            <w:pPr>
              <w:pStyle w:val="249"/>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eastAsia" w:ascii="宋体" w:hAnsi="宋体" w:eastAsia="宋体" w:cs="宋体"/>
                <w:b/>
                <w:bCs/>
                <w:spacing w:val="0"/>
                <w:w w:val="100"/>
                <w:kern w:val="0"/>
                <w:position w:val="0"/>
              </w:rPr>
            </w:pPr>
            <w:r>
              <w:rPr>
                <w:rFonts w:hint="eastAsia" w:ascii="宋体" w:hAnsi="宋体" w:eastAsia="宋体" w:cs="宋体"/>
                <w:b/>
                <w:bCs/>
                <w:spacing w:val="0"/>
                <w:w w:val="100"/>
                <w:kern w:val="0"/>
                <w:position w:val="0"/>
              </w:rPr>
              <w:t xml:space="preserve">开户银行：招商银行股份有限公司北京亦庄支行 </w:t>
            </w:r>
          </w:p>
          <w:p w14:paraId="61782327">
            <w:pPr>
              <w:rPr>
                <w:rFonts w:hint="eastAsia" w:ascii="宋体" w:hAnsi="宋体" w:eastAsia="宋体" w:cs="宋体"/>
                <w:sz w:val="24"/>
              </w:rPr>
            </w:pPr>
            <w:r>
              <w:rPr>
                <w:rFonts w:hint="eastAsia" w:ascii="宋体" w:hAnsi="宋体" w:eastAsia="宋体" w:cs="宋体"/>
                <w:b/>
                <w:bCs/>
                <w:spacing w:val="0"/>
                <w:w w:val="100"/>
                <w:kern w:val="0"/>
                <w:position w:val="0"/>
                <w:sz w:val="24"/>
                <w:szCs w:val="24"/>
              </w:rPr>
              <w:t>账  号：1109 2986 6310 501</w:t>
            </w:r>
          </w:p>
        </w:tc>
      </w:tr>
    </w:tbl>
    <w:p w14:paraId="48377A5D">
      <w:pPr>
        <w:tabs>
          <w:tab w:val="left" w:pos="5580"/>
        </w:tabs>
        <w:adjustRightInd w:val="0"/>
        <w:spacing w:line="360" w:lineRule="auto"/>
        <w:jc w:val="distribute"/>
        <w:rPr>
          <w:rFonts w:hint="eastAsia" w:ascii="宋体" w:hAnsi="宋体" w:eastAsia="宋体" w:cs="宋体"/>
          <w:sz w:val="24"/>
        </w:rPr>
        <w:sectPr>
          <w:footerReference r:id="rId10" w:type="first"/>
          <w:footerReference r:id="rId9" w:type="default"/>
          <w:pgSz w:w="11907" w:h="16840"/>
          <w:pgMar w:top="1418" w:right="1134" w:bottom="1418" w:left="1701" w:header="851" w:footer="851" w:gutter="0"/>
          <w:pgNumType w:fmt="decimal" w:start="1"/>
          <w:cols w:space="720" w:num="1"/>
          <w:titlePg/>
          <w:docGrid w:linePitch="462" w:charSpace="0"/>
        </w:sectPr>
      </w:pPr>
    </w:p>
    <w:p w14:paraId="0633E9DD">
      <w:pPr>
        <w:spacing w:before="240" w:beforeLines="100" w:after="240" w:afterLines="100"/>
        <w:jc w:val="center"/>
        <w:rPr>
          <w:rFonts w:hint="eastAsia" w:ascii="宋体" w:hAnsi="宋体" w:eastAsia="宋体" w:cs="宋体"/>
          <w:b/>
          <w:sz w:val="28"/>
          <w:szCs w:val="28"/>
        </w:rPr>
      </w:pPr>
      <w:r>
        <w:rPr>
          <w:rFonts w:hint="eastAsia" w:ascii="宋体" w:hAnsi="宋体" w:eastAsia="宋体" w:cs="宋体"/>
          <w:b/>
          <w:sz w:val="28"/>
          <w:szCs w:val="28"/>
        </w:rPr>
        <w:t>供应商须知</w:t>
      </w:r>
    </w:p>
    <w:p w14:paraId="5F7FEB1F">
      <w:pPr>
        <w:pStyle w:val="3"/>
        <w:tabs>
          <w:tab w:val="center" w:pos="4592"/>
          <w:tab w:val="left" w:pos="7860"/>
        </w:tabs>
        <w:spacing w:before="0" w:line="360" w:lineRule="auto"/>
        <w:jc w:val="left"/>
        <w:rPr>
          <w:rFonts w:hint="eastAsia" w:ascii="宋体" w:hAnsi="宋体" w:eastAsia="宋体" w:cs="宋体"/>
          <w:sz w:val="28"/>
        </w:rPr>
      </w:pPr>
      <w:bookmarkStart w:id="72" w:name="_Toc520356143"/>
      <w:bookmarkStart w:id="73" w:name="_Toc127151518"/>
      <w:r>
        <w:rPr>
          <w:rFonts w:hint="eastAsia" w:ascii="宋体" w:hAnsi="宋体" w:eastAsia="宋体" w:cs="宋体"/>
          <w:sz w:val="28"/>
        </w:rPr>
        <w:tab/>
      </w:r>
      <w:bookmarkStart w:id="74" w:name="_Toc150774723"/>
      <w:bookmarkStart w:id="75" w:name="_Toc151190145"/>
      <w:bookmarkStart w:id="76" w:name="_Toc265228356"/>
      <w:bookmarkStart w:id="77" w:name="_Toc150480756"/>
      <w:bookmarkStart w:id="78" w:name="_Toc226337214"/>
      <w:bookmarkStart w:id="79" w:name="_Toc226965791"/>
      <w:bookmarkStart w:id="80" w:name="_Toc305158860"/>
      <w:bookmarkStart w:id="81" w:name="_Toc151193832"/>
      <w:bookmarkStart w:id="82" w:name="_Toc264969208"/>
      <w:bookmarkStart w:id="83" w:name="_Toc151193906"/>
      <w:bookmarkStart w:id="84" w:name="_Toc226309762"/>
      <w:bookmarkStart w:id="85" w:name="_Toc151193688"/>
      <w:bookmarkStart w:id="86" w:name="_Toc195842883"/>
      <w:bookmarkStart w:id="87" w:name="_Toc142311020"/>
      <w:bookmarkStart w:id="88" w:name="_Toc226965708"/>
      <w:bookmarkStart w:id="89" w:name="_Toc150509269"/>
      <w:bookmarkStart w:id="90" w:name="_Toc151193616"/>
      <w:bookmarkStart w:id="91" w:name="_Toc150774618"/>
      <w:bookmarkStart w:id="92" w:name="_Toc151193760"/>
      <w:bookmarkStart w:id="93" w:name="_Toc305158786"/>
      <w:r>
        <w:rPr>
          <w:rFonts w:hint="eastAsia" w:ascii="宋体" w:hAnsi="宋体" w:eastAsia="宋体" w:cs="宋体"/>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hint="eastAsia" w:ascii="宋体" w:hAnsi="宋体" w:eastAsia="宋体" w:cs="宋体"/>
          <w:sz w:val="28"/>
        </w:rPr>
        <w:tab/>
      </w:r>
    </w:p>
    <w:p w14:paraId="68D07E93">
      <w:pPr>
        <w:numPr>
          <w:ilvl w:val="0"/>
          <w:numId w:val="9"/>
        </w:numPr>
        <w:tabs>
          <w:tab w:val="left" w:pos="360"/>
          <w:tab w:val="clear" w:pos="900"/>
        </w:tabs>
        <w:snapToGrid w:val="0"/>
        <w:spacing w:line="360" w:lineRule="auto"/>
        <w:ind w:left="357" w:hanging="357"/>
        <w:outlineLvl w:val="1"/>
        <w:rPr>
          <w:rFonts w:hint="eastAsia" w:ascii="宋体" w:hAnsi="宋体" w:eastAsia="宋体" w:cs="宋体"/>
          <w:sz w:val="24"/>
        </w:rPr>
      </w:pPr>
      <w:bookmarkStart w:id="94" w:name="_Toc305158787"/>
      <w:bookmarkStart w:id="95" w:name="_Toc265228357"/>
      <w:bookmarkStart w:id="96" w:name="_Toc264969209"/>
      <w:bookmarkStart w:id="97" w:name="_Toc305158861"/>
      <w:r>
        <w:rPr>
          <w:rFonts w:hint="eastAsia" w:ascii="宋体" w:hAnsi="宋体" w:eastAsia="宋体" w:cs="宋体"/>
          <w:sz w:val="24"/>
        </w:rPr>
        <w:t>采购人、采购代理机构、供应商</w:t>
      </w:r>
      <w:bookmarkEnd w:id="94"/>
      <w:bookmarkEnd w:id="95"/>
      <w:bookmarkEnd w:id="96"/>
      <w:bookmarkEnd w:id="97"/>
      <w:r>
        <w:rPr>
          <w:rFonts w:hint="eastAsia" w:ascii="宋体" w:hAnsi="宋体" w:eastAsia="宋体" w:cs="宋体"/>
          <w:sz w:val="24"/>
        </w:rPr>
        <w:t>、联合体</w:t>
      </w:r>
    </w:p>
    <w:p w14:paraId="5A929B37">
      <w:pPr>
        <w:numPr>
          <w:ilvl w:val="1"/>
          <w:numId w:val="9"/>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采购人、采购代理机构：指依法进行政府采购的国家机关、事业单位、团体组织，及其委托的采购代理机构。本项目采购人、采购代理机构见第一章《采购邀请》。</w:t>
      </w:r>
    </w:p>
    <w:p w14:paraId="46337689">
      <w:pPr>
        <w:numPr>
          <w:ilvl w:val="1"/>
          <w:numId w:val="9"/>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供应商（也称“申请人”）：指向采购人提供货物、工程或者服务的法人、其他组织或者自然人。</w:t>
      </w:r>
    </w:p>
    <w:p w14:paraId="08F6F227">
      <w:pPr>
        <w:numPr>
          <w:ilvl w:val="1"/>
          <w:numId w:val="9"/>
        </w:numPr>
        <w:tabs>
          <w:tab w:val="left" w:pos="1080"/>
          <w:tab w:val="left" w:pos="2014"/>
          <w:tab w:val="left" w:pos="5521"/>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联合体：指两个以上的自然人、法人或者其他组织组成一个联合体，以一个供应商的身份共同参加政府采购。</w:t>
      </w:r>
    </w:p>
    <w:p w14:paraId="11BA2DB3">
      <w:pPr>
        <w:numPr>
          <w:ilvl w:val="0"/>
          <w:numId w:val="9"/>
        </w:numPr>
        <w:tabs>
          <w:tab w:val="left" w:pos="360"/>
          <w:tab w:val="clear" w:pos="900"/>
        </w:tabs>
        <w:snapToGrid w:val="0"/>
        <w:spacing w:line="360" w:lineRule="auto"/>
        <w:ind w:left="357" w:hanging="357"/>
        <w:outlineLvl w:val="1"/>
        <w:rPr>
          <w:rFonts w:hint="eastAsia" w:ascii="宋体" w:hAnsi="宋体" w:eastAsia="宋体" w:cs="宋体"/>
          <w:sz w:val="24"/>
        </w:rPr>
      </w:pPr>
      <w:bookmarkStart w:id="98" w:name="_Toc149720813"/>
      <w:bookmarkStart w:id="99" w:name="_Toc151193762"/>
      <w:bookmarkStart w:id="100" w:name="_Toc264969210"/>
      <w:bookmarkStart w:id="101" w:name="_Toc151193618"/>
      <w:bookmarkStart w:id="102" w:name="_Toc150774620"/>
      <w:bookmarkStart w:id="103" w:name="_Toc164351614"/>
      <w:bookmarkStart w:id="104" w:name="_Toc142311022"/>
      <w:bookmarkStart w:id="105" w:name="_Toc226965710"/>
      <w:bookmarkStart w:id="106" w:name="_Toc226309764"/>
      <w:bookmarkStart w:id="107" w:name="_Toc226965793"/>
      <w:bookmarkStart w:id="108" w:name="_Toc150480758"/>
      <w:bookmarkStart w:id="109" w:name="_Toc127151520"/>
      <w:bookmarkStart w:id="110" w:name="_Toc195842885"/>
      <w:bookmarkStart w:id="111" w:name="_Toc151193908"/>
      <w:bookmarkStart w:id="112" w:name="_Toc265228358"/>
      <w:bookmarkStart w:id="113" w:name="_Toc164608789"/>
      <w:bookmarkStart w:id="114" w:name="_Toc127161434"/>
      <w:bookmarkStart w:id="115" w:name="_Toc151190147"/>
      <w:bookmarkStart w:id="116" w:name="_Toc164229361"/>
      <w:bookmarkStart w:id="117" w:name="_Toc150509271"/>
      <w:bookmarkStart w:id="118" w:name="_Toc305158788"/>
      <w:bookmarkStart w:id="119" w:name="_Toc151193690"/>
      <w:bookmarkStart w:id="120" w:name="_Toc127151721"/>
      <w:bookmarkStart w:id="121" w:name="_Toc164229215"/>
      <w:bookmarkStart w:id="122" w:name="_Toc151193834"/>
      <w:bookmarkStart w:id="123" w:name="_Toc164608634"/>
      <w:bookmarkStart w:id="124" w:name="_Toc226337216"/>
      <w:bookmarkStart w:id="125" w:name="_Toc150774725"/>
      <w:bookmarkStart w:id="126" w:name="_Toc305158862"/>
      <w:r>
        <w:rPr>
          <w:rFonts w:hint="eastAsia" w:ascii="宋体" w:hAnsi="宋体" w:eastAsia="宋体" w:cs="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宋体" w:hAnsi="宋体" w:eastAsia="宋体" w:cs="宋体"/>
          <w:sz w:val="24"/>
        </w:rPr>
        <w:t>、项目属性、科研仪器设备采购</w:t>
      </w:r>
    </w:p>
    <w:p w14:paraId="22DB9102">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资金来源为财政性资金和/或本项目采购中无法与财政性资金分割的非财政性资金。</w:t>
      </w:r>
    </w:p>
    <w:p w14:paraId="223A49B7">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项目属性见《供应商须知资料表》。</w:t>
      </w:r>
    </w:p>
    <w:p w14:paraId="33373604">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是否属于科研仪器设备采购见《供应商须知资料表》。</w:t>
      </w:r>
    </w:p>
    <w:p w14:paraId="6274CC0F">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现场考察、磋商前答疑会</w:t>
      </w:r>
    </w:p>
    <w:p w14:paraId="0667664D">
      <w:pPr>
        <w:numPr>
          <w:ilvl w:val="1"/>
          <w:numId w:val="9"/>
        </w:numPr>
        <w:tabs>
          <w:tab w:val="left" w:pos="1080"/>
          <w:tab w:val="left" w:pos="2014"/>
        </w:tabs>
        <w:snapToGrid w:val="0"/>
        <w:spacing w:line="360" w:lineRule="auto"/>
        <w:ind w:left="1080" w:hanging="720"/>
        <w:rPr>
          <w:rFonts w:hint="eastAsia" w:ascii="宋体" w:hAnsi="宋体" w:eastAsia="宋体" w:cs="宋体"/>
          <w:sz w:val="28"/>
        </w:rPr>
      </w:pPr>
      <w:r>
        <w:rPr>
          <w:rFonts w:hint="eastAsia" w:ascii="宋体" w:hAnsi="宋体" w:eastAsia="宋体" w:cs="宋体"/>
          <w:sz w:val="24"/>
        </w:rPr>
        <w:t>若《供应商须知资料表》中规定了组织现场考察、召开磋商前答疑会，则供应商应按要求在规定的时间和地点参加。</w:t>
      </w:r>
      <w:bookmarkStart w:id="127" w:name="_Toc265228360"/>
      <w:bookmarkStart w:id="128" w:name="_Toc127151522"/>
      <w:bookmarkStart w:id="129" w:name="_Toc226337218"/>
      <w:bookmarkStart w:id="130" w:name="_Toc150480760"/>
      <w:bookmarkStart w:id="131" w:name="_Toc195842887"/>
      <w:bookmarkStart w:id="132" w:name="_Toc151193764"/>
      <w:bookmarkStart w:id="133" w:name="_Toc150774622"/>
      <w:bookmarkStart w:id="134" w:name="_Toc520356146"/>
      <w:bookmarkStart w:id="135" w:name="_Toc150509273"/>
      <w:bookmarkStart w:id="136" w:name="_Toc151190149"/>
      <w:bookmarkStart w:id="137" w:name="_Toc142311024"/>
      <w:bookmarkStart w:id="138" w:name="_Toc226965795"/>
      <w:bookmarkStart w:id="139" w:name="_Toc226965712"/>
      <w:bookmarkStart w:id="140" w:name="_Toc151193620"/>
      <w:bookmarkStart w:id="141" w:name="_Toc226309766"/>
      <w:bookmarkStart w:id="142" w:name="_Toc305158864"/>
      <w:bookmarkStart w:id="143" w:name="_Toc151193910"/>
      <w:bookmarkStart w:id="144" w:name="_Toc151193836"/>
      <w:bookmarkStart w:id="145" w:name="_Toc150774727"/>
      <w:bookmarkStart w:id="146" w:name="_Toc264969212"/>
      <w:bookmarkStart w:id="147" w:name="_Toc305158790"/>
      <w:bookmarkStart w:id="148" w:name="_Toc151193692"/>
    </w:p>
    <w:p w14:paraId="786ECE01">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由于未参加现场考察或磋商前答疑会而导致对项目实际情况不了解，影响响应文件编制、报价准确性、综合因素响应不全面等问题的，由供应商自行承担不利评审后果。</w:t>
      </w:r>
    </w:p>
    <w:p w14:paraId="47B5A9A4">
      <w:pPr>
        <w:numPr>
          <w:ilvl w:val="0"/>
          <w:numId w:val="9"/>
        </w:numPr>
        <w:tabs>
          <w:tab w:val="left" w:pos="360"/>
          <w:tab w:val="clear" w:pos="90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政府采购政策（包括但不限于下列具体政策要求）</w:t>
      </w:r>
    </w:p>
    <w:p w14:paraId="0FA024FF">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采购本国货物、工程和服务</w:t>
      </w:r>
    </w:p>
    <w:p w14:paraId="39A303F7">
      <w:pPr>
        <w:numPr>
          <w:ilvl w:val="2"/>
          <w:numId w:val="9"/>
        </w:numPr>
        <w:tabs>
          <w:tab w:val="left" w:pos="2014"/>
        </w:tabs>
        <w:snapToGrid w:val="0"/>
        <w:spacing w:line="360" w:lineRule="auto"/>
        <w:rPr>
          <w:rFonts w:hint="eastAsia" w:ascii="宋体" w:hAnsi="宋体" w:eastAsia="宋体" w:cs="宋体"/>
          <w:sz w:val="24"/>
        </w:rPr>
      </w:pPr>
      <w:r>
        <w:rPr>
          <w:rFonts w:hint="eastAsia" w:ascii="宋体" w:hAnsi="宋体" w:eastAsia="宋体" w:cs="宋体"/>
          <w:kern w:val="0"/>
          <w:sz w:val="24"/>
        </w:rPr>
        <w:t>政府采购应当采购本国货物、工程和服务。但有《</w:t>
      </w:r>
      <w:r>
        <w:rPr>
          <w:rFonts w:hint="eastAsia" w:ascii="宋体" w:hAnsi="宋体" w:eastAsia="宋体" w:cs="宋体"/>
          <w:b/>
          <w:kern w:val="0"/>
          <w:sz w:val="24"/>
        </w:rPr>
        <w:t>中华人民共和国政府采购法</w:t>
      </w:r>
      <w:r>
        <w:rPr>
          <w:rFonts w:hint="eastAsia" w:ascii="宋体" w:hAnsi="宋体" w:eastAsia="宋体" w:cs="宋体"/>
          <w:kern w:val="0"/>
          <w:sz w:val="24"/>
        </w:rPr>
        <w:t>》第十条规定情形的除外。</w:t>
      </w:r>
    </w:p>
    <w:p w14:paraId="1B150C64">
      <w:pPr>
        <w:numPr>
          <w:ilvl w:val="2"/>
          <w:numId w:val="9"/>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本项目如接受非本国货物、工程、服务参与响应，则具体要求见第四章《采购需求》。</w:t>
      </w:r>
    </w:p>
    <w:p w14:paraId="6FE887BD">
      <w:pPr>
        <w:numPr>
          <w:ilvl w:val="2"/>
          <w:numId w:val="9"/>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74918A5">
      <w:pPr>
        <w:numPr>
          <w:ilvl w:val="1"/>
          <w:numId w:val="9"/>
        </w:numPr>
        <w:tabs>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本国产品</w:t>
      </w:r>
    </w:p>
    <w:p w14:paraId="3781BCDE">
      <w:pPr>
        <w:tabs>
          <w:tab w:val="left" w:pos="1080"/>
          <w:tab w:val="left" w:pos="2014"/>
        </w:tabs>
        <w:snapToGrid w:val="0"/>
        <w:spacing w:line="360" w:lineRule="auto"/>
        <w:ind w:left="1080"/>
        <w:rPr>
          <w:rFonts w:hint="eastAsia" w:ascii="宋体" w:hAnsi="宋体" w:eastAsia="宋体" w:cs="宋体"/>
          <w:sz w:val="24"/>
        </w:rPr>
      </w:pPr>
      <w:r>
        <w:rPr>
          <w:rFonts w:hint="eastAsia" w:ascii="宋体" w:hAnsi="宋体" w:eastAsia="宋体" w:cs="宋体"/>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ascii="宋体" w:hAnsi="宋体" w:eastAsia="宋体" w:cs="宋体"/>
          <w:sz w:val="24"/>
          <w:lang w:eastAsia="zh-CN"/>
        </w:rPr>
        <w:t>标准</w:t>
      </w:r>
      <w:r>
        <w:rPr>
          <w:rFonts w:hint="eastAsia" w:ascii="宋体" w:hAnsi="宋体" w:eastAsia="宋体" w:cs="宋体"/>
          <w:sz w:val="24"/>
        </w:rPr>
        <w:t>。</w:t>
      </w:r>
    </w:p>
    <w:p w14:paraId="2E61BE80">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中小企业、监狱企业及残疾人福利性单位</w:t>
      </w:r>
    </w:p>
    <w:p w14:paraId="284E3D20">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中小企业定义：</w:t>
      </w:r>
    </w:p>
    <w:p w14:paraId="0FFAA7E8">
      <w:pPr>
        <w:pStyle w:val="72"/>
        <w:numPr>
          <w:ilvl w:val="0"/>
          <w:numId w:val="10"/>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16984729">
      <w:pPr>
        <w:pStyle w:val="72"/>
        <w:numPr>
          <w:ilvl w:val="0"/>
          <w:numId w:val="10"/>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263E5E31">
      <w:pPr>
        <w:pStyle w:val="72"/>
        <w:numPr>
          <w:ilvl w:val="0"/>
          <w:numId w:val="10"/>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05D2E7FA">
      <w:pPr>
        <w:pStyle w:val="72"/>
        <w:numPr>
          <w:ilvl w:val="0"/>
          <w:numId w:val="10"/>
        </w:numPr>
        <w:tabs>
          <w:tab w:val="left" w:pos="1589"/>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39853B58">
      <w:pPr>
        <w:pStyle w:val="72"/>
        <w:numPr>
          <w:ilvl w:val="1"/>
          <w:numId w:val="10"/>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0BB0E5A2">
      <w:pPr>
        <w:pStyle w:val="72"/>
        <w:numPr>
          <w:ilvl w:val="1"/>
          <w:numId w:val="10"/>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3DF0E80A">
      <w:pPr>
        <w:pStyle w:val="72"/>
        <w:numPr>
          <w:ilvl w:val="1"/>
          <w:numId w:val="10"/>
        </w:numPr>
        <w:tabs>
          <w:tab w:val="left" w:pos="900"/>
          <w:tab w:val="left" w:pos="1980"/>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62EFE13F">
      <w:pPr>
        <w:pStyle w:val="72"/>
        <w:numPr>
          <w:ilvl w:val="2"/>
          <w:numId w:val="10"/>
        </w:numPr>
        <w:tabs>
          <w:tab w:val="left" w:pos="900"/>
          <w:tab w:val="left" w:pos="1589"/>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06B5DA9F">
      <w:pPr>
        <w:numPr>
          <w:ilvl w:val="3"/>
          <w:numId w:val="10"/>
        </w:numPr>
        <w:tabs>
          <w:tab w:val="left" w:pos="1589"/>
          <w:tab w:val="left" w:pos="1988"/>
          <w:tab w:val="left" w:pos="2035"/>
          <w:tab w:val="left" w:pos="2977"/>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号）、《金融业企业划型标准规定》（银发〔2015〕309 号）等国务院批准的中小企业划分标准执行。</w:t>
      </w:r>
    </w:p>
    <w:p w14:paraId="6E834186">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供应商提供的货物、工程或者服务符合下列情形的，享受中小企业扶持政策：</w:t>
      </w:r>
    </w:p>
    <w:p w14:paraId="0BA8E47B">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（1）在货物采购项目中，货物由中小企业制造，即货物由中小企业生产且使用该中小企业商号或者注册商标；</w:t>
      </w:r>
    </w:p>
    <w:p w14:paraId="5DA67E2F">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（2）在工程采购项目中，工程由中小企业承建，即工程施工单位为中小企业；</w:t>
      </w:r>
    </w:p>
    <w:p w14:paraId="202D45AF">
      <w:pPr>
        <w:tabs>
          <w:tab w:val="left" w:pos="1980"/>
        </w:tabs>
        <w:snapToGrid w:val="0"/>
        <w:spacing w:line="360" w:lineRule="auto"/>
        <w:ind w:left="2835" w:leftChars="13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71153B84">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rPr>
      </w:pPr>
      <w:r>
        <w:rPr>
          <w:rFonts w:hint="eastAsia" w:ascii="宋体" w:hAnsi="宋体" w:eastAsia="宋体" w:cs="宋体"/>
          <w:sz w:val="24"/>
        </w:rPr>
        <w:t>在货物采购项目中，供应商提供的货物既有中小企业制造货物，也有大型企业制造货物的，不享受中小企业扶持政策。</w:t>
      </w:r>
    </w:p>
    <w:p w14:paraId="5F3B7DE8">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6AADB03">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3A57A67">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B836F61">
      <w:pPr>
        <w:pStyle w:val="72"/>
        <w:numPr>
          <w:ilvl w:val="2"/>
          <w:numId w:val="10"/>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1763E8F0">
      <w:pPr>
        <w:pStyle w:val="72"/>
        <w:numPr>
          <w:ilvl w:val="2"/>
          <w:numId w:val="10"/>
        </w:numPr>
        <w:tabs>
          <w:tab w:val="left" w:pos="2035"/>
          <w:tab w:val="left" w:pos="2977"/>
        </w:tabs>
        <w:snapToGrid w:val="0"/>
        <w:spacing w:line="360" w:lineRule="auto"/>
        <w:ind w:firstLineChars="0"/>
        <w:rPr>
          <w:rFonts w:hint="eastAsia" w:ascii="宋体" w:hAnsi="宋体" w:eastAsia="宋体" w:cs="宋体"/>
          <w:vanish/>
          <w:color w:val="000000" w:themeColor="text1"/>
          <w:sz w:val="24"/>
          <w:szCs w:val="24"/>
          <w14:textFill>
            <w14:solidFill>
              <w14:schemeClr w14:val="tx1"/>
            </w14:solidFill>
          </w14:textFill>
        </w:rPr>
      </w:pPr>
    </w:p>
    <w:p w14:paraId="5824D911">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安置的残疾人占本单位在职职工人数的比例不低于25%（含25%），并且安置的残疾人人数不少于10 人（含10 人）；</w:t>
      </w:r>
    </w:p>
    <w:p w14:paraId="3058051D">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依法与安置的每位残疾人签订了一年以上（含一年）的劳动合同或服务协议；</w:t>
      </w:r>
    </w:p>
    <w:p w14:paraId="241A2AB2">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为安置的每位残疾人按月足额缴纳了基本养老保险、基本医疗保险、失业保险、工伤保险和生育保险等社会保险费；</w:t>
      </w:r>
    </w:p>
    <w:p w14:paraId="5FB36C31">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通过银行等金融机构向安置的每位残疾人，按月支付了不低于单位所在区县适用的经省级人民政府批准的月最低工资标准的工资；</w:t>
      </w:r>
    </w:p>
    <w:p w14:paraId="39B32558">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提供本单位制造的货物、承担的工程或者服务（以下简称产品），或者提供其他残疾人福利性单位制造的货物（不包括使用非残疾人福利性单位注册商标的货物）；</w:t>
      </w:r>
    </w:p>
    <w:p w14:paraId="06D91410">
      <w:pPr>
        <w:numPr>
          <w:ilvl w:val="3"/>
          <w:numId w:val="10"/>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98A58B2">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本项目是否专门面向中小企业预留采购份额见第一章《采购邀请》。</w:t>
      </w:r>
    </w:p>
    <w:p w14:paraId="73BFCB40">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采购标的对应的中小企业划分标准所属行业见《供应商须知资料表》。</w:t>
      </w:r>
    </w:p>
    <w:p w14:paraId="72BDD63A">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小微企业价格评审优惠的政策调整：见第三章《评审方法和评审标准》。</w:t>
      </w:r>
    </w:p>
    <w:p w14:paraId="0F2DFB43">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政府采购节能产品、环境标志产品</w:t>
      </w:r>
    </w:p>
    <w:p w14:paraId="48A8D185">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D40DE6A">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9FCF102">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rPr>
        <w:t>否则</w:t>
      </w:r>
      <w:r>
        <w:rPr>
          <w:rFonts w:hint="eastAsia" w:ascii="宋体" w:hAnsi="宋体" w:eastAsia="宋体" w:cs="宋体"/>
          <w:b/>
          <w:kern w:val="0"/>
          <w:sz w:val="24"/>
        </w:rPr>
        <w:t>响应无效</w:t>
      </w:r>
      <w:r>
        <w:rPr>
          <w:rFonts w:hint="eastAsia" w:ascii="宋体" w:hAnsi="宋体" w:eastAsia="宋体" w:cs="宋体"/>
          <w:sz w:val="24"/>
        </w:rPr>
        <w:t>；</w:t>
      </w:r>
    </w:p>
    <w:p w14:paraId="342F3F7C">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非政府强制采购的节能产品或环境标志产品，依据品目清单和认证证书实施政府优先采购。优先采购的具体规定见第三章《评审方法和评审标准》（如涉及）。</w:t>
      </w:r>
    </w:p>
    <w:p w14:paraId="265654D2">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正版软件</w:t>
      </w:r>
    </w:p>
    <w:p w14:paraId="06B8D4D4">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99AF5B7">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网络安全专用产品</w:t>
      </w:r>
    </w:p>
    <w:p w14:paraId="172F3824">
      <w:pPr>
        <w:numPr>
          <w:ilvl w:val="2"/>
          <w:numId w:val="9"/>
        </w:numPr>
        <w:tabs>
          <w:tab w:val="left" w:pos="900"/>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62E1E97C">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推广使用低挥发性有机化合物（VOCs）</w:t>
      </w:r>
    </w:p>
    <w:p w14:paraId="7940F40F">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eastAsia="宋体" w:cs="宋体"/>
          <w:kern w:val="0"/>
          <w:sz w:val="24"/>
        </w:rPr>
        <w:t>否则</w:t>
      </w:r>
      <w:r>
        <w:rPr>
          <w:rFonts w:hint="eastAsia" w:ascii="宋体" w:hAnsi="宋体" w:eastAsia="宋体" w:cs="宋体"/>
          <w:b/>
          <w:kern w:val="0"/>
          <w:sz w:val="24"/>
        </w:rPr>
        <w:t>响应无效</w:t>
      </w:r>
      <w:r>
        <w:rPr>
          <w:rFonts w:hint="eastAsia" w:ascii="宋体" w:hAnsi="宋体" w:eastAsia="宋体" w:cs="宋体"/>
          <w:sz w:val="24"/>
        </w:rPr>
        <w:t>；属于推荐性标准的，优先采购，具体见第三章《评审方法和评审标准》。</w:t>
      </w:r>
    </w:p>
    <w:p w14:paraId="534B805B">
      <w:pPr>
        <w:numPr>
          <w:ilvl w:val="1"/>
          <w:numId w:val="9"/>
        </w:numPr>
        <w:tabs>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采购需求标准</w:t>
      </w:r>
    </w:p>
    <w:p w14:paraId="5BB55F5E">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商品包装、快递包装政府采购需求标准（试行）</w:t>
      </w:r>
    </w:p>
    <w:p w14:paraId="4EA52BFB">
      <w:pPr>
        <w:tabs>
          <w:tab w:val="left" w:pos="900"/>
          <w:tab w:val="left" w:pos="1980"/>
        </w:tabs>
        <w:snapToGrid w:val="0"/>
        <w:spacing w:line="360" w:lineRule="auto"/>
        <w:ind w:left="1985"/>
        <w:rPr>
          <w:rFonts w:hint="eastAsia" w:ascii="宋体" w:hAnsi="宋体" w:eastAsia="宋体" w:cs="宋体"/>
          <w:sz w:val="24"/>
        </w:rPr>
      </w:pPr>
      <w:r>
        <w:rPr>
          <w:rFonts w:hint="eastAsia" w:ascii="宋体" w:hAnsi="宋体" w:eastAsia="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B47A65E">
      <w:pPr>
        <w:numPr>
          <w:ilvl w:val="2"/>
          <w:numId w:val="9"/>
        </w:numPr>
        <w:tabs>
          <w:tab w:val="left" w:pos="2014"/>
        </w:tabs>
        <w:snapToGrid w:val="0"/>
        <w:spacing w:line="360" w:lineRule="auto"/>
        <w:rPr>
          <w:rFonts w:hint="eastAsia" w:ascii="宋体" w:hAnsi="宋体" w:eastAsia="宋体" w:cs="宋体"/>
          <w:sz w:val="24"/>
        </w:rPr>
      </w:pPr>
      <w:r>
        <w:rPr>
          <w:rFonts w:hint="eastAsia" w:ascii="宋体" w:hAnsi="宋体" w:eastAsia="宋体" w:cs="宋体"/>
          <w:sz w:val="24"/>
        </w:rPr>
        <w:t xml:space="preserve">其他政府采购需求标准 </w:t>
      </w:r>
    </w:p>
    <w:p w14:paraId="1E89473C">
      <w:pPr>
        <w:tabs>
          <w:tab w:val="left" w:pos="900"/>
          <w:tab w:val="left" w:pos="1980"/>
        </w:tabs>
        <w:snapToGrid w:val="0"/>
        <w:spacing w:line="360" w:lineRule="auto"/>
        <w:ind w:left="1980"/>
        <w:rPr>
          <w:rFonts w:hint="eastAsia" w:ascii="宋体" w:hAnsi="宋体" w:eastAsia="宋体" w:cs="宋体"/>
          <w:sz w:val="24"/>
        </w:rPr>
      </w:pPr>
      <w:r>
        <w:rPr>
          <w:rFonts w:hint="eastAsia" w:ascii="宋体" w:hAnsi="宋体" w:eastAsia="宋体" w:cs="宋体"/>
          <w:sz w:val="24"/>
        </w:rPr>
        <w:t>为贯彻落实《深化政府采购制度改革方案》有关要求，推动政府采购需求标准建设，</w:t>
      </w:r>
      <w:bookmarkStart w:id="149" w:name="_Hlk168431650"/>
      <w:r>
        <w:rPr>
          <w:rFonts w:hint="eastAsia" w:ascii="宋体" w:hAnsi="宋体" w:eastAsia="宋体" w:cs="宋体"/>
          <w:sz w:val="24"/>
        </w:rPr>
        <w:t>财政部门会同有关部门制定发布的</w:t>
      </w:r>
      <w:bookmarkEnd w:id="149"/>
      <w:r>
        <w:rPr>
          <w:rFonts w:hint="eastAsia" w:ascii="宋体" w:hAnsi="宋体" w:eastAsia="宋体" w:cs="宋体"/>
          <w:sz w:val="24"/>
        </w:rPr>
        <w:t>其他政府采购需求标准，本项目如涉及，则具体要求见第四章《采购需求》。</w:t>
      </w:r>
    </w:p>
    <w:p w14:paraId="64255B7F">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响应费用</w:t>
      </w:r>
    </w:p>
    <w:p w14:paraId="21748C0A">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供应商应自行承担所有与准备和参加磋商有关的费用，无论磋商的结果如何，采购人或采购代理机构在任何情况下均无承担这些费用的义务和责任。</w:t>
      </w:r>
    </w:p>
    <w:p w14:paraId="2559899D">
      <w:pPr>
        <w:tabs>
          <w:tab w:val="left" w:pos="1080"/>
        </w:tabs>
        <w:snapToGrid w:val="0"/>
        <w:spacing w:line="360" w:lineRule="auto"/>
        <w:ind w:left="1080"/>
        <w:rPr>
          <w:rFonts w:hint="eastAsia" w:ascii="宋体" w:hAnsi="宋体" w:eastAsia="宋体" w:cs="宋体"/>
          <w:sz w:val="28"/>
        </w:rPr>
      </w:pPr>
      <w:bookmarkStart w:id="150" w:name="_1.8_计量单位"/>
      <w:bookmarkEnd w:id="150"/>
    </w:p>
    <w:p w14:paraId="1332C9DE">
      <w:pPr>
        <w:pStyle w:val="3"/>
        <w:spacing w:before="0" w:line="360" w:lineRule="auto"/>
        <w:rPr>
          <w:rFonts w:hint="eastAsia" w:ascii="宋体" w:hAnsi="宋体" w:eastAsia="宋体" w:cs="宋体"/>
          <w:sz w:val="28"/>
        </w:rPr>
      </w:pPr>
      <w:r>
        <w:rPr>
          <w:rFonts w:hint="eastAsia" w:ascii="宋体" w:hAnsi="宋体" w:eastAsia="宋体" w:cs="宋体"/>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A89E41B">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151" w:name="_Toc151193621"/>
      <w:bookmarkStart w:id="152" w:name="_Toc226337219"/>
      <w:bookmarkStart w:id="153" w:name="_Toc195842888"/>
      <w:bookmarkStart w:id="154" w:name="_Toc151193765"/>
      <w:bookmarkStart w:id="155" w:name="_Toc164608792"/>
      <w:bookmarkStart w:id="156" w:name="_Toc151193911"/>
      <w:bookmarkStart w:id="157" w:name="_Toc164351617"/>
      <w:bookmarkStart w:id="158" w:name="_Toc265228361"/>
      <w:bookmarkStart w:id="159" w:name="_Toc151193693"/>
      <w:bookmarkStart w:id="160" w:name="_Toc164608637"/>
      <w:bookmarkStart w:id="161" w:name="_Toc150774623"/>
      <w:bookmarkStart w:id="162" w:name="_Toc127151523"/>
      <w:bookmarkStart w:id="163" w:name="_Toc264969213"/>
      <w:bookmarkStart w:id="164" w:name="_Toc151190150"/>
      <w:bookmarkStart w:id="165" w:name="_Toc150774728"/>
      <w:bookmarkStart w:id="166" w:name="_Toc164229364"/>
      <w:bookmarkStart w:id="167" w:name="_Toc127151724"/>
      <w:bookmarkStart w:id="168" w:name="_Toc520356147"/>
      <w:bookmarkStart w:id="169" w:name="_Toc226309767"/>
      <w:bookmarkStart w:id="170" w:name="_Toc150480761"/>
      <w:bookmarkStart w:id="171" w:name="_Toc226965713"/>
      <w:bookmarkStart w:id="172" w:name="_Toc127161437"/>
      <w:bookmarkStart w:id="173" w:name="_Toc142311025"/>
      <w:bookmarkStart w:id="174" w:name="_Toc151193837"/>
      <w:bookmarkStart w:id="175" w:name="_Toc305158791"/>
      <w:bookmarkStart w:id="176" w:name="_Toc149720816"/>
      <w:bookmarkStart w:id="177" w:name="_Toc164229218"/>
      <w:bookmarkStart w:id="178" w:name="_Toc150509274"/>
      <w:bookmarkStart w:id="179" w:name="_Toc226965796"/>
      <w:bookmarkStart w:id="180" w:name="_Toc305158865"/>
      <w:r>
        <w:rPr>
          <w:rFonts w:hint="eastAsia" w:ascii="宋体" w:hAnsi="宋体" w:eastAsia="宋体" w:cs="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hint="eastAsia" w:ascii="宋体" w:hAnsi="宋体" w:eastAsia="宋体" w:cs="宋体"/>
          <w:sz w:val="24"/>
        </w:rPr>
        <w:t>成</w:t>
      </w:r>
    </w:p>
    <w:p w14:paraId="2FA114EC">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竞争性磋商文件包括以下部分：</w:t>
      </w:r>
    </w:p>
    <w:p w14:paraId="7F6A3B1B">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采购邀请</w:t>
      </w:r>
    </w:p>
    <w:p w14:paraId="34B07037">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供应商须知</w:t>
      </w:r>
    </w:p>
    <w:p w14:paraId="4C1C28CC">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评审方法和评审标准</w:t>
      </w:r>
    </w:p>
    <w:p w14:paraId="333C8CA8">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采购需求</w:t>
      </w:r>
    </w:p>
    <w:p w14:paraId="2F84F536">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合同草案条款</w:t>
      </w:r>
    </w:p>
    <w:p w14:paraId="22A03B40">
      <w:pPr>
        <w:numPr>
          <w:ilvl w:val="0"/>
          <w:numId w:val="11"/>
        </w:numPr>
        <w:tabs>
          <w:tab w:val="left" w:pos="1980"/>
          <w:tab w:val="left" w:pos="2520"/>
        </w:tabs>
        <w:snapToGrid w:val="0"/>
        <w:spacing w:line="360" w:lineRule="auto"/>
        <w:ind w:left="1440" w:firstLine="5"/>
        <w:rPr>
          <w:rFonts w:hint="eastAsia" w:ascii="宋体" w:hAnsi="宋体" w:eastAsia="宋体" w:cs="宋体"/>
          <w:sz w:val="24"/>
        </w:rPr>
      </w:pPr>
      <w:r>
        <w:rPr>
          <w:rFonts w:hint="eastAsia" w:ascii="宋体" w:hAnsi="宋体" w:eastAsia="宋体" w:cs="宋体"/>
          <w:sz w:val="24"/>
        </w:rPr>
        <w:t>响应文件格式</w:t>
      </w:r>
    </w:p>
    <w:p w14:paraId="3401F632">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rPr>
        <w:t>响应无效</w:t>
      </w:r>
      <w:r>
        <w:rPr>
          <w:rFonts w:hint="eastAsia" w:ascii="宋体" w:hAnsi="宋体" w:eastAsia="宋体" w:cs="宋体"/>
          <w:sz w:val="24"/>
        </w:rPr>
        <w:t>。</w:t>
      </w:r>
    </w:p>
    <w:p w14:paraId="014379D9">
      <w:pPr>
        <w:numPr>
          <w:ilvl w:val="0"/>
          <w:numId w:val="9"/>
        </w:numPr>
        <w:tabs>
          <w:tab w:val="left" w:pos="1080"/>
          <w:tab w:val="left" w:pos="2014"/>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对竞争性磋商文件的澄清或修改</w:t>
      </w:r>
    </w:p>
    <w:p w14:paraId="64F71269">
      <w:pPr>
        <w:numPr>
          <w:ilvl w:val="1"/>
          <w:numId w:val="9"/>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3B0145E">
      <w:pPr>
        <w:numPr>
          <w:ilvl w:val="1"/>
          <w:numId w:val="9"/>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上述书面通知，按照获取竞争性磋商文件的潜在供应商提供的联系方式发出，因提供的信息有误导致通知延迟或无法通知的，采购人或采购代理机构不承担责任。</w:t>
      </w:r>
    </w:p>
    <w:p w14:paraId="564A62CB">
      <w:pPr>
        <w:numPr>
          <w:ilvl w:val="1"/>
          <w:numId w:val="9"/>
        </w:numPr>
        <w:tabs>
          <w:tab w:val="left" w:pos="1080"/>
          <w:tab w:val="left" w:pos="1561"/>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eastAsia="宋体" w:cs="宋体"/>
          <w:kern w:val="0"/>
          <w:sz w:val="24"/>
        </w:rPr>
        <w:t>以书面形式通知所有获取磋商文件的供应商</w:t>
      </w:r>
      <w:r>
        <w:rPr>
          <w:rFonts w:hint="eastAsia" w:ascii="宋体" w:hAnsi="宋体" w:eastAsia="宋体" w:cs="宋体"/>
          <w:sz w:val="24"/>
        </w:rPr>
        <w:t>；不足上述时间的，将顺延提交首次响应文件截止时间。</w:t>
      </w:r>
    </w:p>
    <w:p w14:paraId="4E003787">
      <w:pPr>
        <w:tabs>
          <w:tab w:val="left" w:pos="1080"/>
          <w:tab w:val="left" w:pos="1561"/>
        </w:tabs>
        <w:snapToGrid w:val="0"/>
        <w:spacing w:line="360" w:lineRule="auto"/>
        <w:ind w:left="1080"/>
        <w:rPr>
          <w:rFonts w:hint="eastAsia" w:ascii="宋体" w:hAnsi="宋体" w:eastAsia="宋体" w:cs="宋体"/>
          <w:sz w:val="28"/>
        </w:rPr>
      </w:pPr>
      <w:bookmarkStart w:id="181" w:name="_Toc516367020"/>
      <w:bookmarkStart w:id="182" w:name="_Toc264969216"/>
      <w:bookmarkStart w:id="183" w:name="_Toc195842891"/>
      <w:bookmarkStart w:id="184" w:name="_Toc520356150"/>
      <w:bookmarkStart w:id="185" w:name="_Toc150480764"/>
      <w:bookmarkStart w:id="186" w:name="_Toc305158868"/>
      <w:bookmarkStart w:id="187" w:name="_Toc151190153"/>
      <w:bookmarkStart w:id="188" w:name="_Toc226337222"/>
      <w:bookmarkStart w:id="189" w:name="_Toc151193624"/>
      <w:bookmarkStart w:id="190" w:name="_Toc151193696"/>
      <w:bookmarkStart w:id="191" w:name="_Toc151193914"/>
      <w:bookmarkStart w:id="192" w:name="_Toc265228364"/>
      <w:bookmarkStart w:id="193" w:name="_Toc127151526"/>
      <w:bookmarkStart w:id="194" w:name="_Toc226965799"/>
      <w:bookmarkStart w:id="195" w:name="_Toc151193840"/>
      <w:bookmarkStart w:id="196" w:name="_Toc142311028"/>
      <w:bookmarkStart w:id="197" w:name="_Toc226309770"/>
      <w:bookmarkStart w:id="198" w:name="_Toc150774626"/>
      <w:bookmarkStart w:id="199" w:name="_Toc151193768"/>
      <w:bookmarkStart w:id="200" w:name="_Toc226965716"/>
      <w:bookmarkStart w:id="201" w:name="_Toc150774731"/>
      <w:bookmarkStart w:id="202" w:name="_Toc305158794"/>
      <w:bookmarkStart w:id="203" w:name="_Toc150509277"/>
    </w:p>
    <w:p w14:paraId="260570B0">
      <w:pPr>
        <w:pStyle w:val="3"/>
        <w:spacing w:before="0" w:line="360" w:lineRule="auto"/>
        <w:rPr>
          <w:rFonts w:hint="eastAsia" w:ascii="宋体" w:hAnsi="宋体" w:eastAsia="宋体" w:cs="宋体"/>
          <w:sz w:val="28"/>
        </w:rPr>
      </w:pPr>
      <w:r>
        <w:rPr>
          <w:rFonts w:hint="eastAsia" w:ascii="宋体" w:hAnsi="宋体" w:eastAsia="宋体" w:cs="宋体"/>
          <w:sz w:val="28"/>
        </w:rPr>
        <w:t>三   响应文件</w:t>
      </w:r>
      <w:bookmarkEnd w:id="181"/>
      <w:r>
        <w:rPr>
          <w:rFonts w:hint="eastAsia" w:ascii="宋体" w:hAnsi="宋体" w:eastAsia="宋体" w:cs="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14B96D95">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204" w:name="_Toc150480765"/>
      <w:bookmarkStart w:id="205" w:name="_Toc151193697"/>
      <w:bookmarkStart w:id="206" w:name="_Toc127151527"/>
      <w:bookmarkStart w:id="207" w:name="_Toc226965717"/>
      <w:bookmarkStart w:id="208" w:name="_Toc149720820"/>
      <w:bookmarkStart w:id="209" w:name="_Toc142311029"/>
      <w:bookmarkStart w:id="210" w:name="_Toc265228365"/>
      <w:bookmarkStart w:id="211" w:name="_Toc305158795"/>
      <w:bookmarkStart w:id="212" w:name="_Toc264969217"/>
      <w:bookmarkStart w:id="213" w:name="_Toc127151728"/>
      <w:bookmarkStart w:id="214" w:name="_Toc520356151"/>
      <w:bookmarkStart w:id="215" w:name="_Toc151193769"/>
      <w:bookmarkStart w:id="216" w:name="_Toc151193625"/>
      <w:bookmarkStart w:id="217" w:name="_Toc305158869"/>
      <w:bookmarkStart w:id="218" w:name="_Toc150509278"/>
      <w:bookmarkStart w:id="219" w:name="_Toc226309771"/>
      <w:bookmarkStart w:id="220" w:name="_Toc150774732"/>
      <w:bookmarkStart w:id="221" w:name="_Toc164608796"/>
      <w:bookmarkStart w:id="222" w:name="_Toc151193841"/>
      <w:bookmarkStart w:id="223" w:name="_Toc516367021"/>
      <w:bookmarkStart w:id="224" w:name="_Toc164608641"/>
      <w:bookmarkStart w:id="225" w:name="_Toc150774627"/>
      <w:bookmarkStart w:id="226" w:name="_Toc226337223"/>
      <w:bookmarkStart w:id="227" w:name="_Toc151190154"/>
      <w:bookmarkStart w:id="228" w:name="_Toc164351621"/>
      <w:bookmarkStart w:id="229" w:name="_Toc226965800"/>
      <w:bookmarkStart w:id="230" w:name="_Toc164229222"/>
      <w:bookmarkStart w:id="231" w:name="_Toc151193915"/>
      <w:bookmarkStart w:id="232" w:name="_Toc164229368"/>
      <w:bookmarkStart w:id="233" w:name="_Toc195842892"/>
      <w:bookmarkStart w:id="234" w:name="_Toc127161441"/>
      <w:r>
        <w:rPr>
          <w:rFonts w:hint="eastAsia" w:ascii="宋体" w:hAnsi="宋体" w:eastAsia="宋体" w:cs="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hint="eastAsia" w:ascii="宋体" w:hAnsi="宋体" w:eastAsia="宋体" w:cs="宋体"/>
          <w:sz w:val="24"/>
        </w:rPr>
        <w:t>及磋商语言</w:t>
      </w:r>
    </w:p>
    <w:p w14:paraId="7E2F2C2A">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eastAsia="宋体" w:cs="宋体"/>
          <w:b/>
          <w:sz w:val="24"/>
        </w:rPr>
        <w:t>无效响应</w:t>
      </w:r>
      <w:r>
        <w:rPr>
          <w:rFonts w:hint="eastAsia" w:ascii="宋体" w:hAnsi="宋体" w:eastAsia="宋体" w:cs="宋体"/>
          <w:sz w:val="24"/>
        </w:rPr>
        <w:t>。</w:t>
      </w:r>
    </w:p>
    <w:p w14:paraId="0525C116">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除竞争性磋商文件有特殊要求外，本项目磋商所使用的计量单位，应采用中华人民共和国法定计量单位。</w:t>
      </w:r>
    </w:p>
    <w:p w14:paraId="25FEB087">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7DB1AFA">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235" w:name="_Ref467306195"/>
      <w:bookmarkStart w:id="236" w:name="_Toc516367022"/>
      <w:bookmarkStart w:id="237" w:name="_Ref467306676"/>
      <w:bookmarkStart w:id="238" w:name="_Toc226309772"/>
      <w:bookmarkStart w:id="239" w:name="_Toc150774628"/>
      <w:bookmarkStart w:id="240" w:name="_Toc127151729"/>
      <w:bookmarkStart w:id="241" w:name="_Toc226965801"/>
      <w:bookmarkStart w:id="242" w:name="_Toc264969218"/>
      <w:bookmarkStart w:id="243" w:name="_Toc164608797"/>
      <w:bookmarkStart w:id="244" w:name="_Toc151193842"/>
      <w:bookmarkStart w:id="245" w:name="_Toc151190155"/>
      <w:bookmarkStart w:id="246" w:name="_Toc305158796"/>
      <w:bookmarkStart w:id="247" w:name="_Toc151193770"/>
      <w:bookmarkStart w:id="248" w:name="_Toc164229369"/>
      <w:bookmarkStart w:id="249" w:name="_Toc226965718"/>
      <w:bookmarkStart w:id="250" w:name="_Toc149720821"/>
      <w:bookmarkStart w:id="251" w:name="_Toc150480766"/>
      <w:bookmarkStart w:id="252" w:name="_Toc127161442"/>
      <w:bookmarkStart w:id="253" w:name="_Toc151193916"/>
      <w:bookmarkStart w:id="254" w:name="_Toc151193626"/>
      <w:bookmarkStart w:id="255" w:name="_Toc226337224"/>
      <w:bookmarkStart w:id="256" w:name="_Toc195842893"/>
      <w:bookmarkStart w:id="257" w:name="_Toc150774733"/>
      <w:bookmarkStart w:id="258" w:name="_Toc164608642"/>
      <w:bookmarkStart w:id="259" w:name="_Toc142311030"/>
      <w:bookmarkStart w:id="260" w:name="_Toc150509279"/>
      <w:bookmarkStart w:id="261" w:name="_Toc151193698"/>
      <w:bookmarkStart w:id="262" w:name="_Toc305158870"/>
      <w:bookmarkStart w:id="263" w:name="_Toc164351622"/>
      <w:bookmarkStart w:id="264" w:name="_Toc265228366"/>
      <w:bookmarkStart w:id="265" w:name="_Toc520356152"/>
      <w:bookmarkStart w:id="266" w:name="_Toc127151528"/>
      <w:bookmarkStart w:id="267" w:name="_Toc164229223"/>
      <w:r>
        <w:rPr>
          <w:rFonts w:hint="eastAsia" w:ascii="宋体" w:hAnsi="宋体" w:eastAsia="宋体" w:cs="宋体"/>
          <w:sz w:val="24"/>
        </w:rPr>
        <w:t>响应文件</w:t>
      </w:r>
      <w:bookmarkEnd w:id="235"/>
      <w:bookmarkEnd w:id="236"/>
      <w:bookmarkEnd w:id="237"/>
      <w:r>
        <w:rPr>
          <w:rFonts w:hint="eastAsia" w:ascii="宋体" w:hAnsi="宋体" w:eastAsia="宋体" w:cs="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4DDEF10">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bookmarkStart w:id="268" w:name="_Ref467052588"/>
      <w:r>
        <w:rPr>
          <w:rFonts w:hint="eastAsia" w:ascii="宋体" w:hAnsi="宋体" w:eastAsia="宋体" w:cs="宋体"/>
          <w:sz w:val="24"/>
        </w:rPr>
        <w:t>供应商应当按照竞争性磋商文件的要求编制响应文件，</w:t>
      </w:r>
      <w:r>
        <w:rPr>
          <w:rFonts w:hint="eastAsia" w:ascii="宋体" w:hAnsi="宋体" w:eastAsia="宋体" w:cs="宋体"/>
          <w:kern w:val="0"/>
          <w:sz w:val="24"/>
        </w:rPr>
        <w:t>并对其提交的响应文件的真实性、合法性承担法律责任</w:t>
      </w:r>
      <w:r>
        <w:rPr>
          <w:rFonts w:hint="eastAsia" w:ascii="宋体" w:hAnsi="宋体" w:eastAsia="宋体" w:cs="宋体"/>
          <w:sz w:val="24"/>
        </w:rPr>
        <w:t>。响应文件的部分格式要求，见第六章《响应文件格式》。</w:t>
      </w:r>
    </w:p>
    <w:p w14:paraId="57B9459C">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对于竞争性磋商文件中标记了“实质性格式”文件的，</w:t>
      </w:r>
      <w:r>
        <w:rPr>
          <w:rFonts w:hint="eastAsia" w:ascii="宋体" w:hAnsi="宋体" w:eastAsia="宋体" w:cs="宋体"/>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rPr>
        <w:t>否则响应无效</w:t>
      </w:r>
      <w:r>
        <w:rPr>
          <w:rFonts w:hint="eastAsia" w:ascii="宋体" w:hAnsi="宋体" w:eastAsia="宋体" w:cs="宋体"/>
          <w:kern w:val="0"/>
          <w:sz w:val="24"/>
        </w:rPr>
        <w:t>。未标记“实质性格式”的文件和竞争性磋商文件未提供格式的内容，可由供应商自行编写。</w:t>
      </w:r>
    </w:p>
    <w:p w14:paraId="65173AA0">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第三章《评审方法和评审标准》中涉及的证明文件。</w:t>
      </w:r>
    </w:p>
    <w:p w14:paraId="798777CD">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6598DCD">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供应商认为应附的其他材料。</w:t>
      </w:r>
      <w:bookmarkEnd w:id="268"/>
    </w:p>
    <w:p w14:paraId="13AD9561">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269" w:name="_Toc150480768"/>
      <w:bookmarkStart w:id="270" w:name="_Toc164608644"/>
      <w:bookmarkStart w:id="271" w:name="_Toc127161444"/>
      <w:bookmarkStart w:id="272" w:name="_Toc151193918"/>
      <w:bookmarkStart w:id="273" w:name="_Toc151193772"/>
      <w:bookmarkStart w:id="274" w:name="_Toc164608799"/>
      <w:bookmarkStart w:id="275" w:name="_Toc151193700"/>
      <w:bookmarkStart w:id="276" w:name="_Toc127151530"/>
      <w:bookmarkStart w:id="277" w:name="_Toc127151731"/>
      <w:bookmarkStart w:id="278" w:name="_Toc150509281"/>
      <w:bookmarkStart w:id="279" w:name="_Toc149720823"/>
      <w:bookmarkStart w:id="280" w:name="_Toc164229371"/>
      <w:bookmarkStart w:id="281" w:name="_Toc151193628"/>
      <w:bookmarkStart w:id="282" w:name="_Toc164351624"/>
      <w:bookmarkStart w:id="283" w:name="_Toc150774735"/>
      <w:bookmarkStart w:id="284" w:name="_Toc164229225"/>
      <w:bookmarkStart w:id="285" w:name="_Toc151193844"/>
      <w:bookmarkStart w:id="286" w:name="_Toc195842895"/>
      <w:bookmarkStart w:id="287" w:name="_Toc150774630"/>
      <w:bookmarkStart w:id="288" w:name="_Toc142311032"/>
      <w:bookmarkStart w:id="289" w:name="_Toc520356155"/>
      <w:bookmarkStart w:id="290" w:name="_Toc151190157"/>
      <w:r>
        <w:rPr>
          <w:rFonts w:hint="eastAsia" w:ascii="宋体" w:hAnsi="宋体" w:eastAsia="宋体" w:cs="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E40F987">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所有响应均以人民币为计价货币。</w:t>
      </w:r>
    </w:p>
    <w:p w14:paraId="75DE4FA8">
      <w:pPr>
        <w:numPr>
          <w:ilvl w:val="1"/>
          <w:numId w:val="9"/>
        </w:numPr>
        <w:tabs>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供应商的报价应包括为完成本项目所发生的一切费用和税费，采购人将不再支付报价以外的任何费用。供应商的报价应包括但不限于下列内容，《供应商须知资料表》中有特殊规定的，从其规定。</w:t>
      </w:r>
    </w:p>
    <w:p w14:paraId="3A19D57B">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2A19421">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按照竞争性磋商文件要求完成本项目的全部相关费用。</w:t>
      </w:r>
    </w:p>
    <w:p w14:paraId="23C0EEE5">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采购人不得向供应商索要或者接受其给予的赠品、回扣或者与采购无关的其他商品、服务。</w:t>
      </w:r>
    </w:p>
    <w:p w14:paraId="23082866">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供应商不能提供任何有选择性或可调整的最后报价（</w:t>
      </w:r>
      <w:r>
        <w:rPr>
          <w:rFonts w:hint="eastAsia" w:ascii="宋体" w:hAnsi="宋体" w:eastAsia="宋体" w:cs="宋体"/>
          <w:color w:val="000000"/>
          <w:kern w:val="0"/>
          <w:sz w:val="24"/>
        </w:rPr>
        <w:t>竞争性磋商文件</w:t>
      </w:r>
      <w:r>
        <w:rPr>
          <w:rFonts w:hint="eastAsia" w:ascii="宋体" w:hAnsi="宋体" w:eastAsia="宋体" w:cs="宋体"/>
          <w:sz w:val="24"/>
        </w:rPr>
        <w:t>另有规定的除外），否则其</w:t>
      </w:r>
      <w:r>
        <w:rPr>
          <w:rFonts w:hint="eastAsia" w:ascii="宋体" w:hAnsi="宋体" w:eastAsia="宋体" w:cs="宋体"/>
          <w:b/>
          <w:sz w:val="24"/>
        </w:rPr>
        <w:t>响应无效</w:t>
      </w:r>
      <w:r>
        <w:rPr>
          <w:rFonts w:hint="eastAsia" w:ascii="宋体" w:hAnsi="宋体" w:eastAsia="宋体" w:cs="宋体"/>
          <w:sz w:val="24"/>
        </w:rPr>
        <w:t>。</w:t>
      </w:r>
    </w:p>
    <w:p w14:paraId="664A8C61">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磋商保证金</w:t>
      </w:r>
    </w:p>
    <w:p w14:paraId="1B1B951C">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bookmarkStart w:id="291" w:name="_Ref467306302"/>
      <w:r>
        <w:rPr>
          <w:rFonts w:hint="eastAsia" w:ascii="宋体" w:hAnsi="宋体" w:eastAsia="宋体" w:cs="宋体"/>
          <w:sz w:val="24"/>
        </w:rPr>
        <w:t>供应商应按《供应商须知资料表》中规定的金额及要求交纳磋商保证金</w:t>
      </w:r>
      <w:bookmarkEnd w:id="291"/>
      <w:r>
        <w:rPr>
          <w:rFonts w:hint="eastAsia" w:ascii="宋体" w:hAnsi="宋体" w:eastAsia="宋体" w:cs="宋体"/>
          <w:sz w:val="24"/>
        </w:rPr>
        <w:t>。供应商自愿超额缴纳磋商保证金的，响应文件不做无效处理。</w:t>
      </w:r>
    </w:p>
    <w:p w14:paraId="6DB3B4B7">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交纳磋商保证金可采用的形式：政府采购法律法规接受的支票、汇票、本票、网上银行支付或者金融机构、担保机构出具的保函等非现金形式。</w:t>
      </w:r>
    </w:p>
    <w:p w14:paraId="430D7A68">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w:t>
      </w:r>
      <w:bookmarkStart w:id="292" w:name="_Hlk164959831"/>
      <w:r>
        <w:rPr>
          <w:rFonts w:hint="eastAsia" w:ascii="宋体" w:hAnsi="宋体" w:eastAsia="宋体" w:cs="宋体"/>
          <w:sz w:val="24"/>
        </w:rPr>
        <w:t>以电子保函形式提交磋商保证金的，应在首次响应文件提交截止时间前通过</w:t>
      </w:r>
      <w:r>
        <w:rPr>
          <w:rFonts w:hint="eastAsia" w:ascii="宋体" w:hAnsi="宋体" w:eastAsia="宋体" w:cs="宋体"/>
          <w:sz w:val="24"/>
          <w:lang w:bidi="ar"/>
        </w:rPr>
        <w:t>北京市政府采购电子交易平台完成电子保函在线办理。</w:t>
      </w:r>
      <w:bookmarkEnd w:id="292"/>
      <w:r>
        <w:rPr>
          <w:rFonts w:hint="eastAsia" w:ascii="宋体" w:hAnsi="宋体" w:eastAsia="宋体" w:cs="宋体"/>
          <w:sz w:val="24"/>
        </w:rPr>
        <w:t>未按上述要求缴纳保证金的，其</w:t>
      </w:r>
      <w:r>
        <w:rPr>
          <w:rFonts w:hint="eastAsia" w:ascii="宋体" w:hAnsi="宋体" w:eastAsia="宋体" w:cs="宋体"/>
          <w:b/>
          <w:sz w:val="24"/>
        </w:rPr>
        <w:t>响应无效</w:t>
      </w:r>
      <w:r>
        <w:rPr>
          <w:rFonts w:hint="eastAsia" w:ascii="宋体" w:hAnsi="宋体" w:eastAsia="宋体" w:cs="宋体"/>
          <w:sz w:val="24"/>
        </w:rPr>
        <w:t>。</w:t>
      </w:r>
    </w:p>
    <w:p w14:paraId="0C9E26BB">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bookmarkStart w:id="293" w:name="_Hlk168432698"/>
      <w:r>
        <w:rPr>
          <w:rFonts w:hint="eastAsia" w:ascii="宋体" w:hAnsi="宋体" w:eastAsia="宋体" w:cs="宋体"/>
          <w:sz w:val="24"/>
        </w:rPr>
        <w:t>供应商</w:t>
      </w:r>
      <w:r>
        <w:rPr>
          <w:rFonts w:hint="eastAsia" w:ascii="宋体" w:hAnsi="宋体" w:eastAsia="宋体" w:cs="宋体"/>
          <w:color w:val="000000"/>
          <w:sz w:val="24"/>
        </w:rPr>
        <w:t>除需在响应文件中提供“</w:t>
      </w:r>
      <w:r>
        <w:rPr>
          <w:rFonts w:hint="eastAsia" w:ascii="宋体" w:hAnsi="宋体" w:eastAsia="宋体" w:cs="宋体"/>
          <w:color w:val="000000"/>
          <w:sz w:val="24"/>
          <w:szCs w:val="20"/>
        </w:rPr>
        <w:t>磋商保证金凭证/交款单据电子件</w:t>
      </w:r>
      <w:r>
        <w:rPr>
          <w:rFonts w:hint="eastAsia" w:ascii="宋体" w:hAnsi="宋体" w:eastAsia="宋体" w:cs="宋体"/>
          <w:color w:val="000000"/>
          <w:sz w:val="24"/>
        </w:rPr>
        <w:t>”，</w:t>
      </w:r>
      <w:r>
        <w:rPr>
          <w:rFonts w:hint="eastAsia" w:ascii="宋体" w:hAnsi="宋体" w:eastAsia="宋体" w:cs="宋体"/>
          <w:sz w:val="24"/>
        </w:rPr>
        <w:t>还需在首次响应文件提交截止时间前，通过电子交易平台上传“</w:t>
      </w:r>
      <w:r>
        <w:rPr>
          <w:rFonts w:hint="eastAsia" w:ascii="宋体" w:hAnsi="宋体" w:eastAsia="宋体" w:cs="宋体"/>
          <w:color w:val="000000"/>
          <w:sz w:val="24"/>
          <w:szCs w:val="20"/>
        </w:rPr>
        <w:t>磋商保证金凭证/交款单据电子件</w:t>
      </w:r>
      <w:r>
        <w:rPr>
          <w:rFonts w:hint="eastAsia" w:ascii="宋体" w:hAnsi="宋体" w:eastAsia="宋体" w:cs="宋体"/>
          <w:sz w:val="24"/>
        </w:rPr>
        <w:t>”。</w:t>
      </w:r>
    </w:p>
    <w:bookmarkEnd w:id="293"/>
    <w:p w14:paraId="285B679B">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磋商保证金有效期同响应有效期。</w:t>
      </w:r>
    </w:p>
    <w:p w14:paraId="20F80714">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供应商为联合体的，可以由联合体中的一方或者多方共同交纳磋商保证金，其交纳的保证金对联合体各方均具有约束力。</w:t>
      </w:r>
    </w:p>
    <w:p w14:paraId="32BF77BA">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4A56361">
      <w:pPr>
        <w:numPr>
          <w:ilvl w:val="2"/>
          <w:numId w:val="9"/>
        </w:numPr>
        <w:snapToGrid w:val="0"/>
        <w:spacing w:line="360" w:lineRule="auto"/>
        <w:rPr>
          <w:rFonts w:hint="eastAsia" w:ascii="宋体" w:hAnsi="宋体" w:eastAsia="宋体" w:cs="宋体"/>
          <w:sz w:val="24"/>
        </w:rPr>
      </w:pPr>
      <w:r>
        <w:rPr>
          <w:rFonts w:hint="eastAsia" w:ascii="宋体" w:hAnsi="宋体" w:eastAsia="宋体" w:cs="宋体"/>
          <w:snapToGrid w:val="0"/>
          <w:kern w:val="0"/>
          <w:sz w:val="24"/>
        </w:rPr>
        <w:t>已提交响应文件的供应商，在提交最后报价之前，可以根据磋商情况退出磋商。采购人、采购代理机构将退还退出磋商的供应商的磋商保证金；</w:t>
      </w:r>
    </w:p>
    <w:p w14:paraId="7CFDA971">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成交供应商的磋商保证金，在采购合同签订后5个工作日内退还成交供应商；</w:t>
      </w:r>
    </w:p>
    <w:p w14:paraId="30B13699">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未成交供应商的磋商保证金，在成交通知书发出后5个工作日内退还。</w:t>
      </w:r>
    </w:p>
    <w:p w14:paraId="2FC794C9">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有下列情形之一的，采购人或采购代理机构不予退还磋商保证金：</w:t>
      </w:r>
    </w:p>
    <w:p w14:paraId="2444152E">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供应商在响应文件提交截止时间后撤回响应文件的；</w:t>
      </w:r>
    </w:p>
    <w:p w14:paraId="3751B133">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供应商在响应文件中提供虚假材料的；</w:t>
      </w:r>
    </w:p>
    <w:p w14:paraId="2E8DE3A3">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除因不可抗力或磋商文件认可的情形以外，成交供应商不与采购人签订合同的；</w:t>
      </w:r>
    </w:p>
    <w:p w14:paraId="30C5F4C7">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供应商与采购人、其他供应商或者采购代理机构恶意串通的；</w:t>
      </w:r>
    </w:p>
    <w:p w14:paraId="207F0026">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《供应商须知资料表》规定的其他情形。</w:t>
      </w:r>
    </w:p>
    <w:p w14:paraId="6DDEA600">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响应有效期</w:t>
      </w:r>
    </w:p>
    <w:p w14:paraId="49D0A310">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响应文件应在本竞争性磋商文件《供应商须知资料表》中规定的响应有效期内保持有效，响应有效期少于竞争性磋商文件规定期限的，其</w:t>
      </w:r>
      <w:r>
        <w:rPr>
          <w:rFonts w:hint="eastAsia" w:ascii="宋体" w:hAnsi="宋体" w:eastAsia="宋体" w:cs="宋体"/>
          <w:b/>
          <w:sz w:val="24"/>
        </w:rPr>
        <w:t>响应无效</w:t>
      </w:r>
      <w:r>
        <w:rPr>
          <w:rFonts w:hint="eastAsia" w:ascii="宋体" w:hAnsi="宋体" w:eastAsia="宋体" w:cs="宋体"/>
          <w:sz w:val="24"/>
        </w:rPr>
        <w:t>。</w:t>
      </w:r>
    </w:p>
    <w:p w14:paraId="51407040">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294" w:name="_Toc151193775"/>
      <w:bookmarkStart w:id="295" w:name="_Toc151190160"/>
      <w:bookmarkStart w:id="296" w:name="_Toc195842898"/>
      <w:bookmarkStart w:id="297" w:name="_Toc150480771"/>
      <w:bookmarkStart w:id="298" w:name="_Toc142311035"/>
      <w:bookmarkStart w:id="299" w:name="_Toc164351627"/>
      <w:bookmarkStart w:id="300" w:name="_Toc164608647"/>
      <w:bookmarkStart w:id="301" w:name="_Toc150509284"/>
      <w:bookmarkStart w:id="302" w:name="_Toc164229228"/>
      <w:bookmarkStart w:id="303" w:name="_Toc164229374"/>
      <w:bookmarkStart w:id="304" w:name="_Toc151193703"/>
      <w:bookmarkStart w:id="305" w:name="_Toc127151734"/>
      <w:bookmarkStart w:id="306" w:name="_Toc226965723"/>
      <w:bookmarkStart w:id="307" w:name="_Toc151193921"/>
      <w:bookmarkStart w:id="308" w:name="_Toc127151533"/>
      <w:bookmarkStart w:id="309" w:name="_Toc151193847"/>
      <w:bookmarkStart w:id="310" w:name="_Toc264969223"/>
      <w:bookmarkStart w:id="311" w:name="_Toc127161447"/>
      <w:bookmarkStart w:id="312" w:name="_Toc226965806"/>
      <w:bookmarkStart w:id="313" w:name="_Toc265228371"/>
      <w:bookmarkStart w:id="314" w:name="_Toc305158801"/>
      <w:bookmarkStart w:id="315" w:name="_Toc150774633"/>
      <w:bookmarkStart w:id="316" w:name="_Toc151193631"/>
      <w:bookmarkStart w:id="317" w:name="_Toc226309777"/>
      <w:bookmarkStart w:id="318" w:name="_Toc520356158"/>
      <w:bookmarkStart w:id="319" w:name="_Toc226337229"/>
      <w:bookmarkStart w:id="320" w:name="_Toc149720826"/>
      <w:bookmarkStart w:id="321" w:name="_Toc150774738"/>
      <w:bookmarkStart w:id="322" w:name="_Toc164608802"/>
      <w:bookmarkStart w:id="323" w:name="_Toc305158875"/>
      <w:r>
        <w:rPr>
          <w:rFonts w:hint="eastAsia" w:ascii="宋体" w:hAnsi="宋体" w:eastAsia="宋体" w:cs="宋体"/>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hint="eastAsia" w:ascii="宋体" w:hAnsi="宋体" w:eastAsia="宋体" w:cs="宋体"/>
          <w:sz w:val="24"/>
        </w:rPr>
        <w:t>、盖章</w:t>
      </w:r>
    </w:p>
    <w:p w14:paraId="6A54602A">
      <w:pPr>
        <w:numPr>
          <w:ilvl w:val="1"/>
          <w:numId w:val="9"/>
        </w:numPr>
        <w:tabs>
          <w:tab w:val="left" w:pos="1080"/>
        </w:tabs>
        <w:snapToGrid w:val="0"/>
        <w:spacing w:line="360" w:lineRule="auto"/>
        <w:rPr>
          <w:rFonts w:hint="eastAsia" w:ascii="宋体" w:hAnsi="宋体" w:eastAsia="宋体" w:cs="宋体"/>
          <w:sz w:val="24"/>
        </w:rPr>
      </w:pPr>
      <w:bookmarkStart w:id="324" w:name="_Toc151193848"/>
      <w:bookmarkStart w:id="325" w:name="_Toc195842899"/>
      <w:bookmarkStart w:id="326" w:name="_Toc151193632"/>
      <w:bookmarkStart w:id="327" w:name="_Toc265228372"/>
      <w:bookmarkStart w:id="328" w:name="_Toc520356159"/>
      <w:bookmarkStart w:id="329" w:name="_Toc151190161"/>
      <w:bookmarkStart w:id="330" w:name="_Toc150509285"/>
      <w:bookmarkStart w:id="331" w:name="_Toc226309778"/>
      <w:bookmarkStart w:id="332" w:name="_Toc150480772"/>
      <w:bookmarkStart w:id="333" w:name="_Toc151193922"/>
      <w:bookmarkStart w:id="334" w:name="_Toc150774739"/>
      <w:bookmarkStart w:id="335" w:name="_Toc226965724"/>
      <w:bookmarkStart w:id="336" w:name="_Toc226337230"/>
      <w:bookmarkStart w:id="337" w:name="_Toc305158802"/>
      <w:bookmarkStart w:id="338" w:name="_Toc150774634"/>
      <w:bookmarkStart w:id="339" w:name="_Toc127151534"/>
      <w:bookmarkStart w:id="340" w:name="_Toc151193776"/>
      <w:bookmarkStart w:id="341" w:name="_Toc264969224"/>
      <w:bookmarkStart w:id="342" w:name="_Toc305158876"/>
      <w:bookmarkStart w:id="343" w:name="_Toc151193704"/>
      <w:bookmarkStart w:id="344" w:name="_Toc142311036"/>
      <w:bookmarkStart w:id="345" w:name="_Toc226965807"/>
      <w:r>
        <w:rPr>
          <w:rFonts w:hint="eastAsia" w:ascii="宋体" w:hAnsi="宋体" w:eastAsia="宋体" w:cs="宋体"/>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49B65C72">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竞争性磋商文件要求盖章的内容，一般通过投标文件编制工具加盖电子签章。</w:t>
      </w:r>
    </w:p>
    <w:p w14:paraId="49127E88">
      <w:pPr>
        <w:tabs>
          <w:tab w:val="left" w:pos="900"/>
          <w:tab w:val="left" w:pos="1080"/>
        </w:tabs>
        <w:snapToGrid w:val="0"/>
        <w:spacing w:line="360" w:lineRule="auto"/>
        <w:ind w:left="357"/>
        <w:rPr>
          <w:rFonts w:hint="eastAsia" w:ascii="宋体" w:hAnsi="宋体" w:eastAsia="宋体" w:cs="宋体"/>
        </w:rPr>
      </w:pPr>
    </w:p>
    <w:p w14:paraId="056CF05B">
      <w:pPr>
        <w:pStyle w:val="3"/>
        <w:spacing w:before="0" w:line="360" w:lineRule="auto"/>
        <w:rPr>
          <w:rFonts w:hint="eastAsia" w:ascii="宋体" w:hAnsi="宋体" w:eastAsia="宋体" w:cs="宋体"/>
          <w:sz w:val="28"/>
        </w:rPr>
      </w:pPr>
      <w:r>
        <w:rPr>
          <w:rFonts w:hint="eastAsia" w:ascii="宋体" w:hAnsi="宋体" w:eastAsia="宋体" w:cs="宋体"/>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5B73226">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346" w:name="_Toc151193849"/>
      <w:bookmarkStart w:id="347" w:name="_Toc164608649"/>
      <w:bookmarkStart w:id="348" w:name="_Toc150774635"/>
      <w:bookmarkStart w:id="349" w:name="_Toc127151535"/>
      <w:bookmarkStart w:id="350" w:name="_Toc164608804"/>
      <w:bookmarkStart w:id="351" w:name="_Toc151193705"/>
      <w:bookmarkStart w:id="352" w:name="_Toc150480773"/>
      <w:bookmarkStart w:id="353" w:name="_Toc305158877"/>
      <w:bookmarkStart w:id="354" w:name="_Toc265228373"/>
      <w:bookmarkStart w:id="355" w:name="_Toc164229230"/>
      <w:bookmarkStart w:id="356" w:name="_Toc226965808"/>
      <w:bookmarkStart w:id="357" w:name="_Toc151193633"/>
      <w:bookmarkStart w:id="358" w:name="_Toc305158803"/>
      <w:bookmarkStart w:id="359" w:name="_Toc151193923"/>
      <w:bookmarkStart w:id="360" w:name="_Toc164351629"/>
      <w:bookmarkStart w:id="361" w:name="_Toc195842900"/>
      <w:bookmarkStart w:id="362" w:name="_Toc226965725"/>
      <w:bookmarkStart w:id="363" w:name="_Toc150774740"/>
      <w:bookmarkStart w:id="364" w:name="_Toc127161449"/>
      <w:bookmarkStart w:id="365" w:name="_Toc151190162"/>
      <w:bookmarkStart w:id="366" w:name="_Toc151193777"/>
      <w:bookmarkStart w:id="367" w:name="_Toc150509286"/>
      <w:bookmarkStart w:id="368" w:name="_Toc226309779"/>
      <w:bookmarkStart w:id="369" w:name="_Toc520356160"/>
      <w:bookmarkStart w:id="370" w:name="_Toc226337231"/>
      <w:bookmarkStart w:id="371" w:name="_Toc127151736"/>
      <w:bookmarkStart w:id="372" w:name="_Toc149720828"/>
      <w:bookmarkStart w:id="373" w:name="_Toc142311037"/>
      <w:bookmarkStart w:id="374" w:name="_Toc264969225"/>
      <w:bookmarkStart w:id="375" w:name="_Toc164229376"/>
      <w:r>
        <w:rPr>
          <w:rFonts w:hint="eastAsia" w:ascii="宋体" w:hAnsi="宋体" w:eastAsia="宋体" w:cs="宋体"/>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hint="eastAsia" w:ascii="宋体" w:hAnsi="宋体" w:eastAsia="宋体" w:cs="宋体"/>
          <w:sz w:val="24"/>
        </w:rPr>
        <w:t>提交</w:t>
      </w:r>
    </w:p>
    <w:p w14:paraId="7F6699B0">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本项目使用北京市政府采购电子交易平台。供应商根据竞争性磋商文件及电子交易平台供应商操作手册要求编制、生成并提交电子响应文件。</w:t>
      </w:r>
    </w:p>
    <w:p w14:paraId="0D92C846">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采购人及采购代理机构拒绝接受通过电子交易平台以外任何形式提交的首次响应文件，磋商保证金除外。</w:t>
      </w:r>
    </w:p>
    <w:p w14:paraId="2A97E1F9">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376" w:name="_Toc195842901"/>
      <w:bookmarkStart w:id="377" w:name="_Toc226965809"/>
      <w:bookmarkStart w:id="378" w:name="_Toc164229231"/>
      <w:bookmarkStart w:id="379" w:name="_Toc127151737"/>
      <w:bookmarkStart w:id="380" w:name="_Toc150774636"/>
      <w:bookmarkStart w:id="381" w:name="_Toc151193924"/>
      <w:bookmarkStart w:id="382" w:name="_Toc149720829"/>
      <w:bookmarkStart w:id="383" w:name="_Toc265228374"/>
      <w:bookmarkStart w:id="384" w:name="_Toc164608650"/>
      <w:bookmarkStart w:id="385" w:name="_Toc127161450"/>
      <w:bookmarkStart w:id="386" w:name="_Toc164229377"/>
      <w:bookmarkStart w:id="387" w:name="_Toc226965726"/>
      <w:bookmarkStart w:id="388" w:name="_Toc151190163"/>
      <w:bookmarkStart w:id="389" w:name="_Toc226309780"/>
      <w:bookmarkStart w:id="390" w:name="_Toc150480774"/>
      <w:bookmarkStart w:id="391" w:name="_Toc305158804"/>
      <w:bookmarkStart w:id="392" w:name="_Toc305158878"/>
      <w:bookmarkStart w:id="393" w:name="_Toc127151536"/>
      <w:bookmarkStart w:id="394" w:name="_Toc151193634"/>
      <w:bookmarkStart w:id="395" w:name="_Toc164608805"/>
      <w:bookmarkStart w:id="396" w:name="_Toc150774741"/>
      <w:bookmarkStart w:id="397" w:name="_Toc151193778"/>
      <w:bookmarkStart w:id="398" w:name="_Toc520356161"/>
      <w:bookmarkStart w:id="399" w:name="_Toc151193850"/>
      <w:bookmarkStart w:id="400" w:name="_Toc150509287"/>
      <w:bookmarkStart w:id="401" w:name="_Toc142311038"/>
      <w:bookmarkStart w:id="402" w:name="_Toc151193706"/>
      <w:bookmarkStart w:id="403" w:name="_Toc264969226"/>
      <w:bookmarkStart w:id="404" w:name="_Toc226337232"/>
      <w:bookmarkStart w:id="405" w:name="_Toc164351630"/>
      <w:r>
        <w:rPr>
          <w:rFonts w:hint="eastAsia" w:ascii="宋体" w:hAnsi="宋体" w:eastAsia="宋体" w:cs="宋体"/>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rFonts w:hint="eastAsia" w:ascii="宋体" w:hAnsi="宋体" w:eastAsia="宋体" w:cs="宋体"/>
          <w:sz w:val="24"/>
        </w:rPr>
        <w:t>时间</w:t>
      </w:r>
    </w:p>
    <w:p w14:paraId="207C9297">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供应商应在竞争性磋商文件要求响应文件提交截止时间前，将电子响应文件提交至电子交易平台。</w:t>
      </w:r>
    </w:p>
    <w:p w14:paraId="2FACED3E">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406" w:name="_Toc164229232"/>
      <w:bookmarkStart w:id="407" w:name="_Toc305158805"/>
      <w:bookmarkStart w:id="408" w:name="_Toc226965810"/>
      <w:bookmarkStart w:id="409" w:name="_Toc151193707"/>
      <w:bookmarkStart w:id="410" w:name="_Toc150774637"/>
      <w:bookmarkStart w:id="411" w:name="_Toc195842902"/>
      <w:bookmarkStart w:id="412" w:name="_Toc150480775"/>
      <w:bookmarkStart w:id="413" w:name="_Toc164229378"/>
      <w:bookmarkStart w:id="414" w:name="_Toc150509288"/>
      <w:bookmarkStart w:id="415" w:name="_Toc151193851"/>
      <w:bookmarkStart w:id="416" w:name="_Toc151193779"/>
      <w:bookmarkStart w:id="417" w:name="_Toc265228375"/>
      <w:bookmarkStart w:id="418" w:name="_Toc149720830"/>
      <w:bookmarkStart w:id="419" w:name="_Toc127151537"/>
      <w:bookmarkStart w:id="420" w:name="_Toc164351631"/>
      <w:bookmarkStart w:id="421" w:name="_Toc127161451"/>
      <w:bookmarkStart w:id="422" w:name="_Toc164608651"/>
      <w:bookmarkStart w:id="423" w:name="_Toc264969227"/>
      <w:bookmarkStart w:id="424" w:name="_Toc305158879"/>
      <w:bookmarkStart w:id="425" w:name="_Toc164608806"/>
      <w:bookmarkStart w:id="426" w:name="_Toc226965727"/>
      <w:bookmarkStart w:id="427" w:name="_Toc142311039"/>
      <w:bookmarkStart w:id="428" w:name="_Toc226309781"/>
      <w:bookmarkStart w:id="429" w:name="_Toc151193925"/>
      <w:bookmarkStart w:id="430" w:name="_Toc151193635"/>
      <w:bookmarkStart w:id="431" w:name="_Toc226337233"/>
      <w:bookmarkStart w:id="432" w:name="_Toc150774742"/>
      <w:bookmarkStart w:id="433" w:name="_Toc127151738"/>
      <w:bookmarkStart w:id="434" w:name="_Toc520356162"/>
      <w:bookmarkStart w:id="435" w:name="_Toc151190164"/>
      <w:r>
        <w:rPr>
          <w:rFonts w:hint="eastAsia" w:ascii="宋体" w:hAnsi="宋体" w:eastAsia="宋体" w:cs="宋体"/>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2964A04E">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响应文件提交截止时间前，供应商可以通过电子交易平台对所提交的响应文件进行补充、修改或者撤回。</w:t>
      </w:r>
      <w:r>
        <w:rPr>
          <w:rFonts w:hint="eastAsia" w:ascii="宋体" w:hAnsi="宋体" w:eastAsia="宋体" w:cs="宋体"/>
          <w:color w:val="000000"/>
          <w:sz w:val="24"/>
        </w:rPr>
        <w:t>磋商保证金的补充、修改或者撤回</w:t>
      </w:r>
      <w:r>
        <w:rPr>
          <w:rFonts w:hint="eastAsia" w:ascii="宋体" w:hAnsi="宋体" w:eastAsia="宋体" w:cs="宋体"/>
          <w:sz w:val="24"/>
        </w:rPr>
        <w:t>无需通过电子交易平台，但应就其补充、修改或者撤回通知采购人或采购代理机构</w:t>
      </w:r>
      <w:r>
        <w:rPr>
          <w:rFonts w:hint="eastAsia" w:ascii="宋体" w:hAnsi="宋体" w:eastAsia="宋体" w:cs="宋体"/>
          <w:color w:val="000000"/>
          <w:sz w:val="24"/>
        </w:rPr>
        <w:t>。</w:t>
      </w:r>
    </w:p>
    <w:p w14:paraId="3D3A7693">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供应商对响应文件的补充、修改的内容应当按照竞争性磋商文件要求签署、盖章，作为响应文件的组成部分。</w:t>
      </w:r>
      <w:r>
        <w:rPr>
          <w:rFonts w:hint="eastAsia" w:ascii="宋体" w:hAnsi="宋体" w:eastAsia="宋体" w:cs="宋体"/>
          <w:kern w:val="0"/>
          <w:sz w:val="24"/>
        </w:rPr>
        <w:t>补充、修改的内容与响应文件不一致的，以补充、修改的内容为准。</w:t>
      </w:r>
    </w:p>
    <w:p w14:paraId="107D9103">
      <w:pPr>
        <w:tabs>
          <w:tab w:val="left" w:pos="900"/>
          <w:tab w:val="left" w:pos="1080"/>
          <w:tab w:val="left" w:pos="1589"/>
        </w:tabs>
        <w:snapToGrid w:val="0"/>
        <w:spacing w:line="360" w:lineRule="auto"/>
        <w:ind w:left="357"/>
        <w:rPr>
          <w:rFonts w:hint="eastAsia" w:ascii="宋体" w:hAnsi="宋体" w:eastAsia="宋体" w:cs="宋体"/>
          <w:sz w:val="24"/>
        </w:rPr>
      </w:pPr>
    </w:p>
    <w:p w14:paraId="3DCF034A">
      <w:pPr>
        <w:pStyle w:val="3"/>
        <w:spacing w:before="0" w:line="360" w:lineRule="auto"/>
        <w:rPr>
          <w:rFonts w:hint="eastAsia" w:ascii="宋体" w:hAnsi="宋体" w:eastAsia="宋体" w:cs="宋体"/>
          <w:sz w:val="28"/>
        </w:rPr>
      </w:pPr>
      <w:bookmarkStart w:id="436" w:name="_Toc127151538"/>
      <w:bookmarkStart w:id="437" w:name="_Toc226965811"/>
      <w:bookmarkStart w:id="438" w:name="_Toc226309782"/>
      <w:bookmarkStart w:id="439" w:name="_Toc265228376"/>
      <w:bookmarkStart w:id="440" w:name="_Toc150774743"/>
      <w:bookmarkStart w:id="441" w:name="_Toc520356163"/>
      <w:bookmarkStart w:id="442" w:name="_Toc195842903"/>
      <w:bookmarkStart w:id="443" w:name="_Toc151190165"/>
      <w:bookmarkStart w:id="444" w:name="_Toc151193852"/>
      <w:bookmarkStart w:id="445" w:name="_Toc142311040"/>
      <w:bookmarkStart w:id="446" w:name="_Toc226337234"/>
      <w:bookmarkStart w:id="447" w:name="_Toc226965728"/>
      <w:bookmarkStart w:id="448" w:name="_Toc151193926"/>
      <w:bookmarkStart w:id="449" w:name="_Toc305158806"/>
      <w:bookmarkStart w:id="450" w:name="_Toc305158880"/>
      <w:bookmarkStart w:id="451" w:name="_Toc150509289"/>
      <w:bookmarkStart w:id="452" w:name="_Toc150774638"/>
      <w:bookmarkStart w:id="453" w:name="_Toc151193708"/>
      <w:bookmarkStart w:id="454" w:name="_Toc150480776"/>
      <w:bookmarkStart w:id="455" w:name="_Toc264969228"/>
      <w:bookmarkStart w:id="456" w:name="_Toc151193636"/>
      <w:bookmarkStart w:id="457" w:name="_Toc151193780"/>
      <w:r>
        <w:rPr>
          <w:rFonts w:hint="eastAsia" w:ascii="宋体" w:hAnsi="宋体" w:eastAsia="宋体" w:cs="宋体"/>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hint="eastAsia" w:ascii="宋体" w:hAnsi="宋体" w:eastAsia="宋体" w:cs="宋体"/>
          <w:sz w:val="28"/>
        </w:rPr>
        <w:t>评审</w:t>
      </w:r>
    </w:p>
    <w:p w14:paraId="5271E11F">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响应文件的解密与开启</w:t>
      </w:r>
    </w:p>
    <w:p w14:paraId="3B62D773">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采购人或采购代理机构将按竞争性磋商文件的规定，在响应文件提交截止时间的同一时间和竞争性磋商文件预先确定的地点开启响应文件。</w:t>
      </w:r>
    </w:p>
    <w:p w14:paraId="5ED2396B">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本项目解密使用北京市政府采购电子交易平台。供应商应在《供应商须知资料表》规定的时间内对响应文件进行解密，因非系统原因导致的解密失败，视为</w:t>
      </w:r>
      <w:r>
        <w:rPr>
          <w:rFonts w:hint="eastAsia" w:ascii="宋体" w:hAnsi="宋体" w:eastAsia="宋体" w:cs="宋体"/>
          <w:b/>
          <w:sz w:val="24"/>
        </w:rPr>
        <w:t>无效响应</w:t>
      </w:r>
      <w:r>
        <w:rPr>
          <w:rFonts w:hint="eastAsia" w:ascii="宋体" w:hAnsi="宋体" w:eastAsia="宋体" w:cs="宋体"/>
          <w:sz w:val="24"/>
        </w:rPr>
        <w:t>。</w:t>
      </w:r>
    </w:p>
    <w:p w14:paraId="5645755F">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0DE9621">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供应商不足3家的，不予解密。</w:t>
      </w:r>
    </w:p>
    <w:p w14:paraId="68EEA070">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bookmarkStart w:id="458" w:name="_Toc520356165"/>
      <w:r>
        <w:rPr>
          <w:rFonts w:hint="eastAsia" w:ascii="宋体" w:hAnsi="宋体" w:eastAsia="宋体" w:cs="宋体"/>
          <w:sz w:val="24"/>
        </w:rPr>
        <w:t>本项目不公开报价。</w:t>
      </w:r>
    </w:p>
    <w:bookmarkEnd w:id="458"/>
    <w:p w14:paraId="46680F85">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磋商小组</w:t>
      </w:r>
    </w:p>
    <w:p w14:paraId="1A122287">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磋商小组根据政府采购有关规定和本次采购项目的特点进行组建，并负责具体评审与磋商事务，独立履行职责。</w:t>
      </w:r>
      <w:bookmarkStart w:id="459" w:name="_Toc520356166"/>
    </w:p>
    <w:p w14:paraId="4B2EE9E3">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74C8A643">
      <w:pPr>
        <w:numPr>
          <w:ilvl w:val="0"/>
          <w:numId w:val="9"/>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评审方法和评审标准</w:t>
      </w:r>
    </w:p>
    <w:p w14:paraId="34161987">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见第三章《评审方法和评审标准》。</w:t>
      </w:r>
    </w:p>
    <w:p w14:paraId="57B1DA1A">
      <w:pPr>
        <w:tabs>
          <w:tab w:val="left" w:pos="360"/>
          <w:tab w:val="left" w:pos="1080"/>
        </w:tabs>
        <w:snapToGrid w:val="0"/>
        <w:spacing w:line="360" w:lineRule="auto"/>
        <w:ind w:left="1080"/>
        <w:rPr>
          <w:rFonts w:hint="eastAsia" w:ascii="宋体" w:hAnsi="宋体" w:eastAsia="宋体" w:cs="宋体"/>
          <w:sz w:val="24"/>
        </w:rPr>
      </w:pPr>
    </w:p>
    <w:p w14:paraId="25DD0D51">
      <w:pPr>
        <w:pStyle w:val="3"/>
        <w:spacing w:before="0" w:line="360" w:lineRule="auto"/>
        <w:rPr>
          <w:rFonts w:hint="eastAsia" w:ascii="宋体" w:hAnsi="宋体" w:eastAsia="宋体" w:cs="宋体"/>
          <w:sz w:val="28"/>
        </w:rPr>
      </w:pPr>
      <w:bookmarkStart w:id="461" w:name="_Toc150774645"/>
      <w:bookmarkStart w:id="462" w:name="_Toc305158887"/>
      <w:bookmarkStart w:id="463" w:name="_Toc150509296"/>
      <w:bookmarkStart w:id="464" w:name="_Toc265228383"/>
      <w:bookmarkStart w:id="465" w:name="_Toc151193643"/>
      <w:bookmarkStart w:id="466" w:name="_Toc151193787"/>
      <w:bookmarkStart w:id="467" w:name="_Toc226965735"/>
      <w:bookmarkStart w:id="468" w:name="_Toc305158813"/>
      <w:bookmarkStart w:id="469" w:name="_Toc150480783"/>
      <w:bookmarkStart w:id="470" w:name="_Toc151193715"/>
      <w:bookmarkStart w:id="471" w:name="_Toc127151545"/>
      <w:bookmarkStart w:id="472" w:name="_Toc150774750"/>
      <w:bookmarkStart w:id="473" w:name="_Toc151193933"/>
      <w:bookmarkStart w:id="474" w:name="_Toc151190172"/>
      <w:bookmarkStart w:id="475" w:name="_Toc151193859"/>
      <w:bookmarkStart w:id="476" w:name="_Toc142311047"/>
      <w:bookmarkStart w:id="477" w:name="_Toc226309789"/>
      <w:bookmarkStart w:id="478" w:name="_Toc264969235"/>
      <w:bookmarkStart w:id="479" w:name="_Toc195842910"/>
      <w:bookmarkStart w:id="480" w:name="_Toc226337241"/>
      <w:bookmarkStart w:id="481" w:name="_Toc226965818"/>
      <w:r>
        <w:rPr>
          <w:rFonts w:hint="eastAsia" w:ascii="宋体" w:hAnsi="宋体" w:eastAsia="宋体" w:cs="宋体"/>
          <w:sz w:val="28"/>
        </w:rPr>
        <w:t xml:space="preserve">六   </w:t>
      </w:r>
      <w:bookmarkEnd w:id="460"/>
      <w:r>
        <w:rPr>
          <w:rFonts w:hint="eastAsia" w:ascii="宋体" w:hAnsi="宋体" w:eastAsia="宋体" w:cs="宋体"/>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hint="eastAsia" w:ascii="宋体" w:hAnsi="宋体" w:eastAsia="宋体" w:cs="宋体"/>
          <w:sz w:val="28"/>
        </w:rPr>
        <w:t>成交</w:t>
      </w:r>
    </w:p>
    <w:p w14:paraId="274600E7">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482" w:name="_Toc151190174"/>
      <w:bookmarkStart w:id="483" w:name="_Toc150774647"/>
      <w:bookmarkStart w:id="484" w:name="_Toc127151547"/>
      <w:bookmarkStart w:id="485" w:name="_Toc226965737"/>
      <w:bookmarkStart w:id="486" w:name="_Toc226337243"/>
      <w:bookmarkStart w:id="487" w:name="_Toc226309791"/>
      <w:bookmarkStart w:id="488" w:name="_Toc151193717"/>
      <w:bookmarkStart w:id="489" w:name="_Toc150480785"/>
      <w:bookmarkStart w:id="490" w:name="_Toc151193645"/>
      <w:bookmarkStart w:id="491" w:name="_Toc150774752"/>
      <w:bookmarkStart w:id="492" w:name="_Toc151193861"/>
      <w:bookmarkStart w:id="493" w:name="_Toc305158889"/>
      <w:bookmarkStart w:id="494" w:name="_Toc305158815"/>
      <w:bookmarkStart w:id="495" w:name="_Toc127161461"/>
      <w:bookmarkStart w:id="496" w:name="_Toc195842912"/>
      <w:bookmarkStart w:id="497" w:name="_Toc164229242"/>
      <w:bookmarkStart w:id="498" w:name="_Toc149720840"/>
      <w:bookmarkStart w:id="499" w:name="_Toc151193935"/>
      <w:bookmarkStart w:id="500" w:name="_Toc151193789"/>
      <w:bookmarkStart w:id="501" w:name="_Toc150509298"/>
      <w:bookmarkStart w:id="502" w:name="_Toc265228385"/>
      <w:bookmarkStart w:id="503" w:name="_Toc226965820"/>
      <w:bookmarkStart w:id="504" w:name="_Toc164229388"/>
      <w:bookmarkStart w:id="505" w:name="_Toc264969237"/>
      <w:bookmarkStart w:id="506" w:name="_Toc127151748"/>
      <w:bookmarkStart w:id="507" w:name="_Toc164608661"/>
      <w:bookmarkStart w:id="508" w:name="_Toc164608816"/>
      <w:bookmarkStart w:id="509" w:name="_Toc164351641"/>
      <w:bookmarkStart w:id="510" w:name="_Toc142311049"/>
      <w:r>
        <w:rPr>
          <w:rFonts w:hint="eastAsia" w:ascii="宋体" w:hAnsi="宋体" w:eastAsia="宋体" w:cs="宋体"/>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609A61A2">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A8BF325">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511" w:name="_Toc305158891"/>
      <w:bookmarkStart w:id="512" w:name="_Toc305158817"/>
      <w:bookmarkStart w:id="513" w:name="_Toc226965739"/>
      <w:bookmarkStart w:id="514" w:name="_Toc226309793"/>
      <w:bookmarkStart w:id="515" w:name="_Toc142311051"/>
      <w:bookmarkStart w:id="516" w:name="_Toc226337245"/>
      <w:bookmarkStart w:id="517" w:name="_Toc151193863"/>
      <w:bookmarkStart w:id="518" w:name="_Toc150774754"/>
      <w:bookmarkStart w:id="519" w:name="_Toc151190176"/>
      <w:bookmarkStart w:id="520" w:name="_Toc151193647"/>
      <w:bookmarkStart w:id="521" w:name="_Toc127151750"/>
      <w:bookmarkStart w:id="522" w:name="_Toc151193937"/>
      <w:bookmarkStart w:id="523" w:name="_Toc265228387"/>
      <w:bookmarkStart w:id="524" w:name="_Toc164351643"/>
      <w:bookmarkStart w:id="525" w:name="_Toc264969239"/>
      <w:bookmarkStart w:id="526" w:name="_Toc164229244"/>
      <w:bookmarkStart w:id="527" w:name="_Toc151193719"/>
      <w:bookmarkStart w:id="528" w:name="_Toc150480787"/>
      <w:bookmarkStart w:id="529" w:name="_Toc149720842"/>
      <w:bookmarkStart w:id="530" w:name="_Toc127151549"/>
      <w:bookmarkStart w:id="531" w:name="_Toc164229390"/>
      <w:bookmarkStart w:id="532" w:name="_Toc195842914"/>
      <w:bookmarkStart w:id="533" w:name="_Toc151193791"/>
      <w:bookmarkStart w:id="534" w:name="_Toc226965822"/>
      <w:bookmarkStart w:id="535" w:name="_Toc164608818"/>
      <w:bookmarkStart w:id="536" w:name="_Toc164608663"/>
      <w:bookmarkStart w:id="537" w:name="_Toc150509300"/>
      <w:bookmarkStart w:id="538" w:name="_Toc127161463"/>
      <w:bookmarkStart w:id="539" w:name="_Toc150774649"/>
      <w:bookmarkStart w:id="540" w:name="_Toc520356176"/>
      <w:bookmarkStart w:id="541" w:name="_Ref467306425"/>
      <w:bookmarkStart w:id="542" w:name="_Ref467307090"/>
      <w:r>
        <w:rPr>
          <w:rFonts w:hint="eastAsia" w:ascii="宋体" w:hAnsi="宋体" w:eastAsia="宋体" w:cs="宋体"/>
          <w:sz w:val="24"/>
        </w:rPr>
        <w:t>成交公告与成交通知书</w:t>
      </w:r>
      <w:bookmarkEnd w:id="511"/>
      <w:bookmarkEnd w:id="512"/>
    </w:p>
    <w:p w14:paraId="34442553">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采购人或采购代理机构将</w:t>
      </w:r>
      <w:r>
        <w:rPr>
          <w:rFonts w:hint="eastAsia" w:ascii="宋体" w:hAnsi="宋体" w:eastAsia="宋体" w:cs="宋体"/>
          <w:kern w:val="0"/>
          <w:sz w:val="24"/>
        </w:rPr>
        <w:t>在成交供应商确定后2个工作日内，在</w:t>
      </w:r>
      <w:r>
        <w:rPr>
          <w:rFonts w:hint="eastAsia" w:ascii="宋体" w:hAnsi="宋体" w:eastAsia="宋体" w:cs="宋体"/>
          <w:sz w:val="24"/>
        </w:rPr>
        <w:t>北京市政府采购网</w:t>
      </w:r>
      <w:r>
        <w:rPr>
          <w:rFonts w:hint="eastAsia" w:ascii="宋体" w:hAnsi="宋体" w:eastAsia="宋体" w:cs="宋体"/>
          <w:kern w:val="0"/>
          <w:sz w:val="24"/>
        </w:rPr>
        <w:t>公告成交结果，同时向成交供应商发出成交通知书，</w:t>
      </w:r>
      <w:r>
        <w:rPr>
          <w:rFonts w:hint="eastAsia" w:ascii="宋体" w:hAnsi="宋体" w:eastAsia="宋体" w:cs="宋体"/>
          <w:sz w:val="24"/>
        </w:rPr>
        <w:t>成交公告期限为1个工作日。</w:t>
      </w:r>
    </w:p>
    <w:p w14:paraId="2F25EE92">
      <w:pPr>
        <w:numPr>
          <w:ilvl w:val="1"/>
          <w:numId w:val="9"/>
        </w:numPr>
        <w:tabs>
          <w:tab w:val="left" w:pos="1080"/>
          <w:tab w:val="left" w:pos="2014"/>
        </w:tabs>
        <w:snapToGrid w:val="0"/>
        <w:spacing w:line="360" w:lineRule="auto"/>
        <w:ind w:left="1080" w:hanging="720"/>
        <w:rPr>
          <w:rFonts w:hint="eastAsia" w:ascii="宋体" w:hAnsi="宋体" w:eastAsia="宋体" w:cs="宋体"/>
          <w:sz w:val="24"/>
        </w:rPr>
      </w:pPr>
      <w:r>
        <w:rPr>
          <w:rFonts w:hint="eastAsia" w:ascii="宋体" w:hAnsi="宋体" w:eastAsia="宋体" w:cs="宋体"/>
          <w:sz w:val="24"/>
        </w:rPr>
        <w:t>成交通知书对采购人和成交供应商均具有法律效力。成交通知书发出后，采购人改变成交结果的，或者成交供应商放弃成交项目的，应当依法承担法律责任。</w:t>
      </w:r>
    </w:p>
    <w:p w14:paraId="220EBFE6">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终止</w:t>
      </w:r>
    </w:p>
    <w:p w14:paraId="2FBAEED2">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出现下列情形之一的，采购人或采购代理机构将终止竞争性磋商采购活动，发布项目终止公告并说明原因，重新开展采购活动：</w:t>
      </w:r>
    </w:p>
    <w:p w14:paraId="4FA13388">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因情况变化，不再符合规定的竞争性磋商采购方式适用情形的；</w:t>
      </w:r>
    </w:p>
    <w:p w14:paraId="3BCEA3A5">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出现影响采购公正的违法、违规行为的；</w:t>
      </w:r>
    </w:p>
    <w:p w14:paraId="67E64521">
      <w:pPr>
        <w:numPr>
          <w:ilvl w:val="2"/>
          <w:numId w:val="9"/>
        </w:numPr>
        <w:snapToGrid w:val="0"/>
        <w:spacing w:line="360" w:lineRule="auto"/>
        <w:rPr>
          <w:rFonts w:hint="eastAsia" w:ascii="宋体" w:hAnsi="宋体" w:eastAsia="宋体" w:cs="宋体"/>
          <w:sz w:val="24"/>
        </w:rPr>
      </w:pPr>
      <w:r>
        <w:rPr>
          <w:rFonts w:hint="eastAsia" w:ascii="宋体" w:hAnsi="宋体" w:eastAsia="宋体" w:cs="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7DE5FABB">
      <w:pPr>
        <w:numPr>
          <w:ilvl w:val="0"/>
          <w:numId w:val="9"/>
        </w:numPr>
        <w:tabs>
          <w:tab w:val="left" w:pos="360"/>
        </w:tabs>
        <w:snapToGrid w:val="0"/>
        <w:spacing w:line="360" w:lineRule="auto"/>
        <w:ind w:left="357" w:hanging="357"/>
        <w:outlineLvl w:val="1"/>
        <w:rPr>
          <w:rFonts w:hint="eastAsia" w:ascii="宋体" w:hAnsi="宋体" w:eastAsia="宋体" w:cs="宋体"/>
          <w:sz w:val="24"/>
        </w:rPr>
      </w:pPr>
      <w:bookmarkStart w:id="543" w:name="_Toc150774650"/>
      <w:bookmarkStart w:id="544" w:name="_Toc151193864"/>
      <w:bookmarkStart w:id="545" w:name="_Toc142311052"/>
      <w:bookmarkStart w:id="546" w:name="_Toc195842915"/>
      <w:bookmarkStart w:id="547" w:name="_Toc150509301"/>
      <w:bookmarkStart w:id="548" w:name="_Toc151190177"/>
      <w:bookmarkStart w:id="549" w:name="_Toc151193720"/>
      <w:bookmarkStart w:id="550" w:name="_Toc164351644"/>
      <w:bookmarkStart w:id="551" w:name="_Toc164229391"/>
      <w:bookmarkStart w:id="552" w:name="_Toc149720843"/>
      <w:bookmarkStart w:id="553" w:name="_Toc226309794"/>
      <w:bookmarkStart w:id="554" w:name="_Ref467307062"/>
      <w:bookmarkStart w:id="555" w:name="_Toc226965823"/>
      <w:bookmarkStart w:id="556" w:name="_Toc164608819"/>
      <w:bookmarkStart w:id="557" w:name="_Toc305158892"/>
      <w:bookmarkStart w:id="558" w:name="_Toc150774755"/>
      <w:bookmarkStart w:id="559" w:name="_Toc150480788"/>
      <w:bookmarkStart w:id="560" w:name="_Toc151193648"/>
      <w:bookmarkStart w:id="561" w:name="_Toc264969240"/>
      <w:bookmarkStart w:id="562" w:name="_Toc164608664"/>
      <w:bookmarkStart w:id="563" w:name="_Ref467307204"/>
      <w:bookmarkStart w:id="564" w:name="_Toc226965740"/>
      <w:bookmarkStart w:id="565" w:name="_Toc127151550"/>
      <w:bookmarkStart w:id="566" w:name="_Toc265228388"/>
      <w:bookmarkStart w:id="567" w:name="_Toc305158818"/>
      <w:bookmarkStart w:id="568" w:name="_Toc127161464"/>
      <w:bookmarkStart w:id="569" w:name="_Toc127151751"/>
      <w:bookmarkStart w:id="570" w:name="_Toc151193938"/>
      <w:bookmarkStart w:id="571" w:name="_Ref467306978"/>
      <w:bookmarkStart w:id="572" w:name="_Toc226337246"/>
      <w:bookmarkStart w:id="573" w:name="_Toc164229245"/>
      <w:bookmarkStart w:id="574" w:name="_Ref467306377"/>
      <w:bookmarkStart w:id="575" w:name="_Toc151193792"/>
      <w:bookmarkStart w:id="576" w:name="_Toc520356175"/>
      <w:r>
        <w:rPr>
          <w:rFonts w:hint="eastAsia" w:ascii="宋体" w:hAnsi="宋体" w:eastAsia="宋体" w:cs="宋体"/>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4D78C92C">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采购人与成交供应商应当在成交通知书发出之日起30日内，按照磋商文件确定的合同文本以及采购标的、规格型号、采购金额、采购数量、技术和服务要求等事项签订政府采购合同。</w:t>
      </w:r>
    </w:p>
    <w:p w14:paraId="1A89A980">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6C36376">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联合体成交的，联合体各方应当共同与采购人签订合同，就采购合同约定的事项向采购人承担连带责任。</w:t>
      </w:r>
    </w:p>
    <w:p w14:paraId="2F7F2B84">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政府采购合同不能转包。</w:t>
      </w:r>
    </w:p>
    <w:p w14:paraId="53BB954C">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sz w:val="24"/>
        </w:rPr>
        <w:t>否则响应无效</w:t>
      </w:r>
      <w:r>
        <w:rPr>
          <w:rFonts w:hint="eastAsia" w:ascii="宋体" w:hAnsi="宋体" w:eastAsia="宋体" w:cs="宋体"/>
          <w:sz w:val="24"/>
        </w:rPr>
        <w:t>。成交供应商就采购项目和分包项目向采购人负责，分包供应商就分包项目承担责任。</w:t>
      </w:r>
    </w:p>
    <w:p w14:paraId="67A7B089">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“政采贷”融资指引：详见《供应商须知资料表》。</w:t>
      </w:r>
    </w:p>
    <w:bookmarkEnd w:id="540"/>
    <w:bookmarkEnd w:id="541"/>
    <w:bookmarkEnd w:id="542"/>
    <w:p w14:paraId="6BD14BBE">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询问与质疑</w:t>
      </w:r>
    </w:p>
    <w:p w14:paraId="36C83651">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询问</w:t>
      </w:r>
    </w:p>
    <w:p w14:paraId="55A3A2DB">
      <w:pPr>
        <w:numPr>
          <w:ilvl w:val="2"/>
          <w:numId w:val="9"/>
        </w:numPr>
        <w:snapToGrid w:val="0"/>
        <w:spacing w:line="360" w:lineRule="auto"/>
        <w:rPr>
          <w:rFonts w:hint="eastAsia" w:ascii="宋体" w:hAnsi="宋体" w:eastAsia="宋体" w:cs="宋体"/>
          <w:sz w:val="24"/>
        </w:rPr>
      </w:pPr>
      <w:bookmarkStart w:id="577" w:name="_Hlk179293422"/>
      <w:r>
        <w:rPr>
          <w:rFonts w:hint="eastAsia" w:ascii="宋体" w:hAnsi="宋体" w:eastAsia="宋体" w:cs="宋体"/>
          <w:sz w:val="24"/>
        </w:rPr>
        <w:t>供应商对政府采购活动事项有疑问的，可依法向采购人或采购代理机构提出询问，提出形式见《供应商须知资料表》。</w:t>
      </w:r>
      <w:bookmarkEnd w:id="577"/>
    </w:p>
    <w:p w14:paraId="3F6C6CA3">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采购人或采购代理机构对供应商依法提出的询问，在3个工作日内作出答复，但答复的内容不得涉及商业秘密。</w:t>
      </w:r>
    </w:p>
    <w:p w14:paraId="293D32D4">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质疑</w:t>
      </w:r>
    </w:p>
    <w:p w14:paraId="73FD64F3">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045AA84">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1354E64C">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ED2C564">
      <w:pPr>
        <w:numPr>
          <w:ilvl w:val="2"/>
          <w:numId w:val="9"/>
        </w:numPr>
        <w:snapToGrid w:val="0"/>
        <w:spacing w:line="360" w:lineRule="auto"/>
        <w:rPr>
          <w:rFonts w:hint="eastAsia" w:ascii="宋体" w:hAnsi="宋体" w:eastAsia="宋体" w:cs="宋体"/>
          <w:sz w:val="24"/>
        </w:rPr>
      </w:pPr>
      <w:r>
        <w:rPr>
          <w:rFonts w:hint="eastAsia" w:ascii="宋体" w:hAnsi="宋体" w:eastAsia="宋体" w:cs="宋体"/>
          <w:sz w:val="24"/>
        </w:rPr>
        <w:t>供应商应在法定质疑期内一次性提出针对同一采购程序环节的质疑，法定质疑期内针对同一采购程序环节再次提出的质疑，采购人、采购代理机构有权不予答复。</w:t>
      </w:r>
    </w:p>
    <w:p w14:paraId="6D2553C5">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接收询问和质疑的联系部门、联系电话和通讯地址见《供应商须知资料表》。</w:t>
      </w:r>
    </w:p>
    <w:p w14:paraId="0C754778">
      <w:pPr>
        <w:numPr>
          <w:ilvl w:val="0"/>
          <w:numId w:val="9"/>
        </w:numPr>
        <w:tabs>
          <w:tab w:val="left" w:pos="360"/>
        </w:tabs>
        <w:snapToGrid w:val="0"/>
        <w:spacing w:line="360" w:lineRule="auto"/>
        <w:ind w:left="357" w:hanging="357"/>
        <w:outlineLvl w:val="1"/>
        <w:rPr>
          <w:rFonts w:hint="eastAsia" w:ascii="宋体" w:hAnsi="宋体" w:eastAsia="宋体" w:cs="宋体"/>
          <w:sz w:val="24"/>
        </w:rPr>
      </w:pPr>
      <w:r>
        <w:rPr>
          <w:rFonts w:hint="eastAsia" w:ascii="宋体" w:hAnsi="宋体" w:eastAsia="宋体" w:cs="宋体"/>
          <w:sz w:val="24"/>
        </w:rPr>
        <w:t>代理费</w:t>
      </w:r>
    </w:p>
    <w:p w14:paraId="1B477585">
      <w:pPr>
        <w:numPr>
          <w:ilvl w:val="1"/>
          <w:numId w:val="9"/>
        </w:numPr>
        <w:tabs>
          <w:tab w:val="left" w:pos="1080"/>
          <w:tab w:val="left" w:pos="2014"/>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收费对象、收费标准及缴纳时间见《供应商须知资料表》。由成交供应商支付的，成交供应商须一次性向采购代理机构缴纳代理费，报价应包含代理费用。</w:t>
      </w:r>
    </w:p>
    <w:p w14:paraId="611504EA">
      <w:pPr>
        <w:tabs>
          <w:tab w:val="left" w:pos="360"/>
          <w:tab w:val="left" w:pos="1080"/>
        </w:tabs>
        <w:snapToGrid w:val="0"/>
        <w:spacing w:line="360" w:lineRule="auto"/>
        <w:ind w:left="360"/>
        <w:rPr>
          <w:rFonts w:hint="eastAsia" w:ascii="宋体" w:hAnsi="宋体" w:eastAsia="宋体" w:cs="宋体"/>
          <w:sz w:val="24"/>
        </w:rPr>
      </w:pPr>
    </w:p>
    <w:p w14:paraId="4031BBD2">
      <w:pPr>
        <w:spacing w:line="360" w:lineRule="auto"/>
        <w:jc w:val="center"/>
        <w:outlineLvl w:val="0"/>
        <w:rPr>
          <w:rFonts w:hint="eastAsia" w:ascii="宋体" w:hAnsi="宋体" w:eastAsia="宋体" w:cs="宋体"/>
          <w:b/>
          <w:sz w:val="36"/>
          <w:szCs w:val="36"/>
        </w:rPr>
      </w:pPr>
      <w:bookmarkStart w:id="578" w:name="_Toc142311056"/>
      <w:bookmarkStart w:id="579" w:name="_Toc353873664"/>
      <w:bookmarkStart w:id="580" w:name="_Toc265228392"/>
      <w:bookmarkStart w:id="581" w:name="_Toc226337250"/>
      <w:bookmarkStart w:id="582" w:name="_Toc264969244"/>
      <w:bookmarkStart w:id="583" w:name="_Toc150480792"/>
      <w:bookmarkStart w:id="584" w:name="_Toc305158896"/>
      <w:bookmarkStart w:id="585" w:name="_Toc127151554"/>
      <w:bookmarkStart w:id="586" w:name="_Toc353873934"/>
      <w:bookmarkStart w:id="587" w:name="_Toc305158822"/>
      <w:bookmarkStart w:id="588" w:name="_Toc353825544"/>
      <w:bookmarkStart w:id="589" w:name="_Toc226965827"/>
      <w:bookmarkStart w:id="590" w:name="_Toc150774759"/>
      <w:r>
        <w:rPr>
          <w:rFonts w:hint="eastAsia" w:ascii="宋体" w:hAnsi="宋体" w:eastAsia="宋体" w:cs="宋体"/>
          <w:sz w:val="24"/>
        </w:rPr>
        <w:br w:type="page"/>
      </w:r>
      <w:bookmarkStart w:id="591" w:name="_Toc30746"/>
      <w:r>
        <w:rPr>
          <w:rFonts w:hint="eastAsia" w:ascii="宋体" w:hAnsi="宋体" w:eastAsia="宋体" w:cs="宋体"/>
          <w:b/>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rFonts w:hint="eastAsia" w:ascii="宋体" w:hAnsi="宋体" w:eastAsia="宋体" w:cs="宋体"/>
          <w:b/>
          <w:sz w:val="36"/>
          <w:szCs w:val="36"/>
        </w:rPr>
        <w:t>评审方法和评审标准</w:t>
      </w:r>
      <w:bookmarkEnd w:id="591"/>
      <w:bookmarkStart w:id="592" w:name="_Toc487900382"/>
    </w:p>
    <w:p w14:paraId="72409E07">
      <w:pPr>
        <w:pStyle w:val="3"/>
        <w:spacing w:before="0" w:line="360" w:lineRule="auto"/>
        <w:rPr>
          <w:rFonts w:hint="eastAsia" w:ascii="宋体" w:hAnsi="宋体" w:eastAsia="宋体" w:cs="宋体"/>
          <w:sz w:val="24"/>
          <w:szCs w:val="24"/>
        </w:rPr>
      </w:pPr>
      <w:r>
        <w:rPr>
          <w:rFonts w:hint="eastAsia" w:ascii="宋体" w:hAnsi="宋体" w:eastAsia="宋体" w:cs="宋体"/>
          <w:sz w:val="24"/>
          <w:szCs w:val="24"/>
        </w:rPr>
        <w:t>一、评审程序和方法</w:t>
      </w:r>
    </w:p>
    <w:p w14:paraId="551B4BD1">
      <w:pPr>
        <w:tabs>
          <w:tab w:val="left" w:pos="1080"/>
        </w:tabs>
        <w:snapToGrid w:val="0"/>
        <w:jc w:val="left"/>
        <w:rPr>
          <w:rFonts w:hint="eastAsia" w:ascii="宋体" w:hAnsi="宋体" w:eastAsia="宋体" w:cs="宋体"/>
          <w:b/>
          <w:sz w:val="24"/>
        </w:rPr>
      </w:pPr>
      <w:r>
        <w:rPr>
          <w:rFonts w:hint="eastAsia" w:ascii="宋体" w:hAnsi="宋体" w:eastAsia="宋体" w:cs="宋体"/>
          <w:b/>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p w14:paraId="59DBE1C7">
      <w:pPr>
        <w:numPr>
          <w:ilvl w:val="0"/>
          <w:numId w:val="12"/>
        </w:numPr>
        <w:tabs>
          <w:tab w:val="left" w:pos="360"/>
        </w:tabs>
        <w:snapToGrid w:val="0"/>
        <w:spacing w:line="360" w:lineRule="auto"/>
        <w:outlineLvl w:val="1"/>
        <w:rPr>
          <w:rFonts w:hint="eastAsia" w:ascii="宋体" w:hAnsi="宋体" w:eastAsia="宋体" w:cs="宋体"/>
          <w:sz w:val="24"/>
        </w:rPr>
      </w:pPr>
      <w:bookmarkStart w:id="593" w:name="_Toc195842906"/>
      <w:bookmarkStart w:id="594" w:name="_Toc264969231"/>
      <w:bookmarkStart w:id="595" w:name="_Toc151193929"/>
      <w:bookmarkStart w:id="596" w:name="_Toc151193639"/>
      <w:bookmarkStart w:id="597" w:name="_Toc150774746"/>
      <w:bookmarkStart w:id="598" w:name="_Toc151193783"/>
      <w:bookmarkStart w:id="599" w:name="_Toc226965731"/>
      <w:bookmarkStart w:id="600" w:name="_Toc164351635"/>
      <w:bookmarkStart w:id="601" w:name="_Toc127151541"/>
      <w:bookmarkStart w:id="602" w:name="_Toc149720834"/>
      <w:bookmarkStart w:id="603" w:name="_Toc305158883"/>
      <w:bookmarkStart w:id="604" w:name="_Toc150480779"/>
      <w:bookmarkStart w:id="605" w:name="_Toc151193711"/>
      <w:bookmarkStart w:id="606" w:name="_Toc226965814"/>
      <w:bookmarkStart w:id="607" w:name="_Toc142311043"/>
      <w:bookmarkStart w:id="608" w:name="_Toc151190168"/>
      <w:bookmarkStart w:id="609" w:name="_Toc164229236"/>
      <w:bookmarkStart w:id="610" w:name="_Toc127161455"/>
      <w:bookmarkStart w:id="611" w:name="_Toc164608810"/>
      <w:bookmarkStart w:id="612" w:name="_Toc151193855"/>
      <w:bookmarkStart w:id="613" w:name="_Toc265228379"/>
      <w:bookmarkStart w:id="614" w:name="_Toc127151742"/>
      <w:bookmarkStart w:id="615" w:name="_Toc164608655"/>
      <w:bookmarkStart w:id="616" w:name="_Toc226309785"/>
      <w:bookmarkStart w:id="617" w:name="_Toc164229382"/>
      <w:bookmarkStart w:id="618" w:name="_Toc150509292"/>
      <w:bookmarkStart w:id="619" w:name="_Toc150774641"/>
      <w:bookmarkStart w:id="620" w:name="_Toc305158809"/>
      <w:bookmarkStart w:id="621" w:name="_Toc226337237"/>
      <w:bookmarkStart w:id="622" w:name="_Toc353873941"/>
      <w:bookmarkStart w:id="623" w:name="_Toc353825551"/>
      <w:bookmarkStart w:id="624" w:name="_Toc127151555"/>
      <w:bookmarkStart w:id="625" w:name="_Toc353873935"/>
      <w:bookmarkStart w:id="626" w:name="_Toc305158823"/>
      <w:bookmarkStart w:id="627" w:name="_Toc353873665"/>
      <w:bookmarkStart w:id="628" w:name="_Toc150774760"/>
      <w:bookmarkStart w:id="629" w:name="_Toc305158897"/>
      <w:bookmarkStart w:id="630" w:name="_Toc226965828"/>
      <w:bookmarkStart w:id="631" w:name="_Toc150480793"/>
      <w:bookmarkStart w:id="632" w:name="_Toc142311057"/>
      <w:bookmarkStart w:id="633" w:name="_Toc265228393"/>
      <w:bookmarkStart w:id="634" w:name="_Toc226337251"/>
      <w:bookmarkStart w:id="635" w:name="_Toc353825545"/>
      <w:bookmarkStart w:id="636" w:name="_Toc195842920"/>
      <w:bookmarkStart w:id="637" w:name="_Toc264969245"/>
      <w:r>
        <w:rPr>
          <w:rFonts w:hint="eastAsia" w:ascii="宋体" w:hAnsi="宋体" w:eastAsia="宋体" w:cs="宋体"/>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rFonts w:hint="eastAsia" w:ascii="宋体" w:hAnsi="宋体" w:eastAsia="宋体" w:cs="宋体"/>
          <w:sz w:val="24"/>
        </w:rPr>
        <w:t>资格审查和符合性审查</w:t>
      </w:r>
    </w:p>
    <w:p w14:paraId="195F9E86">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eastAsia="宋体" w:cs="宋体"/>
          <w:b/>
          <w:sz w:val="24"/>
        </w:rPr>
        <w:t>无效响应</w:t>
      </w:r>
      <w:r>
        <w:rPr>
          <w:rFonts w:hint="eastAsia" w:ascii="宋体" w:hAnsi="宋体" w:eastAsia="宋体" w:cs="宋体"/>
          <w:sz w:val="24"/>
        </w:rPr>
        <w:t>处理，磋商小组应当告知提交响应文件的供应商。</w:t>
      </w:r>
    </w:p>
    <w:p w14:paraId="5A8FD95F">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《资格审查要求》中对格式有要求的，除竞争性磋商文件另有规定外，均为“实质性格式”文件。</w:t>
      </w:r>
    </w:p>
    <w:p w14:paraId="72A6727A">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《资格审查要求》见下表：</w:t>
      </w:r>
    </w:p>
    <w:p w14:paraId="35E78763">
      <w:pPr>
        <w:tabs>
          <w:tab w:val="left" w:pos="900"/>
          <w:tab w:val="left" w:pos="1080"/>
        </w:tabs>
        <w:snapToGrid w:val="0"/>
        <w:spacing w:line="360" w:lineRule="auto"/>
        <w:ind w:left="1077" w:firstLine="2650" w:firstLineChars="1100"/>
        <w:rPr>
          <w:rFonts w:hint="eastAsia" w:ascii="宋体" w:hAnsi="宋体" w:eastAsia="宋体" w:cs="宋体"/>
          <w:b/>
          <w:sz w:val="24"/>
        </w:rPr>
      </w:pPr>
      <w:r>
        <w:rPr>
          <w:rFonts w:hint="eastAsia" w:ascii="宋体" w:hAnsi="宋体" w:eastAsia="宋体" w:cs="宋体"/>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8"/>
        <w:gridCol w:w="4396"/>
        <w:gridCol w:w="1752"/>
      </w:tblGrid>
      <w:tr w14:paraId="48021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3220058C">
            <w:pPr>
              <w:tabs>
                <w:tab w:val="left" w:pos="1080"/>
              </w:tabs>
              <w:snapToGrid w:val="0"/>
              <w:jc w:val="center"/>
              <w:rPr>
                <w:rFonts w:hint="eastAsia" w:ascii="宋体" w:hAnsi="宋体" w:eastAsia="宋体" w:cs="宋体"/>
                <w:b/>
                <w:sz w:val="24"/>
              </w:rPr>
            </w:pPr>
            <w:bookmarkStart w:id="638" w:name="_Hlt487972895"/>
            <w:bookmarkEnd w:id="638"/>
            <w:r>
              <w:rPr>
                <w:rFonts w:hint="eastAsia" w:ascii="宋体" w:hAnsi="宋体" w:eastAsia="宋体" w:cs="宋体"/>
                <w:b/>
                <w:sz w:val="24"/>
              </w:rPr>
              <w:t>序号</w:t>
            </w:r>
          </w:p>
        </w:tc>
        <w:tc>
          <w:tcPr>
            <w:tcW w:w="938" w:type="pct"/>
            <w:vAlign w:val="center"/>
          </w:tcPr>
          <w:p w14:paraId="5606ED4D">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检查因素</w:t>
            </w:r>
          </w:p>
        </w:tc>
        <w:tc>
          <w:tcPr>
            <w:tcW w:w="2579" w:type="pct"/>
            <w:vAlign w:val="center"/>
          </w:tcPr>
          <w:p w14:paraId="7F66231B">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检查内容</w:t>
            </w:r>
          </w:p>
        </w:tc>
        <w:tc>
          <w:tcPr>
            <w:tcW w:w="1028" w:type="pct"/>
            <w:vAlign w:val="center"/>
          </w:tcPr>
          <w:p w14:paraId="37123F74">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0DBAB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C320177">
            <w:pPr>
              <w:tabs>
                <w:tab w:val="left" w:pos="1080"/>
              </w:tabs>
              <w:snapToGrid w:val="0"/>
              <w:jc w:val="center"/>
              <w:rPr>
                <w:rFonts w:hint="eastAsia" w:ascii="宋体" w:hAnsi="宋体" w:eastAsia="宋体" w:cs="宋体"/>
                <w:sz w:val="24"/>
              </w:rPr>
            </w:pPr>
            <w:r>
              <w:rPr>
                <w:rFonts w:hint="eastAsia" w:ascii="宋体" w:hAnsi="宋体" w:eastAsia="宋体" w:cs="宋体"/>
                <w:sz w:val="24"/>
              </w:rPr>
              <w:t>1</w:t>
            </w:r>
          </w:p>
        </w:tc>
        <w:tc>
          <w:tcPr>
            <w:tcW w:w="938" w:type="pct"/>
            <w:vAlign w:val="center"/>
          </w:tcPr>
          <w:p w14:paraId="260FF5B0">
            <w:pPr>
              <w:tabs>
                <w:tab w:val="left" w:pos="1080"/>
              </w:tabs>
              <w:snapToGrid w:val="0"/>
              <w:jc w:val="left"/>
              <w:rPr>
                <w:rFonts w:hint="eastAsia" w:ascii="宋体" w:hAnsi="宋体" w:eastAsia="宋体" w:cs="宋体"/>
                <w:sz w:val="24"/>
              </w:rPr>
            </w:pPr>
            <w:r>
              <w:rPr>
                <w:rFonts w:hint="eastAsia" w:ascii="宋体" w:hAnsi="宋体" w:eastAsia="宋体" w:cs="宋体"/>
                <w:sz w:val="24"/>
              </w:rPr>
              <w:t>满足《中华人民共和国政府采购法》第二十二条规定</w:t>
            </w:r>
          </w:p>
        </w:tc>
        <w:tc>
          <w:tcPr>
            <w:tcW w:w="2579" w:type="pct"/>
            <w:vAlign w:val="center"/>
          </w:tcPr>
          <w:p w14:paraId="00DCF876">
            <w:pPr>
              <w:tabs>
                <w:tab w:val="left" w:pos="1080"/>
              </w:tabs>
              <w:snapToGrid w:val="0"/>
              <w:jc w:val="left"/>
              <w:rPr>
                <w:rFonts w:hint="eastAsia" w:ascii="宋体" w:hAnsi="宋体" w:eastAsia="宋体" w:cs="宋体"/>
                <w:sz w:val="24"/>
              </w:rPr>
            </w:pPr>
            <w:r>
              <w:rPr>
                <w:rFonts w:hint="eastAsia" w:ascii="宋体" w:hAnsi="宋体" w:eastAsia="宋体" w:cs="宋体"/>
                <w:sz w:val="24"/>
              </w:rPr>
              <w:t>具体规定见第一章《采购邀请》</w:t>
            </w:r>
          </w:p>
        </w:tc>
        <w:tc>
          <w:tcPr>
            <w:tcW w:w="1028" w:type="pct"/>
            <w:vAlign w:val="center"/>
          </w:tcPr>
          <w:p w14:paraId="6D693FB7">
            <w:pPr>
              <w:tabs>
                <w:tab w:val="left" w:pos="1080"/>
              </w:tabs>
              <w:snapToGrid w:val="0"/>
              <w:jc w:val="left"/>
              <w:rPr>
                <w:rFonts w:hint="eastAsia" w:ascii="宋体" w:hAnsi="宋体" w:eastAsia="宋体" w:cs="宋体"/>
                <w:sz w:val="24"/>
              </w:rPr>
            </w:pPr>
          </w:p>
        </w:tc>
      </w:tr>
      <w:tr w14:paraId="430AB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A7489AF">
            <w:pPr>
              <w:tabs>
                <w:tab w:val="left" w:pos="1080"/>
              </w:tabs>
              <w:snapToGrid w:val="0"/>
              <w:jc w:val="center"/>
              <w:rPr>
                <w:rFonts w:hint="eastAsia" w:ascii="宋体" w:hAnsi="宋体" w:eastAsia="宋体" w:cs="宋体"/>
                <w:sz w:val="24"/>
              </w:rPr>
            </w:pPr>
            <w:r>
              <w:rPr>
                <w:rFonts w:hint="eastAsia" w:ascii="宋体" w:hAnsi="宋体" w:eastAsia="宋体" w:cs="宋体"/>
                <w:sz w:val="24"/>
              </w:rPr>
              <w:t>1-1</w:t>
            </w:r>
          </w:p>
        </w:tc>
        <w:tc>
          <w:tcPr>
            <w:tcW w:w="938" w:type="pct"/>
            <w:vAlign w:val="center"/>
          </w:tcPr>
          <w:p w14:paraId="56EC845E">
            <w:pPr>
              <w:tabs>
                <w:tab w:val="left" w:pos="1080"/>
              </w:tabs>
              <w:snapToGrid w:val="0"/>
              <w:jc w:val="left"/>
              <w:rPr>
                <w:rFonts w:hint="eastAsia" w:ascii="宋体" w:hAnsi="宋体" w:eastAsia="宋体" w:cs="宋体"/>
                <w:sz w:val="24"/>
              </w:rPr>
            </w:pPr>
            <w:r>
              <w:rPr>
                <w:rFonts w:hint="eastAsia" w:ascii="宋体" w:hAnsi="宋体" w:eastAsia="宋体" w:cs="宋体"/>
                <w:sz w:val="24"/>
              </w:rPr>
              <w:t>营业执照等证明文件</w:t>
            </w:r>
          </w:p>
        </w:tc>
        <w:tc>
          <w:tcPr>
            <w:tcW w:w="2579" w:type="pct"/>
            <w:vAlign w:val="center"/>
          </w:tcPr>
          <w:p w14:paraId="00BC52B7">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供应商为企业（包括合伙企业）的，应提供有效的“营业执照”；</w:t>
            </w:r>
          </w:p>
          <w:p w14:paraId="78A4558A">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供应商为事业单位的，应提供有效的“事业单位法人证书”；</w:t>
            </w:r>
          </w:p>
          <w:p w14:paraId="0CE0ACD9">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供应商是非企业机构的，应提供有效的“执业许可证”、“登记证书”等证明文件；</w:t>
            </w:r>
          </w:p>
          <w:p w14:paraId="7B90A229">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供应商是个体工商户的，应提供有效的“个体工商户营业执照”；</w:t>
            </w:r>
          </w:p>
          <w:p w14:paraId="0BB2971E">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供应商是自然人的，应提供有效的自然人身份证明。</w:t>
            </w:r>
          </w:p>
          <w:p w14:paraId="2CC7FBC6">
            <w:pPr>
              <w:tabs>
                <w:tab w:val="left" w:pos="1080"/>
              </w:tabs>
              <w:snapToGrid w:val="0"/>
              <w:jc w:val="left"/>
              <w:rPr>
                <w:rFonts w:hint="eastAsia" w:ascii="宋体" w:hAnsi="宋体" w:eastAsia="宋体" w:cs="宋体"/>
                <w:color w:val="000000"/>
                <w:sz w:val="24"/>
              </w:rPr>
            </w:pPr>
            <w:r>
              <w:rPr>
                <w:rFonts w:hint="eastAsia" w:ascii="宋体" w:hAnsi="宋体" w:eastAsia="宋体" w:cs="宋体"/>
                <w:color w:val="000000"/>
                <w:sz w:val="24"/>
              </w:rPr>
              <w:t>分支机构参加响应的，应提供该分支机构或其所属法人/其他组织的相应证明文件；同时还应提供其所属法人/其他组织出具的授权其参与本项目的授权书（格式自拟，须加</w:t>
            </w:r>
            <w:r>
              <w:rPr>
                <w:rFonts w:hint="eastAsia" w:ascii="宋体" w:hAnsi="宋体" w:eastAsia="宋体" w:cs="宋体"/>
                <w:sz w:val="24"/>
              </w:rPr>
              <w:t>盖其所属法人/其他组织的公章）；对于</w:t>
            </w:r>
            <w:r>
              <w:rPr>
                <w:rFonts w:hint="eastAsia" w:ascii="宋体" w:hAnsi="宋体" w:eastAsia="宋体" w:cs="宋体"/>
                <w:iCs/>
                <w:sz w:val="24"/>
              </w:rPr>
              <w:t>银行、保险、石油石化、电力、电信等行业的分支机构，可以提供上述</w:t>
            </w:r>
            <w:r>
              <w:rPr>
                <w:rFonts w:hint="eastAsia" w:ascii="宋体" w:hAnsi="宋体" w:eastAsia="宋体" w:cs="宋体"/>
                <w:sz w:val="24"/>
              </w:rPr>
              <w:t>授权，也</w:t>
            </w:r>
            <w:r>
              <w:rPr>
                <w:rFonts w:hint="eastAsia" w:ascii="宋体" w:hAnsi="宋体" w:eastAsia="宋体" w:cs="宋体"/>
                <w:color w:val="000000"/>
                <w:sz w:val="24"/>
              </w:rPr>
              <w:t>可以提供其所属法人/其他组织的有关文件或制度等能够证明授权其独立开展业务的证明材料。</w:t>
            </w:r>
          </w:p>
        </w:tc>
        <w:tc>
          <w:tcPr>
            <w:tcW w:w="1028" w:type="pct"/>
            <w:vAlign w:val="center"/>
          </w:tcPr>
          <w:p w14:paraId="4B0342C2">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7D5E0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78A2C5">
            <w:pPr>
              <w:tabs>
                <w:tab w:val="left" w:pos="1080"/>
              </w:tabs>
              <w:snapToGrid w:val="0"/>
              <w:jc w:val="center"/>
              <w:rPr>
                <w:rFonts w:hint="eastAsia" w:ascii="宋体" w:hAnsi="宋体" w:eastAsia="宋体" w:cs="宋体"/>
                <w:sz w:val="24"/>
              </w:rPr>
            </w:pPr>
            <w:r>
              <w:rPr>
                <w:rFonts w:hint="eastAsia" w:ascii="宋体" w:hAnsi="宋体" w:eastAsia="宋体" w:cs="宋体"/>
                <w:sz w:val="24"/>
              </w:rPr>
              <w:t>1-2</w:t>
            </w:r>
          </w:p>
        </w:tc>
        <w:tc>
          <w:tcPr>
            <w:tcW w:w="938" w:type="pct"/>
            <w:vAlign w:val="center"/>
          </w:tcPr>
          <w:p w14:paraId="1400061D">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供应商资格声明书</w:t>
            </w:r>
          </w:p>
        </w:tc>
        <w:tc>
          <w:tcPr>
            <w:tcW w:w="2579" w:type="pct"/>
            <w:vAlign w:val="center"/>
          </w:tcPr>
          <w:p w14:paraId="45673B58">
            <w:pPr>
              <w:tabs>
                <w:tab w:val="left" w:pos="1080"/>
              </w:tabs>
              <w:snapToGrid w:val="0"/>
              <w:jc w:val="left"/>
              <w:rPr>
                <w:rFonts w:hint="eastAsia" w:ascii="宋体" w:hAnsi="宋体" w:eastAsia="宋体" w:cs="宋体"/>
                <w:sz w:val="24"/>
              </w:rPr>
            </w:pPr>
            <w:r>
              <w:rPr>
                <w:rFonts w:hint="eastAsia" w:ascii="宋体" w:hAnsi="宋体" w:eastAsia="宋体" w:cs="宋体"/>
                <w:sz w:val="24"/>
              </w:rPr>
              <w:t>提供了符合竞争性磋商文件要求的《供应商资格声明书》。</w:t>
            </w:r>
          </w:p>
        </w:tc>
        <w:tc>
          <w:tcPr>
            <w:tcW w:w="1028" w:type="pct"/>
            <w:vAlign w:val="center"/>
          </w:tcPr>
          <w:p w14:paraId="707E2959">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77799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32DECF">
            <w:pPr>
              <w:tabs>
                <w:tab w:val="left" w:pos="1080"/>
              </w:tabs>
              <w:snapToGrid w:val="0"/>
              <w:jc w:val="center"/>
              <w:rPr>
                <w:rFonts w:hint="eastAsia" w:ascii="宋体" w:hAnsi="宋体" w:eastAsia="宋体" w:cs="宋体"/>
                <w:sz w:val="24"/>
              </w:rPr>
            </w:pPr>
            <w:r>
              <w:rPr>
                <w:rFonts w:hint="eastAsia" w:ascii="宋体" w:hAnsi="宋体" w:eastAsia="宋体" w:cs="宋体"/>
                <w:sz w:val="24"/>
              </w:rPr>
              <w:t>1-3</w:t>
            </w:r>
          </w:p>
        </w:tc>
        <w:tc>
          <w:tcPr>
            <w:tcW w:w="938" w:type="pct"/>
            <w:vAlign w:val="center"/>
          </w:tcPr>
          <w:p w14:paraId="5E964913">
            <w:pPr>
              <w:tabs>
                <w:tab w:val="left" w:pos="1080"/>
              </w:tabs>
              <w:snapToGrid w:val="0"/>
              <w:rPr>
                <w:rFonts w:hint="eastAsia" w:ascii="宋体" w:hAnsi="宋体" w:eastAsia="宋体" w:cs="宋体"/>
                <w:sz w:val="24"/>
              </w:rPr>
            </w:pPr>
            <w:r>
              <w:rPr>
                <w:rFonts w:hint="eastAsia" w:ascii="宋体" w:hAnsi="宋体" w:eastAsia="宋体" w:cs="宋体"/>
                <w:sz w:val="24"/>
              </w:rPr>
              <w:t>供应商信用记录</w:t>
            </w:r>
          </w:p>
        </w:tc>
        <w:tc>
          <w:tcPr>
            <w:tcW w:w="2579" w:type="pct"/>
            <w:vAlign w:val="center"/>
          </w:tcPr>
          <w:p w14:paraId="53D0BC8B">
            <w:pPr>
              <w:tabs>
                <w:tab w:val="left" w:pos="1080"/>
              </w:tabs>
              <w:snapToGrid w:val="0"/>
              <w:rPr>
                <w:rFonts w:hint="eastAsia" w:ascii="宋体" w:hAnsi="宋体" w:eastAsia="宋体" w:cs="宋体"/>
                <w:sz w:val="24"/>
              </w:rPr>
            </w:pPr>
            <w:r>
              <w:rPr>
                <w:rFonts w:hint="eastAsia" w:ascii="宋体" w:hAnsi="宋体" w:eastAsia="宋体" w:cs="宋体"/>
                <w:sz w:val="24"/>
              </w:rPr>
              <w:t>查询渠道：信用中国网站和中国政府采购网（</w:t>
            </w:r>
            <w:r>
              <w:rPr>
                <w:rFonts w:hint="eastAsia" w:ascii="宋体" w:hAnsi="宋体" w:eastAsia="宋体" w:cs="宋体"/>
              </w:rPr>
              <w:t>www.creditchina.gov.cn</w:t>
            </w:r>
            <w:r>
              <w:rPr>
                <w:rFonts w:hint="eastAsia" w:ascii="宋体" w:hAnsi="宋体" w:eastAsia="宋体" w:cs="宋体"/>
                <w:sz w:val="24"/>
              </w:rPr>
              <w:t>、</w:t>
            </w:r>
            <w:r>
              <w:rPr>
                <w:rFonts w:hint="eastAsia" w:ascii="宋体" w:hAnsi="宋体" w:eastAsia="宋体" w:cs="宋体"/>
              </w:rPr>
              <w:t>www.ccgp.gov.cn</w:t>
            </w:r>
            <w:r>
              <w:rPr>
                <w:rFonts w:hint="eastAsia" w:ascii="宋体" w:hAnsi="宋体" w:eastAsia="宋体" w:cs="宋体"/>
                <w:sz w:val="24"/>
              </w:rPr>
              <w:t>）；</w:t>
            </w:r>
          </w:p>
          <w:p w14:paraId="44FEF04B">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截止时点：</w:t>
            </w:r>
            <w:r>
              <w:rPr>
                <w:rFonts w:hint="eastAsia" w:ascii="宋体" w:hAnsi="宋体" w:eastAsia="宋体" w:cs="宋体"/>
                <w:color w:val="000000"/>
                <w:kern w:val="0"/>
                <w:sz w:val="24"/>
                <w:szCs w:val="20"/>
              </w:rPr>
              <w:t>首次响应文件提交截止时间以后</w:t>
            </w:r>
            <w:r>
              <w:rPr>
                <w:rFonts w:hint="eastAsia" w:ascii="宋体" w:hAnsi="宋体" w:eastAsia="宋体" w:cs="宋体"/>
                <w:sz w:val="24"/>
              </w:rPr>
              <w:t>、资格审查阶段采购人或采购代理机构的实际查询时间；</w:t>
            </w:r>
          </w:p>
          <w:p w14:paraId="71CFDA62">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信用信息查询记录和证据留存具体方式：查询结果网页打印页作为查询记录和证据，与其他竞争性磋商文件一并保存；</w:t>
            </w:r>
          </w:p>
          <w:p w14:paraId="37BC3BCD">
            <w:pPr>
              <w:tabs>
                <w:tab w:val="left" w:pos="1080"/>
              </w:tabs>
              <w:snapToGrid w:val="0"/>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信用信息的使用原则：经认定的被列入失信被执行人、重大税收违法案件当事人名单、政府采购严重违法失信行为记录名单的供应商，其</w:t>
            </w:r>
            <w:r>
              <w:rPr>
                <w:rFonts w:hint="eastAsia" w:ascii="宋体" w:hAnsi="宋体" w:eastAsia="宋体" w:cs="宋体"/>
                <w:b/>
                <w:sz w:val="24"/>
              </w:rPr>
              <w:t>响应无效</w:t>
            </w:r>
            <w:r>
              <w:rPr>
                <w:rFonts w:hint="eastAsia" w:ascii="宋体" w:hAnsi="宋体" w:eastAsia="宋体" w:cs="宋体"/>
                <w:sz w:val="24"/>
              </w:rPr>
              <w:t>。联合体形式磋商的，联合体成员存在不良信用记录，视同联合体存在不良信用记录。</w:t>
            </w:r>
          </w:p>
        </w:tc>
        <w:tc>
          <w:tcPr>
            <w:tcW w:w="1028" w:type="pct"/>
            <w:vAlign w:val="center"/>
          </w:tcPr>
          <w:p w14:paraId="55BE3925">
            <w:pPr>
              <w:tabs>
                <w:tab w:val="left" w:pos="1080"/>
              </w:tabs>
              <w:snapToGrid w:val="0"/>
              <w:rPr>
                <w:rFonts w:hint="eastAsia" w:ascii="宋体" w:hAnsi="宋体" w:eastAsia="宋体" w:cs="宋体"/>
                <w:sz w:val="24"/>
              </w:rPr>
            </w:pPr>
            <w:r>
              <w:rPr>
                <w:rFonts w:hint="eastAsia" w:ascii="宋体" w:hAnsi="宋体" w:eastAsia="宋体" w:cs="宋体"/>
                <w:sz w:val="24"/>
              </w:rPr>
              <w:t>无须供应商提供，由采购人或采购代理机构查询。</w:t>
            </w:r>
          </w:p>
        </w:tc>
      </w:tr>
      <w:tr w14:paraId="5139B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3F75D8">
            <w:pPr>
              <w:tabs>
                <w:tab w:val="left" w:pos="1080"/>
              </w:tabs>
              <w:snapToGrid w:val="0"/>
              <w:jc w:val="center"/>
              <w:rPr>
                <w:rFonts w:hint="eastAsia" w:ascii="宋体" w:hAnsi="宋体" w:eastAsia="宋体" w:cs="宋体"/>
                <w:sz w:val="24"/>
              </w:rPr>
            </w:pPr>
            <w:r>
              <w:rPr>
                <w:rFonts w:hint="eastAsia" w:ascii="宋体" w:hAnsi="宋体" w:eastAsia="宋体" w:cs="宋体"/>
                <w:sz w:val="24"/>
              </w:rPr>
              <w:t>1-4</w:t>
            </w:r>
          </w:p>
        </w:tc>
        <w:tc>
          <w:tcPr>
            <w:tcW w:w="938" w:type="pct"/>
            <w:vAlign w:val="center"/>
          </w:tcPr>
          <w:p w14:paraId="758AEE7C">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2579" w:type="pct"/>
            <w:vAlign w:val="center"/>
          </w:tcPr>
          <w:p w14:paraId="7D959DBF">
            <w:pPr>
              <w:tabs>
                <w:tab w:val="left" w:pos="1080"/>
              </w:tabs>
              <w:snapToGrid w:val="0"/>
              <w:rPr>
                <w:rFonts w:hint="eastAsia" w:ascii="宋体" w:hAnsi="宋体" w:eastAsia="宋体" w:cs="宋体"/>
                <w:sz w:val="24"/>
              </w:rPr>
            </w:pPr>
            <w:r>
              <w:rPr>
                <w:rFonts w:hint="eastAsia" w:ascii="宋体" w:hAnsi="宋体" w:eastAsia="宋体" w:cs="宋体"/>
                <w:sz w:val="24"/>
              </w:rPr>
              <w:t>法律、行政法规规定的其他条件</w:t>
            </w:r>
          </w:p>
        </w:tc>
        <w:tc>
          <w:tcPr>
            <w:tcW w:w="1028" w:type="pct"/>
            <w:vAlign w:val="center"/>
          </w:tcPr>
          <w:p w14:paraId="225FD3DE">
            <w:pPr>
              <w:tabs>
                <w:tab w:val="left" w:pos="1080"/>
              </w:tabs>
              <w:snapToGrid w:val="0"/>
              <w:jc w:val="center"/>
              <w:rPr>
                <w:rFonts w:hint="eastAsia" w:ascii="宋体" w:hAnsi="宋体" w:eastAsia="宋体" w:cs="宋体"/>
                <w:sz w:val="24"/>
              </w:rPr>
            </w:pPr>
            <w:r>
              <w:rPr>
                <w:rFonts w:hint="eastAsia" w:ascii="宋体" w:hAnsi="宋体" w:eastAsia="宋体" w:cs="宋体"/>
                <w:sz w:val="24"/>
              </w:rPr>
              <w:t>/</w:t>
            </w:r>
          </w:p>
        </w:tc>
      </w:tr>
      <w:tr w14:paraId="2A390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79D2FE9">
            <w:pPr>
              <w:tabs>
                <w:tab w:val="left" w:pos="1080"/>
              </w:tabs>
              <w:snapToGrid w:val="0"/>
              <w:jc w:val="center"/>
              <w:rPr>
                <w:rFonts w:hint="eastAsia" w:ascii="宋体" w:hAnsi="宋体" w:eastAsia="宋体" w:cs="宋体"/>
                <w:sz w:val="24"/>
              </w:rPr>
            </w:pPr>
            <w:r>
              <w:rPr>
                <w:rFonts w:hint="eastAsia" w:ascii="宋体" w:hAnsi="宋体" w:eastAsia="宋体" w:cs="宋体"/>
                <w:sz w:val="24"/>
              </w:rPr>
              <w:t>2</w:t>
            </w:r>
          </w:p>
        </w:tc>
        <w:tc>
          <w:tcPr>
            <w:tcW w:w="938" w:type="pct"/>
            <w:vAlign w:val="center"/>
          </w:tcPr>
          <w:p w14:paraId="54BEE3CD">
            <w:pPr>
              <w:tabs>
                <w:tab w:val="left" w:pos="1080"/>
              </w:tabs>
              <w:snapToGrid w:val="0"/>
              <w:jc w:val="left"/>
              <w:rPr>
                <w:rFonts w:hint="eastAsia" w:ascii="宋体" w:hAnsi="宋体" w:eastAsia="宋体" w:cs="宋体"/>
                <w:sz w:val="24"/>
              </w:rPr>
            </w:pPr>
            <w:r>
              <w:rPr>
                <w:rFonts w:hint="eastAsia" w:ascii="宋体" w:hAnsi="宋体" w:eastAsia="宋体" w:cs="宋体"/>
                <w:sz w:val="24"/>
              </w:rPr>
              <w:t>落实政府采购政策需满足的资格要求</w:t>
            </w:r>
          </w:p>
        </w:tc>
        <w:tc>
          <w:tcPr>
            <w:tcW w:w="2579" w:type="pct"/>
            <w:vAlign w:val="center"/>
          </w:tcPr>
          <w:p w14:paraId="7AE19B28">
            <w:pPr>
              <w:tabs>
                <w:tab w:val="left" w:pos="1080"/>
              </w:tabs>
              <w:snapToGrid w:val="0"/>
              <w:jc w:val="left"/>
              <w:rPr>
                <w:rFonts w:hint="eastAsia" w:ascii="宋体" w:hAnsi="宋体" w:eastAsia="宋体" w:cs="宋体"/>
                <w:sz w:val="24"/>
              </w:rPr>
            </w:pPr>
            <w:r>
              <w:rPr>
                <w:rFonts w:hint="eastAsia" w:ascii="宋体" w:hAnsi="宋体" w:eastAsia="宋体" w:cs="宋体"/>
                <w:sz w:val="24"/>
              </w:rPr>
              <w:t>具体要求见第一章《采购邀请》</w:t>
            </w:r>
          </w:p>
        </w:tc>
        <w:tc>
          <w:tcPr>
            <w:tcW w:w="1028" w:type="pct"/>
            <w:vAlign w:val="center"/>
          </w:tcPr>
          <w:p w14:paraId="387865E5">
            <w:pPr>
              <w:tabs>
                <w:tab w:val="left" w:pos="1080"/>
              </w:tabs>
              <w:snapToGrid w:val="0"/>
              <w:jc w:val="left"/>
              <w:rPr>
                <w:rFonts w:hint="eastAsia" w:ascii="宋体" w:hAnsi="宋体" w:eastAsia="宋体" w:cs="宋体"/>
                <w:sz w:val="24"/>
              </w:rPr>
            </w:pPr>
          </w:p>
        </w:tc>
      </w:tr>
      <w:tr w14:paraId="5BBBA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177487">
            <w:pPr>
              <w:tabs>
                <w:tab w:val="left" w:pos="1080"/>
              </w:tabs>
              <w:snapToGrid w:val="0"/>
              <w:jc w:val="center"/>
              <w:rPr>
                <w:rFonts w:hint="eastAsia" w:ascii="宋体" w:hAnsi="宋体" w:eastAsia="宋体" w:cs="宋体"/>
                <w:sz w:val="24"/>
              </w:rPr>
            </w:pPr>
            <w:r>
              <w:rPr>
                <w:rFonts w:hint="eastAsia" w:ascii="宋体" w:hAnsi="宋体" w:eastAsia="宋体" w:cs="宋体"/>
                <w:sz w:val="24"/>
              </w:rPr>
              <w:t>2-1</w:t>
            </w:r>
          </w:p>
        </w:tc>
        <w:tc>
          <w:tcPr>
            <w:tcW w:w="938" w:type="pct"/>
            <w:vAlign w:val="center"/>
          </w:tcPr>
          <w:p w14:paraId="1A9D4E95">
            <w:pPr>
              <w:tabs>
                <w:tab w:val="left" w:pos="1080"/>
              </w:tabs>
              <w:snapToGrid w:val="0"/>
              <w:jc w:val="left"/>
              <w:rPr>
                <w:rFonts w:hint="eastAsia" w:ascii="宋体" w:hAnsi="宋体" w:eastAsia="宋体" w:cs="宋体"/>
                <w:sz w:val="24"/>
              </w:rPr>
            </w:pPr>
            <w:r>
              <w:rPr>
                <w:rFonts w:hint="eastAsia" w:ascii="宋体" w:hAnsi="宋体" w:eastAsia="宋体" w:cs="宋体"/>
                <w:sz w:val="24"/>
              </w:rPr>
              <w:t>中小企业政策证明文件</w:t>
            </w:r>
          </w:p>
        </w:tc>
        <w:tc>
          <w:tcPr>
            <w:tcW w:w="2579" w:type="pct"/>
            <w:vAlign w:val="center"/>
          </w:tcPr>
          <w:p w14:paraId="041F7D86">
            <w:pPr>
              <w:tabs>
                <w:tab w:val="left" w:pos="1080"/>
              </w:tabs>
              <w:snapToGrid w:val="0"/>
              <w:jc w:val="left"/>
              <w:rPr>
                <w:rFonts w:hint="eastAsia" w:ascii="宋体" w:hAnsi="宋体" w:eastAsia="宋体" w:cs="宋体"/>
                <w:sz w:val="24"/>
              </w:rPr>
            </w:pPr>
            <w:r>
              <w:rPr>
                <w:rFonts w:hint="eastAsia" w:ascii="宋体" w:hAnsi="宋体" w:eastAsia="宋体" w:cs="宋体"/>
                <w:sz w:val="24"/>
              </w:rPr>
              <w:t>具体要求见第一章《采购邀请》</w:t>
            </w:r>
          </w:p>
        </w:tc>
        <w:tc>
          <w:tcPr>
            <w:tcW w:w="1028" w:type="pct"/>
            <w:vAlign w:val="center"/>
          </w:tcPr>
          <w:p w14:paraId="71DAE665">
            <w:pPr>
              <w:tabs>
                <w:tab w:val="left" w:pos="1080"/>
              </w:tabs>
              <w:snapToGrid w:val="0"/>
              <w:jc w:val="left"/>
              <w:rPr>
                <w:rFonts w:hint="eastAsia" w:ascii="宋体" w:hAnsi="宋体" w:eastAsia="宋体" w:cs="宋体"/>
                <w:sz w:val="24"/>
              </w:rPr>
            </w:pPr>
          </w:p>
        </w:tc>
      </w:tr>
      <w:tr w14:paraId="22EA7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C87750">
            <w:pPr>
              <w:tabs>
                <w:tab w:val="left" w:pos="1080"/>
              </w:tabs>
              <w:snapToGrid w:val="0"/>
              <w:jc w:val="center"/>
              <w:rPr>
                <w:rFonts w:hint="eastAsia" w:ascii="宋体" w:hAnsi="宋体" w:eastAsia="宋体" w:cs="宋体"/>
                <w:sz w:val="24"/>
              </w:rPr>
            </w:pPr>
            <w:r>
              <w:rPr>
                <w:rFonts w:hint="eastAsia" w:ascii="宋体" w:hAnsi="宋体" w:eastAsia="宋体" w:cs="宋体"/>
                <w:sz w:val="24"/>
              </w:rPr>
              <w:t>2-1-1</w:t>
            </w:r>
          </w:p>
        </w:tc>
        <w:tc>
          <w:tcPr>
            <w:tcW w:w="938" w:type="pct"/>
            <w:vAlign w:val="center"/>
          </w:tcPr>
          <w:p w14:paraId="254621A8">
            <w:pPr>
              <w:tabs>
                <w:tab w:val="left" w:pos="1080"/>
              </w:tabs>
              <w:snapToGrid w:val="0"/>
              <w:jc w:val="left"/>
              <w:rPr>
                <w:rFonts w:hint="eastAsia" w:ascii="宋体" w:hAnsi="宋体" w:eastAsia="宋体" w:cs="宋体"/>
                <w:sz w:val="24"/>
              </w:rPr>
            </w:pPr>
            <w:r>
              <w:rPr>
                <w:rFonts w:hint="eastAsia" w:ascii="宋体" w:hAnsi="宋体" w:eastAsia="宋体" w:cs="宋体"/>
                <w:sz w:val="24"/>
              </w:rPr>
              <w:t>中小企业证明文件</w:t>
            </w:r>
          </w:p>
        </w:tc>
        <w:tc>
          <w:tcPr>
            <w:tcW w:w="2579" w:type="pct"/>
            <w:vAlign w:val="center"/>
          </w:tcPr>
          <w:p w14:paraId="4FFB1C3E">
            <w:pPr>
              <w:tabs>
                <w:tab w:val="left" w:pos="1080"/>
              </w:tabs>
              <w:snapToGrid w:val="0"/>
              <w:jc w:val="left"/>
              <w:rPr>
                <w:rFonts w:hint="eastAsia" w:ascii="宋体" w:hAnsi="宋体" w:eastAsia="宋体" w:cs="宋体"/>
                <w:sz w:val="24"/>
              </w:rPr>
            </w:pPr>
            <w:r>
              <w:rPr>
                <w:rFonts w:hint="eastAsia" w:ascii="宋体" w:hAnsi="宋体" w:eastAsia="宋体" w:cs="宋体"/>
                <w:sz w:val="24"/>
              </w:rPr>
              <w:t xml:space="preserve">当本项目（包）涉及预留份额专门面向中小企业采购，提供如下资料： </w:t>
            </w:r>
          </w:p>
          <w:p w14:paraId="2E165405">
            <w:pPr>
              <w:tabs>
                <w:tab w:val="left" w:pos="1080"/>
              </w:tabs>
              <w:snapToGrid w:val="0"/>
              <w:jc w:val="left"/>
              <w:rPr>
                <w:rFonts w:hint="eastAsia" w:ascii="宋体" w:hAnsi="宋体" w:eastAsia="宋体" w:cs="宋体"/>
                <w:sz w:val="24"/>
              </w:rPr>
            </w:pPr>
            <w:r>
              <w:rPr>
                <w:rFonts w:hint="eastAsia" w:ascii="宋体" w:hAnsi="宋体" w:eastAsia="宋体" w:cs="宋体"/>
                <w:sz w:val="24"/>
              </w:rPr>
              <w:t>1、供应商单独响应的，应提供《中小企业声明函》或《残疾人福利性单位声明函》或由省级以上监狱管理局、戒毒管理局（含新疆生产建设兵团）出具的属于监狱企业的证明文件。</w:t>
            </w:r>
          </w:p>
          <w:p w14:paraId="757F57D6">
            <w:pPr>
              <w:tabs>
                <w:tab w:val="left" w:pos="1080"/>
              </w:tabs>
              <w:snapToGrid w:val="0"/>
              <w:jc w:val="left"/>
              <w:rPr>
                <w:rFonts w:hint="eastAsia" w:ascii="宋体" w:hAnsi="宋体" w:eastAsia="宋体" w:cs="宋体"/>
                <w:sz w:val="24"/>
              </w:rPr>
            </w:pPr>
            <w:r>
              <w:rPr>
                <w:rFonts w:hint="eastAsia" w:ascii="宋体" w:hAnsi="宋体" w:eastAsia="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14:paraId="241707D5">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525AA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4E72B72">
            <w:pPr>
              <w:tabs>
                <w:tab w:val="left" w:pos="1080"/>
              </w:tabs>
              <w:snapToGrid w:val="0"/>
              <w:jc w:val="center"/>
              <w:rPr>
                <w:rFonts w:hint="eastAsia" w:ascii="宋体" w:hAnsi="宋体" w:eastAsia="宋体" w:cs="宋体"/>
                <w:sz w:val="24"/>
              </w:rPr>
            </w:pPr>
            <w:r>
              <w:rPr>
                <w:rFonts w:hint="eastAsia" w:ascii="宋体" w:hAnsi="宋体" w:eastAsia="宋体" w:cs="宋体"/>
                <w:sz w:val="24"/>
              </w:rPr>
              <w:t>2-1-2</w:t>
            </w:r>
          </w:p>
        </w:tc>
        <w:tc>
          <w:tcPr>
            <w:tcW w:w="938" w:type="pct"/>
            <w:vAlign w:val="center"/>
          </w:tcPr>
          <w:p w14:paraId="038633AB">
            <w:pPr>
              <w:tabs>
                <w:tab w:val="left" w:pos="1080"/>
              </w:tabs>
              <w:snapToGrid w:val="0"/>
              <w:jc w:val="left"/>
              <w:rPr>
                <w:rFonts w:hint="eastAsia" w:ascii="宋体" w:hAnsi="宋体" w:eastAsia="宋体" w:cs="宋体"/>
                <w:sz w:val="24"/>
              </w:rPr>
            </w:pPr>
            <w:r>
              <w:rPr>
                <w:rFonts w:hint="eastAsia" w:ascii="宋体" w:hAnsi="宋体" w:eastAsia="宋体" w:cs="宋体"/>
                <w:sz w:val="24"/>
              </w:rPr>
              <w:t>拟分包情况说明及分包意向协议</w:t>
            </w:r>
          </w:p>
        </w:tc>
        <w:tc>
          <w:tcPr>
            <w:tcW w:w="2579" w:type="pct"/>
            <w:vAlign w:val="center"/>
          </w:tcPr>
          <w:p w14:paraId="77C49695">
            <w:pPr>
              <w:tabs>
                <w:tab w:val="left" w:pos="1080"/>
              </w:tabs>
              <w:snapToGrid w:val="0"/>
              <w:jc w:val="left"/>
              <w:rPr>
                <w:rFonts w:hint="eastAsia" w:ascii="宋体" w:hAnsi="宋体" w:eastAsia="宋体" w:cs="宋体"/>
                <w:sz w:val="24"/>
              </w:rPr>
            </w:pPr>
            <w:r>
              <w:rPr>
                <w:rFonts w:hint="eastAsia" w:ascii="宋体" w:hAnsi="宋体" w:eastAsia="宋体" w:cs="宋体"/>
                <w:sz w:val="24"/>
              </w:rPr>
              <w:t>如本项目（包）要求通过分包措施预留部分采购份额面向中小企业采购、且供应商因落实政府采购政策拟进行分包的，必须提供；否则无须提供。</w:t>
            </w:r>
          </w:p>
          <w:p w14:paraId="0A618A03">
            <w:pPr>
              <w:tabs>
                <w:tab w:val="left" w:pos="1080"/>
              </w:tabs>
              <w:snapToGrid w:val="0"/>
              <w:jc w:val="left"/>
              <w:rPr>
                <w:rFonts w:hint="eastAsia" w:ascii="宋体" w:hAnsi="宋体" w:eastAsia="宋体" w:cs="宋体"/>
                <w:b/>
                <w:sz w:val="24"/>
              </w:rPr>
            </w:pPr>
            <w:r>
              <w:rPr>
                <w:rFonts w:hint="eastAsia" w:ascii="宋体" w:hAnsi="宋体" w:eastAsia="宋体" w:cs="宋体"/>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56396A75">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31D7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96D8A50">
            <w:pPr>
              <w:tabs>
                <w:tab w:val="left" w:pos="1080"/>
              </w:tabs>
              <w:snapToGrid w:val="0"/>
              <w:jc w:val="center"/>
              <w:rPr>
                <w:rFonts w:hint="eastAsia" w:ascii="宋体" w:hAnsi="宋体" w:eastAsia="宋体" w:cs="宋体"/>
                <w:sz w:val="24"/>
              </w:rPr>
            </w:pPr>
            <w:r>
              <w:rPr>
                <w:rFonts w:hint="eastAsia" w:ascii="宋体" w:hAnsi="宋体" w:eastAsia="宋体" w:cs="宋体"/>
                <w:sz w:val="24"/>
              </w:rPr>
              <w:t>2-2</w:t>
            </w:r>
          </w:p>
        </w:tc>
        <w:tc>
          <w:tcPr>
            <w:tcW w:w="938" w:type="pct"/>
            <w:vAlign w:val="center"/>
          </w:tcPr>
          <w:p w14:paraId="6A5840E5">
            <w:pPr>
              <w:tabs>
                <w:tab w:val="left" w:pos="1080"/>
              </w:tabs>
              <w:snapToGrid w:val="0"/>
              <w:jc w:val="left"/>
              <w:rPr>
                <w:rFonts w:hint="eastAsia" w:ascii="宋体" w:hAnsi="宋体" w:eastAsia="宋体" w:cs="宋体"/>
                <w:sz w:val="24"/>
              </w:rPr>
            </w:pPr>
            <w:r>
              <w:rPr>
                <w:rFonts w:hint="eastAsia" w:ascii="宋体" w:hAnsi="宋体" w:eastAsia="宋体" w:cs="宋体"/>
                <w:sz w:val="24"/>
              </w:rPr>
              <w:t>其它落实政府采购政策的资格要求</w:t>
            </w:r>
          </w:p>
        </w:tc>
        <w:tc>
          <w:tcPr>
            <w:tcW w:w="2579" w:type="pct"/>
            <w:vAlign w:val="center"/>
          </w:tcPr>
          <w:p w14:paraId="0D99E0A7">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tc>
        <w:tc>
          <w:tcPr>
            <w:tcW w:w="1028" w:type="pct"/>
            <w:vAlign w:val="center"/>
          </w:tcPr>
          <w:p w14:paraId="632599E6">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1E675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5785C9">
            <w:pPr>
              <w:tabs>
                <w:tab w:val="left" w:pos="1080"/>
              </w:tabs>
              <w:snapToGrid w:val="0"/>
              <w:jc w:val="center"/>
              <w:rPr>
                <w:rFonts w:hint="eastAsia" w:ascii="宋体" w:hAnsi="宋体" w:eastAsia="宋体" w:cs="宋体"/>
                <w:sz w:val="24"/>
              </w:rPr>
            </w:pPr>
            <w:r>
              <w:rPr>
                <w:rFonts w:hint="eastAsia" w:ascii="宋体" w:hAnsi="宋体" w:eastAsia="宋体" w:cs="宋体"/>
                <w:sz w:val="24"/>
              </w:rPr>
              <w:t>3</w:t>
            </w:r>
          </w:p>
        </w:tc>
        <w:tc>
          <w:tcPr>
            <w:tcW w:w="938" w:type="pct"/>
            <w:vAlign w:val="center"/>
          </w:tcPr>
          <w:p w14:paraId="252F7354">
            <w:pPr>
              <w:tabs>
                <w:tab w:val="left" w:pos="1080"/>
              </w:tabs>
              <w:snapToGrid w:val="0"/>
              <w:jc w:val="left"/>
              <w:rPr>
                <w:rFonts w:hint="eastAsia" w:ascii="宋体" w:hAnsi="宋体" w:eastAsia="宋体" w:cs="宋体"/>
                <w:sz w:val="24"/>
              </w:rPr>
            </w:pPr>
            <w:r>
              <w:rPr>
                <w:rFonts w:hint="eastAsia" w:ascii="宋体" w:hAnsi="宋体" w:eastAsia="宋体" w:cs="宋体"/>
                <w:sz w:val="24"/>
              </w:rPr>
              <w:t>本项目的特定资格要求</w:t>
            </w:r>
          </w:p>
        </w:tc>
        <w:tc>
          <w:tcPr>
            <w:tcW w:w="2579" w:type="pct"/>
            <w:vAlign w:val="center"/>
          </w:tcPr>
          <w:p w14:paraId="5F508A44">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tc>
        <w:tc>
          <w:tcPr>
            <w:tcW w:w="1028" w:type="pct"/>
            <w:vAlign w:val="center"/>
          </w:tcPr>
          <w:p w14:paraId="7F0CD326">
            <w:pPr>
              <w:tabs>
                <w:tab w:val="left" w:pos="1080"/>
              </w:tabs>
              <w:snapToGrid w:val="0"/>
              <w:jc w:val="left"/>
              <w:rPr>
                <w:rFonts w:hint="eastAsia" w:ascii="宋体" w:hAnsi="宋体" w:eastAsia="宋体" w:cs="宋体"/>
                <w:sz w:val="24"/>
              </w:rPr>
            </w:pPr>
          </w:p>
        </w:tc>
      </w:tr>
      <w:tr w14:paraId="6F1E5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43100EF">
            <w:pPr>
              <w:tabs>
                <w:tab w:val="left" w:pos="1080"/>
              </w:tabs>
              <w:snapToGrid w:val="0"/>
              <w:jc w:val="center"/>
              <w:rPr>
                <w:rFonts w:hint="eastAsia" w:ascii="宋体" w:hAnsi="宋体" w:eastAsia="宋体" w:cs="宋体"/>
                <w:sz w:val="24"/>
              </w:rPr>
            </w:pPr>
            <w:r>
              <w:rPr>
                <w:rFonts w:hint="eastAsia" w:ascii="宋体" w:hAnsi="宋体" w:eastAsia="宋体" w:cs="宋体"/>
                <w:sz w:val="24"/>
              </w:rPr>
              <w:t>3-1</w:t>
            </w:r>
          </w:p>
        </w:tc>
        <w:tc>
          <w:tcPr>
            <w:tcW w:w="938" w:type="pct"/>
            <w:vAlign w:val="center"/>
          </w:tcPr>
          <w:p w14:paraId="06BC3D5F">
            <w:pPr>
              <w:tabs>
                <w:tab w:val="left" w:pos="1080"/>
              </w:tabs>
              <w:snapToGrid w:val="0"/>
              <w:rPr>
                <w:rFonts w:hint="eastAsia" w:ascii="宋体" w:hAnsi="宋体" w:eastAsia="宋体" w:cs="宋体"/>
                <w:sz w:val="24"/>
              </w:rPr>
            </w:pPr>
            <w:r>
              <w:rPr>
                <w:rFonts w:hint="eastAsia" w:ascii="宋体" w:hAnsi="宋体" w:eastAsia="宋体" w:cs="宋体"/>
                <w:sz w:val="24"/>
              </w:rPr>
              <w:t>本项目对于联合体的要求</w:t>
            </w:r>
          </w:p>
        </w:tc>
        <w:tc>
          <w:tcPr>
            <w:tcW w:w="2579" w:type="pct"/>
            <w:vAlign w:val="center"/>
          </w:tcPr>
          <w:p w14:paraId="2817A912">
            <w:pPr>
              <w:tabs>
                <w:tab w:val="left" w:pos="1080"/>
              </w:tabs>
              <w:snapToGrid w:val="0"/>
              <w:rPr>
                <w:rFonts w:hint="eastAsia" w:ascii="宋体" w:hAnsi="宋体" w:eastAsia="宋体" w:cs="宋体"/>
                <w:sz w:val="24"/>
              </w:rPr>
            </w:pPr>
            <w:r>
              <w:rPr>
                <w:rFonts w:hint="eastAsia" w:ascii="宋体" w:hAnsi="宋体" w:eastAsia="宋体" w:cs="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C943D2C">
            <w:pPr>
              <w:tabs>
                <w:tab w:val="left" w:pos="1080"/>
              </w:tabs>
              <w:snapToGrid w:val="0"/>
              <w:rPr>
                <w:rFonts w:hint="eastAsia" w:ascii="宋体" w:hAnsi="宋体" w:eastAsia="宋体" w:cs="宋体"/>
                <w:sz w:val="24"/>
              </w:rPr>
            </w:pPr>
            <w:r>
              <w:rPr>
                <w:rFonts w:hint="eastAsia" w:ascii="宋体" w:hAnsi="宋体" w:eastAsia="宋体" w:cs="宋体"/>
                <w:sz w:val="24"/>
              </w:rPr>
              <w:t>2、联合体各成员单位均须提供本表中序号1-1、1-2的证明文件。联合体各成员单位均应满足本表3-2项规定。</w:t>
            </w:r>
          </w:p>
          <w:p w14:paraId="4C0B7305">
            <w:pPr>
              <w:tabs>
                <w:tab w:val="left" w:pos="1080"/>
              </w:tabs>
              <w:snapToGrid w:val="0"/>
              <w:rPr>
                <w:rFonts w:hint="eastAsia" w:ascii="宋体" w:hAnsi="宋体" w:eastAsia="宋体" w:cs="宋体"/>
                <w:sz w:val="24"/>
              </w:rPr>
            </w:pPr>
            <w:r>
              <w:rPr>
                <w:rFonts w:hint="eastAsia" w:ascii="宋体" w:hAnsi="宋体" w:eastAsia="宋体" w:cs="宋体"/>
                <w:sz w:val="24"/>
              </w:rPr>
              <w:t>3、本表序号3-3项规定的其他特定资格要求中的每一小项要求，联合体各方中至少应当有一方符合本表中其他资格要求并提供证明文件。</w:t>
            </w:r>
          </w:p>
          <w:p w14:paraId="0FABA3A4">
            <w:pPr>
              <w:tabs>
                <w:tab w:val="left" w:pos="1080"/>
              </w:tabs>
              <w:snapToGrid w:val="0"/>
              <w:rPr>
                <w:rFonts w:hint="eastAsia" w:ascii="宋体" w:hAnsi="宋体" w:eastAsia="宋体" w:cs="宋体"/>
                <w:sz w:val="24"/>
              </w:rPr>
            </w:pPr>
            <w:r>
              <w:rPr>
                <w:rFonts w:hint="eastAsia" w:ascii="宋体" w:hAnsi="宋体" w:eastAsia="宋体" w:cs="宋体"/>
                <w:sz w:val="24"/>
              </w:rPr>
              <w:t>4、联合体中有同类资质的供应商按照联合体分工承担相同工作的，应当按照资质等级较低的供应商确定资质等级。</w:t>
            </w:r>
          </w:p>
          <w:p w14:paraId="28431A42">
            <w:pPr>
              <w:tabs>
                <w:tab w:val="left" w:pos="1080"/>
              </w:tabs>
              <w:snapToGrid w:val="0"/>
              <w:rPr>
                <w:rFonts w:hint="eastAsia" w:ascii="宋体" w:hAnsi="宋体" w:eastAsia="宋体" w:cs="宋体"/>
                <w:sz w:val="24"/>
              </w:rPr>
            </w:pPr>
            <w:r>
              <w:rPr>
                <w:rFonts w:hint="eastAsia" w:ascii="宋体" w:hAnsi="宋体" w:eastAsia="宋体" w:cs="宋体"/>
                <w:sz w:val="24"/>
              </w:rPr>
              <w:t>5、以联合体形式参加政府采购活动的，联合体各方不得再单独参加或者与其他供应商另外组成联合体参加同一合同项下的政府采购活动。</w:t>
            </w:r>
          </w:p>
          <w:p w14:paraId="141A5126">
            <w:pPr>
              <w:tabs>
                <w:tab w:val="left" w:pos="1080"/>
              </w:tabs>
              <w:snapToGrid w:val="0"/>
              <w:rPr>
                <w:rFonts w:hint="eastAsia" w:ascii="宋体" w:hAnsi="宋体" w:eastAsia="宋体" w:cs="宋体"/>
                <w:sz w:val="24"/>
              </w:rPr>
            </w:pPr>
            <w:r>
              <w:rPr>
                <w:rFonts w:hint="eastAsia" w:ascii="宋体" w:hAnsi="宋体" w:eastAsia="宋体" w:cs="宋体"/>
                <w:sz w:val="24"/>
              </w:rPr>
              <w:t>6、若联合体中任一成员单位中途退出，则该联合体的</w:t>
            </w:r>
            <w:r>
              <w:rPr>
                <w:rFonts w:hint="eastAsia" w:ascii="宋体" w:hAnsi="宋体" w:eastAsia="宋体" w:cs="宋体"/>
                <w:b/>
                <w:sz w:val="24"/>
              </w:rPr>
              <w:t>响应无效</w:t>
            </w:r>
            <w:r>
              <w:rPr>
                <w:rFonts w:hint="eastAsia" w:ascii="宋体" w:hAnsi="宋体" w:eastAsia="宋体" w:cs="宋体"/>
                <w:sz w:val="24"/>
              </w:rPr>
              <w:t>。</w:t>
            </w:r>
          </w:p>
          <w:p w14:paraId="5674C94A">
            <w:pPr>
              <w:tabs>
                <w:tab w:val="left" w:pos="1080"/>
              </w:tabs>
              <w:snapToGrid w:val="0"/>
              <w:rPr>
                <w:rFonts w:hint="eastAsia" w:ascii="宋体" w:hAnsi="宋体" w:eastAsia="宋体" w:cs="宋体"/>
                <w:sz w:val="24"/>
              </w:rPr>
            </w:pPr>
            <w:r>
              <w:rPr>
                <w:rFonts w:hint="eastAsia" w:ascii="宋体" w:hAnsi="宋体" w:eastAsia="宋体" w:cs="宋体"/>
                <w:sz w:val="24"/>
              </w:rPr>
              <w:t xml:space="preserve">7、本项目不接受联合体响应时，供应商不得为联合体。 </w:t>
            </w:r>
          </w:p>
        </w:tc>
        <w:tc>
          <w:tcPr>
            <w:tcW w:w="1028" w:type="pct"/>
            <w:vAlign w:val="center"/>
          </w:tcPr>
          <w:p w14:paraId="53F77B10">
            <w:pPr>
              <w:tabs>
                <w:tab w:val="left" w:pos="1080"/>
              </w:tabs>
              <w:snapToGrid w:val="0"/>
              <w:rPr>
                <w:rFonts w:hint="eastAsia" w:ascii="宋体" w:hAnsi="宋体" w:eastAsia="宋体" w:cs="宋体"/>
                <w:sz w:val="24"/>
              </w:rPr>
            </w:pPr>
            <w:r>
              <w:rPr>
                <w:rFonts w:hint="eastAsia" w:ascii="宋体" w:hAnsi="宋体" w:eastAsia="宋体" w:cs="宋体"/>
                <w:sz w:val="24"/>
              </w:rPr>
              <w:t>提供《联合协议》原件的电子件</w:t>
            </w:r>
          </w:p>
          <w:p w14:paraId="2C17B586">
            <w:pPr>
              <w:tabs>
                <w:tab w:val="left" w:pos="1080"/>
              </w:tabs>
              <w:snapToGrid w:val="0"/>
              <w:rPr>
                <w:rFonts w:hint="eastAsia" w:ascii="宋体" w:hAnsi="宋体" w:eastAsia="宋体" w:cs="宋体"/>
                <w:sz w:val="24"/>
              </w:rPr>
            </w:pPr>
            <w:r>
              <w:rPr>
                <w:rFonts w:hint="eastAsia" w:ascii="宋体" w:hAnsi="宋体" w:eastAsia="宋体" w:cs="宋体"/>
                <w:sz w:val="24"/>
              </w:rPr>
              <w:t>格式见《响应文件格式》</w:t>
            </w:r>
          </w:p>
        </w:tc>
      </w:tr>
      <w:tr w14:paraId="1105D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A2DBD5">
            <w:pPr>
              <w:tabs>
                <w:tab w:val="left" w:pos="1080"/>
              </w:tabs>
              <w:snapToGrid w:val="0"/>
              <w:jc w:val="center"/>
              <w:rPr>
                <w:rFonts w:hint="eastAsia" w:ascii="宋体" w:hAnsi="宋体" w:eastAsia="宋体" w:cs="宋体"/>
                <w:sz w:val="24"/>
              </w:rPr>
            </w:pPr>
            <w:r>
              <w:rPr>
                <w:rFonts w:hint="eastAsia" w:ascii="宋体" w:hAnsi="宋体" w:eastAsia="宋体" w:cs="宋体"/>
                <w:sz w:val="24"/>
              </w:rPr>
              <w:t>3-2</w:t>
            </w:r>
          </w:p>
        </w:tc>
        <w:tc>
          <w:tcPr>
            <w:tcW w:w="938" w:type="pct"/>
            <w:vAlign w:val="center"/>
          </w:tcPr>
          <w:p w14:paraId="65429D49">
            <w:pPr>
              <w:tabs>
                <w:tab w:val="left" w:pos="1080"/>
              </w:tabs>
              <w:snapToGrid w:val="0"/>
              <w:rPr>
                <w:rFonts w:hint="eastAsia" w:ascii="宋体" w:hAnsi="宋体" w:eastAsia="宋体" w:cs="宋体"/>
                <w:sz w:val="24"/>
              </w:rPr>
            </w:pPr>
            <w:r>
              <w:rPr>
                <w:rFonts w:hint="eastAsia" w:ascii="宋体" w:hAnsi="宋体" w:eastAsia="宋体" w:cs="宋体"/>
                <w:sz w:val="24"/>
              </w:rPr>
              <w:t>政府购买服务承接主体的要求</w:t>
            </w:r>
          </w:p>
        </w:tc>
        <w:tc>
          <w:tcPr>
            <w:tcW w:w="2579" w:type="pct"/>
            <w:vAlign w:val="center"/>
          </w:tcPr>
          <w:p w14:paraId="1F83509D">
            <w:pPr>
              <w:tabs>
                <w:tab w:val="left" w:pos="1080"/>
              </w:tabs>
              <w:snapToGrid w:val="0"/>
              <w:rPr>
                <w:rFonts w:hint="eastAsia" w:ascii="宋体" w:hAnsi="宋体" w:eastAsia="宋体" w:cs="宋体"/>
                <w:sz w:val="24"/>
              </w:rPr>
            </w:pPr>
            <w:r>
              <w:rPr>
                <w:rFonts w:hint="eastAsia" w:ascii="宋体" w:hAnsi="宋体" w:eastAsia="宋体" w:cs="宋体"/>
                <w:sz w:val="24"/>
              </w:rPr>
              <w:t>如本项目属于政府购买服务，供应商不属于公益一类事业单位、使用事业编制且由财政拨款保障的群团组织。</w:t>
            </w:r>
          </w:p>
        </w:tc>
        <w:tc>
          <w:tcPr>
            <w:tcW w:w="1028" w:type="pct"/>
            <w:vAlign w:val="center"/>
          </w:tcPr>
          <w:p w14:paraId="0EC2D08B">
            <w:pPr>
              <w:tabs>
                <w:tab w:val="left" w:pos="1080"/>
              </w:tabs>
              <w:snapToGrid w:val="0"/>
              <w:rPr>
                <w:rFonts w:hint="eastAsia" w:ascii="宋体" w:hAnsi="宋体" w:eastAsia="宋体" w:cs="宋体"/>
                <w:sz w:val="24"/>
              </w:rPr>
            </w:pPr>
            <w:r>
              <w:rPr>
                <w:rFonts w:hint="eastAsia" w:ascii="宋体" w:hAnsi="宋体" w:eastAsia="宋体" w:cs="宋体"/>
                <w:sz w:val="24"/>
              </w:rPr>
              <w:t>格式见《响应文件格式》“1-2 供应商资格声明书”</w:t>
            </w:r>
          </w:p>
        </w:tc>
      </w:tr>
      <w:tr w14:paraId="6D034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AEDCDDE">
            <w:pPr>
              <w:tabs>
                <w:tab w:val="left" w:pos="1080"/>
              </w:tabs>
              <w:snapToGrid w:val="0"/>
              <w:jc w:val="center"/>
              <w:rPr>
                <w:rFonts w:hint="eastAsia" w:ascii="宋体" w:hAnsi="宋体" w:eastAsia="宋体" w:cs="宋体"/>
                <w:sz w:val="24"/>
              </w:rPr>
            </w:pPr>
            <w:r>
              <w:rPr>
                <w:rFonts w:hint="eastAsia" w:ascii="宋体" w:hAnsi="宋体" w:eastAsia="宋体" w:cs="宋体"/>
                <w:sz w:val="24"/>
              </w:rPr>
              <w:t>3-3</w:t>
            </w:r>
          </w:p>
        </w:tc>
        <w:tc>
          <w:tcPr>
            <w:tcW w:w="938" w:type="pct"/>
            <w:vAlign w:val="center"/>
          </w:tcPr>
          <w:p w14:paraId="690ECAB1">
            <w:pPr>
              <w:tabs>
                <w:tab w:val="left" w:pos="1080"/>
              </w:tabs>
              <w:snapToGrid w:val="0"/>
              <w:rPr>
                <w:rFonts w:hint="eastAsia" w:ascii="宋体" w:hAnsi="宋体" w:eastAsia="宋体" w:cs="宋体"/>
                <w:sz w:val="24"/>
              </w:rPr>
            </w:pPr>
            <w:r>
              <w:rPr>
                <w:rFonts w:hint="eastAsia" w:ascii="宋体" w:hAnsi="宋体" w:eastAsia="宋体" w:cs="宋体"/>
                <w:sz w:val="24"/>
              </w:rPr>
              <w:t>其他特定资格要求</w:t>
            </w:r>
          </w:p>
        </w:tc>
        <w:tc>
          <w:tcPr>
            <w:tcW w:w="2579" w:type="pct"/>
            <w:vAlign w:val="center"/>
          </w:tcPr>
          <w:p w14:paraId="48E189BE">
            <w:pPr>
              <w:tabs>
                <w:tab w:val="left" w:pos="1080"/>
              </w:tabs>
              <w:snapToGrid w:val="0"/>
              <w:rPr>
                <w:rFonts w:hint="eastAsia" w:ascii="宋体" w:hAnsi="宋体" w:eastAsia="宋体" w:cs="宋体"/>
                <w:sz w:val="24"/>
              </w:rPr>
            </w:pPr>
            <w:r>
              <w:rPr>
                <w:rFonts w:hint="eastAsia" w:ascii="宋体" w:hAnsi="宋体" w:eastAsia="宋体" w:cs="宋体"/>
                <w:color w:val="000000"/>
                <w:sz w:val="24"/>
              </w:rPr>
              <w:t>如有，见</w:t>
            </w:r>
            <w:r>
              <w:rPr>
                <w:rFonts w:hint="eastAsia" w:ascii="宋体" w:hAnsi="宋体" w:eastAsia="宋体" w:cs="宋体"/>
                <w:sz w:val="24"/>
              </w:rPr>
              <w:t>第一章《采购邀请》</w:t>
            </w:r>
          </w:p>
          <w:p w14:paraId="15C4B7FD">
            <w:pPr>
              <w:tabs>
                <w:tab w:val="left" w:pos="1080"/>
              </w:tabs>
              <w:snapToGrid w:val="0"/>
              <w:rPr>
                <w:rFonts w:hint="eastAsia" w:ascii="宋体" w:hAnsi="宋体" w:eastAsia="宋体" w:cs="宋体"/>
                <w:sz w:val="24"/>
              </w:rPr>
            </w:pPr>
            <w:r>
              <w:rPr>
                <w:rFonts w:hint="eastAsia" w:ascii="宋体" w:hAnsi="宋体" w:eastAsia="宋体" w:cs="宋体"/>
                <w:sz w:val="24"/>
              </w:rPr>
              <w:t>注：如联合体中有同类资质的供应商按照联合体分工承担相同工作的，均应当提供资质证书电子件或电子证照。</w:t>
            </w:r>
          </w:p>
        </w:tc>
        <w:tc>
          <w:tcPr>
            <w:tcW w:w="1028" w:type="pct"/>
            <w:vAlign w:val="center"/>
          </w:tcPr>
          <w:p w14:paraId="44791F7A">
            <w:pPr>
              <w:tabs>
                <w:tab w:val="left" w:pos="1080"/>
              </w:tabs>
              <w:snapToGrid w:val="0"/>
              <w:rPr>
                <w:rFonts w:hint="eastAsia" w:ascii="宋体" w:hAnsi="宋体" w:eastAsia="宋体" w:cs="宋体"/>
                <w:sz w:val="24"/>
              </w:rPr>
            </w:pPr>
            <w:r>
              <w:rPr>
                <w:rFonts w:hint="eastAsia" w:ascii="宋体" w:hAnsi="宋体" w:eastAsia="宋体" w:cs="宋体"/>
                <w:sz w:val="24"/>
              </w:rPr>
              <w:t>提供证明文件的电子件或电子证照</w:t>
            </w:r>
          </w:p>
        </w:tc>
      </w:tr>
      <w:tr w14:paraId="122C5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F525532">
            <w:pPr>
              <w:tabs>
                <w:tab w:val="left" w:pos="1080"/>
              </w:tabs>
              <w:snapToGrid w:val="0"/>
              <w:jc w:val="center"/>
              <w:rPr>
                <w:rFonts w:hint="eastAsia" w:ascii="宋体" w:hAnsi="宋体" w:eastAsia="宋体" w:cs="宋体"/>
                <w:sz w:val="24"/>
              </w:rPr>
            </w:pPr>
            <w:r>
              <w:rPr>
                <w:rFonts w:hint="eastAsia" w:ascii="宋体" w:hAnsi="宋体" w:eastAsia="宋体" w:cs="宋体"/>
                <w:sz w:val="24"/>
              </w:rPr>
              <w:t>4</w:t>
            </w:r>
          </w:p>
        </w:tc>
        <w:tc>
          <w:tcPr>
            <w:tcW w:w="938" w:type="pct"/>
            <w:vAlign w:val="center"/>
          </w:tcPr>
          <w:p w14:paraId="2E661989">
            <w:pPr>
              <w:tabs>
                <w:tab w:val="left" w:pos="1080"/>
              </w:tabs>
              <w:snapToGrid w:val="0"/>
              <w:rPr>
                <w:rFonts w:hint="eastAsia" w:ascii="宋体" w:hAnsi="宋体" w:eastAsia="宋体" w:cs="宋体"/>
                <w:sz w:val="24"/>
              </w:rPr>
            </w:pPr>
            <w:r>
              <w:rPr>
                <w:rFonts w:hint="eastAsia" w:ascii="宋体" w:hAnsi="宋体" w:eastAsia="宋体" w:cs="宋体"/>
                <w:color w:val="000000"/>
                <w:kern w:val="0"/>
                <w:sz w:val="24"/>
              </w:rPr>
              <w:t>磋商保证金</w:t>
            </w:r>
          </w:p>
        </w:tc>
        <w:tc>
          <w:tcPr>
            <w:tcW w:w="2579" w:type="pct"/>
            <w:vAlign w:val="center"/>
          </w:tcPr>
          <w:p w14:paraId="37DFE5F6">
            <w:pPr>
              <w:tabs>
                <w:tab w:val="left" w:pos="1080"/>
              </w:tabs>
              <w:snapToGrid w:val="0"/>
              <w:rPr>
                <w:rFonts w:hint="eastAsia" w:ascii="宋体" w:hAnsi="宋体" w:eastAsia="宋体" w:cs="宋体"/>
                <w:color w:val="000000"/>
                <w:sz w:val="24"/>
              </w:rPr>
            </w:pPr>
            <w:r>
              <w:rPr>
                <w:rFonts w:hint="eastAsia" w:ascii="宋体" w:hAnsi="宋体" w:eastAsia="宋体" w:cs="宋体"/>
                <w:color w:val="000000"/>
                <w:kern w:val="0"/>
                <w:sz w:val="24"/>
              </w:rPr>
              <w:t>按照竞争性磋商文件的要求提交磋商保证金。</w:t>
            </w:r>
          </w:p>
        </w:tc>
        <w:tc>
          <w:tcPr>
            <w:tcW w:w="1028" w:type="pct"/>
            <w:vAlign w:val="center"/>
          </w:tcPr>
          <w:p w14:paraId="5CA7A379">
            <w:pPr>
              <w:tabs>
                <w:tab w:val="left" w:pos="1080"/>
              </w:tabs>
              <w:snapToGrid w:val="0"/>
              <w:rPr>
                <w:rFonts w:hint="eastAsia" w:ascii="宋体" w:hAnsi="宋体" w:eastAsia="宋体" w:cs="宋体"/>
                <w:sz w:val="24"/>
              </w:rPr>
            </w:pPr>
          </w:p>
        </w:tc>
      </w:tr>
      <w:tr w14:paraId="27D0A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1BBB8A2">
            <w:pPr>
              <w:tabs>
                <w:tab w:val="left" w:pos="1080"/>
              </w:tabs>
              <w:snapToGrid w:val="0"/>
              <w:jc w:val="center"/>
              <w:rPr>
                <w:rFonts w:hint="eastAsia" w:ascii="宋体" w:hAnsi="宋体" w:eastAsia="宋体" w:cs="宋体"/>
                <w:sz w:val="24"/>
              </w:rPr>
            </w:pPr>
            <w:r>
              <w:rPr>
                <w:rFonts w:hint="eastAsia" w:ascii="宋体" w:hAnsi="宋体" w:eastAsia="宋体" w:cs="宋体"/>
                <w:sz w:val="24"/>
              </w:rPr>
              <w:t>5</w:t>
            </w:r>
          </w:p>
        </w:tc>
        <w:tc>
          <w:tcPr>
            <w:tcW w:w="938" w:type="pct"/>
            <w:vAlign w:val="center"/>
          </w:tcPr>
          <w:p w14:paraId="37D47D4D">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获取磋商文件</w:t>
            </w:r>
          </w:p>
        </w:tc>
        <w:tc>
          <w:tcPr>
            <w:tcW w:w="2579" w:type="pct"/>
            <w:vAlign w:val="center"/>
          </w:tcPr>
          <w:p w14:paraId="31AD925E">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在规定期限内通过北京市政府采购电子交易平台获取所参与包的磋商文件。</w:t>
            </w:r>
          </w:p>
          <w:p w14:paraId="325DE64B">
            <w:pPr>
              <w:tabs>
                <w:tab w:val="left" w:pos="1080"/>
              </w:tabs>
              <w:snapToGrid w:val="0"/>
              <w:rPr>
                <w:rFonts w:hint="eastAsia" w:ascii="宋体" w:hAnsi="宋体" w:eastAsia="宋体" w:cs="宋体"/>
                <w:color w:val="000000"/>
                <w:kern w:val="0"/>
                <w:sz w:val="24"/>
              </w:rPr>
            </w:pPr>
            <w:r>
              <w:rPr>
                <w:rFonts w:hint="eastAsia" w:ascii="宋体" w:hAnsi="宋体" w:eastAsia="宋体" w:cs="宋体"/>
                <w:color w:val="000000"/>
                <w:kern w:val="0"/>
                <w:sz w:val="24"/>
              </w:rPr>
              <w:t>注：如本项目接受联合体，且供应商为联合体时，联合体中任一成员获取文件即视为满足要求。</w:t>
            </w:r>
          </w:p>
        </w:tc>
        <w:tc>
          <w:tcPr>
            <w:tcW w:w="1028" w:type="pct"/>
            <w:vAlign w:val="center"/>
          </w:tcPr>
          <w:p w14:paraId="77DF34C7">
            <w:pPr>
              <w:tabs>
                <w:tab w:val="left" w:pos="1080"/>
              </w:tabs>
              <w:snapToGrid w:val="0"/>
              <w:rPr>
                <w:rFonts w:hint="eastAsia" w:ascii="宋体" w:hAnsi="宋体" w:eastAsia="宋体" w:cs="宋体"/>
                <w:sz w:val="24"/>
              </w:rPr>
            </w:pPr>
          </w:p>
        </w:tc>
      </w:tr>
    </w:tbl>
    <w:p w14:paraId="20A8970B">
      <w:pPr>
        <w:widowControl/>
        <w:jc w:val="left"/>
        <w:rPr>
          <w:rFonts w:hint="eastAsia" w:ascii="宋体" w:hAnsi="宋体" w:eastAsia="宋体" w:cs="宋体"/>
          <w:sz w:val="24"/>
        </w:rPr>
      </w:pPr>
    </w:p>
    <w:p w14:paraId="167C87A2">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《符合性审查要求》见下表：</w:t>
      </w:r>
    </w:p>
    <w:p w14:paraId="0E4EB05E">
      <w:pPr>
        <w:widowControl/>
        <w:spacing w:line="360" w:lineRule="auto"/>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符合性审查要求</w:t>
      </w:r>
    </w:p>
    <w:tbl>
      <w:tblPr>
        <w:tblStyle w:val="247"/>
        <w:tblW w:w="85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665"/>
        <w:gridCol w:w="6181"/>
      </w:tblGrid>
      <w:tr w14:paraId="06422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jc w:val="center"/>
        </w:trPr>
        <w:tc>
          <w:tcPr>
            <w:tcW w:w="692" w:type="dxa"/>
            <w:vAlign w:val="center"/>
          </w:tcPr>
          <w:p w14:paraId="68E33899">
            <w:pPr>
              <w:pStyle w:val="249"/>
              <w:widowControl/>
              <w:autoSpaceDE/>
              <w:autoSpaceDN/>
              <w:adjustRightInd w:val="0"/>
              <w:snapToGrid w:val="0"/>
              <w:jc w:val="center"/>
              <w:textAlignment w:val="baseline"/>
              <w:rPr>
                <w:rFonts w:eastAsiaTheme="minorEastAsia"/>
              </w:rPr>
            </w:pPr>
            <w:r>
              <w:rPr>
                <w:rFonts w:hint="eastAsia" w:eastAsiaTheme="minorEastAsia"/>
                <w14:textOutline w14:w="4356" w14:cap="flat" w14:cmpd="sng" w14:algn="ctr">
                  <w14:solidFill>
                    <w14:srgbClr w14:val="000000"/>
                  </w14:solidFill>
                  <w14:prstDash w14:val="solid"/>
                  <w14:miter w14:val="0"/>
                </w14:textOutline>
              </w:rPr>
              <w:t>序号</w:t>
            </w:r>
          </w:p>
        </w:tc>
        <w:tc>
          <w:tcPr>
            <w:tcW w:w="1665" w:type="dxa"/>
            <w:vAlign w:val="center"/>
          </w:tcPr>
          <w:p w14:paraId="13712139">
            <w:pPr>
              <w:pStyle w:val="249"/>
              <w:widowControl/>
              <w:autoSpaceDE/>
              <w:autoSpaceDN/>
              <w:adjustRightInd w:val="0"/>
              <w:snapToGrid w:val="0"/>
              <w:jc w:val="center"/>
              <w:textAlignment w:val="baseline"/>
              <w:rPr>
                <w:rFonts w:eastAsiaTheme="minorEastAsia"/>
              </w:rPr>
            </w:pPr>
            <w:r>
              <w:rPr>
                <w:rFonts w:hint="eastAsia" w:eastAsiaTheme="minorEastAsia"/>
                <w14:textOutline w14:w="4356" w14:cap="flat" w14:cmpd="sng" w14:algn="ctr">
                  <w14:solidFill>
                    <w14:srgbClr w14:val="000000"/>
                  </w14:solidFill>
                  <w14:prstDash w14:val="solid"/>
                  <w14:miter w14:val="0"/>
                </w14:textOutline>
              </w:rPr>
              <w:t>审查因素</w:t>
            </w:r>
          </w:p>
        </w:tc>
        <w:tc>
          <w:tcPr>
            <w:tcW w:w="6181" w:type="dxa"/>
            <w:vAlign w:val="center"/>
          </w:tcPr>
          <w:p w14:paraId="7A0C0706">
            <w:pPr>
              <w:pStyle w:val="249"/>
              <w:widowControl/>
              <w:autoSpaceDE/>
              <w:autoSpaceDN/>
              <w:adjustRightInd w:val="0"/>
              <w:snapToGrid w:val="0"/>
              <w:jc w:val="center"/>
              <w:textAlignment w:val="baseline"/>
              <w:rPr>
                <w:rFonts w:eastAsiaTheme="minorEastAsia"/>
              </w:rPr>
            </w:pPr>
            <w:r>
              <w:rPr>
                <w:rFonts w:hint="eastAsia" w:eastAsiaTheme="minorEastAsia"/>
                <w14:textOutline w14:w="4356" w14:cap="flat" w14:cmpd="sng" w14:algn="ctr">
                  <w14:solidFill>
                    <w14:srgbClr w14:val="000000"/>
                  </w14:solidFill>
                  <w14:prstDash w14:val="solid"/>
                  <w14:miter w14:val="0"/>
                </w14:textOutline>
              </w:rPr>
              <w:t>审查内容</w:t>
            </w:r>
          </w:p>
        </w:tc>
      </w:tr>
      <w:tr w14:paraId="50E4C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92" w:type="dxa"/>
            <w:vAlign w:val="center"/>
          </w:tcPr>
          <w:p w14:paraId="7312863A">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w:t>
            </w:r>
          </w:p>
        </w:tc>
        <w:tc>
          <w:tcPr>
            <w:tcW w:w="1665" w:type="dxa"/>
            <w:vAlign w:val="center"/>
          </w:tcPr>
          <w:p w14:paraId="2BE4231C">
            <w:pPr>
              <w:pStyle w:val="249"/>
              <w:widowControl/>
              <w:autoSpaceDE/>
              <w:autoSpaceDN/>
              <w:adjustRightInd w:val="0"/>
              <w:snapToGrid w:val="0"/>
              <w:textAlignment w:val="baseline"/>
              <w:rPr>
                <w:rFonts w:eastAsiaTheme="minorEastAsia"/>
              </w:rPr>
            </w:pPr>
            <w:r>
              <w:rPr>
                <w:rFonts w:hint="eastAsia" w:eastAsiaTheme="minorEastAsia"/>
              </w:rPr>
              <w:t>授权委托书</w:t>
            </w:r>
          </w:p>
        </w:tc>
        <w:tc>
          <w:tcPr>
            <w:tcW w:w="6181" w:type="dxa"/>
            <w:vAlign w:val="center"/>
          </w:tcPr>
          <w:p w14:paraId="3A0E8868">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按磋商文件要求提供授权委托书；</w:t>
            </w:r>
          </w:p>
        </w:tc>
      </w:tr>
      <w:tr w14:paraId="386D1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692" w:type="dxa"/>
            <w:vAlign w:val="center"/>
          </w:tcPr>
          <w:p w14:paraId="543AC3FD">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2</w:t>
            </w:r>
          </w:p>
        </w:tc>
        <w:tc>
          <w:tcPr>
            <w:tcW w:w="1665" w:type="dxa"/>
            <w:vAlign w:val="center"/>
          </w:tcPr>
          <w:p w14:paraId="5CF356A9">
            <w:pPr>
              <w:pStyle w:val="249"/>
              <w:widowControl/>
              <w:autoSpaceDE/>
              <w:autoSpaceDN/>
              <w:adjustRightInd w:val="0"/>
              <w:snapToGrid w:val="0"/>
              <w:textAlignment w:val="baseline"/>
              <w:rPr>
                <w:rFonts w:eastAsiaTheme="minorEastAsia"/>
              </w:rPr>
            </w:pPr>
            <w:r>
              <w:rPr>
                <w:rFonts w:hint="eastAsia" w:eastAsiaTheme="minorEastAsia"/>
              </w:rPr>
              <w:t>投标完整性</w:t>
            </w:r>
          </w:p>
        </w:tc>
        <w:tc>
          <w:tcPr>
            <w:tcW w:w="6181" w:type="dxa"/>
            <w:vAlign w:val="center"/>
          </w:tcPr>
          <w:p w14:paraId="637DCCA8">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未将一个采购包中的内容拆分投标；</w:t>
            </w:r>
          </w:p>
        </w:tc>
      </w:tr>
      <w:tr w14:paraId="12528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692" w:type="dxa"/>
            <w:vAlign w:val="center"/>
          </w:tcPr>
          <w:p w14:paraId="65961488">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3</w:t>
            </w:r>
          </w:p>
        </w:tc>
        <w:tc>
          <w:tcPr>
            <w:tcW w:w="1665" w:type="dxa"/>
            <w:vAlign w:val="center"/>
          </w:tcPr>
          <w:p w14:paraId="2729E4A6">
            <w:pPr>
              <w:pStyle w:val="249"/>
              <w:widowControl/>
              <w:autoSpaceDE/>
              <w:autoSpaceDN/>
              <w:adjustRightInd w:val="0"/>
              <w:snapToGrid w:val="0"/>
              <w:textAlignment w:val="baseline"/>
              <w:rPr>
                <w:rFonts w:eastAsiaTheme="minorEastAsia"/>
              </w:rPr>
            </w:pPr>
            <w:r>
              <w:rPr>
                <w:rFonts w:hint="eastAsia" w:eastAsiaTheme="minorEastAsia"/>
              </w:rPr>
              <w:t>投标报价</w:t>
            </w:r>
          </w:p>
        </w:tc>
        <w:tc>
          <w:tcPr>
            <w:tcW w:w="6181" w:type="dxa"/>
            <w:vAlign w:val="center"/>
          </w:tcPr>
          <w:p w14:paraId="04785E1B">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投标报价未超过磋商文件中规定的项目/采购包预算金额或者项目/采购包最高限价；</w:t>
            </w:r>
          </w:p>
        </w:tc>
      </w:tr>
      <w:tr w14:paraId="77986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692" w:type="dxa"/>
            <w:vAlign w:val="center"/>
          </w:tcPr>
          <w:p w14:paraId="6F474A91">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4</w:t>
            </w:r>
          </w:p>
        </w:tc>
        <w:tc>
          <w:tcPr>
            <w:tcW w:w="1665" w:type="dxa"/>
            <w:vAlign w:val="center"/>
          </w:tcPr>
          <w:p w14:paraId="052561B1">
            <w:pPr>
              <w:pStyle w:val="249"/>
              <w:widowControl/>
              <w:autoSpaceDE/>
              <w:autoSpaceDN/>
              <w:adjustRightInd w:val="0"/>
              <w:snapToGrid w:val="0"/>
              <w:textAlignment w:val="baseline"/>
              <w:rPr>
                <w:rFonts w:eastAsiaTheme="minorEastAsia"/>
              </w:rPr>
            </w:pPr>
            <w:r>
              <w:rPr>
                <w:rFonts w:hint="eastAsia" w:eastAsiaTheme="minorEastAsia"/>
              </w:rPr>
              <w:t>报价唯一性</w:t>
            </w:r>
          </w:p>
        </w:tc>
        <w:tc>
          <w:tcPr>
            <w:tcW w:w="6181" w:type="dxa"/>
            <w:vAlign w:val="center"/>
          </w:tcPr>
          <w:p w14:paraId="4A144306">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响应文件未出现可选择性或可调整的报价（磋商文件另有规定的除外）；</w:t>
            </w:r>
          </w:p>
        </w:tc>
      </w:tr>
      <w:tr w14:paraId="2A8B9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92" w:type="dxa"/>
            <w:vAlign w:val="center"/>
          </w:tcPr>
          <w:p w14:paraId="5522B932">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5</w:t>
            </w:r>
          </w:p>
        </w:tc>
        <w:tc>
          <w:tcPr>
            <w:tcW w:w="1665" w:type="dxa"/>
            <w:vAlign w:val="center"/>
          </w:tcPr>
          <w:p w14:paraId="5F42E44C">
            <w:pPr>
              <w:pStyle w:val="249"/>
              <w:widowControl/>
              <w:autoSpaceDE/>
              <w:autoSpaceDN/>
              <w:adjustRightInd w:val="0"/>
              <w:snapToGrid w:val="0"/>
              <w:textAlignment w:val="baseline"/>
              <w:rPr>
                <w:rFonts w:eastAsiaTheme="minorEastAsia"/>
              </w:rPr>
            </w:pPr>
            <w:r>
              <w:rPr>
                <w:rFonts w:hint="eastAsia" w:eastAsiaTheme="minorEastAsia"/>
              </w:rPr>
              <w:t>投标有效期</w:t>
            </w:r>
          </w:p>
        </w:tc>
        <w:tc>
          <w:tcPr>
            <w:tcW w:w="6181" w:type="dxa"/>
            <w:vAlign w:val="center"/>
          </w:tcPr>
          <w:p w14:paraId="479ABFC6">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响应文件中承诺的投标有效期满足磋商文件中载明的投标有效期的；</w:t>
            </w:r>
          </w:p>
        </w:tc>
      </w:tr>
      <w:tr w14:paraId="45BB1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692" w:type="dxa"/>
            <w:vAlign w:val="center"/>
          </w:tcPr>
          <w:p w14:paraId="4769C88B">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6</w:t>
            </w:r>
          </w:p>
        </w:tc>
        <w:tc>
          <w:tcPr>
            <w:tcW w:w="1665" w:type="dxa"/>
            <w:vAlign w:val="center"/>
          </w:tcPr>
          <w:p w14:paraId="73975DC1">
            <w:pPr>
              <w:pStyle w:val="249"/>
              <w:widowControl/>
              <w:autoSpaceDE/>
              <w:autoSpaceDN/>
              <w:adjustRightInd w:val="0"/>
              <w:snapToGrid w:val="0"/>
              <w:textAlignment w:val="baseline"/>
              <w:rPr>
                <w:rFonts w:eastAsiaTheme="minorEastAsia"/>
              </w:rPr>
            </w:pPr>
            <w:r>
              <w:rPr>
                <w:rFonts w:hint="eastAsia" w:eastAsiaTheme="minorEastAsia"/>
              </w:rPr>
              <w:t>实质性格式</w:t>
            </w:r>
          </w:p>
        </w:tc>
        <w:tc>
          <w:tcPr>
            <w:tcW w:w="6181" w:type="dxa"/>
            <w:vAlign w:val="center"/>
          </w:tcPr>
          <w:p w14:paraId="6DCC3C3D">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标记为“实质性格式”的文件均按磋商文件要求提供且签署、盖章的；</w:t>
            </w:r>
          </w:p>
        </w:tc>
      </w:tr>
      <w:tr w14:paraId="408B6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92" w:type="dxa"/>
            <w:vAlign w:val="center"/>
          </w:tcPr>
          <w:p w14:paraId="3C2B15D2">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7</w:t>
            </w:r>
          </w:p>
        </w:tc>
        <w:tc>
          <w:tcPr>
            <w:tcW w:w="1665" w:type="dxa"/>
            <w:vAlign w:val="center"/>
          </w:tcPr>
          <w:p w14:paraId="28957FE1">
            <w:pPr>
              <w:pStyle w:val="249"/>
              <w:widowControl/>
              <w:autoSpaceDE/>
              <w:autoSpaceDN/>
              <w:adjustRightInd w:val="0"/>
              <w:snapToGrid w:val="0"/>
              <w:textAlignment w:val="baseline"/>
              <w:rPr>
                <w:rFonts w:eastAsiaTheme="minorEastAsia"/>
              </w:rPr>
            </w:pPr>
            <w:r>
              <w:rPr>
                <w:rFonts w:hint="eastAsia" w:eastAsiaTheme="minorEastAsia"/>
              </w:rPr>
              <w:t>★号条款响应</w:t>
            </w:r>
          </w:p>
        </w:tc>
        <w:tc>
          <w:tcPr>
            <w:tcW w:w="6181" w:type="dxa"/>
            <w:vAlign w:val="center"/>
          </w:tcPr>
          <w:p w14:paraId="58C936E4">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响应文件满足磋商文件第四章《采购需求》中★号条款要求的；</w:t>
            </w:r>
          </w:p>
        </w:tc>
      </w:tr>
      <w:tr w14:paraId="6EA6D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692" w:type="dxa"/>
            <w:vAlign w:val="center"/>
          </w:tcPr>
          <w:p w14:paraId="43466212">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8</w:t>
            </w:r>
          </w:p>
        </w:tc>
        <w:tc>
          <w:tcPr>
            <w:tcW w:w="1665" w:type="dxa"/>
            <w:vAlign w:val="center"/>
          </w:tcPr>
          <w:p w14:paraId="6BA34E87">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拟分包情况说明（如有）</w:t>
            </w:r>
          </w:p>
        </w:tc>
        <w:tc>
          <w:tcPr>
            <w:tcW w:w="6181" w:type="dxa"/>
            <w:vAlign w:val="center"/>
          </w:tcPr>
          <w:p w14:paraId="4D3F989C">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如本项目（包）非因“落实政府采购政策”亦允许分包，且供应商拟进行分包时，必须提供；否则无须提供；</w:t>
            </w:r>
          </w:p>
        </w:tc>
      </w:tr>
      <w:tr w14:paraId="2B73C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jc w:val="center"/>
        </w:trPr>
        <w:tc>
          <w:tcPr>
            <w:tcW w:w="692" w:type="dxa"/>
            <w:vAlign w:val="center"/>
          </w:tcPr>
          <w:p w14:paraId="2727A054">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9</w:t>
            </w:r>
          </w:p>
        </w:tc>
        <w:tc>
          <w:tcPr>
            <w:tcW w:w="1665" w:type="dxa"/>
            <w:vAlign w:val="center"/>
          </w:tcPr>
          <w:p w14:paraId="6D18980F">
            <w:pPr>
              <w:pStyle w:val="249"/>
              <w:widowControl/>
              <w:autoSpaceDE/>
              <w:autoSpaceDN/>
              <w:adjustRightInd w:val="0"/>
              <w:snapToGrid w:val="0"/>
              <w:textAlignment w:val="baseline"/>
              <w:rPr>
                <w:rFonts w:eastAsiaTheme="minorEastAsia"/>
              </w:rPr>
            </w:pPr>
            <w:r>
              <w:rPr>
                <w:rFonts w:hint="eastAsia" w:eastAsiaTheme="minorEastAsia"/>
              </w:rPr>
              <w:t>分包其他要求（如有）</w:t>
            </w:r>
          </w:p>
        </w:tc>
        <w:tc>
          <w:tcPr>
            <w:tcW w:w="6181" w:type="dxa"/>
            <w:vAlign w:val="center"/>
          </w:tcPr>
          <w:p w14:paraId="6F3AD540">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分包履行的内容、金额或者比例未超出《供应商须知资料表》中的规定；</w:t>
            </w:r>
          </w:p>
          <w:p w14:paraId="7375BB86">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分包承担主体具备《供应商须知资料表》载明的资质条件且提供了资质证书电子件（如有）；</w:t>
            </w:r>
          </w:p>
        </w:tc>
      </w:tr>
      <w:tr w14:paraId="2EC74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692" w:type="dxa"/>
            <w:vAlign w:val="center"/>
          </w:tcPr>
          <w:p w14:paraId="0DAA5E6C">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10</w:t>
            </w:r>
          </w:p>
        </w:tc>
        <w:tc>
          <w:tcPr>
            <w:tcW w:w="1665" w:type="dxa"/>
            <w:vAlign w:val="center"/>
          </w:tcPr>
          <w:p w14:paraId="539F24A2">
            <w:pPr>
              <w:pStyle w:val="249"/>
              <w:widowControl/>
              <w:autoSpaceDE/>
              <w:autoSpaceDN/>
              <w:adjustRightInd w:val="0"/>
              <w:snapToGrid w:val="0"/>
              <w:textAlignment w:val="baseline"/>
              <w:rPr>
                <w:rFonts w:eastAsiaTheme="minorEastAsia"/>
              </w:rPr>
            </w:pPr>
            <w:r>
              <w:rPr>
                <w:rFonts w:hint="eastAsia" w:eastAsiaTheme="minorEastAsia"/>
              </w:rPr>
              <w:t>报价的修正（如有）</w:t>
            </w:r>
          </w:p>
        </w:tc>
        <w:tc>
          <w:tcPr>
            <w:tcW w:w="6181" w:type="dxa"/>
            <w:vAlign w:val="center"/>
          </w:tcPr>
          <w:p w14:paraId="31F96C26">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不涉及报价修正，或响应文件报价出现前后不一致时，供应商对修正后的报价予以确认；（如有）</w:t>
            </w:r>
          </w:p>
        </w:tc>
      </w:tr>
      <w:tr w14:paraId="39F2F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jc w:val="center"/>
        </w:trPr>
        <w:tc>
          <w:tcPr>
            <w:tcW w:w="692" w:type="dxa"/>
            <w:vAlign w:val="center"/>
          </w:tcPr>
          <w:p w14:paraId="3C303273">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11</w:t>
            </w:r>
          </w:p>
        </w:tc>
        <w:tc>
          <w:tcPr>
            <w:tcW w:w="1665" w:type="dxa"/>
            <w:vAlign w:val="center"/>
          </w:tcPr>
          <w:p w14:paraId="7A9BFEA2">
            <w:pPr>
              <w:pStyle w:val="249"/>
              <w:widowControl/>
              <w:autoSpaceDE/>
              <w:autoSpaceDN/>
              <w:adjustRightInd w:val="0"/>
              <w:snapToGrid w:val="0"/>
              <w:textAlignment w:val="baseline"/>
              <w:rPr>
                <w:rFonts w:eastAsiaTheme="minorEastAsia"/>
              </w:rPr>
            </w:pPr>
            <w:r>
              <w:rPr>
                <w:rFonts w:hint="eastAsia" w:eastAsiaTheme="minorEastAsia"/>
              </w:rPr>
              <w:t>报价合理性</w:t>
            </w:r>
          </w:p>
        </w:tc>
        <w:tc>
          <w:tcPr>
            <w:tcW w:w="6181" w:type="dxa"/>
            <w:vAlign w:val="center"/>
          </w:tcPr>
          <w:p w14:paraId="60B53CBC">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报价合理，或供应商的报价明显低于其他通过符合性审查供应商的报价，有可能影响产品质量或者不能诚信履约的，能够应评标委员会要求在规定时间内证明其报价合理性的；</w:t>
            </w:r>
          </w:p>
        </w:tc>
      </w:tr>
      <w:tr w14:paraId="2BAF4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jc w:val="center"/>
        </w:trPr>
        <w:tc>
          <w:tcPr>
            <w:tcW w:w="692" w:type="dxa"/>
            <w:vAlign w:val="center"/>
          </w:tcPr>
          <w:p w14:paraId="1823321F">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12</w:t>
            </w:r>
          </w:p>
        </w:tc>
        <w:tc>
          <w:tcPr>
            <w:tcW w:w="1665" w:type="dxa"/>
            <w:vAlign w:val="center"/>
          </w:tcPr>
          <w:p w14:paraId="68C65A94">
            <w:pPr>
              <w:pStyle w:val="249"/>
              <w:widowControl/>
              <w:autoSpaceDE/>
              <w:autoSpaceDN/>
              <w:adjustRightInd w:val="0"/>
              <w:snapToGrid w:val="0"/>
              <w:textAlignment w:val="baseline"/>
              <w:rPr>
                <w:rFonts w:eastAsiaTheme="minorEastAsia"/>
              </w:rPr>
            </w:pPr>
            <w:r>
              <w:rPr>
                <w:rFonts w:hint="eastAsia" w:eastAsiaTheme="minorEastAsia"/>
              </w:rPr>
              <w:t>进口产品（如有）</w:t>
            </w:r>
          </w:p>
        </w:tc>
        <w:tc>
          <w:tcPr>
            <w:tcW w:w="6181" w:type="dxa"/>
            <w:vAlign w:val="center"/>
          </w:tcPr>
          <w:p w14:paraId="6BDD6D7A">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磋商文件不接受进口产品投标的内容时，供应商所投产品不含进口产品；</w:t>
            </w:r>
          </w:p>
        </w:tc>
      </w:tr>
      <w:tr w14:paraId="422BB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3" w:hRule="atLeast"/>
          <w:jc w:val="center"/>
        </w:trPr>
        <w:tc>
          <w:tcPr>
            <w:tcW w:w="692" w:type="dxa"/>
            <w:vAlign w:val="center"/>
          </w:tcPr>
          <w:p w14:paraId="6327D626">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13</w:t>
            </w:r>
          </w:p>
        </w:tc>
        <w:tc>
          <w:tcPr>
            <w:tcW w:w="1665" w:type="dxa"/>
            <w:vAlign w:val="center"/>
          </w:tcPr>
          <w:p w14:paraId="23FADB34">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国家有关部门对供应商的投标产品有强制性规定或要求的</w:t>
            </w:r>
          </w:p>
        </w:tc>
        <w:tc>
          <w:tcPr>
            <w:tcW w:w="6181" w:type="dxa"/>
            <w:vAlign w:val="center"/>
          </w:tcPr>
          <w:p w14:paraId="1BF4766D">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国家有关部门对供应商的投标产品有强制性规定或要求的（如相应技术、安全、节能和环保等），供应商的投标产品应符合相应规定或要求，并提供证明文件电子件：</w:t>
            </w:r>
          </w:p>
          <w:p w14:paraId="11873F33">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1）采购的产品若属于《节能产品政府采购品目清单》范围中政府强制采购产品，则供应商所报产品必须获得国家确定的认证机构出具的、处于有效期之内的节能产品认证证书；</w:t>
            </w:r>
          </w:p>
          <w:p w14:paraId="13E98EAC">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EDAC851">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7B71BF39">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4）项目中涉及涂料、胶黏剂、油墨、清洗剂等挥发性有机物产品，且属于强制性标准的，供应商应执行符合本市和国家的VOCs含量限制标准。</w:t>
            </w:r>
          </w:p>
        </w:tc>
      </w:tr>
      <w:tr w14:paraId="61FC7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692" w:type="dxa"/>
            <w:vAlign w:val="center"/>
          </w:tcPr>
          <w:p w14:paraId="586C763A">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14</w:t>
            </w:r>
          </w:p>
        </w:tc>
        <w:tc>
          <w:tcPr>
            <w:tcW w:w="1665" w:type="dxa"/>
            <w:vAlign w:val="center"/>
          </w:tcPr>
          <w:p w14:paraId="4454524E">
            <w:pPr>
              <w:pStyle w:val="249"/>
              <w:widowControl/>
              <w:autoSpaceDE/>
              <w:autoSpaceDN/>
              <w:adjustRightInd w:val="0"/>
              <w:snapToGrid w:val="0"/>
              <w:textAlignment w:val="baseline"/>
              <w:rPr>
                <w:rFonts w:eastAsiaTheme="minorEastAsia"/>
              </w:rPr>
            </w:pPr>
            <w:r>
              <w:rPr>
                <w:rFonts w:hint="eastAsia" w:eastAsiaTheme="minorEastAsia"/>
              </w:rPr>
              <w:t>公平竞争</w:t>
            </w:r>
          </w:p>
        </w:tc>
        <w:tc>
          <w:tcPr>
            <w:tcW w:w="6181" w:type="dxa"/>
            <w:vAlign w:val="center"/>
          </w:tcPr>
          <w:p w14:paraId="02E1DB1A">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供应商遵循公平竞争的原则，不存在恶意串通，妨碍其他供应商的竞争行为，不存在损害采购人或者其他供应商的合法权益情形的；</w:t>
            </w:r>
          </w:p>
        </w:tc>
      </w:tr>
      <w:tr w14:paraId="357E2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8" w:hRule="atLeast"/>
          <w:jc w:val="center"/>
        </w:trPr>
        <w:tc>
          <w:tcPr>
            <w:tcW w:w="692" w:type="dxa"/>
            <w:vAlign w:val="center"/>
          </w:tcPr>
          <w:p w14:paraId="455C3774">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15</w:t>
            </w:r>
          </w:p>
        </w:tc>
        <w:tc>
          <w:tcPr>
            <w:tcW w:w="1665" w:type="dxa"/>
            <w:vAlign w:val="center"/>
          </w:tcPr>
          <w:p w14:paraId="7D7CD2E6">
            <w:pPr>
              <w:pStyle w:val="249"/>
              <w:widowControl/>
              <w:autoSpaceDE/>
              <w:autoSpaceDN/>
              <w:adjustRightInd w:val="0"/>
              <w:snapToGrid w:val="0"/>
              <w:textAlignment w:val="baseline"/>
              <w:rPr>
                <w:rFonts w:eastAsiaTheme="minorEastAsia"/>
              </w:rPr>
            </w:pPr>
            <w:r>
              <w:rPr>
                <w:rFonts w:hint="eastAsia" w:eastAsiaTheme="minorEastAsia"/>
              </w:rPr>
              <w:t>串通投标</w:t>
            </w:r>
          </w:p>
        </w:tc>
        <w:tc>
          <w:tcPr>
            <w:tcW w:w="6181" w:type="dxa"/>
            <w:vAlign w:val="center"/>
          </w:tcPr>
          <w:p w14:paraId="382DCD25">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不存在《政府采购货物和服务招标投标管理办法》视为供应商  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性差异；（五）不同供应商的响应文件相互混装；（六）不同供应商的投标保证金从同一单位或者个人的账户转出；</w:t>
            </w:r>
          </w:p>
        </w:tc>
      </w:tr>
      <w:tr w14:paraId="4BB16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692" w:type="dxa"/>
            <w:vAlign w:val="center"/>
          </w:tcPr>
          <w:p w14:paraId="39EA5EAF">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16</w:t>
            </w:r>
          </w:p>
        </w:tc>
        <w:tc>
          <w:tcPr>
            <w:tcW w:w="1665" w:type="dxa"/>
            <w:vAlign w:val="center"/>
          </w:tcPr>
          <w:p w14:paraId="79AA88EE">
            <w:pPr>
              <w:pStyle w:val="249"/>
              <w:widowControl/>
              <w:autoSpaceDE/>
              <w:autoSpaceDN/>
              <w:adjustRightInd w:val="0"/>
              <w:snapToGrid w:val="0"/>
              <w:textAlignment w:val="baseline"/>
              <w:rPr>
                <w:rFonts w:eastAsiaTheme="minorEastAsia"/>
              </w:rPr>
            </w:pPr>
            <w:r>
              <w:rPr>
                <w:rFonts w:hint="eastAsia" w:eastAsiaTheme="minorEastAsia"/>
              </w:rPr>
              <w:t>附加条件</w:t>
            </w:r>
          </w:p>
        </w:tc>
        <w:tc>
          <w:tcPr>
            <w:tcW w:w="6181" w:type="dxa"/>
            <w:vAlign w:val="center"/>
          </w:tcPr>
          <w:p w14:paraId="75269AF7">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响应文件未含有采购人不能接受的附加条件的；</w:t>
            </w:r>
          </w:p>
        </w:tc>
      </w:tr>
      <w:tr w14:paraId="59839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jc w:val="center"/>
        </w:trPr>
        <w:tc>
          <w:tcPr>
            <w:tcW w:w="692" w:type="dxa"/>
            <w:vAlign w:val="center"/>
          </w:tcPr>
          <w:p w14:paraId="2672FA83">
            <w:pPr>
              <w:widowControl/>
              <w:autoSpaceDE/>
              <w:autoSpaceDN/>
              <w:adjustRightInd w:val="0"/>
              <w:snapToGrid w:val="0"/>
              <w:jc w:val="center"/>
              <w:textAlignment w:val="baseline"/>
              <w:rPr>
                <w:rFonts w:ascii="宋体" w:hAnsi="宋体" w:cs="宋体" w:eastAsiaTheme="minorEastAsia"/>
                <w:sz w:val="24"/>
                <w:lang w:eastAsia="en-US"/>
              </w:rPr>
            </w:pPr>
            <w:r>
              <w:rPr>
                <w:rFonts w:hint="eastAsia" w:ascii="宋体" w:hAnsi="宋体" w:cs="宋体" w:eastAsiaTheme="minorEastAsia"/>
                <w:sz w:val="24"/>
                <w:lang w:eastAsia="en-US"/>
              </w:rPr>
              <w:t>17</w:t>
            </w:r>
          </w:p>
        </w:tc>
        <w:tc>
          <w:tcPr>
            <w:tcW w:w="1665" w:type="dxa"/>
            <w:vAlign w:val="center"/>
          </w:tcPr>
          <w:p w14:paraId="6E27BC51">
            <w:pPr>
              <w:pStyle w:val="249"/>
              <w:widowControl/>
              <w:autoSpaceDE/>
              <w:autoSpaceDN/>
              <w:adjustRightInd w:val="0"/>
              <w:snapToGrid w:val="0"/>
              <w:textAlignment w:val="baseline"/>
              <w:rPr>
                <w:rFonts w:eastAsiaTheme="minorEastAsia"/>
              </w:rPr>
            </w:pPr>
            <w:r>
              <w:rPr>
                <w:rFonts w:hint="eastAsia" w:eastAsiaTheme="minorEastAsia"/>
              </w:rPr>
              <w:t>其他无效情形</w:t>
            </w:r>
          </w:p>
        </w:tc>
        <w:tc>
          <w:tcPr>
            <w:tcW w:w="6181" w:type="dxa"/>
            <w:vAlign w:val="center"/>
          </w:tcPr>
          <w:p w14:paraId="424986C4">
            <w:pPr>
              <w:pStyle w:val="249"/>
              <w:widowControl/>
              <w:autoSpaceDE/>
              <w:autoSpaceDN/>
              <w:adjustRightInd w:val="0"/>
              <w:snapToGrid w:val="0"/>
              <w:textAlignment w:val="baseline"/>
              <w:rPr>
                <w:rFonts w:eastAsiaTheme="minorEastAsia"/>
                <w:lang w:eastAsia="zh-CN"/>
              </w:rPr>
            </w:pPr>
            <w:r>
              <w:rPr>
                <w:rFonts w:hint="eastAsia" w:eastAsiaTheme="minorEastAsia"/>
                <w:lang w:eastAsia="zh-CN"/>
              </w:rPr>
              <w:t>供应商、响应文件不存在不符合法律、法规和磋商文件规定的其他无效情形。</w:t>
            </w:r>
          </w:p>
        </w:tc>
      </w:tr>
    </w:tbl>
    <w:p w14:paraId="3EA86355">
      <w:pPr>
        <w:tabs>
          <w:tab w:val="left" w:pos="900"/>
          <w:tab w:val="left" w:pos="1080"/>
          <w:tab w:val="left" w:pos="1589"/>
        </w:tabs>
        <w:snapToGrid w:val="0"/>
        <w:spacing w:line="360" w:lineRule="auto"/>
        <w:rPr>
          <w:rFonts w:hint="eastAsia" w:ascii="宋体" w:hAnsi="宋体" w:eastAsia="宋体" w:cs="宋体"/>
          <w:sz w:val="24"/>
        </w:rPr>
      </w:pPr>
    </w:p>
    <w:p w14:paraId="4F8944A5">
      <w:pPr>
        <w:numPr>
          <w:ilvl w:val="0"/>
          <w:numId w:val="12"/>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磋商、响应文件有关事项的澄清、说明或者更正和最后报价</w:t>
      </w:r>
    </w:p>
    <w:p w14:paraId="07D877A8">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磋商小组所有成员将集中与单一供应商分别进行磋商，并给予所有参加磋商的供应商平等的磋商机会。</w:t>
      </w:r>
    </w:p>
    <w:p w14:paraId="0C1D81C0">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A7888BE">
      <w:pPr>
        <w:numPr>
          <w:ilvl w:val="1"/>
          <w:numId w:val="12"/>
        </w:numPr>
        <w:tabs>
          <w:tab w:val="left" w:pos="1080"/>
          <w:tab w:val="left" w:pos="1872"/>
        </w:tabs>
        <w:snapToGrid w:val="0"/>
        <w:spacing w:line="360" w:lineRule="auto"/>
        <w:ind w:left="1077" w:hanging="720"/>
        <w:rPr>
          <w:rFonts w:hint="eastAsia" w:ascii="宋体" w:hAnsi="宋体" w:eastAsia="宋体" w:cs="宋体"/>
          <w:kern w:val="0"/>
          <w:sz w:val="24"/>
        </w:rPr>
      </w:pPr>
      <w:r>
        <w:rPr>
          <w:rFonts w:hint="eastAsia" w:ascii="宋体" w:hAnsi="宋体" w:eastAsia="宋体" w:cs="宋体"/>
          <w:kern w:val="0"/>
          <w:sz w:val="24"/>
        </w:rPr>
        <w:t>对磋商文件作出的实质性变动是磋商文件的有效组成部分，磋商小组应当及时以书面形式同时通知所有参加磋商的供应商。</w:t>
      </w:r>
    </w:p>
    <w:p w14:paraId="174C500A">
      <w:pPr>
        <w:numPr>
          <w:ilvl w:val="1"/>
          <w:numId w:val="12"/>
        </w:numPr>
        <w:tabs>
          <w:tab w:val="left" w:pos="1080"/>
          <w:tab w:val="left" w:pos="1872"/>
        </w:tabs>
        <w:snapToGrid w:val="0"/>
        <w:spacing w:line="360" w:lineRule="auto"/>
        <w:ind w:left="1077" w:hanging="720"/>
        <w:rPr>
          <w:rFonts w:hint="eastAsia" w:ascii="宋体" w:hAnsi="宋体" w:eastAsia="宋体" w:cs="宋体"/>
          <w:kern w:val="0"/>
          <w:sz w:val="24"/>
        </w:rPr>
      </w:pPr>
      <w:r>
        <w:rPr>
          <w:rFonts w:hint="eastAsia" w:ascii="宋体" w:hAnsi="宋体" w:eastAsia="宋体" w:cs="宋体"/>
          <w:kern w:val="0"/>
          <w:sz w:val="24"/>
        </w:rPr>
        <w:t>供应商应当按照磋商文件的变动情况和磋商小组的要求重新提交响应文件，并由其法定代表人（</w:t>
      </w:r>
      <w:r>
        <w:rPr>
          <w:rFonts w:hint="eastAsia" w:ascii="宋体" w:hAnsi="宋体" w:eastAsia="宋体" w:cs="宋体"/>
          <w:color w:val="000000"/>
          <w:sz w:val="24"/>
          <w:szCs w:val="20"/>
        </w:rPr>
        <w:t>若供应商为事业单位或其他组织或分支机构，可为单位负责人</w:t>
      </w:r>
      <w:r>
        <w:rPr>
          <w:rFonts w:hint="eastAsia" w:ascii="宋体" w:hAnsi="宋体" w:eastAsia="宋体" w:cs="宋体"/>
          <w:kern w:val="0"/>
          <w:sz w:val="24"/>
        </w:rPr>
        <w:t>）或授权代表签字或者加盖公章。由授权代表签字的，应当附授权委托书。供应商为自然人的，应当由本人签字并附身份证明。</w:t>
      </w:r>
    </w:p>
    <w:p w14:paraId="5D7BC697">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响应文件的澄清、说明或者更正：</w:t>
      </w:r>
    </w:p>
    <w:p w14:paraId="0D74989B">
      <w:pPr>
        <w:numPr>
          <w:ilvl w:val="2"/>
          <w:numId w:val="12"/>
        </w:numPr>
        <w:snapToGrid w:val="0"/>
        <w:spacing w:line="360" w:lineRule="auto"/>
        <w:rPr>
          <w:rFonts w:hint="eastAsia" w:ascii="宋体" w:hAnsi="宋体" w:eastAsia="宋体" w:cs="宋体"/>
          <w:sz w:val="24"/>
        </w:rPr>
      </w:pPr>
      <w:r>
        <w:rPr>
          <w:rFonts w:hint="eastAsia" w:ascii="宋体" w:hAnsi="宋体" w:eastAsia="宋体" w:cs="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B881FC9">
      <w:pPr>
        <w:numPr>
          <w:ilvl w:val="2"/>
          <w:numId w:val="12"/>
        </w:numPr>
        <w:snapToGrid w:val="0"/>
        <w:spacing w:line="360" w:lineRule="auto"/>
        <w:rPr>
          <w:rFonts w:hint="eastAsia" w:ascii="宋体" w:hAnsi="宋体" w:eastAsia="宋体" w:cs="宋体"/>
          <w:sz w:val="24"/>
        </w:rPr>
      </w:pPr>
      <w:r>
        <w:rPr>
          <w:rFonts w:hint="eastAsia" w:ascii="宋体" w:hAnsi="宋体" w:eastAsia="宋体" w:cs="宋体"/>
          <w:sz w:val="24"/>
        </w:rPr>
        <w:t>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rPr>
        <w:t>无效处理</w:t>
      </w:r>
      <w:r>
        <w:rPr>
          <w:rFonts w:hint="eastAsia" w:ascii="宋体" w:hAnsi="宋体" w:eastAsia="宋体" w:cs="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rPr>
        <w:t>无效处理</w:t>
      </w:r>
      <w:r>
        <w:rPr>
          <w:rFonts w:hint="eastAsia" w:ascii="宋体" w:hAnsi="宋体" w:eastAsia="宋体" w:cs="宋体"/>
          <w:sz w:val="24"/>
        </w:rPr>
        <w:t>。</w:t>
      </w:r>
    </w:p>
    <w:p w14:paraId="68C0F272">
      <w:pPr>
        <w:numPr>
          <w:ilvl w:val="2"/>
          <w:numId w:val="12"/>
        </w:numPr>
        <w:snapToGrid w:val="0"/>
        <w:spacing w:line="360" w:lineRule="auto"/>
        <w:rPr>
          <w:rFonts w:hint="eastAsia" w:ascii="宋体" w:hAnsi="宋体" w:eastAsia="宋体" w:cs="宋体"/>
          <w:sz w:val="24"/>
        </w:rPr>
      </w:pPr>
      <w:r>
        <w:rPr>
          <w:rFonts w:hint="eastAsia" w:ascii="宋体" w:hAnsi="宋体" w:eastAsia="宋体" w:cs="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eastAsia="宋体" w:cs="宋体"/>
          <w:kern w:val="0"/>
          <w:sz w:val="24"/>
        </w:rPr>
        <w:t>（</w:t>
      </w:r>
      <w:r>
        <w:rPr>
          <w:rFonts w:hint="eastAsia" w:ascii="宋体" w:hAnsi="宋体" w:eastAsia="宋体" w:cs="宋体"/>
          <w:color w:val="000000"/>
          <w:sz w:val="24"/>
          <w:szCs w:val="20"/>
        </w:rPr>
        <w:t>若供应商为事业单位或其他组织或分支机构，可为单位负责人</w:t>
      </w:r>
      <w:r>
        <w:rPr>
          <w:rFonts w:hint="eastAsia" w:ascii="宋体" w:hAnsi="宋体" w:eastAsia="宋体" w:cs="宋体"/>
          <w:kern w:val="0"/>
          <w:sz w:val="24"/>
        </w:rPr>
        <w:t>）</w:t>
      </w:r>
      <w:r>
        <w:rPr>
          <w:rFonts w:hint="eastAsia" w:ascii="宋体" w:hAnsi="宋体" w:eastAsia="宋体" w:cs="宋体"/>
          <w:sz w:val="24"/>
        </w:rPr>
        <w:t>或其授权代表签字或者加盖公章。由授权代表签字的，应当附授权委托书。供应商为自然人的，应当由本人签字并附身份证明。澄清、说明或者更正文件将作为响应文件内容的一部分。</w:t>
      </w:r>
    </w:p>
    <w:p w14:paraId="77ABF6EA">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磋商结束后，磋商小组将要求所有实质性响应的供应商在规定时间内提交最后报价。最后报价时间为磋商小组指定的时间，具体时间根据磋商进度另行通知。</w:t>
      </w:r>
    </w:p>
    <w:p w14:paraId="14201227">
      <w:pPr>
        <w:numPr>
          <w:ilvl w:val="1"/>
          <w:numId w:val="12"/>
        </w:numPr>
        <w:tabs>
          <w:tab w:val="left" w:pos="1080"/>
          <w:tab w:val="left" w:pos="1872"/>
        </w:tabs>
        <w:snapToGrid w:val="0"/>
        <w:spacing w:line="360" w:lineRule="auto"/>
        <w:ind w:left="1077" w:hanging="720"/>
        <w:rPr>
          <w:rFonts w:hint="eastAsia" w:ascii="宋体" w:hAnsi="宋体" w:eastAsia="宋体" w:cs="宋体"/>
          <w:snapToGrid w:val="0"/>
          <w:sz w:val="24"/>
        </w:rPr>
      </w:pPr>
      <w:bookmarkStart w:id="639" w:name="_Hlk220085436"/>
      <w:r>
        <w:rPr>
          <w:rFonts w:hint="eastAsia" w:ascii="宋体" w:hAnsi="宋体" w:eastAsia="宋体" w:cs="宋体"/>
          <w:snapToGrid w:val="0"/>
          <w:sz w:val="24"/>
        </w:rPr>
        <w:t>异常低价处理</w:t>
      </w:r>
    </w:p>
    <w:p w14:paraId="5124D8AD">
      <w:pPr>
        <w:numPr>
          <w:ilvl w:val="2"/>
          <w:numId w:val="12"/>
        </w:numPr>
        <w:snapToGrid w:val="0"/>
        <w:spacing w:line="360" w:lineRule="auto"/>
        <w:rPr>
          <w:rFonts w:hint="eastAsia" w:ascii="宋体" w:hAnsi="宋体" w:eastAsia="宋体" w:cs="宋体"/>
          <w:sz w:val="24"/>
        </w:rPr>
      </w:pPr>
      <w:r>
        <w:rPr>
          <w:rFonts w:hint="eastAsia" w:ascii="宋体" w:hAnsi="宋体" w:eastAsia="宋体" w:cs="宋体"/>
          <w:sz w:val="24"/>
        </w:rPr>
        <w:t>政府采购评审中出现下列情形之一的，评审委员会应当启动异常低价投标（响应）审查程序：</w:t>
      </w:r>
    </w:p>
    <w:p w14:paraId="360C6716">
      <w:pPr>
        <w:snapToGrid w:val="0"/>
        <w:spacing w:line="360" w:lineRule="auto"/>
        <w:ind w:left="1980"/>
        <w:rPr>
          <w:rFonts w:hint="eastAsia" w:ascii="宋体" w:hAnsi="宋体" w:eastAsia="宋体" w:cs="宋体"/>
          <w:sz w:val="24"/>
          <w:highlight w:val="none"/>
        </w:rPr>
      </w:pPr>
      <w:r>
        <w:rPr>
          <w:rFonts w:hint="eastAsia" w:ascii="宋体" w:hAnsi="宋体" w:eastAsia="宋体" w:cs="宋体"/>
          <w:sz w:val="24"/>
          <w:highlight w:val="none"/>
        </w:rPr>
        <w:t>（1）投标（响应）报价低于全部通过符合性审查供应商投标（响应）报价平均值</w:t>
      </w:r>
      <w:r>
        <w:rPr>
          <w:rFonts w:hint="eastAsia" w:ascii="宋体" w:hAnsi="宋体" w:cs="宋体"/>
          <w:sz w:val="24"/>
          <w:highlight w:val="none"/>
          <w:u w:val="single"/>
          <w:lang w:val="en-US" w:eastAsia="zh-CN"/>
        </w:rPr>
        <w:t>50</w:t>
      </w:r>
      <w:r>
        <w:rPr>
          <w:rFonts w:hint="eastAsia" w:ascii="宋体" w:hAnsi="宋体" w:eastAsia="宋体" w:cs="宋体"/>
          <w:sz w:val="24"/>
          <w:highlight w:val="none"/>
        </w:rPr>
        <w:t>%的，即投标（响应）报价&lt;全部通过符合性审查供应商投标（响应）报价平均值×</w:t>
      </w:r>
      <w:r>
        <w:rPr>
          <w:rFonts w:hint="eastAsia" w:ascii="宋体" w:hAnsi="宋体" w:cs="宋体"/>
          <w:sz w:val="24"/>
          <w:highlight w:val="none"/>
          <w:u w:val="single"/>
          <w:lang w:val="en-US" w:eastAsia="zh-CN"/>
        </w:rPr>
        <w:t>50</w:t>
      </w:r>
      <w:r>
        <w:rPr>
          <w:rFonts w:hint="eastAsia" w:ascii="宋体" w:hAnsi="宋体" w:eastAsia="宋体" w:cs="宋体"/>
          <w:sz w:val="24"/>
          <w:highlight w:val="none"/>
        </w:rPr>
        <w:t>%；</w:t>
      </w:r>
    </w:p>
    <w:p w14:paraId="368C5F0F">
      <w:pPr>
        <w:snapToGrid w:val="0"/>
        <w:spacing w:line="360" w:lineRule="auto"/>
        <w:ind w:left="1980"/>
        <w:rPr>
          <w:rFonts w:hint="eastAsia" w:ascii="宋体" w:hAnsi="宋体" w:eastAsia="宋体" w:cs="宋体"/>
          <w:sz w:val="24"/>
          <w:highlight w:val="none"/>
        </w:rPr>
      </w:pPr>
      <w:r>
        <w:rPr>
          <w:rFonts w:hint="eastAsia" w:ascii="宋体" w:hAnsi="宋体" w:eastAsia="宋体" w:cs="宋体"/>
          <w:sz w:val="24"/>
          <w:highlight w:val="none"/>
        </w:rPr>
        <w:t>（2）投标（响应）报价低于通过符合性审查的次低报价供应商投标（响应）报价</w:t>
      </w:r>
      <w:r>
        <w:rPr>
          <w:rFonts w:hint="eastAsia" w:ascii="宋体" w:hAnsi="宋体" w:cs="宋体"/>
          <w:sz w:val="24"/>
          <w:highlight w:val="none"/>
          <w:u w:val="single"/>
          <w:lang w:val="en-US" w:eastAsia="zh-CN"/>
        </w:rPr>
        <w:t>50</w:t>
      </w:r>
      <w:r>
        <w:rPr>
          <w:rFonts w:hint="eastAsia" w:ascii="宋体" w:hAnsi="宋体" w:eastAsia="宋体" w:cs="宋体"/>
          <w:sz w:val="24"/>
          <w:highlight w:val="none"/>
        </w:rPr>
        <w:t>%的，即投标（响应）报价&lt;通过符合性审查的次低报价供应商投标（响应）报价×</w:t>
      </w:r>
      <w:r>
        <w:rPr>
          <w:rFonts w:hint="eastAsia" w:ascii="宋体" w:hAnsi="宋体" w:cs="宋体"/>
          <w:sz w:val="24"/>
          <w:highlight w:val="none"/>
          <w:u w:val="single"/>
          <w:lang w:val="en-US" w:eastAsia="zh-CN"/>
        </w:rPr>
        <w:t>50</w:t>
      </w:r>
      <w:r>
        <w:rPr>
          <w:rFonts w:hint="eastAsia" w:ascii="宋体" w:hAnsi="宋体" w:eastAsia="宋体" w:cs="宋体"/>
          <w:sz w:val="24"/>
          <w:highlight w:val="none"/>
        </w:rPr>
        <w:t>%；</w:t>
      </w:r>
    </w:p>
    <w:p w14:paraId="10C00C11">
      <w:pPr>
        <w:snapToGrid w:val="0"/>
        <w:spacing w:line="360" w:lineRule="auto"/>
        <w:ind w:left="1980"/>
        <w:rPr>
          <w:rFonts w:hint="eastAsia" w:ascii="宋体" w:hAnsi="宋体" w:eastAsia="宋体" w:cs="宋体"/>
          <w:sz w:val="24"/>
          <w:highlight w:val="none"/>
        </w:rPr>
      </w:pPr>
      <w:r>
        <w:rPr>
          <w:rFonts w:hint="eastAsia" w:ascii="宋体" w:hAnsi="宋体" w:eastAsia="宋体" w:cs="宋体"/>
          <w:sz w:val="24"/>
          <w:highlight w:val="none"/>
        </w:rPr>
        <w:t>（3）投标（响应）报价低于采购项目最高限价</w:t>
      </w:r>
      <w:r>
        <w:rPr>
          <w:rFonts w:hint="eastAsia" w:ascii="宋体" w:hAnsi="宋体" w:cs="宋体"/>
          <w:sz w:val="24"/>
          <w:highlight w:val="none"/>
          <w:u w:val="single"/>
          <w:lang w:val="en-US" w:eastAsia="zh-CN"/>
        </w:rPr>
        <w:t>45</w:t>
      </w:r>
      <w:r>
        <w:rPr>
          <w:rFonts w:hint="eastAsia" w:ascii="宋体" w:hAnsi="宋体" w:eastAsia="宋体" w:cs="宋体"/>
          <w:sz w:val="24"/>
          <w:highlight w:val="none"/>
        </w:rPr>
        <w:t>%的，即投标（响应）报价&lt;采购项目最高限价×</w:t>
      </w:r>
      <w:r>
        <w:rPr>
          <w:rFonts w:hint="eastAsia" w:ascii="宋体" w:hAnsi="宋体" w:cs="宋体"/>
          <w:sz w:val="24"/>
          <w:highlight w:val="none"/>
          <w:u w:val="single"/>
          <w:lang w:val="en-US" w:eastAsia="zh-CN"/>
        </w:rPr>
        <w:t>45</w:t>
      </w:r>
      <w:r>
        <w:rPr>
          <w:rFonts w:hint="eastAsia" w:ascii="宋体" w:hAnsi="宋体" w:eastAsia="宋体" w:cs="宋体"/>
          <w:sz w:val="24"/>
          <w:highlight w:val="none"/>
        </w:rPr>
        <w:t>%；未设定最高限价的采购项目，以采购项目预算金额作为最高限价；</w:t>
      </w:r>
    </w:p>
    <w:p w14:paraId="36B268FA">
      <w:pPr>
        <w:snapToGrid w:val="0"/>
        <w:spacing w:line="360" w:lineRule="auto"/>
        <w:ind w:left="1980"/>
        <w:rPr>
          <w:rFonts w:hint="eastAsia" w:ascii="宋体" w:hAnsi="宋体" w:eastAsia="宋体" w:cs="宋体"/>
          <w:sz w:val="24"/>
        </w:rPr>
      </w:pPr>
      <w:r>
        <w:rPr>
          <w:rFonts w:hint="eastAsia" w:ascii="宋体" w:hAnsi="宋体" w:eastAsia="宋体" w:cs="宋体"/>
          <w:sz w:val="24"/>
        </w:rPr>
        <w:t>（4）评审委员会基于专业判断，认为供应商报价过低，有可能影响产品质量或者不能诚信履约的其他情形。</w:t>
      </w:r>
    </w:p>
    <w:p w14:paraId="377D07DD">
      <w:pPr>
        <w:numPr>
          <w:ilvl w:val="2"/>
          <w:numId w:val="12"/>
        </w:numPr>
        <w:snapToGrid w:val="0"/>
        <w:spacing w:line="360" w:lineRule="auto"/>
        <w:rPr>
          <w:rFonts w:hint="eastAsia" w:ascii="宋体" w:hAnsi="宋体" w:eastAsia="宋体" w:cs="宋体"/>
          <w:sz w:val="24"/>
        </w:rPr>
      </w:pPr>
      <w:r>
        <w:rPr>
          <w:rFonts w:hint="eastAsia" w:ascii="宋体" w:hAnsi="宋体" w:eastAsia="宋体" w:cs="宋体"/>
          <w:sz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8F9A482">
      <w:pPr>
        <w:numPr>
          <w:ilvl w:val="2"/>
          <w:numId w:val="12"/>
        </w:numPr>
        <w:snapToGrid w:val="0"/>
        <w:spacing w:line="360" w:lineRule="auto"/>
        <w:rPr>
          <w:rFonts w:hint="eastAsia" w:ascii="宋体" w:hAnsi="宋体" w:eastAsia="宋体" w:cs="宋体"/>
          <w:sz w:val="24"/>
        </w:rPr>
      </w:pPr>
      <w:r>
        <w:rPr>
          <w:rFonts w:hint="eastAsia" w:ascii="宋体" w:hAnsi="宋体" w:eastAsia="宋体" w:cs="宋体"/>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EB385C8">
      <w:pPr>
        <w:numPr>
          <w:ilvl w:val="2"/>
          <w:numId w:val="12"/>
        </w:numPr>
        <w:snapToGrid w:val="0"/>
        <w:spacing w:line="360" w:lineRule="auto"/>
        <w:rPr>
          <w:rFonts w:hint="eastAsia" w:ascii="宋体" w:hAnsi="宋体" w:eastAsia="宋体" w:cs="宋体"/>
          <w:sz w:val="24"/>
        </w:rPr>
      </w:pPr>
      <w:bookmarkStart w:id="640" w:name="_Hlk190337965"/>
      <w:r>
        <w:rPr>
          <w:rFonts w:hint="eastAsia" w:ascii="宋体" w:hAnsi="宋体" w:eastAsia="宋体" w:cs="宋体"/>
          <w:sz w:val="24"/>
        </w:rPr>
        <w:t>上述投标（响应）报价指按照本章3.2修正后的报价</w:t>
      </w:r>
      <w:bookmarkEnd w:id="640"/>
      <w:r>
        <w:rPr>
          <w:rFonts w:hint="eastAsia" w:ascii="宋体" w:hAnsi="宋体" w:eastAsia="宋体" w:cs="宋体"/>
          <w:sz w:val="24"/>
        </w:rPr>
        <w:t>。</w:t>
      </w:r>
      <w:bookmarkEnd w:id="639"/>
    </w:p>
    <w:p w14:paraId="6E62C3CF">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2B5A1D4">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最后报价是供应商响应文件的有效组成部分。</w:t>
      </w:r>
    </w:p>
    <w:p w14:paraId="2901B3D4">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已提交响应文件的供应商，在提交最后报价之前，可以根据磋商情况退出磋商。</w:t>
      </w:r>
    </w:p>
    <w:p w14:paraId="6B61B885">
      <w:pPr>
        <w:numPr>
          <w:ilvl w:val="0"/>
          <w:numId w:val="12"/>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最后报价的算术修正及政策调整</w:t>
      </w:r>
    </w:p>
    <w:p w14:paraId="7EE53194">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eastAsia="宋体" w:cs="宋体"/>
          <w:b/>
          <w:sz w:val="24"/>
        </w:rPr>
        <w:t>响应无效</w:t>
      </w:r>
      <w:r>
        <w:rPr>
          <w:rFonts w:hint="eastAsia" w:ascii="宋体" w:hAnsi="宋体" w:eastAsia="宋体" w:cs="宋体"/>
          <w:sz w:val="24"/>
        </w:rPr>
        <w:t>。</w:t>
      </w:r>
    </w:p>
    <w:p w14:paraId="29AEE60B">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最后报价出现前后不一致的，按照下列规定修正：</w:t>
      </w:r>
    </w:p>
    <w:p w14:paraId="315EAA0C">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竞争性磋商文件对于报价修正是否另有规定：</w:t>
      </w:r>
    </w:p>
    <w:p w14:paraId="630A9F47">
      <w:pPr>
        <w:tabs>
          <w:tab w:val="left" w:pos="1080"/>
          <w:tab w:val="left" w:pos="1589"/>
          <w:tab w:val="left" w:pos="2035"/>
          <w:tab w:val="left" w:pos="2114"/>
        </w:tabs>
        <w:snapToGrid w:val="0"/>
        <w:spacing w:line="360" w:lineRule="auto"/>
        <w:ind w:left="2035"/>
        <w:rPr>
          <w:rFonts w:hint="eastAsia" w:ascii="宋体" w:hAnsi="宋体" w:eastAsia="宋体" w:cs="宋体"/>
          <w:sz w:val="24"/>
          <w:u w:val="single"/>
        </w:rPr>
      </w:pPr>
      <w:r>
        <w:rPr>
          <w:rFonts w:hint="eastAsia" w:ascii="宋体" w:hAnsi="宋体" w:cs="宋体"/>
          <w:sz w:val="24"/>
          <w:lang w:eastAsia="zh-CN"/>
        </w:rPr>
        <w:t>□</w:t>
      </w:r>
      <w:r>
        <w:rPr>
          <w:rFonts w:hint="eastAsia" w:ascii="宋体" w:hAnsi="宋体" w:eastAsia="宋体" w:cs="宋体"/>
          <w:sz w:val="24"/>
        </w:rPr>
        <w:t>有，具体规定为：___________</w:t>
      </w:r>
    </w:p>
    <w:p w14:paraId="0F972F34">
      <w:p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ascii="宋体" w:hAnsi="宋体" w:cs="宋体"/>
          <w:b/>
          <w:bCs/>
          <w:sz w:val="24"/>
        </w:rPr>
        <w:t>■</w:t>
      </w:r>
      <w:r>
        <w:rPr>
          <w:rFonts w:hint="eastAsia" w:ascii="宋体" w:hAnsi="宋体" w:eastAsia="宋体" w:cs="宋体"/>
          <w:sz w:val="24"/>
        </w:rPr>
        <w:t>无，按下述3.2.2-3.2.5项规定修正。</w:t>
      </w:r>
    </w:p>
    <w:p w14:paraId="1306BF18">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大写金额和小写金额不一致的，以大写金额为准；</w:t>
      </w:r>
    </w:p>
    <w:p w14:paraId="50B8B6B7">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单价金额小数点或者百分比有明显错位的，以总价为准，并修改单价；</w:t>
      </w:r>
    </w:p>
    <w:p w14:paraId="0F7FE7D3">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总价金额与按单价汇总金额不一致的，以单价金额计算结果为准。</w:t>
      </w:r>
    </w:p>
    <w:p w14:paraId="22B870A7">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同时出现两种以上不一致的，按照前款规定的顺序修正。</w:t>
      </w:r>
    </w:p>
    <w:p w14:paraId="41D2762D">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sz w:val="24"/>
        </w:rPr>
      </w:pPr>
      <w:r>
        <w:rPr>
          <w:rFonts w:hint="eastAsia" w:ascii="宋体" w:hAnsi="宋体" w:eastAsia="宋体" w:cs="宋体"/>
          <w:sz w:val="24"/>
        </w:rPr>
        <w:t>修正后的报价经供应商书面确认后产生约束力，供应商不确认的，</w:t>
      </w:r>
      <w:r>
        <w:rPr>
          <w:rFonts w:hint="eastAsia" w:ascii="宋体" w:hAnsi="宋体" w:eastAsia="宋体" w:cs="宋体"/>
          <w:b/>
          <w:sz w:val="24"/>
        </w:rPr>
        <w:t>其响应无效</w:t>
      </w:r>
      <w:r>
        <w:rPr>
          <w:rFonts w:hint="eastAsia" w:ascii="宋体" w:hAnsi="宋体" w:eastAsia="宋体" w:cs="宋体"/>
          <w:sz w:val="24"/>
        </w:rPr>
        <w:t>。</w:t>
      </w:r>
    </w:p>
    <w:p w14:paraId="5A411441">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落实政府采购政策的价格调整：只有符合第二章《供应商须知》4.3条规定情形的，可以享受中小企业扶持政策，用扣除后的价格参加评审；否则，评审时价格不予扣除。</w:t>
      </w:r>
    </w:p>
    <w:p w14:paraId="3E4F15FE">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lang w:val="en-US" w:eastAsia="zh-CN"/>
        </w:rPr>
        <w:t xml:space="preserve"> 10  </w:t>
      </w:r>
      <w:r>
        <w:rPr>
          <w:rFonts w:hint="eastAsia" w:ascii="宋体" w:hAnsi="宋体" w:eastAsia="宋体" w:cs="宋体"/>
          <w:sz w:val="24"/>
        </w:rPr>
        <w:t>%的扣除，用扣除后的价格参加评审。</w:t>
      </w:r>
    </w:p>
    <w:p w14:paraId="41608099">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lang w:val="en-US" w:eastAsia="zh-CN"/>
        </w:rPr>
        <w:t xml:space="preserve"> 4  </w:t>
      </w:r>
      <w:r>
        <w:rPr>
          <w:rFonts w:hint="eastAsia" w:ascii="宋体" w:hAnsi="宋体" w:eastAsia="宋体" w:cs="宋体"/>
          <w:sz w:val="24"/>
        </w:rPr>
        <w:t>%的扣除，用扣除后的价格参加评审。</w:t>
      </w:r>
    </w:p>
    <w:p w14:paraId="1D9F495A">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组成联合体或者接受分包的小微企业与联合体内其他企业、分包企业之间存在直接控股、管理关系的，不享受价格扣除优惠政策。</w:t>
      </w:r>
    </w:p>
    <w:p w14:paraId="36A5A2F5">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价格扣除比例对小型企业和微型企业同等对待，不作区分。</w:t>
      </w:r>
    </w:p>
    <w:p w14:paraId="65FA2A4E">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48CE050D">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监狱企业提供了由省级以上监狱管理局、戒毒管理局（含新疆生产建设兵团）出具的属于监狱企业的证明文件的，视同小微企业。</w:t>
      </w:r>
    </w:p>
    <w:p w14:paraId="66400E4A">
      <w:pPr>
        <w:numPr>
          <w:ilvl w:val="2"/>
          <w:numId w:val="12"/>
        </w:numPr>
        <w:tabs>
          <w:tab w:val="left" w:pos="1080"/>
          <w:tab w:val="left" w:pos="1589"/>
          <w:tab w:val="left" w:pos="2035"/>
        </w:tabs>
        <w:snapToGrid w:val="0"/>
        <w:spacing w:line="360" w:lineRule="auto"/>
        <w:ind w:left="2035"/>
        <w:rPr>
          <w:rFonts w:hint="eastAsia" w:ascii="宋体" w:hAnsi="宋体" w:eastAsia="宋体" w:cs="宋体"/>
          <w:sz w:val="24"/>
        </w:rPr>
      </w:pPr>
      <w:r>
        <w:rPr>
          <w:rFonts w:hint="eastAsia" w:ascii="宋体" w:hAnsi="宋体" w:eastAsia="宋体" w:cs="宋体"/>
          <w:sz w:val="24"/>
        </w:rPr>
        <w:t>残疾人福利性单位按竞争性磋商文件要求提供了《残疾人福利性单位声明函》的，视同小微企业。</w:t>
      </w:r>
    </w:p>
    <w:p w14:paraId="1964D42A">
      <w:pPr>
        <w:numPr>
          <w:ilvl w:val="2"/>
          <w:numId w:val="12"/>
        </w:numPr>
        <w:tabs>
          <w:tab w:val="left" w:pos="1080"/>
          <w:tab w:val="left" w:pos="1589"/>
          <w:tab w:val="left" w:pos="2014"/>
        </w:tabs>
        <w:snapToGrid w:val="0"/>
        <w:spacing w:line="360" w:lineRule="auto"/>
        <w:ind w:left="2035"/>
        <w:rPr>
          <w:rFonts w:hint="eastAsia" w:ascii="宋体" w:hAnsi="宋体" w:eastAsia="宋体" w:cs="宋体"/>
          <w:sz w:val="24"/>
        </w:rPr>
      </w:pPr>
      <w:r>
        <w:rPr>
          <w:rFonts w:hint="eastAsia" w:ascii="宋体" w:hAnsi="宋体" w:eastAsia="宋体" w:cs="宋体"/>
          <w:sz w:val="24"/>
        </w:rPr>
        <w:t>若供应商同时属于小型或微型企业、监狱企业、残疾人福利性单位中的两种及以上，将不重复享受小微企业价格扣减的优惠政策。</w:t>
      </w:r>
    </w:p>
    <w:p w14:paraId="2B20C75A">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支持本国产品政府采购的价格调整：只有符合第二章《供应商须知》4.2条规定情形的，可以享受本国产品支持政策，用扣除后的价格参加评审；否则，评审时价格不予扣除。</w:t>
      </w:r>
    </w:p>
    <w:p w14:paraId="61A894A8">
      <w:pPr>
        <w:numPr>
          <w:ilvl w:val="2"/>
          <w:numId w:val="12"/>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本项目既有本国产品又有非本国产品参与竞争的，依法对本国产品给予价格评审优惠，对本国产品的报价给予20%的价格扣除，用扣除后的价格参与评审。</w:t>
      </w:r>
    </w:p>
    <w:p w14:paraId="43C0264E">
      <w:pPr>
        <w:numPr>
          <w:ilvl w:val="2"/>
          <w:numId w:val="12"/>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BB0A68F">
      <w:pPr>
        <w:numPr>
          <w:ilvl w:val="2"/>
          <w:numId w:val="12"/>
        </w:numPr>
        <w:tabs>
          <w:tab w:val="left" w:pos="1080"/>
          <w:tab w:val="left" w:pos="2100"/>
          <w:tab w:val="clear" w:pos="1980"/>
        </w:tabs>
        <w:snapToGrid w:val="0"/>
        <w:spacing w:line="360" w:lineRule="auto"/>
        <w:ind w:left="2088" w:leftChars="502" w:hanging="1034" w:hangingChars="431"/>
        <w:rPr>
          <w:rFonts w:hint="eastAsia" w:ascii="宋体" w:hAnsi="宋体" w:eastAsia="宋体" w:cs="宋体"/>
          <w:sz w:val="24"/>
        </w:rPr>
      </w:pPr>
      <w:r>
        <w:rPr>
          <w:rFonts w:hint="eastAsia" w:ascii="宋体" w:hAnsi="宋体" w:eastAsia="宋体" w:cs="宋体"/>
          <w:sz w:val="24"/>
        </w:rPr>
        <w:t>供应商提供本国产品参加政府采购活动的，应当按照采购文件给定的格式出具《关于符合本国产品标准的声明函》或提供财政部会同有关部门规定的有关证明文件，否则视为非本国产品。</w:t>
      </w:r>
    </w:p>
    <w:p w14:paraId="1BBF779F">
      <w:pPr>
        <w:numPr>
          <w:ilvl w:val="0"/>
          <w:numId w:val="12"/>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磋商环节及提交最后报价后如出现以下情况的，供应商的</w:t>
      </w:r>
      <w:r>
        <w:rPr>
          <w:rFonts w:hint="eastAsia" w:ascii="宋体" w:hAnsi="宋体" w:eastAsia="宋体" w:cs="宋体"/>
          <w:b/>
          <w:sz w:val="24"/>
        </w:rPr>
        <w:t>响应文件无效</w:t>
      </w:r>
      <w:r>
        <w:rPr>
          <w:rFonts w:hint="eastAsia" w:ascii="宋体" w:hAnsi="宋体" w:eastAsia="宋体" w:cs="宋体"/>
          <w:sz w:val="24"/>
        </w:rPr>
        <w:t>：</w:t>
      </w:r>
    </w:p>
    <w:p w14:paraId="291E7C78">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供应商对实质性变动不予确认的；</w:t>
      </w:r>
    </w:p>
    <w:p w14:paraId="2BA509CF">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不满足磋商文件★号条款或磋商文件技术指标超出磋商文件《采购需求》中主要技术参数允许偏差的最大范围的（如有）；</w:t>
      </w:r>
    </w:p>
    <w:p w14:paraId="131D9E66">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未按照磋商小组规定的时间、逾期提交最后报价的；</w:t>
      </w:r>
    </w:p>
    <w:p w14:paraId="56B9654D">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如供应商的最后报价超过竞争性磋商文件中规定的项目/采购包预算金额或者项目/采购包最高限价的；</w:t>
      </w:r>
    </w:p>
    <w:p w14:paraId="756266A5">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响应文件中出现可选择性或可调整的报价的（竞争性磋商文件另有规定的除外）；</w:t>
      </w:r>
    </w:p>
    <w:p w14:paraId="760639ED">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最后报价出现前后不一致，供应商对修正后的报价不予确认的；</w:t>
      </w:r>
    </w:p>
    <w:p w14:paraId="295AABAE">
      <w:pPr>
        <w:numPr>
          <w:ilvl w:val="1"/>
          <w:numId w:val="12"/>
        </w:numPr>
        <w:tabs>
          <w:tab w:val="left" w:pos="1080"/>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其他：</w:t>
      </w:r>
      <w:r>
        <w:rPr>
          <w:rFonts w:hint="eastAsia" w:ascii="宋体" w:hAnsi="宋体" w:cs="宋体"/>
          <w:sz w:val="24"/>
          <w:u w:val="single"/>
          <w:lang w:val="en-US" w:eastAsia="zh-CN"/>
        </w:rPr>
        <w:t xml:space="preserve">    /    </w:t>
      </w:r>
      <w:r>
        <w:rPr>
          <w:rFonts w:hint="eastAsia" w:ascii="宋体" w:hAnsi="宋体" w:eastAsia="宋体" w:cs="宋体"/>
          <w:sz w:val="24"/>
        </w:rPr>
        <w:t>。</w:t>
      </w:r>
    </w:p>
    <w:bookmarkEnd w:id="622"/>
    <w:bookmarkEnd w:id="623"/>
    <w:p w14:paraId="0616C25E">
      <w:pPr>
        <w:numPr>
          <w:ilvl w:val="0"/>
          <w:numId w:val="12"/>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评审方法和评审标准</w:t>
      </w:r>
    </w:p>
    <w:p w14:paraId="75143CBA">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E03401B">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竞争性磋商文件中没有规定的评审标准不得作为评审依据。</w:t>
      </w:r>
    </w:p>
    <w:p w14:paraId="751033B3">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非政府强制采购的节能产品或环境标志产品，依据品目清单和认证证书实施政府优先采购。优先采购的具体规定（如涉及）</w:t>
      </w:r>
      <w:r>
        <w:rPr>
          <w:rFonts w:hint="eastAsia" w:eastAsiaTheme="minorEastAsia"/>
          <w:sz w:val="24"/>
          <w:u w:val="single"/>
        </w:rPr>
        <w:t xml:space="preserve"> / </w:t>
      </w:r>
      <w:r>
        <w:rPr>
          <w:rFonts w:hint="eastAsia" w:ascii="宋体" w:hAnsi="宋体" w:eastAsia="宋体" w:cs="宋体"/>
          <w:sz w:val="24"/>
        </w:rPr>
        <w:t>。</w:t>
      </w:r>
    </w:p>
    <w:p w14:paraId="089F0C16">
      <w:pPr>
        <w:numPr>
          <w:ilvl w:val="0"/>
          <w:numId w:val="12"/>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确定</w:t>
      </w:r>
      <w:bookmarkStart w:id="641" w:name="_Toc150774646"/>
      <w:bookmarkStart w:id="642" w:name="_Toc164608660"/>
      <w:bookmarkStart w:id="643" w:name="_Toc151190173"/>
      <w:bookmarkStart w:id="644" w:name="_Toc164351640"/>
      <w:bookmarkStart w:id="645" w:name="_Toc142311048"/>
      <w:bookmarkStart w:id="646" w:name="_Toc305158814"/>
      <w:bookmarkStart w:id="647" w:name="_Toc520356170"/>
      <w:bookmarkStart w:id="648" w:name="_Ref467307010"/>
      <w:bookmarkStart w:id="649" w:name="_Toc195842911"/>
      <w:bookmarkStart w:id="650" w:name="_Toc226965819"/>
      <w:bookmarkStart w:id="651" w:name="_Toc264969236"/>
      <w:bookmarkStart w:id="652" w:name="_Toc164229241"/>
      <w:bookmarkStart w:id="653" w:name="_Toc305158888"/>
      <w:bookmarkStart w:id="654" w:name="_Toc226309790"/>
      <w:bookmarkStart w:id="655" w:name="_Toc150509297"/>
      <w:bookmarkStart w:id="656" w:name="_Toc226337242"/>
      <w:bookmarkStart w:id="657" w:name="_Toc127151747"/>
      <w:bookmarkStart w:id="658" w:name="_Toc150774751"/>
      <w:bookmarkStart w:id="659" w:name="_Toc127151546"/>
      <w:bookmarkStart w:id="660" w:name="_Toc151193860"/>
      <w:bookmarkStart w:id="661" w:name="_Toc149720839"/>
      <w:bookmarkStart w:id="662" w:name="_Toc150480784"/>
      <w:bookmarkStart w:id="663" w:name="_Toc151193788"/>
      <w:bookmarkStart w:id="664" w:name="_Toc151193934"/>
      <w:bookmarkStart w:id="665" w:name="_Toc226965736"/>
      <w:bookmarkStart w:id="666" w:name="_Toc164608815"/>
      <w:bookmarkStart w:id="667" w:name="_Toc151193644"/>
      <w:bookmarkStart w:id="668" w:name="_Toc164229387"/>
      <w:bookmarkStart w:id="669" w:name="_Toc265228384"/>
      <w:bookmarkStart w:id="670" w:name="_Toc127161460"/>
      <w:bookmarkStart w:id="671" w:name="_Toc151193716"/>
      <w:r>
        <w:rPr>
          <w:rFonts w:hint="eastAsia" w:ascii="宋体" w:hAnsi="宋体" w:eastAsia="宋体" w:cs="宋体"/>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1F900AB2">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6F523FED">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kern w:val="0"/>
          <w:sz w:val="24"/>
          <w:szCs w:val="20"/>
        </w:rPr>
        <w:t>磋商小组根据上述供应商排序，依次推荐排序前</w:t>
      </w:r>
      <w:r>
        <w:rPr>
          <w:rFonts w:hint="eastAsia" w:ascii="宋体" w:hAnsi="宋体" w:cs="宋体"/>
          <w:kern w:val="0"/>
          <w:sz w:val="24"/>
          <w:szCs w:val="20"/>
          <w:u w:val="single"/>
          <w:lang w:val="en-US" w:eastAsia="zh-CN"/>
        </w:rPr>
        <w:t xml:space="preserve">   3   </w:t>
      </w:r>
      <w:r>
        <w:rPr>
          <w:rFonts w:hint="eastAsia" w:ascii="宋体" w:hAnsi="宋体" w:eastAsia="宋体" w:cs="宋体"/>
          <w:sz w:val="24"/>
        </w:rPr>
        <w:t>名</w:t>
      </w:r>
      <w:r>
        <w:rPr>
          <w:rFonts w:hint="eastAsia" w:ascii="宋体" w:hAnsi="宋体" w:eastAsia="宋体" w:cs="宋体"/>
          <w:kern w:val="0"/>
          <w:sz w:val="24"/>
          <w:szCs w:val="20"/>
        </w:rPr>
        <w:t>的供应商为</w:t>
      </w:r>
      <w:r>
        <w:rPr>
          <w:rFonts w:hint="eastAsia" w:ascii="宋体" w:hAnsi="宋体" w:eastAsia="宋体" w:cs="宋体"/>
          <w:snapToGrid w:val="0"/>
          <w:kern w:val="0"/>
          <w:sz w:val="24"/>
          <w:szCs w:val="21"/>
        </w:rPr>
        <w:t>成交候选供应商</w:t>
      </w:r>
      <w:r>
        <w:rPr>
          <w:rFonts w:hint="eastAsia" w:ascii="宋体" w:hAnsi="宋体" w:eastAsia="宋体" w:cs="宋体"/>
          <w:kern w:val="0"/>
          <w:sz w:val="24"/>
          <w:szCs w:val="20"/>
        </w:rPr>
        <w:t>（若在磋商文件允许的情形下提交最后报价的供应商为二家，则依次推荐二名供应商为成交候选供应商），并编写评审报告。</w:t>
      </w:r>
    </w:p>
    <w:p w14:paraId="69102ADD">
      <w:pPr>
        <w:numPr>
          <w:ilvl w:val="1"/>
          <w:numId w:val="12"/>
        </w:numPr>
        <w:tabs>
          <w:tab w:val="left" w:pos="1080"/>
          <w:tab w:val="left" w:pos="1872"/>
        </w:tabs>
        <w:snapToGrid w:val="0"/>
        <w:spacing w:line="360" w:lineRule="auto"/>
        <w:ind w:left="1077" w:hanging="720"/>
        <w:rPr>
          <w:rFonts w:hint="eastAsia" w:ascii="宋体" w:hAnsi="宋体" w:eastAsia="宋体" w:cs="宋体"/>
          <w:sz w:val="24"/>
        </w:rPr>
      </w:pPr>
      <w:r>
        <w:rPr>
          <w:rFonts w:hint="eastAsia" w:ascii="宋体" w:hAnsi="宋体" w:eastAsia="宋体" w:cs="宋体"/>
          <w:sz w:val="24"/>
        </w:rPr>
        <w:t>磋商小组要对评分汇总情况进行复核，特别是对排名第一的、报价最低的、响应文件被认定为无效的情形进行重点复核。</w:t>
      </w:r>
    </w:p>
    <w:p w14:paraId="002EC207">
      <w:pPr>
        <w:numPr>
          <w:ilvl w:val="0"/>
          <w:numId w:val="12"/>
        </w:num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报告违法行为</w:t>
      </w:r>
    </w:p>
    <w:p w14:paraId="69428E7E">
      <w:pPr>
        <w:widowControl/>
        <w:numPr>
          <w:ilvl w:val="1"/>
          <w:numId w:val="12"/>
        </w:numPr>
        <w:tabs>
          <w:tab w:val="left" w:pos="1080"/>
          <w:tab w:val="left" w:pos="1872"/>
        </w:tabs>
        <w:snapToGrid w:val="0"/>
        <w:spacing w:line="360" w:lineRule="auto"/>
        <w:ind w:left="1077" w:hanging="720"/>
        <w:jc w:val="left"/>
        <w:rPr>
          <w:rFonts w:hint="eastAsia" w:ascii="宋体" w:hAnsi="宋体" w:eastAsia="宋体" w:cs="宋体"/>
          <w:b/>
          <w:sz w:val="24"/>
        </w:rPr>
      </w:pPr>
      <w:r>
        <w:rPr>
          <w:rFonts w:hint="eastAsia" w:ascii="宋体" w:hAnsi="宋体" w:eastAsia="宋体" w:cs="宋体"/>
          <w:sz w:val="24"/>
        </w:rPr>
        <w:t>磋商小组在评审过程中发现供应商有行贿、提供虚假材料或者串通等违法行为时，应当及时向财政部门报告。</w:t>
      </w:r>
      <w:r>
        <w:rPr>
          <w:rFonts w:hint="eastAsia" w:ascii="宋体" w:hAnsi="宋体" w:eastAsia="宋体" w:cs="宋体"/>
          <w:b/>
          <w:sz w:val="24"/>
        </w:rPr>
        <w:br w:type="page"/>
      </w:r>
    </w:p>
    <w:p w14:paraId="3944EE8F">
      <w:pPr>
        <w:pStyle w:val="3"/>
        <w:spacing w:before="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二、评审标准</w:t>
      </w:r>
    </w:p>
    <w:tbl>
      <w:tblPr>
        <w:tblStyle w:val="42"/>
        <w:tblW w:w="53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61"/>
        <w:gridCol w:w="975"/>
        <w:gridCol w:w="1826"/>
        <w:gridCol w:w="5314"/>
      </w:tblGrid>
      <w:tr w14:paraId="3C52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2" w:hRule="atLeast"/>
          <w:tblHeader/>
          <w:jc w:val="center"/>
        </w:trPr>
        <w:tc>
          <w:tcPr>
            <w:tcW w:w="480" w:type="pct"/>
            <w:vMerge w:val="restart"/>
            <w:vAlign w:val="center"/>
          </w:tcPr>
          <w:p w14:paraId="5DD2DB6C">
            <w:pPr>
              <w:jc w:val="center"/>
              <w:rPr>
                <w:rFonts w:hint="eastAsia" w:ascii="宋体" w:hAnsi="宋体" w:cs="宋体"/>
                <w:b/>
                <w:sz w:val="24"/>
                <w:szCs w:val="24"/>
              </w:rPr>
            </w:pPr>
            <w:r>
              <w:rPr>
                <w:rFonts w:hint="eastAsia" w:ascii="宋体" w:hAnsi="宋体" w:cs="宋体"/>
                <w:b/>
                <w:sz w:val="24"/>
                <w:szCs w:val="24"/>
              </w:rPr>
              <w:t>序号</w:t>
            </w:r>
          </w:p>
        </w:tc>
        <w:tc>
          <w:tcPr>
            <w:tcW w:w="543" w:type="pct"/>
            <w:vMerge w:val="restart"/>
            <w:vAlign w:val="center"/>
          </w:tcPr>
          <w:p w14:paraId="7D38A302">
            <w:pPr>
              <w:jc w:val="center"/>
              <w:rPr>
                <w:rFonts w:hint="eastAsia" w:ascii="宋体" w:hAnsi="宋体" w:cs="宋体"/>
                <w:b/>
                <w:sz w:val="24"/>
                <w:szCs w:val="24"/>
              </w:rPr>
            </w:pPr>
            <w:r>
              <w:rPr>
                <w:rFonts w:hint="eastAsia" w:ascii="宋体" w:hAnsi="宋体" w:cs="宋体"/>
                <w:b/>
                <w:sz w:val="24"/>
                <w:szCs w:val="24"/>
              </w:rPr>
              <w:t>评审项</w:t>
            </w:r>
          </w:p>
        </w:tc>
        <w:tc>
          <w:tcPr>
            <w:tcW w:w="1017" w:type="pct"/>
            <w:vMerge w:val="restart"/>
            <w:vAlign w:val="center"/>
          </w:tcPr>
          <w:p w14:paraId="00D28FB2">
            <w:pPr>
              <w:jc w:val="center"/>
              <w:rPr>
                <w:rFonts w:hint="eastAsia" w:ascii="宋体" w:hAnsi="宋体" w:cs="宋体"/>
                <w:b/>
                <w:sz w:val="24"/>
                <w:szCs w:val="24"/>
              </w:rPr>
            </w:pPr>
            <w:r>
              <w:rPr>
                <w:rFonts w:hint="eastAsia" w:ascii="宋体" w:hAnsi="宋体" w:cs="宋体"/>
                <w:b/>
                <w:sz w:val="24"/>
                <w:szCs w:val="24"/>
              </w:rPr>
              <w:t>详细因素</w:t>
            </w:r>
          </w:p>
          <w:p w14:paraId="28DF5ED5">
            <w:pPr>
              <w:jc w:val="center"/>
              <w:rPr>
                <w:rFonts w:hint="eastAsia" w:ascii="宋体" w:hAnsi="宋体" w:cs="宋体"/>
                <w:b/>
                <w:sz w:val="24"/>
                <w:szCs w:val="24"/>
              </w:rPr>
            </w:pPr>
            <w:r>
              <w:rPr>
                <w:rFonts w:hint="eastAsia" w:ascii="宋体" w:hAnsi="宋体" w:cs="宋体"/>
                <w:b/>
                <w:sz w:val="24"/>
                <w:szCs w:val="24"/>
              </w:rPr>
              <w:t>及分值</w:t>
            </w:r>
          </w:p>
        </w:tc>
        <w:tc>
          <w:tcPr>
            <w:tcW w:w="2959" w:type="pct"/>
            <w:vMerge w:val="restart"/>
            <w:vAlign w:val="center"/>
          </w:tcPr>
          <w:p w14:paraId="1C45C994">
            <w:pPr>
              <w:jc w:val="center"/>
              <w:rPr>
                <w:rFonts w:hint="eastAsia" w:ascii="宋体" w:hAnsi="宋体" w:cs="宋体"/>
                <w:b/>
                <w:sz w:val="24"/>
                <w:szCs w:val="24"/>
              </w:rPr>
            </w:pPr>
            <w:r>
              <w:rPr>
                <w:rFonts w:hint="eastAsia" w:ascii="宋体" w:hAnsi="宋体" w:cs="宋体"/>
                <w:b/>
                <w:sz w:val="24"/>
                <w:szCs w:val="24"/>
              </w:rPr>
              <w:t>评分细则</w:t>
            </w:r>
          </w:p>
        </w:tc>
      </w:tr>
      <w:tr w14:paraId="5A22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7" w:hRule="atLeast"/>
          <w:tblHeader/>
          <w:jc w:val="center"/>
        </w:trPr>
        <w:tc>
          <w:tcPr>
            <w:tcW w:w="480" w:type="pct"/>
            <w:vMerge w:val="continue"/>
            <w:vAlign w:val="center"/>
          </w:tcPr>
          <w:p w14:paraId="56641715">
            <w:pPr>
              <w:spacing w:line="360" w:lineRule="auto"/>
              <w:jc w:val="center"/>
              <w:rPr>
                <w:rFonts w:hint="eastAsia" w:ascii="宋体" w:hAnsi="宋体" w:cs="宋体"/>
                <w:b/>
                <w:sz w:val="24"/>
                <w:szCs w:val="24"/>
              </w:rPr>
            </w:pPr>
          </w:p>
        </w:tc>
        <w:tc>
          <w:tcPr>
            <w:tcW w:w="543" w:type="pct"/>
            <w:vMerge w:val="continue"/>
            <w:vAlign w:val="center"/>
          </w:tcPr>
          <w:p w14:paraId="58D666D4">
            <w:pPr>
              <w:spacing w:line="360" w:lineRule="auto"/>
              <w:jc w:val="center"/>
              <w:rPr>
                <w:rFonts w:hint="eastAsia" w:ascii="宋体" w:hAnsi="宋体" w:cs="宋体"/>
                <w:b/>
                <w:sz w:val="24"/>
                <w:szCs w:val="24"/>
              </w:rPr>
            </w:pPr>
          </w:p>
        </w:tc>
        <w:tc>
          <w:tcPr>
            <w:tcW w:w="1017" w:type="pct"/>
            <w:vMerge w:val="continue"/>
            <w:vAlign w:val="center"/>
          </w:tcPr>
          <w:p w14:paraId="3433C9EE">
            <w:pPr>
              <w:spacing w:line="360" w:lineRule="auto"/>
              <w:jc w:val="center"/>
              <w:rPr>
                <w:rFonts w:hint="eastAsia" w:ascii="宋体" w:hAnsi="宋体" w:cs="宋体"/>
                <w:b/>
                <w:sz w:val="24"/>
                <w:szCs w:val="24"/>
              </w:rPr>
            </w:pPr>
          </w:p>
        </w:tc>
        <w:tc>
          <w:tcPr>
            <w:tcW w:w="2959" w:type="pct"/>
            <w:vMerge w:val="continue"/>
            <w:vAlign w:val="center"/>
          </w:tcPr>
          <w:p w14:paraId="41D66D0D">
            <w:pPr>
              <w:spacing w:line="360" w:lineRule="auto"/>
              <w:jc w:val="center"/>
              <w:rPr>
                <w:rFonts w:hint="eastAsia" w:ascii="宋体" w:hAnsi="宋体" w:cs="宋体"/>
                <w:b/>
                <w:sz w:val="24"/>
                <w:szCs w:val="24"/>
              </w:rPr>
            </w:pPr>
          </w:p>
        </w:tc>
      </w:tr>
      <w:tr w14:paraId="470D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5" w:hRule="atLeast"/>
          <w:jc w:val="center"/>
        </w:trPr>
        <w:tc>
          <w:tcPr>
            <w:tcW w:w="480" w:type="pct"/>
            <w:vAlign w:val="center"/>
          </w:tcPr>
          <w:p w14:paraId="7665428C">
            <w:pPr>
              <w:spacing w:line="360" w:lineRule="auto"/>
              <w:jc w:val="center"/>
              <w:rPr>
                <w:rFonts w:hint="eastAsia" w:ascii="宋体" w:hAnsi="宋体" w:cs="宋体"/>
                <w:sz w:val="24"/>
                <w:szCs w:val="24"/>
              </w:rPr>
            </w:pPr>
            <w:r>
              <w:rPr>
                <w:rFonts w:hint="eastAsia" w:ascii="宋体" w:hAnsi="宋体" w:cs="宋体"/>
                <w:sz w:val="24"/>
                <w:szCs w:val="24"/>
              </w:rPr>
              <w:t>1</w:t>
            </w:r>
          </w:p>
        </w:tc>
        <w:tc>
          <w:tcPr>
            <w:tcW w:w="543" w:type="pct"/>
            <w:vAlign w:val="center"/>
          </w:tcPr>
          <w:p w14:paraId="26517D24">
            <w:pPr>
              <w:spacing w:line="360" w:lineRule="auto"/>
              <w:jc w:val="center"/>
              <w:rPr>
                <w:rFonts w:hint="eastAsia" w:ascii="宋体" w:hAnsi="宋体" w:cs="宋体"/>
                <w:sz w:val="24"/>
                <w:szCs w:val="24"/>
              </w:rPr>
            </w:pPr>
            <w:r>
              <w:rPr>
                <w:rFonts w:hint="eastAsia" w:ascii="宋体" w:hAnsi="宋体" w:cs="宋体"/>
                <w:sz w:val="24"/>
                <w:szCs w:val="24"/>
              </w:rPr>
              <w:t>价格</w:t>
            </w:r>
          </w:p>
          <w:p w14:paraId="7BF1CE8C">
            <w:pPr>
              <w:spacing w:line="360" w:lineRule="auto"/>
              <w:jc w:val="center"/>
              <w:rPr>
                <w:rFonts w:hint="eastAsia" w:ascii="宋体" w:hAnsi="宋体" w:cs="宋体"/>
                <w:sz w:val="24"/>
                <w:szCs w:val="24"/>
              </w:rPr>
            </w:pPr>
            <w:r>
              <w:rPr>
                <w:rFonts w:hint="eastAsia" w:ascii="宋体" w:hAnsi="宋体" w:cs="宋体"/>
                <w:sz w:val="24"/>
                <w:szCs w:val="24"/>
              </w:rPr>
              <w:t>部分</w:t>
            </w:r>
          </w:p>
          <w:p w14:paraId="25B6F5AA">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10分）</w:t>
            </w:r>
          </w:p>
        </w:tc>
        <w:tc>
          <w:tcPr>
            <w:tcW w:w="1017" w:type="pct"/>
            <w:vAlign w:val="center"/>
          </w:tcPr>
          <w:p w14:paraId="76FB3786">
            <w:pPr>
              <w:spacing w:line="320" w:lineRule="exact"/>
              <w:jc w:val="center"/>
              <w:rPr>
                <w:rFonts w:hint="eastAsia" w:ascii="宋体" w:hAnsi="宋体" w:cs="宋体"/>
                <w:spacing w:val="8"/>
                <w:sz w:val="24"/>
                <w:szCs w:val="24"/>
              </w:rPr>
            </w:pPr>
            <w:r>
              <w:rPr>
                <w:rFonts w:hint="eastAsia" w:ascii="宋体" w:hAnsi="宋体" w:cs="宋体"/>
                <w:spacing w:val="8"/>
                <w:sz w:val="24"/>
                <w:szCs w:val="24"/>
              </w:rPr>
              <w:t>价格分（10分）</w:t>
            </w:r>
          </w:p>
        </w:tc>
        <w:tc>
          <w:tcPr>
            <w:tcW w:w="2959" w:type="pct"/>
            <w:vAlign w:val="center"/>
          </w:tcPr>
          <w:p w14:paraId="1E8DF56F">
            <w:pPr>
              <w:spacing w:line="320" w:lineRule="exact"/>
              <w:rPr>
                <w:rFonts w:hint="eastAsia" w:ascii="宋体" w:hAnsi="宋体" w:cs="宋体"/>
                <w:sz w:val="24"/>
                <w:szCs w:val="24"/>
              </w:rPr>
            </w:pPr>
            <w:r>
              <w:rPr>
                <w:rFonts w:hint="eastAsia" w:ascii="宋体" w:hAnsi="宋体" w:cs="宋体"/>
                <w:sz w:val="24"/>
                <w:szCs w:val="24"/>
              </w:rPr>
              <w:t>各投标人的价格得分：（评标基准价/评标价）×价格权重（10%）×100（注：1.实质性响应招标文件要求且最低评标价</w:t>
            </w:r>
            <w:bookmarkStart w:id="773" w:name="_GoBack"/>
            <w:bookmarkEnd w:id="773"/>
            <w:r>
              <w:rPr>
                <w:rFonts w:hint="eastAsia" w:ascii="宋体" w:hAnsi="宋体" w:cs="宋体"/>
                <w:sz w:val="24"/>
                <w:szCs w:val="24"/>
              </w:rPr>
              <w:t>为评标基准价。2.投标人报价低于成本的除外。）</w:t>
            </w:r>
          </w:p>
        </w:tc>
      </w:tr>
      <w:tr w14:paraId="4633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2" w:hRule="atLeast"/>
          <w:jc w:val="center"/>
        </w:trPr>
        <w:tc>
          <w:tcPr>
            <w:tcW w:w="480" w:type="pct"/>
            <w:vMerge w:val="restart"/>
            <w:vAlign w:val="center"/>
          </w:tcPr>
          <w:p w14:paraId="69A49BA7">
            <w:pPr>
              <w:spacing w:line="360" w:lineRule="auto"/>
              <w:jc w:val="center"/>
              <w:rPr>
                <w:rFonts w:hint="eastAsia" w:ascii="宋体" w:hAnsi="宋体" w:cs="宋体"/>
                <w:sz w:val="24"/>
                <w:szCs w:val="24"/>
              </w:rPr>
            </w:pPr>
            <w:r>
              <w:rPr>
                <w:rFonts w:hint="eastAsia" w:ascii="宋体" w:hAnsi="宋体" w:cs="宋体"/>
                <w:sz w:val="24"/>
                <w:szCs w:val="24"/>
              </w:rPr>
              <w:t>2</w:t>
            </w:r>
          </w:p>
        </w:tc>
        <w:tc>
          <w:tcPr>
            <w:tcW w:w="543" w:type="pct"/>
            <w:vMerge w:val="restart"/>
            <w:vAlign w:val="center"/>
          </w:tcPr>
          <w:p w14:paraId="0A856AC2">
            <w:pPr>
              <w:spacing w:line="360" w:lineRule="auto"/>
              <w:jc w:val="center"/>
              <w:rPr>
                <w:rFonts w:hint="eastAsia" w:ascii="宋体" w:hAnsi="宋体" w:cs="宋体"/>
                <w:sz w:val="24"/>
                <w:szCs w:val="24"/>
              </w:rPr>
            </w:pPr>
            <w:r>
              <w:rPr>
                <w:rFonts w:hint="eastAsia" w:ascii="宋体" w:hAnsi="宋体" w:cs="宋体"/>
                <w:sz w:val="24"/>
                <w:szCs w:val="24"/>
              </w:rPr>
              <w:t>商务</w:t>
            </w:r>
          </w:p>
          <w:p w14:paraId="6E39CFCF">
            <w:pPr>
              <w:spacing w:line="360" w:lineRule="auto"/>
              <w:jc w:val="center"/>
              <w:rPr>
                <w:rFonts w:hint="eastAsia" w:ascii="宋体" w:hAnsi="宋体" w:cs="宋体"/>
                <w:sz w:val="24"/>
                <w:szCs w:val="24"/>
              </w:rPr>
            </w:pPr>
            <w:r>
              <w:rPr>
                <w:rFonts w:hint="eastAsia" w:ascii="宋体" w:hAnsi="宋体" w:cs="宋体"/>
                <w:sz w:val="24"/>
                <w:szCs w:val="24"/>
              </w:rPr>
              <w:t>部分</w:t>
            </w:r>
          </w:p>
          <w:p w14:paraId="6AF45737">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20分）</w:t>
            </w:r>
          </w:p>
        </w:tc>
        <w:tc>
          <w:tcPr>
            <w:tcW w:w="1017" w:type="pct"/>
            <w:vAlign w:val="center"/>
          </w:tcPr>
          <w:p w14:paraId="191F19FB">
            <w:pPr>
              <w:spacing w:line="360" w:lineRule="exact"/>
              <w:jc w:val="center"/>
              <w:rPr>
                <w:rFonts w:hint="eastAsia" w:ascii="宋体" w:hAnsi="宋体" w:cs="宋体"/>
                <w:sz w:val="24"/>
                <w:szCs w:val="24"/>
              </w:rPr>
            </w:pPr>
            <w:r>
              <w:rPr>
                <w:rFonts w:hint="eastAsia" w:ascii="宋体" w:hAnsi="宋体" w:cs="宋体"/>
                <w:sz w:val="24"/>
                <w:szCs w:val="24"/>
              </w:rPr>
              <w:t>业绩</w:t>
            </w:r>
          </w:p>
          <w:p w14:paraId="494956B2">
            <w:pPr>
              <w:spacing w:line="360" w:lineRule="exact"/>
              <w:jc w:val="center"/>
              <w:rPr>
                <w:rFonts w:hint="eastAsia" w:ascii="宋体" w:hAnsi="宋体" w:cs="宋体"/>
                <w:sz w:val="24"/>
                <w:szCs w:val="24"/>
              </w:rPr>
            </w:pPr>
            <w:r>
              <w:rPr>
                <w:rFonts w:hint="eastAsia" w:ascii="宋体" w:hAnsi="宋体" w:cs="宋体"/>
                <w:sz w:val="24"/>
                <w:szCs w:val="24"/>
              </w:rPr>
              <w:t>（15分）</w:t>
            </w:r>
          </w:p>
        </w:tc>
        <w:tc>
          <w:tcPr>
            <w:tcW w:w="2959" w:type="pct"/>
            <w:tcBorders>
              <w:bottom w:val="nil"/>
            </w:tcBorders>
            <w:vAlign w:val="center"/>
          </w:tcPr>
          <w:p w14:paraId="2E1846EB">
            <w:pPr>
              <w:rPr>
                <w:rFonts w:hint="eastAsia" w:ascii="宋体" w:hAnsi="宋体" w:cs="宋体"/>
                <w:sz w:val="24"/>
                <w:szCs w:val="24"/>
              </w:rPr>
            </w:pPr>
            <w:r>
              <w:rPr>
                <w:rFonts w:hint="eastAsia" w:ascii="宋体" w:hAnsi="宋体" w:cs="宋体"/>
                <w:sz w:val="24"/>
                <w:szCs w:val="24"/>
              </w:rPr>
              <w:t>提供202</w:t>
            </w:r>
            <w:r>
              <w:rPr>
                <w:rFonts w:hint="eastAsia" w:ascii="宋体" w:hAnsi="宋体" w:cs="宋体"/>
                <w:sz w:val="24"/>
                <w:szCs w:val="24"/>
                <w:lang w:val="en-US" w:eastAsia="zh-CN"/>
              </w:rPr>
              <w:t>3</w:t>
            </w:r>
            <w:r>
              <w:rPr>
                <w:rFonts w:hint="eastAsia" w:ascii="宋体" w:hAnsi="宋体" w:cs="宋体"/>
                <w:sz w:val="24"/>
                <w:szCs w:val="24"/>
              </w:rPr>
              <w:t>年1月1日以来</w:t>
            </w:r>
            <w:r>
              <w:rPr>
                <w:rFonts w:hint="eastAsia" w:ascii="宋体" w:hAnsi="宋体" w:cs="宋体"/>
                <w:sz w:val="24"/>
                <w:szCs w:val="24"/>
                <w:lang w:eastAsia="zh-CN"/>
              </w:rPr>
              <w:t>（</w:t>
            </w:r>
            <w:r>
              <w:rPr>
                <w:rFonts w:hint="eastAsia" w:ascii="宋体" w:hAnsi="宋体" w:cs="宋体"/>
                <w:sz w:val="24"/>
                <w:szCs w:val="24"/>
                <w:lang w:val="en-US" w:eastAsia="zh-CN"/>
              </w:rPr>
              <w:t>以签订日期为准）</w:t>
            </w:r>
            <w:r>
              <w:rPr>
                <w:rFonts w:hint="eastAsia" w:ascii="宋体" w:hAnsi="宋体" w:cs="宋体"/>
                <w:sz w:val="24"/>
                <w:szCs w:val="24"/>
              </w:rPr>
              <w:t>，每提供一项业绩3分，最高得15分。</w:t>
            </w:r>
          </w:p>
          <w:p w14:paraId="6C2723B9">
            <w:pPr>
              <w:rPr>
                <w:rFonts w:hint="eastAsia" w:ascii="宋体" w:hAnsi="宋体" w:cs="宋体"/>
                <w:sz w:val="24"/>
                <w:szCs w:val="24"/>
              </w:rPr>
            </w:pPr>
            <w:r>
              <w:rPr>
                <w:rFonts w:hint="eastAsia" w:ascii="宋体" w:hAnsi="宋体" w:cs="宋体"/>
                <w:sz w:val="24"/>
                <w:szCs w:val="24"/>
              </w:rPr>
              <w:t>以上业绩证明材料提供业绩合同复印件加盖公章，（</w:t>
            </w:r>
            <w:r>
              <w:rPr>
                <w:rFonts w:hint="eastAsia" w:ascii="宋体" w:hAnsi="宋体" w:cs="宋体"/>
                <w:sz w:val="24"/>
                <w:szCs w:val="24"/>
                <w:lang w:val="en-US" w:eastAsia="zh-CN"/>
              </w:rPr>
              <w:t>合同复印件至少包含：</w:t>
            </w:r>
            <w:r>
              <w:rPr>
                <w:rFonts w:hint="eastAsia" w:ascii="宋体" w:hAnsi="宋体" w:cs="宋体"/>
                <w:sz w:val="24"/>
                <w:szCs w:val="24"/>
              </w:rPr>
              <w:t>合同首页、关键页及盖章页）</w:t>
            </w:r>
          </w:p>
        </w:tc>
      </w:tr>
      <w:tr w14:paraId="6AD7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2" w:hRule="atLeast"/>
          <w:jc w:val="center"/>
        </w:trPr>
        <w:tc>
          <w:tcPr>
            <w:tcW w:w="480" w:type="pct"/>
            <w:vMerge w:val="continue"/>
            <w:vAlign w:val="center"/>
          </w:tcPr>
          <w:p w14:paraId="558557BA">
            <w:pPr>
              <w:spacing w:line="360" w:lineRule="auto"/>
              <w:jc w:val="center"/>
              <w:rPr>
                <w:rFonts w:hint="eastAsia" w:ascii="宋体" w:hAnsi="宋体" w:cs="宋体"/>
                <w:sz w:val="24"/>
                <w:szCs w:val="24"/>
              </w:rPr>
            </w:pPr>
          </w:p>
        </w:tc>
        <w:tc>
          <w:tcPr>
            <w:tcW w:w="543" w:type="pct"/>
            <w:vMerge w:val="continue"/>
            <w:vAlign w:val="center"/>
          </w:tcPr>
          <w:p w14:paraId="28C1882E">
            <w:pPr>
              <w:spacing w:line="360" w:lineRule="auto"/>
              <w:jc w:val="center"/>
              <w:rPr>
                <w:rFonts w:hint="eastAsia" w:ascii="宋体" w:hAnsi="宋体" w:cs="宋体"/>
                <w:sz w:val="24"/>
                <w:szCs w:val="24"/>
              </w:rPr>
            </w:pPr>
          </w:p>
        </w:tc>
        <w:tc>
          <w:tcPr>
            <w:tcW w:w="1017" w:type="pct"/>
            <w:vAlign w:val="center"/>
          </w:tcPr>
          <w:p w14:paraId="39565850">
            <w:pPr>
              <w:spacing w:line="36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项目负责人工作经验</w:t>
            </w:r>
          </w:p>
          <w:p w14:paraId="278829C0">
            <w:pPr>
              <w:spacing w:line="36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（5分）</w:t>
            </w:r>
          </w:p>
        </w:tc>
        <w:tc>
          <w:tcPr>
            <w:tcW w:w="2959" w:type="pct"/>
            <w:tcBorders>
              <w:bottom w:val="nil"/>
            </w:tcBorders>
            <w:vAlign w:val="center"/>
          </w:tcPr>
          <w:p w14:paraId="07DB6854">
            <w:pPr>
              <w:rPr>
                <w:rFonts w:hint="eastAsia" w:ascii="宋体" w:hAnsi="宋体" w:cs="宋体"/>
                <w:sz w:val="24"/>
                <w:szCs w:val="24"/>
              </w:rPr>
            </w:pPr>
            <w:r>
              <w:rPr>
                <w:rFonts w:hint="eastAsia" w:ascii="宋体" w:hAnsi="宋体" w:cs="宋体"/>
                <w:sz w:val="24"/>
                <w:szCs w:val="24"/>
              </w:rPr>
              <w:t>12年（含）以上相关工作经验的得5分；</w:t>
            </w:r>
          </w:p>
          <w:p w14:paraId="6D779234">
            <w:pPr>
              <w:rPr>
                <w:rFonts w:hint="eastAsia" w:ascii="宋体" w:hAnsi="宋体" w:cs="宋体"/>
                <w:sz w:val="24"/>
                <w:szCs w:val="24"/>
              </w:rPr>
            </w:pPr>
            <w:r>
              <w:rPr>
                <w:rFonts w:hint="eastAsia" w:ascii="宋体" w:hAnsi="宋体" w:cs="宋体"/>
                <w:sz w:val="24"/>
                <w:szCs w:val="24"/>
              </w:rPr>
              <w:t>5年（含）-12年相关工作经验的得3分；</w:t>
            </w:r>
          </w:p>
          <w:p w14:paraId="59CE73D6">
            <w:pPr>
              <w:rPr>
                <w:rFonts w:hint="eastAsia" w:ascii="宋体" w:hAnsi="宋体" w:cs="宋体"/>
                <w:sz w:val="24"/>
                <w:szCs w:val="24"/>
              </w:rPr>
            </w:pPr>
            <w:r>
              <w:rPr>
                <w:rFonts w:hint="eastAsia" w:ascii="宋体" w:hAnsi="宋体" w:cs="宋体"/>
                <w:sz w:val="24"/>
                <w:szCs w:val="24"/>
              </w:rPr>
              <w:t>5年以下相关工作经验的得</w:t>
            </w:r>
            <w:r>
              <w:rPr>
                <w:rFonts w:hint="eastAsia" w:ascii="宋体" w:hAnsi="宋体" w:cs="宋体"/>
                <w:sz w:val="24"/>
                <w:szCs w:val="24"/>
                <w:lang w:val="en-US" w:eastAsia="zh-CN"/>
              </w:rPr>
              <w:t>1</w:t>
            </w:r>
            <w:r>
              <w:rPr>
                <w:rFonts w:hint="eastAsia" w:ascii="宋体" w:hAnsi="宋体" w:cs="宋体"/>
                <w:sz w:val="24"/>
                <w:szCs w:val="24"/>
              </w:rPr>
              <w:t>分。</w:t>
            </w:r>
          </w:p>
          <w:p w14:paraId="2D8E7EF4">
            <w:pPr>
              <w:rPr>
                <w:rFonts w:hint="default" w:ascii="宋体" w:hAnsi="宋体" w:eastAsia="宋体" w:cs="宋体"/>
                <w:sz w:val="24"/>
                <w:szCs w:val="24"/>
                <w:lang w:val="en-US" w:eastAsia="zh-CN"/>
              </w:rPr>
            </w:pPr>
            <w:r>
              <w:rPr>
                <w:rFonts w:hint="eastAsia" w:ascii="宋体" w:hAnsi="宋体" w:cs="宋体"/>
                <w:sz w:val="24"/>
                <w:szCs w:val="24"/>
                <w:lang w:val="en-US" w:eastAsia="zh-CN"/>
              </w:rPr>
              <w:t>（须提供相关证明材料并加盖公章，否则不得分）</w:t>
            </w:r>
          </w:p>
        </w:tc>
      </w:tr>
      <w:tr w14:paraId="1E21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93" w:hRule="atLeast"/>
          <w:jc w:val="center"/>
        </w:trPr>
        <w:tc>
          <w:tcPr>
            <w:tcW w:w="480" w:type="pct"/>
            <w:vMerge w:val="restart"/>
            <w:vAlign w:val="center"/>
          </w:tcPr>
          <w:p w14:paraId="4F64525B">
            <w:pPr>
              <w:spacing w:line="360" w:lineRule="auto"/>
              <w:jc w:val="center"/>
              <w:rPr>
                <w:rFonts w:hint="eastAsia" w:ascii="宋体" w:hAnsi="宋体" w:cs="宋体"/>
                <w:sz w:val="24"/>
                <w:szCs w:val="24"/>
              </w:rPr>
            </w:pPr>
            <w:r>
              <w:rPr>
                <w:rFonts w:hint="eastAsia" w:ascii="宋体" w:hAnsi="宋体" w:cs="宋体"/>
                <w:sz w:val="24"/>
                <w:szCs w:val="24"/>
              </w:rPr>
              <w:t>3</w:t>
            </w:r>
          </w:p>
        </w:tc>
        <w:tc>
          <w:tcPr>
            <w:tcW w:w="543" w:type="pct"/>
            <w:vMerge w:val="restart"/>
            <w:vAlign w:val="center"/>
          </w:tcPr>
          <w:p w14:paraId="343E5371">
            <w:pPr>
              <w:spacing w:line="360" w:lineRule="auto"/>
              <w:jc w:val="center"/>
              <w:rPr>
                <w:rFonts w:hint="eastAsia" w:ascii="宋体" w:hAnsi="宋体" w:cs="宋体"/>
                <w:sz w:val="24"/>
                <w:szCs w:val="24"/>
              </w:rPr>
            </w:pPr>
            <w:r>
              <w:rPr>
                <w:rFonts w:hint="eastAsia" w:ascii="宋体" w:hAnsi="宋体" w:cs="宋体"/>
                <w:sz w:val="24"/>
                <w:szCs w:val="24"/>
              </w:rPr>
              <w:t>技术</w:t>
            </w:r>
          </w:p>
          <w:p w14:paraId="3542CDBB">
            <w:pPr>
              <w:spacing w:line="360" w:lineRule="auto"/>
              <w:jc w:val="center"/>
              <w:rPr>
                <w:rFonts w:hint="eastAsia" w:ascii="宋体" w:hAnsi="宋体" w:cs="宋体"/>
                <w:sz w:val="24"/>
                <w:szCs w:val="24"/>
              </w:rPr>
            </w:pPr>
            <w:r>
              <w:rPr>
                <w:rFonts w:hint="eastAsia" w:ascii="宋体" w:hAnsi="宋体" w:cs="宋体"/>
                <w:sz w:val="24"/>
                <w:szCs w:val="24"/>
              </w:rPr>
              <w:t>部分</w:t>
            </w:r>
          </w:p>
          <w:p w14:paraId="56B85B0D">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70分）</w:t>
            </w:r>
          </w:p>
        </w:tc>
        <w:tc>
          <w:tcPr>
            <w:tcW w:w="1017" w:type="pct"/>
            <w:vAlign w:val="center"/>
          </w:tcPr>
          <w:p w14:paraId="7989F46F">
            <w:pPr>
              <w:spacing w:line="320" w:lineRule="exact"/>
              <w:jc w:val="center"/>
              <w:rPr>
                <w:rFonts w:hint="eastAsia" w:ascii="宋体" w:hAnsi="宋体" w:cs="宋体"/>
                <w:sz w:val="24"/>
                <w:szCs w:val="24"/>
              </w:rPr>
            </w:pPr>
            <w:r>
              <w:rPr>
                <w:rFonts w:hint="eastAsia" w:ascii="宋体" w:hAnsi="宋体" w:cs="宋体"/>
                <w:sz w:val="24"/>
                <w:szCs w:val="24"/>
              </w:rPr>
              <w:t>项目理解与分析 （</w:t>
            </w:r>
            <w:r>
              <w:rPr>
                <w:rFonts w:hint="eastAsia" w:ascii="宋体" w:hAnsi="宋体" w:cs="宋体"/>
                <w:sz w:val="24"/>
                <w:szCs w:val="24"/>
                <w:lang w:val="en-US" w:eastAsia="zh-CN"/>
              </w:rPr>
              <w:t>10</w:t>
            </w:r>
            <w:r>
              <w:rPr>
                <w:rFonts w:hint="eastAsia" w:ascii="宋体" w:hAnsi="宋体" w:cs="宋体"/>
                <w:sz w:val="24"/>
                <w:szCs w:val="24"/>
              </w:rPr>
              <w:t>分）</w:t>
            </w:r>
          </w:p>
        </w:tc>
        <w:tc>
          <w:tcPr>
            <w:tcW w:w="2959" w:type="pct"/>
            <w:vAlign w:val="center"/>
          </w:tcPr>
          <w:p w14:paraId="2DEC94CA">
            <w:pPr>
              <w:rPr>
                <w:rFonts w:hint="eastAsia" w:ascii="宋体" w:hAnsi="宋体" w:cs="宋体"/>
                <w:sz w:val="24"/>
                <w:szCs w:val="24"/>
              </w:rPr>
            </w:pPr>
            <w:r>
              <w:rPr>
                <w:rFonts w:hint="eastAsia" w:ascii="宋体" w:hAnsi="宋体" w:cs="宋体"/>
                <w:sz w:val="24"/>
                <w:szCs w:val="24"/>
              </w:rPr>
              <w:t>①对项目工作的理解深刻、透彻，对项目运作管理关键节点认知准确，有相应可落地的应对措施，得</w:t>
            </w:r>
            <w:r>
              <w:rPr>
                <w:rFonts w:hint="eastAsia" w:ascii="宋体" w:hAnsi="宋体" w:cs="宋体"/>
                <w:sz w:val="24"/>
                <w:szCs w:val="24"/>
                <w:lang w:val="en-US" w:eastAsia="zh-CN"/>
              </w:rPr>
              <w:t>10</w:t>
            </w:r>
            <w:r>
              <w:rPr>
                <w:rFonts w:hint="eastAsia" w:ascii="宋体" w:hAnsi="宋体" w:cs="宋体"/>
                <w:sz w:val="24"/>
                <w:szCs w:val="24"/>
              </w:rPr>
              <w:t xml:space="preserve">分。 </w:t>
            </w:r>
          </w:p>
          <w:p w14:paraId="6814C878">
            <w:pPr>
              <w:rPr>
                <w:rFonts w:hint="eastAsia" w:ascii="宋体" w:hAnsi="宋体" w:cs="宋体"/>
                <w:sz w:val="24"/>
                <w:szCs w:val="24"/>
              </w:rPr>
            </w:pPr>
            <w:r>
              <w:rPr>
                <w:rFonts w:hint="eastAsia" w:ascii="宋体" w:hAnsi="宋体" w:cs="宋体"/>
                <w:sz w:val="24"/>
                <w:szCs w:val="24"/>
              </w:rPr>
              <w:t>②对项目工作的理解有一定认知对项目运作管理关键节点有一定认知，设计的应对措施略有欠妥，得</w:t>
            </w:r>
            <w:r>
              <w:rPr>
                <w:rFonts w:hint="eastAsia" w:ascii="宋体" w:hAnsi="宋体" w:cs="宋体"/>
                <w:sz w:val="24"/>
                <w:szCs w:val="24"/>
                <w:lang w:val="en-US" w:eastAsia="zh-CN"/>
              </w:rPr>
              <w:t>7</w:t>
            </w:r>
            <w:r>
              <w:rPr>
                <w:rFonts w:hint="eastAsia" w:ascii="宋体" w:hAnsi="宋体" w:cs="宋体"/>
                <w:sz w:val="24"/>
                <w:szCs w:val="24"/>
              </w:rPr>
              <w:t>分。</w:t>
            </w:r>
          </w:p>
          <w:p w14:paraId="005BA18D">
            <w:pPr>
              <w:rPr>
                <w:rFonts w:hint="eastAsia" w:ascii="宋体" w:hAnsi="宋体" w:cs="宋体"/>
                <w:sz w:val="24"/>
                <w:szCs w:val="24"/>
              </w:rPr>
            </w:pPr>
            <w:r>
              <w:rPr>
                <w:rFonts w:hint="eastAsia" w:ascii="宋体" w:hAnsi="宋体" w:cs="宋体"/>
                <w:sz w:val="24"/>
                <w:szCs w:val="24"/>
              </w:rPr>
              <w:t>③对项目工作的理解不够深入，对项目运作管理关键节点有认知不够深入，设计的应对措施不够落地，得</w:t>
            </w:r>
            <w:r>
              <w:rPr>
                <w:rFonts w:hint="eastAsia" w:ascii="宋体" w:hAnsi="宋体" w:cs="宋体"/>
                <w:sz w:val="24"/>
                <w:szCs w:val="24"/>
                <w:lang w:val="en-US" w:eastAsia="zh-CN"/>
              </w:rPr>
              <w:t>4</w:t>
            </w:r>
            <w:r>
              <w:rPr>
                <w:rFonts w:hint="eastAsia" w:ascii="宋体" w:hAnsi="宋体" w:cs="宋体"/>
                <w:sz w:val="24"/>
                <w:szCs w:val="24"/>
              </w:rPr>
              <w:t>分。</w:t>
            </w:r>
          </w:p>
          <w:p w14:paraId="56515EA9">
            <w:pPr>
              <w:rPr>
                <w:rFonts w:hint="eastAsia" w:ascii="宋体" w:hAnsi="宋体" w:cs="宋体"/>
                <w:sz w:val="24"/>
                <w:szCs w:val="24"/>
              </w:rPr>
            </w:pPr>
            <w:r>
              <w:rPr>
                <w:rFonts w:hint="eastAsia" w:ascii="宋体" w:hAnsi="宋体" w:cs="宋体"/>
                <w:sz w:val="24"/>
                <w:szCs w:val="24"/>
              </w:rPr>
              <w:t>④对项目工作的理解差，对项目运作管理关键节点认知差，没有应对措施，得1分。</w:t>
            </w:r>
          </w:p>
          <w:p w14:paraId="0AA95B55">
            <w:pPr>
              <w:rPr>
                <w:rFonts w:hint="eastAsia" w:ascii="宋体" w:hAnsi="宋体" w:cs="宋体"/>
                <w:sz w:val="24"/>
                <w:szCs w:val="24"/>
              </w:rPr>
            </w:pPr>
            <w:r>
              <w:rPr>
                <w:rFonts w:hint="eastAsia" w:ascii="宋体" w:hAnsi="宋体" w:cs="宋体"/>
                <w:sz w:val="24"/>
                <w:szCs w:val="24"/>
              </w:rPr>
              <w:t>⑤没有提供相应内容的，得0分。</w:t>
            </w:r>
          </w:p>
        </w:tc>
      </w:tr>
      <w:tr w14:paraId="343B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1" w:hRule="atLeast"/>
          <w:jc w:val="center"/>
        </w:trPr>
        <w:tc>
          <w:tcPr>
            <w:tcW w:w="480" w:type="pct"/>
            <w:vMerge w:val="continue"/>
            <w:vAlign w:val="center"/>
          </w:tcPr>
          <w:p w14:paraId="04DAC659">
            <w:pPr>
              <w:spacing w:line="360" w:lineRule="auto"/>
              <w:jc w:val="center"/>
              <w:rPr>
                <w:rFonts w:hint="eastAsia" w:ascii="宋体" w:hAnsi="宋体" w:cs="宋体"/>
                <w:sz w:val="24"/>
                <w:szCs w:val="24"/>
              </w:rPr>
            </w:pPr>
          </w:p>
        </w:tc>
        <w:tc>
          <w:tcPr>
            <w:tcW w:w="543" w:type="pct"/>
            <w:vMerge w:val="continue"/>
            <w:vAlign w:val="center"/>
          </w:tcPr>
          <w:p w14:paraId="57F7FCAD">
            <w:pPr>
              <w:spacing w:line="360" w:lineRule="auto"/>
              <w:jc w:val="center"/>
              <w:rPr>
                <w:rFonts w:hint="eastAsia" w:ascii="宋体" w:hAnsi="宋体" w:cs="宋体"/>
                <w:sz w:val="24"/>
                <w:szCs w:val="24"/>
              </w:rPr>
            </w:pPr>
          </w:p>
        </w:tc>
        <w:tc>
          <w:tcPr>
            <w:tcW w:w="1017" w:type="pct"/>
            <w:vAlign w:val="center"/>
          </w:tcPr>
          <w:p w14:paraId="5FA56977">
            <w:pPr>
              <w:spacing w:line="320" w:lineRule="exact"/>
              <w:jc w:val="center"/>
              <w:rPr>
                <w:rFonts w:hint="eastAsia" w:ascii="宋体" w:hAnsi="宋体" w:cs="宋体"/>
                <w:sz w:val="24"/>
                <w:szCs w:val="24"/>
              </w:rPr>
            </w:pPr>
            <w:r>
              <w:rPr>
                <w:rFonts w:hint="eastAsia" w:ascii="宋体" w:hAnsi="宋体" w:cs="宋体"/>
                <w:sz w:val="24"/>
                <w:szCs w:val="24"/>
              </w:rPr>
              <w:t>项目实施方案  （15分）</w:t>
            </w:r>
          </w:p>
        </w:tc>
        <w:tc>
          <w:tcPr>
            <w:tcW w:w="2959" w:type="pct"/>
            <w:vAlign w:val="center"/>
          </w:tcPr>
          <w:p w14:paraId="119C27D3">
            <w:pPr>
              <w:spacing w:line="276" w:lineRule="auto"/>
              <w:rPr>
                <w:rFonts w:hint="eastAsia" w:ascii="宋体" w:hAnsi="宋体" w:cs="宋体"/>
                <w:sz w:val="24"/>
                <w:szCs w:val="24"/>
              </w:rPr>
            </w:pPr>
            <w:r>
              <w:rPr>
                <w:rFonts w:hint="eastAsia" w:ascii="宋体" w:hAnsi="宋体" w:cs="宋体"/>
                <w:sz w:val="24"/>
                <w:szCs w:val="24"/>
              </w:rPr>
              <w:t>①方案完整有详细的阐述且满足采购需求，考虑周全，可操作性强，得15分。</w:t>
            </w:r>
          </w:p>
          <w:p w14:paraId="2EB096AE">
            <w:pPr>
              <w:spacing w:line="276" w:lineRule="auto"/>
              <w:rPr>
                <w:rFonts w:hint="eastAsia" w:ascii="宋体" w:hAnsi="宋体" w:cs="宋体"/>
                <w:sz w:val="24"/>
                <w:szCs w:val="24"/>
              </w:rPr>
            </w:pPr>
            <w:r>
              <w:rPr>
                <w:rFonts w:hint="eastAsia" w:ascii="宋体" w:hAnsi="宋体" w:cs="宋体"/>
                <w:sz w:val="24"/>
                <w:szCs w:val="24"/>
              </w:rPr>
              <w:t>②方案合理有较为详细的阐述且符合采购需求，考虑周全，得11分。</w:t>
            </w:r>
          </w:p>
          <w:p w14:paraId="4791608F">
            <w:pPr>
              <w:spacing w:line="276" w:lineRule="auto"/>
              <w:rPr>
                <w:rFonts w:hint="eastAsia" w:ascii="宋体" w:hAnsi="宋体" w:cs="宋体"/>
                <w:sz w:val="24"/>
                <w:szCs w:val="24"/>
              </w:rPr>
            </w:pPr>
            <w:r>
              <w:rPr>
                <w:rFonts w:hint="eastAsia" w:ascii="宋体" w:hAnsi="宋体" w:cs="宋体"/>
                <w:sz w:val="24"/>
                <w:szCs w:val="24"/>
              </w:rPr>
              <w:t>③方案虽响应采购需求但只简单进行阐述，有可操作性，得7分。</w:t>
            </w:r>
          </w:p>
          <w:p w14:paraId="4488064A">
            <w:pPr>
              <w:spacing w:line="276" w:lineRule="auto"/>
              <w:rPr>
                <w:rFonts w:hint="eastAsia" w:ascii="宋体" w:hAnsi="宋体" w:cs="宋体"/>
                <w:sz w:val="24"/>
                <w:szCs w:val="24"/>
              </w:rPr>
            </w:pPr>
            <w:r>
              <w:rPr>
                <w:rFonts w:hint="eastAsia" w:ascii="宋体" w:hAnsi="宋体" w:cs="宋体"/>
                <w:sz w:val="24"/>
                <w:szCs w:val="24"/>
              </w:rPr>
              <w:t>④方案简单响应采购需求，但没有进一步的详细阐述，得3分。</w:t>
            </w:r>
          </w:p>
          <w:p w14:paraId="2F323580">
            <w:pPr>
              <w:spacing w:line="276" w:lineRule="auto"/>
              <w:rPr>
                <w:rFonts w:hint="eastAsia" w:ascii="宋体" w:hAnsi="宋体" w:cs="宋体"/>
                <w:sz w:val="24"/>
                <w:szCs w:val="24"/>
              </w:rPr>
            </w:pPr>
            <w:r>
              <w:rPr>
                <w:rFonts w:hint="eastAsia" w:ascii="宋体" w:hAnsi="宋体" w:cs="宋体"/>
                <w:sz w:val="24"/>
                <w:szCs w:val="24"/>
              </w:rPr>
              <w:t>⑤没有提供相应内容的，得0分。</w:t>
            </w:r>
          </w:p>
        </w:tc>
      </w:tr>
      <w:tr w14:paraId="2A88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76" w:hRule="atLeast"/>
          <w:jc w:val="center"/>
        </w:trPr>
        <w:tc>
          <w:tcPr>
            <w:tcW w:w="480" w:type="pct"/>
            <w:vMerge w:val="continue"/>
            <w:vAlign w:val="center"/>
          </w:tcPr>
          <w:p w14:paraId="61A19E77">
            <w:pPr>
              <w:spacing w:line="360" w:lineRule="auto"/>
              <w:jc w:val="center"/>
              <w:rPr>
                <w:rFonts w:hint="eastAsia" w:ascii="宋体" w:hAnsi="宋体" w:cs="宋体"/>
                <w:sz w:val="24"/>
                <w:szCs w:val="24"/>
              </w:rPr>
            </w:pPr>
          </w:p>
        </w:tc>
        <w:tc>
          <w:tcPr>
            <w:tcW w:w="543" w:type="pct"/>
            <w:vMerge w:val="continue"/>
            <w:vAlign w:val="center"/>
          </w:tcPr>
          <w:p w14:paraId="104927A8">
            <w:pPr>
              <w:spacing w:line="360" w:lineRule="auto"/>
              <w:jc w:val="center"/>
              <w:rPr>
                <w:rFonts w:hint="eastAsia" w:ascii="宋体" w:hAnsi="宋体" w:cs="宋体"/>
                <w:sz w:val="24"/>
                <w:szCs w:val="24"/>
              </w:rPr>
            </w:pPr>
          </w:p>
        </w:tc>
        <w:tc>
          <w:tcPr>
            <w:tcW w:w="1017" w:type="pct"/>
            <w:vAlign w:val="center"/>
          </w:tcPr>
          <w:p w14:paraId="61830523">
            <w:pPr>
              <w:spacing w:line="320" w:lineRule="exact"/>
              <w:jc w:val="center"/>
              <w:rPr>
                <w:rFonts w:hint="eastAsia" w:ascii="宋体" w:hAnsi="宋体" w:cs="宋体"/>
                <w:sz w:val="24"/>
                <w:szCs w:val="24"/>
              </w:rPr>
            </w:pPr>
            <w:r>
              <w:rPr>
                <w:rFonts w:ascii="宋体" w:hAnsi="宋体" w:cs="宋体"/>
                <w:sz w:val="24"/>
                <w:szCs w:val="24"/>
              </w:rPr>
              <w:t>质量保证措施</w:t>
            </w:r>
            <w:r>
              <w:rPr>
                <w:rFonts w:hint="eastAsia" w:ascii="宋体" w:hAnsi="宋体" w:cs="宋体"/>
                <w:sz w:val="24"/>
                <w:szCs w:val="24"/>
              </w:rPr>
              <w:t xml:space="preserve">   （</w:t>
            </w:r>
            <w:r>
              <w:rPr>
                <w:rFonts w:hint="eastAsia" w:ascii="宋体" w:hAnsi="宋体" w:cs="宋体"/>
                <w:sz w:val="24"/>
                <w:szCs w:val="24"/>
                <w:lang w:val="en-US" w:eastAsia="zh-CN"/>
              </w:rPr>
              <w:t>12</w:t>
            </w:r>
            <w:r>
              <w:rPr>
                <w:rFonts w:hint="eastAsia" w:ascii="宋体" w:hAnsi="宋体" w:cs="宋体"/>
                <w:sz w:val="24"/>
                <w:szCs w:val="24"/>
              </w:rPr>
              <w:t>分）</w:t>
            </w:r>
          </w:p>
        </w:tc>
        <w:tc>
          <w:tcPr>
            <w:tcW w:w="2959" w:type="pct"/>
            <w:vAlign w:val="center"/>
          </w:tcPr>
          <w:p w14:paraId="4377DD24">
            <w:pPr>
              <w:spacing w:line="276" w:lineRule="auto"/>
              <w:rPr>
                <w:rFonts w:hint="eastAsia" w:ascii="宋体" w:hAnsi="宋体" w:cs="宋体"/>
                <w:sz w:val="24"/>
                <w:szCs w:val="24"/>
              </w:rPr>
            </w:pPr>
            <w:r>
              <w:rPr>
                <w:rFonts w:hint="eastAsia" w:ascii="宋体" w:hAnsi="宋体" w:cs="宋体"/>
                <w:sz w:val="24"/>
                <w:szCs w:val="24"/>
              </w:rPr>
              <w:t>①方案完整有详细的阐述且满足采购需求，考虑周全，可操作性强，得</w:t>
            </w:r>
            <w:r>
              <w:rPr>
                <w:rFonts w:hint="eastAsia" w:ascii="宋体" w:hAnsi="宋体" w:cs="宋体"/>
                <w:sz w:val="24"/>
                <w:szCs w:val="24"/>
                <w:lang w:val="en-US" w:eastAsia="zh-CN"/>
              </w:rPr>
              <w:t>12</w:t>
            </w:r>
            <w:r>
              <w:rPr>
                <w:rFonts w:hint="eastAsia" w:ascii="宋体" w:hAnsi="宋体" w:cs="宋体"/>
                <w:sz w:val="24"/>
                <w:szCs w:val="24"/>
              </w:rPr>
              <w:t>分。</w:t>
            </w:r>
          </w:p>
          <w:p w14:paraId="75403B66">
            <w:pPr>
              <w:spacing w:line="276" w:lineRule="auto"/>
              <w:rPr>
                <w:rFonts w:hint="eastAsia" w:ascii="宋体" w:hAnsi="宋体" w:cs="宋体"/>
                <w:sz w:val="24"/>
                <w:szCs w:val="24"/>
              </w:rPr>
            </w:pPr>
            <w:r>
              <w:rPr>
                <w:rFonts w:hint="eastAsia" w:ascii="宋体" w:hAnsi="宋体" w:cs="宋体"/>
                <w:sz w:val="24"/>
                <w:szCs w:val="24"/>
              </w:rPr>
              <w:t>②方案合理有较为详细的阐述且符合采购需求，考虑周全，得</w:t>
            </w:r>
            <w:r>
              <w:rPr>
                <w:rFonts w:hint="eastAsia" w:ascii="宋体" w:hAnsi="宋体" w:cs="宋体"/>
                <w:sz w:val="24"/>
                <w:szCs w:val="24"/>
                <w:lang w:val="en-US" w:eastAsia="zh-CN"/>
              </w:rPr>
              <w:t>9</w:t>
            </w:r>
            <w:r>
              <w:rPr>
                <w:rFonts w:hint="eastAsia" w:ascii="宋体" w:hAnsi="宋体" w:cs="宋体"/>
                <w:sz w:val="24"/>
                <w:szCs w:val="24"/>
              </w:rPr>
              <w:t>分。</w:t>
            </w:r>
          </w:p>
          <w:p w14:paraId="2FAC28ED">
            <w:pPr>
              <w:spacing w:line="276" w:lineRule="auto"/>
              <w:rPr>
                <w:rFonts w:hint="eastAsia" w:ascii="宋体" w:hAnsi="宋体" w:cs="宋体"/>
                <w:sz w:val="24"/>
                <w:szCs w:val="24"/>
              </w:rPr>
            </w:pPr>
            <w:r>
              <w:rPr>
                <w:rFonts w:hint="eastAsia" w:ascii="宋体" w:hAnsi="宋体" w:cs="宋体"/>
                <w:sz w:val="24"/>
                <w:szCs w:val="24"/>
              </w:rPr>
              <w:t>③方案虽响应采购需求但只简单进行阐述，有可操作性，得</w:t>
            </w:r>
            <w:r>
              <w:rPr>
                <w:rFonts w:hint="eastAsia" w:ascii="宋体" w:hAnsi="宋体" w:cs="宋体"/>
                <w:sz w:val="24"/>
                <w:szCs w:val="24"/>
                <w:lang w:val="en-US" w:eastAsia="zh-CN"/>
              </w:rPr>
              <w:t>6</w:t>
            </w:r>
            <w:r>
              <w:rPr>
                <w:rFonts w:hint="eastAsia" w:ascii="宋体" w:hAnsi="宋体" w:cs="宋体"/>
                <w:sz w:val="24"/>
                <w:szCs w:val="24"/>
              </w:rPr>
              <w:t>分。</w:t>
            </w:r>
          </w:p>
          <w:p w14:paraId="2A5CD5B2">
            <w:pPr>
              <w:spacing w:line="276" w:lineRule="auto"/>
              <w:rPr>
                <w:rFonts w:hint="eastAsia" w:ascii="宋体" w:hAnsi="宋体" w:cs="宋体"/>
                <w:sz w:val="24"/>
                <w:szCs w:val="24"/>
              </w:rPr>
            </w:pPr>
            <w:r>
              <w:rPr>
                <w:rFonts w:hint="eastAsia" w:ascii="宋体" w:hAnsi="宋体" w:cs="宋体"/>
                <w:sz w:val="24"/>
                <w:szCs w:val="24"/>
              </w:rPr>
              <w:t>④方案简单响应采购需求，但没有进一步的详细阐述，得3分。</w:t>
            </w:r>
          </w:p>
          <w:p w14:paraId="60040512">
            <w:pPr>
              <w:spacing w:line="276" w:lineRule="auto"/>
              <w:rPr>
                <w:rFonts w:hint="eastAsia" w:ascii="宋体" w:hAnsi="宋体" w:cs="宋体"/>
                <w:sz w:val="24"/>
                <w:szCs w:val="24"/>
              </w:rPr>
            </w:pPr>
            <w:r>
              <w:rPr>
                <w:rFonts w:hint="eastAsia" w:ascii="宋体" w:hAnsi="宋体" w:cs="宋体"/>
                <w:sz w:val="24"/>
                <w:szCs w:val="24"/>
              </w:rPr>
              <w:t>⑤没有提供相应内容的，得0分。</w:t>
            </w:r>
          </w:p>
        </w:tc>
      </w:tr>
      <w:tr w14:paraId="3CB4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76" w:hRule="atLeast"/>
          <w:jc w:val="center"/>
        </w:trPr>
        <w:tc>
          <w:tcPr>
            <w:tcW w:w="480" w:type="pct"/>
            <w:vMerge w:val="continue"/>
            <w:vAlign w:val="center"/>
          </w:tcPr>
          <w:p w14:paraId="5F9EFACF">
            <w:pPr>
              <w:spacing w:line="360" w:lineRule="auto"/>
              <w:jc w:val="center"/>
              <w:rPr>
                <w:rFonts w:hint="eastAsia" w:ascii="宋体" w:hAnsi="宋体" w:cs="宋体"/>
                <w:sz w:val="24"/>
                <w:szCs w:val="24"/>
              </w:rPr>
            </w:pPr>
          </w:p>
        </w:tc>
        <w:tc>
          <w:tcPr>
            <w:tcW w:w="543" w:type="pct"/>
            <w:vMerge w:val="continue"/>
            <w:vAlign w:val="center"/>
          </w:tcPr>
          <w:p w14:paraId="7108D29A">
            <w:pPr>
              <w:spacing w:line="360" w:lineRule="auto"/>
              <w:jc w:val="center"/>
              <w:rPr>
                <w:rFonts w:hint="eastAsia" w:ascii="宋体" w:hAnsi="宋体" w:cs="宋体"/>
                <w:sz w:val="24"/>
                <w:szCs w:val="24"/>
              </w:rPr>
            </w:pPr>
          </w:p>
        </w:tc>
        <w:tc>
          <w:tcPr>
            <w:tcW w:w="1017" w:type="pct"/>
            <w:vAlign w:val="center"/>
          </w:tcPr>
          <w:p w14:paraId="7A84645D">
            <w:pPr>
              <w:spacing w:line="320" w:lineRule="exact"/>
              <w:jc w:val="center"/>
              <w:rPr>
                <w:rFonts w:hint="eastAsia" w:ascii="宋体" w:hAnsi="宋体" w:cs="宋体"/>
                <w:sz w:val="24"/>
                <w:szCs w:val="24"/>
              </w:rPr>
            </w:pPr>
            <w:r>
              <w:rPr>
                <w:rFonts w:hint="eastAsia" w:ascii="宋体" w:hAnsi="宋体" w:cs="宋体"/>
                <w:sz w:val="24"/>
                <w:szCs w:val="24"/>
              </w:rPr>
              <w:t>人员配备方案  （</w:t>
            </w:r>
            <w:r>
              <w:rPr>
                <w:rFonts w:hint="eastAsia" w:ascii="宋体" w:hAnsi="宋体" w:cs="宋体"/>
                <w:sz w:val="24"/>
                <w:szCs w:val="24"/>
                <w:lang w:val="en-US" w:eastAsia="zh-CN"/>
              </w:rPr>
              <w:t>7</w:t>
            </w:r>
            <w:r>
              <w:rPr>
                <w:rFonts w:hint="eastAsia" w:ascii="宋体" w:hAnsi="宋体" w:cs="宋体"/>
                <w:sz w:val="24"/>
                <w:szCs w:val="24"/>
              </w:rPr>
              <w:t>分）</w:t>
            </w:r>
          </w:p>
        </w:tc>
        <w:tc>
          <w:tcPr>
            <w:tcW w:w="2959" w:type="pct"/>
            <w:vAlign w:val="center"/>
          </w:tcPr>
          <w:p w14:paraId="73F076D2">
            <w:pPr>
              <w:spacing w:line="276" w:lineRule="auto"/>
              <w:rPr>
                <w:rFonts w:hint="eastAsia" w:ascii="宋体" w:hAnsi="宋体" w:cs="宋体"/>
                <w:iCs/>
                <w:sz w:val="24"/>
                <w:szCs w:val="24"/>
              </w:rPr>
            </w:pPr>
            <w:r>
              <w:rPr>
                <w:rFonts w:hint="eastAsia" w:ascii="宋体" w:hAnsi="宋体" w:cs="宋体"/>
                <w:sz w:val="24"/>
                <w:szCs w:val="24"/>
              </w:rPr>
              <w:t>①</w:t>
            </w:r>
            <w:r>
              <w:rPr>
                <w:rFonts w:hint="eastAsia" w:ascii="宋体" w:hAnsi="宋体" w:cs="宋体"/>
                <w:iCs/>
                <w:sz w:val="24"/>
                <w:szCs w:val="24"/>
                <w:lang w:val="en-US" w:eastAsia="zh-CN"/>
              </w:rPr>
              <w:t>人员配备</w:t>
            </w:r>
            <w:r>
              <w:rPr>
                <w:rFonts w:hint="eastAsia" w:ascii="宋体" w:hAnsi="宋体" w:cs="宋体"/>
                <w:iCs/>
                <w:sz w:val="24"/>
                <w:szCs w:val="24"/>
              </w:rPr>
              <w:t>分工合理，安排得当，完全能够满足采购需求，得7分；</w:t>
            </w:r>
          </w:p>
          <w:p w14:paraId="6B0B53CB">
            <w:pPr>
              <w:spacing w:line="276" w:lineRule="auto"/>
              <w:rPr>
                <w:rFonts w:hint="eastAsia" w:ascii="宋体" w:hAnsi="宋体" w:cs="宋体"/>
                <w:iCs/>
                <w:sz w:val="24"/>
                <w:szCs w:val="24"/>
              </w:rPr>
            </w:pPr>
            <w:r>
              <w:rPr>
                <w:rFonts w:hint="eastAsia" w:ascii="宋体" w:hAnsi="宋体" w:cs="宋体"/>
                <w:sz w:val="24"/>
                <w:szCs w:val="24"/>
              </w:rPr>
              <w:t>②</w:t>
            </w:r>
            <w:r>
              <w:rPr>
                <w:rFonts w:hint="eastAsia" w:ascii="宋体" w:hAnsi="宋体" w:cs="宋体"/>
                <w:iCs/>
                <w:sz w:val="24"/>
                <w:szCs w:val="24"/>
                <w:lang w:val="en-US" w:eastAsia="zh-CN"/>
              </w:rPr>
              <w:t>人员配备</w:t>
            </w:r>
            <w:r>
              <w:rPr>
                <w:rFonts w:hint="eastAsia" w:ascii="宋体" w:hAnsi="宋体" w:cs="宋体"/>
                <w:iCs/>
                <w:sz w:val="24"/>
                <w:szCs w:val="24"/>
              </w:rPr>
              <w:t>分工</w:t>
            </w:r>
            <w:r>
              <w:rPr>
                <w:rFonts w:hint="eastAsia" w:ascii="宋体" w:hAnsi="宋体" w:cs="宋体"/>
                <w:iCs/>
                <w:sz w:val="24"/>
                <w:szCs w:val="24"/>
                <w:lang w:val="en-US" w:eastAsia="zh-CN"/>
              </w:rPr>
              <w:t>不够</w:t>
            </w:r>
            <w:r>
              <w:rPr>
                <w:rFonts w:hint="eastAsia" w:ascii="宋体" w:hAnsi="宋体" w:cs="宋体"/>
                <w:iCs/>
                <w:sz w:val="24"/>
                <w:szCs w:val="24"/>
              </w:rPr>
              <w:t>合理，</w:t>
            </w:r>
            <w:r>
              <w:rPr>
                <w:rFonts w:hint="eastAsia" w:ascii="宋体" w:hAnsi="宋体" w:cs="宋体"/>
                <w:iCs/>
                <w:sz w:val="24"/>
                <w:szCs w:val="24"/>
                <w:lang w:val="en-US" w:eastAsia="zh-CN"/>
              </w:rPr>
              <w:t>只能</w:t>
            </w:r>
            <w:r>
              <w:rPr>
                <w:rFonts w:hint="eastAsia" w:ascii="宋体" w:hAnsi="宋体" w:cs="宋体"/>
                <w:iCs/>
                <w:sz w:val="24"/>
                <w:szCs w:val="24"/>
              </w:rPr>
              <w:t>基本能够满足采购需求，得4分；</w:t>
            </w:r>
          </w:p>
          <w:p w14:paraId="2C9A762D">
            <w:pPr>
              <w:spacing w:line="276" w:lineRule="auto"/>
              <w:rPr>
                <w:rFonts w:hint="eastAsia" w:ascii="宋体" w:hAnsi="宋体" w:cs="宋体"/>
                <w:iCs/>
                <w:sz w:val="24"/>
                <w:szCs w:val="24"/>
              </w:rPr>
            </w:pPr>
            <w:r>
              <w:rPr>
                <w:rFonts w:hint="eastAsia" w:ascii="宋体" w:hAnsi="宋体" w:cs="宋体"/>
                <w:sz w:val="24"/>
                <w:szCs w:val="24"/>
              </w:rPr>
              <w:t>③</w:t>
            </w:r>
            <w:r>
              <w:rPr>
                <w:rFonts w:hint="eastAsia" w:ascii="宋体" w:hAnsi="宋体" w:cs="宋体"/>
                <w:iCs/>
                <w:sz w:val="24"/>
                <w:szCs w:val="24"/>
                <w:lang w:val="en-US" w:eastAsia="zh-CN"/>
              </w:rPr>
              <w:t>人员配备</w:t>
            </w:r>
            <w:r>
              <w:rPr>
                <w:rFonts w:hint="eastAsia" w:ascii="宋体" w:hAnsi="宋体" w:cs="宋体"/>
                <w:iCs/>
                <w:sz w:val="24"/>
                <w:szCs w:val="24"/>
              </w:rPr>
              <w:t>分工不够合理，</w:t>
            </w:r>
            <w:r>
              <w:rPr>
                <w:rFonts w:hint="eastAsia" w:ascii="宋体" w:hAnsi="宋体" w:cs="宋体"/>
                <w:iCs/>
                <w:sz w:val="24"/>
                <w:szCs w:val="24"/>
                <w:lang w:val="en-US" w:eastAsia="zh-CN"/>
              </w:rPr>
              <w:t>不能够保质保量完成采购需求，</w:t>
            </w:r>
            <w:r>
              <w:rPr>
                <w:rFonts w:hint="eastAsia" w:ascii="宋体" w:hAnsi="宋体" w:cs="宋体"/>
                <w:iCs/>
                <w:sz w:val="24"/>
                <w:szCs w:val="24"/>
              </w:rPr>
              <w:t>得1分；</w:t>
            </w:r>
          </w:p>
        </w:tc>
      </w:tr>
      <w:tr w14:paraId="182B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40" w:hRule="atLeast"/>
          <w:jc w:val="center"/>
        </w:trPr>
        <w:tc>
          <w:tcPr>
            <w:tcW w:w="480" w:type="pct"/>
            <w:vMerge w:val="continue"/>
            <w:vAlign w:val="center"/>
          </w:tcPr>
          <w:p w14:paraId="72605E85">
            <w:pPr>
              <w:spacing w:line="360" w:lineRule="auto"/>
              <w:jc w:val="center"/>
              <w:rPr>
                <w:rFonts w:hint="eastAsia" w:ascii="宋体" w:hAnsi="宋体" w:cs="宋体"/>
                <w:sz w:val="24"/>
                <w:szCs w:val="24"/>
              </w:rPr>
            </w:pPr>
          </w:p>
        </w:tc>
        <w:tc>
          <w:tcPr>
            <w:tcW w:w="543" w:type="pct"/>
            <w:vMerge w:val="continue"/>
            <w:vAlign w:val="center"/>
          </w:tcPr>
          <w:p w14:paraId="76170E5F">
            <w:pPr>
              <w:spacing w:line="360" w:lineRule="auto"/>
              <w:jc w:val="center"/>
              <w:rPr>
                <w:rFonts w:hint="eastAsia" w:ascii="宋体" w:hAnsi="宋体" w:cs="宋体"/>
                <w:sz w:val="24"/>
                <w:szCs w:val="24"/>
              </w:rPr>
            </w:pPr>
          </w:p>
        </w:tc>
        <w:tc>
          <w:tcPr>
            <w:tcW w:w="1017" w:type="pct"/>
            <w:vAlign w:val="center"/>
          </w:tcPr>
          <w:p w14:paraId="368409CA">
            <w:pPr>
              <w:spacing w:line="32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进度保障措施</w:t>
            </w:r>
          </w:p>
          <w:p w14:paraId="6D8F4EAA">
            <w:pPr>
              <w:spacing w:line="320" w:lineRule="exact"/>
              <w:jc w:val="cente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2</w:t>
            </w:r>
            <w:r>
              <w:rPr>
                <w:rFonts w:hint="eastAsia" w:ascii="宋体" w:hAnsi="宋体" w:cs="宋体"/>
                <w:sz w:val="24"/>
                <w:szCs w:val="24"/>
              </w:rPr>
              <w:t>分）</w:t>
            </w:r>
          </w:p>
        </w:tc>
        <w:tc>
          <w:tcPr>
            <w:tcW w:w="2959" w:type="pct"/>
            <w:vAlign w:val="center"/>
          </w:tcPr>
          <w:p w14:paraId="2DC9CF36">
            <w:pPr>
              <w:spacing w:line="276" w:lineRule="auto"/>
              <w:rPr>
                <w:rFonts w:hint="eastAsia" w:ascii="宋体" w:hAnsi="宋体" w:eastAsia="宋体" w:cs="宋体"/>
                <w:iCs/>
                <w:sz w:val="24"/>
                <w:szCs w:val="24"/>
                <w:lang w:eastAsia="zh-CN"/>
              </w:rPr>
            </w:pPr>
            <w:r>
              <w:rPr>
                <w:rFonts w:hint="eastAsia" w:ascii="宋体" w:hAnsi="宋体" w:cs="宋体"/>
                <w:iCs/>
                <w:sz w:val="24"/>
                <w:szCs w:val="24"/>
              </w:rPr>
              <w:t>合理安排项目工作时间以及对应的产出成果、进度保障措施</w:t>
            </w:r>
            <w:r>
              <w:rPr>
                <w:rFonts w:hint="eastAsia" w:ascii="宋体" w:hAnsi="宋体" w:cs="宋体"/>
                <w:iCs/>
                <w:sz w:val="24"/>
                <w:szCs w:val="24"/>
                <w:lang w:eastAsia="zh-CN"/>
              </w:rPr>
              <w:t>。</w:t>
            </w:r>
          </w:p>
          <w:p w14:paraId="321F2369">
            <w:pPr>
              <w:spacing w:line="276" w:lineRule="auto"/>
              <w:rPr>
                <w:rFonts w:hint="eastAsia" w:ascii="宋体" w:hAnsi="宋体" w:cs="宋体"/>
                <w:iCs/>
                <w:sz w:val="24"/>
                <w:szCs w:val="24"/>
              </w:rPr>
            </w:pPr>
            <w:r>
              <w:rPr>
                <w:rFonts w:hint="eastAsia" w:ascii="宋体" w:hAnsi="宋体" w:cs="宋体"/>
                <w:iCs/>
                <w:sz w:val="24"/>
                <w:szCs w:val="24"/>
              </w:rPr>
              <w:t>①项目工作时间安排合理、进度保障较好满足项目需求，得</w:t>
            </w:r>
            <w:r>
              <w:rPr>
                <w:rFonts w:hint="eastAsia" w:ascii="宋体" w:hAnsi="宋体" w:cs="宋体"/>
                <w:iCs/>
                <w:sz w:val="24"/>
                <w:szCs w:val="24"/>
                <w:lang w:val="en-US" w:eastAsia="zh-CN"/>
              </w:rPr>
              <w:t>12</w:t>
            </w:r>
            <w:r>
              <w:rPr>
                <w:rFonts w:hint="eastAsia" w:ascii="宋体" w:hAnsi="宋体" w:cs="宋体"/>
                <w:iCs/>
                <w:sz w:val="24"/>
                <w:szCs w:val="24"/>
              </w:rPr>
              <w:t>分,</w:t>
            </w:r>
          </w:p>
          <w:p w14:paraId="6F9E2FFC">
            <w:pPr>
              <w:spacing w:line="276" w:lineRule="auto"/>
              <w:rPr>
                <w:rFonts w:hint="eastAsia" w:ascii="宋体" w:hAnsi="宋体" w:cs="宋体"/>
                <w:iCs/>
                <w:sz w:val="24"/>
                <w:szCs w:val="24"/>
              </w:rPr>
            </w:pPr>
            <w:r>
              <w:rPr>
                <w:rFonts w:hint="eastAsia" w:ascii="宋体" w:hAnsi="宋体" w:cs="宋体"/>
                <w:iCs/>
                <w:sz w:val="24"/>
                <w:szCs w:val="24"/>
              </w:rPr>
              <w:t>②项目工作时间安排较合理、进度保障比较能够满足项目需求，得</w:t>
            </w:r>
            <w:r>
              <w:rPr>
                <w:rFonts w:hint="eastAsia" w:ascii="宋体" w:hAnsi="宋体" w:cs="宋体"/>
                <w:iCs/>
                <w:sz w:val="24"/>
                <w:szCs w:val="24"/>
                <w:lang w:val="en-US" w:eastAsia="zh-CN"/>
              </w:rPr>
              <w:t>9</w:t>
            </w:r>
            <w:r>
              <w:rPr>
                <w:rFonts w:hint="eastAsia" w:ascii="宋体" w:hAnsi="宋体" w:cs="宋体"/>
                <w:iCs/>
                <w:sz w:val="24"/>
                <w:szCs w:val="24"/>
              </w:rPr>
              <w:t>分,</w:t>
            </w:r>
          </w:p>
          <w:p w14:paraId="22A3C345">
            <w:pPr>
              <w:spacing w:line="276" w:lineRule="auto"/>
              <w:rPr>
                <w:rFonts w:hint="eastAsia" w:ascii="宋体" w:hAnsi="宋体" w:cs="宋体"/>
                <w:iCs/>
                <w:sz w:val="24"/>
                <w:szCs w:val="24"/>
              </w:rPr>
            </w:pPr>
            <w:r>
              <w:rPr>
                <w:rFonts w:hint="eastAsia" w:ascii="宋体" w:hAnsi="宋体" w:cs="宋体"/>
                <w:iCs/>
                <w:sz w:val="24"/>
                <w:szCs w:val="24"/>
              </w:rPr>
              <w:t>③项目工作时间安排一般，基本满足项目需求，得</w:t>
            </w:r>
            <w:r>
              <w:rPr>
                <w:rFonts w:hint="eastAsia" w:ascii="宋体" w:hAnsi="宋体" w:cs="宋体"/>
                <w:iCs/>
                <w:sz w:val="24"/>
                <w:szCs w:val="24"/>
                <w:lang w:val="en-US" w:eastAsia="zh-CN"/>
              </w:rPr>
              <w:t>6</w:t>
            </w:r>
            <w:r>
              <w:rPr>
                <w:rFonts w:hint="eastAsia" w:ascii="宋体" w:hAnsi="宋体" w:cs="宋体"/>
                <w:iCs/>
                <w:sz w:val="24"/>
                <w:szCs w:val="24"/>
              </w:rPr>
              <w:t>分，</w:t>
            </w:r>
          </w:p>
          <w:p w14:paraId="7F86F71E">
            <w:pPr>
              <w:spacing w:line="276" w:lineRule="auto"/>
              <w:rPr>
                <w:rFonts w:hint="eastAsia" w:ascii="宋体" w:hAnsi="宋体" w:cs="宋体"/>
                <w:iCs/>
                <w:sz w:val="24"/>
                <w:szCs w:val="24"/>
              </w:rPr>
            </w:pPr>
            <w:r>
              <w:rPr>
                <w:rFonts w:hint="eastAsia" w:ascii="宋体" w:hAnsi="宋体" w:cs="宋体"/>
                <w:iCs/>
                <w:sz w:val="24"/>
                <w:szCs w:val="24"/>
              </w:rPr>
              <w:t>④项目工作时间安排简单响应采购需求，但没有进一步的详细阐述，得</w:t>
            </w:r>
            <w:r>
              <w:rPr>
                <w:rFonts w:hint="eastAsia" w:ascii="宋体" w:hAnsi="宋体" w:cs="宋体"/>
                <w:iCs/>
                <w:sz w:val="24"/>
                <w:szCs w:val="24"/>
                <w:lang w:val="en-US" w:eastAsia="zh-CN"/>
              </w:rPr>
              <w:t>3</w:t>
            </w:r>
            <w:r>
              <w:rPr>
                <w:rFonts w:hint="eastAsia" w:ascii="宋体" w:hAnsi="宋体" w:cs="宋体"/>
                <w:iCs/>
                <w:sz w:val="24"/>
                <w:szCs w:val="24"/>
              </w:rPr>
              <w:t>分。</w:t>
            </w:r>
          </w:p>
          <w:p w14:paraId="77C33DEB">
            <w:pPr>
              <w:spacing w:line="276" w:lineRule="auto"/>
              <w:rPr>
                <w:rFonts w:hint="eastAsia" w:ascii="宋体" w:hAnsi="宋体" w:cs="宋体"/>
                <w:iCs/>
                <w:sz w:val="24"/>
                <w:szCs w:val="24"/>
              </w:rPr>
            </w:pPr>
            <w:r>
              <w:rPr>
                <w:rFonts w:hint="eastAsia" w:ascii="宋体" w:hAnsi="宋体" w:cs="宋体"/>
                <w:iCs/>
                <w:sz w:val="24"/>
                <w:szCs w:val="24"/>
              </w:rPr>
              <w:t>⑤没有提供相应内容的，得0分。</w:t>
            </w:r>
          </w:p>
        </w:tc>
      </w:tr>
      <w:tr w14:paraId="1253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04" w:hRule="atLeast"/>
          <w:jc w:val="center"/>
        </w:trPr>
        <w:tc>
          <w:tcPr>
            <w:tcW w:w="480" w:type="pct"/>
            <w:vMerge w:val="continue"/>
            <w:vAlign w:val="center"/>
          </w:tcPr>
          <w:p w14:paraId="53753587">
            <w:pPr>
              <w:spacing w:line="360" w:lineRule="auto"/>
              <w:jc w:val="center"/>
              <w:rPr>
                <w:rFonts w:hint="eastAsia" w:ascii="宋体" w:hAnsi="宋体" w:cs="宋体"/>
                <w:sz w:val="24"/>
                <w:szCs w:val="24"/>
              </w:rPr>
            </w:pPr>
          </w:p>
        </w:tc>
        <w:tc>
          <w:tcPr>
            <w:tcW w:w="543" w:type="pct"/>
            <w:vMerge w:val="continue"/>
            <w:vAlign w:val="center"/>
          </w:tcPr>
          <w:p w14:paraId="52935C1A">
            <w:pPr>
              <w:spacing w:line="360" w:lineRule="auto"/>
              <w:jc w:val="center"/>
              <w:rPr>
                <w:rFonts w:hint="eastAsia" w:ascii="宋体" w:hAnsi="宋体" w:cs="宋体"/>
                <w:sz w:val="24"/>
                <w:szCs w:val="24"/>
              </w:rPr>
            </w:pPr>
          </w:p>
        </w:tc>
        <w:tc>
          <w:tcPr>
            <w:tcW w:w="1017" w:type="pct"/>
            <w:vAlign w:val="center"/>
          </w:tcPr>
          <w:p w14:paraId="4D781030">
            <w:pPr>
              <w:spacing w:line="32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安全保障措施</w:t>
            </w:r>
          </w:p>
          <w:p w14:paraId="7A412609">
            <w:pPr>
              <w:spacing w:line="32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（9分）</w:t>
            </w:r>
          </w:p>
        </w:tc>
        <w:tc>
          <w:tcPr>
            <w:tcW w:w="2959" w:type="pct"/>
            <w:vAlign w:val="center"/>
          </w:tcPr>
          <w:p w14:paraId="079AE2A0">
            <w:pPr>
              <w:spacing w:line="276" w:lineRule="auto"/>
              <w:rPr>
                <w:rFonts w:hint="eastAsia" w:ascii="宋体" w:hAnsi="宋体" w:cs="宋体"/>
                <w:sz w:val="24"/>
                <w:szCs w:val="24"/>
              </w:rPr>
            </w:pPr>
            <w:r>
              <w:rPr>
                <w:rFonts w:hint="eastAsia" w:ascii="宋体" w:hAnsi="宋体" w:cs="宋体"/>
                <w:sz w:val="24"/>
                <w:szCs w:val="24"/>
              </w:rPr>
              <w:t>①措施完整有详细的阐述且满足采购需求，考虑周全，可操作性强，得</w:t>
            </w:r>
            <w:r>
              <w:rPr>
                <w:rFonts w:hint="eastAsia" w:ascii="宋体" w:hAnsi="宋体" w:cs="宋体"/>
                <w:sz w:val="24"/>
                <w:szCs w:val="24"/>
                <w:lang w:val="en-US" w:eastAsia="zh-CN"/>
              </w:rPr>
              <w:t>9</w:t>
            </w:r>
            <w:r>
              <w:rPr>
                <w:rFonts w:hint="eastAsia" w:ascii="宋体" w:hAnsi="宋体" w:cs="宋体"/>
                <w:sz w:val="24"/>
                <w:szCs w:val="24"/>
              </w:rPr>
              <w:t>分；</w:t>
            </w:r>
          </w:p>
          <w:p w14:paraId="50CF4BC1">
            <w:pPr>
              <w:spacing w:line="276" w:lineRule="auto"/>
              <w:rPr>
                <w:rFonts w:hint="eastAsia" w:ascii="宋体" w:hAnsi="宋体" w:cs="宋体"/>
                <w:sz w:val="24"/>
                <w:szCs w:val="24"/>
              </w:rPr>
            </w:pPr>
            <w:r>
              <w:rPr>
                <w:rFonts w:hint="eastAsia" w:ascii="宋体" w:hAnsi="宋体" w:cs="宋体"/>
                <w:sz w:val="24"/>
                <w:szCs w:val="24"/>
              </w:rPr>
              <w:t>②措施虽响应采购需求但只简单进行阐述，有可操作性，得</w:t>
            </w:r>
            <w:r>
              <w:rPr>
                <w:rFonts w:hint="eastAsia" w:ascii="宋体" w:hAnsi="宋体" w:cs="宋体"/>
                <w:sz w:val="24"/>
                <w:szCs w:val="24"/>
                <w:lang w:val="en-US" w:eastAsia="zh-CN"/>
              </w:rPr>
              <w:t>6</w:t>
            </w:r>
            <w:r>
              <w:rPr>
                <w:rFonts w:hint="eastAsia" w:ascii="宋体" w:hAnsi="宋体" w:cs="宋体"/>
                <w:sz w:val="24"/>
                <w:szCs w:val="24"/>
              </w:rPr>
              <w:t>分；</w:t>
            </w:r>
          </w:p>
          <w:p w14:paraId="19E365CD">
            <w:pPr>
              <w:spacing w:line="276" w:lineRule="auto"/>
              <w:rPr>
                <w:rFonts w:hint="eastAsia" w:ascii="宋体" w:hAnsi="宋体" w:cs="宋体"/>
                <w:sz w:val="24"/>
                <w:szCs w:val="24"/>
              </w:rPr>
            </w:pPr>
            <w:r>
              <w:rPr>
                <w:rFonts w:hint="eastAsia" w:ascii="宋体" w:hAnsi="宋体" w:cs="宋体"/>
                <w:sz w:val="24"/>
                <w:szCs w:val="24"/>
              </w:rPr>
              <w:t>③措施简单响应采购需求，但没有进一步的详细阐述，得3分；</w:t>
            </w:r>
          </w:p>
          <w:p w14:paraId="2AAD0AF8">
            <w:pPr>
              <w:spacing w:line="276" w:lineRule="auto"/>
              <w:rPr>
                <w:rFonts w:hint="eastAsia" w:ascii="宋体" w:hAnsi="宋体" w:cs="宋体"/>
                <w:iCs/>
                <w:sz w:val="24"/>
                <w:szCs w:val="24"/>
              </w:rPr>
            </w:pPr>
            <w:r>
              <w:rPr>
                <w:rFonts w:hint="eastAsia" w:ascii="宋体" w:hAnsi="宋体" w:cs="宋体"/>
                <w:sz w:val="24"/>
                <w:szCs w:val="24"/>
              </w:rPr>
              <w:t>④措施内容未进行任何阐述或不满足采购需求，得0分。</w:t>
            </w:r>
          </w:p>
        </w:tc>
      </w:tr>
      <w:tr w14:paraId="6517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04" w:hRule="atLeast"/>
          <w:jc w:val="center"/>
        </w:trPr>
        <w:tc>
          <w:tcPr>
            <w:tcW w:w="480" w:type="pct"/>
            <w:vAlign w:val="center"/>
          </w:tcPr>
          <w:p w14:paraId="50A11AF5">
            <w:pPr>
              <w:spacing w:line="360" w:lineRule="auto"/>
              <w:jc w:val="center"/>
              <w:rPr>
                <w:rFonts w:hint="eastAsia" w:ascii="宋体" w:hAnsi="宋体" w:cs="宋体"/>
                <w:sz w:val="24"/>
                <w:szCs w:val="24"/>
              </w:rPr>
            </w:pPr>
          </w:p>
        </w:tc>
        <w:tc>
          <w:tcPr>
            <w:tcW w:w="543" w:type="pct"/>
            <w:vAlign w:val="center"/>
          </w:tcPr>
          <w:p w14:paraId="3FA4F030">
            <w:pPr>
              <w:spacing w:line="360" w:lineRule="auto"/>
              <w:jc w:val="center"/>
              <w:rPr>
                <w:rFonts w:hint="eastAsia" w:ascii="宋体" w:hAnsi="宋体" w:cs="宋体"/>
                <w:sz w:val="24"/>
                <w:szCs w:val="24"/>
              </w:rPr>
            </w:pPr>
          </w:p>
        </w:tc>
        <w:tc>
          <w:tcPr>
            <w:tcW w:w="1017" w:type="pct"/>
            <w:vAlign w:val="center"/>
          </w:tcPr>
          <w:p w14:paraId="0FC3C301">
            <w:pPr>
              <w:spacing w:line="32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服务承诺</w:t>
            </w:r>
          </w:p>
          <w:p w14:paraId="6223702C">
            <w:pPr>
              <w:spacing w:line="32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（5分）</w:t>
            </w:r>
          </w:p>
        </w:tc>
        <w:tc>
          <w:tcPr>
            <w:tcW w:w="2959" w:type="pct"/>
            <w:vAlign w:val="center"/>
          </w:tcPr>
          <w:p w14:paraId="5DBBDFFB">
            <w:pPr>
              <w:spacing w:line="276" w:lineRule="auto"/>
              <w:rPr>
                <w:rFonts w:hint="eastAsia" w:ascii="宋体" w:hAnsi="宋体" w:cs="宋体"/>
                <w:sz w:val="24"/>
                <w:szCs w:val="24"/>
                <w:lang w:val="en-US" w:eastAsia="zh-CN"/>
              </w:rPr>
            </w:pPr>
            <w:r>
              <w:rPr>
                <w:rFonts w:hint="eastAsia" w:ascii="宋体" w:hAnsi="宋体" w:cs="宋体"/>
                <w:sz w:val="24"/>
                <w:szCs w:val="24"/>
                <w:lang w:val="en-US" w:eastAsia="zh-CN"/>
              </w:rPr>
              <w:t>服务承诺</w:t>
            </w:r>
            <w:r>
              <w:rPr>
                <w:rFonts w:hint="eastAsia" w:ascii="宋体" w:hAnsi="宋体" w:cs="宋体"/>
                <w:sz w:val="24"/>
                <w:szCs w:val="24"/>
              </w:rPr>
              <w:t>内容完整、符合规范要求，满足</w:t>
            </w:r>
            <w:r>
              <w:rPr>
                <w:rFonts w:hint="eastAsia" w:ascii="宋体" w:hAnsi="宋体" w:cs="宋体"/>
                <w:sz w:val="24"/>
                <w:szCs w:val="24"/>
                <w:lang w:val="en-US" w:eastAsia="zh-CN"/>
              </w:rPr>
              <w:t>后期</w:t>
            </w:r>
            <w:r>
              <w:rPr>
                <w:rFonts w:hint="eastAsia" w:ascii="宋体" w:hAnsi="宋体" w:cs="宋体"/>
                <w:sz w:val="24"/>
                <w:szCs w:val="24"/>
              </w:rPr>
              <w:t>验收等需要</w:t>
            </w:r>
            <w:r>
              <w:rPr>
                <w:rFonts w:hint="eastAsia" w:ascii="宋体" w:hAnsi="宋体" w:cs="宋体"/>
                <w:sz w:val="24"/>
                <w:szCs w:val="24"/>
                <w:lang w:val="en-US" w:eastAsia="zh-CN"/>
              </w:rPr>
              <w:t>的，得5分；</w:t>
            </w:r>
          </w:p>
          <w:p w14:paraId="08AA49A8">
            <w:pPr>
              <w:spacing w:line="276" w:lineRule="auto"/>
              <w:rPr>
                <w:rFonts w:hint="eastAsia" w:ascii="宋体" w:hAnsi="宋体" w:cs="宋体"/>
                <w:sz w:val="24"/>
                <w:szCs w:val="24"/>
                <w:lang w:val="en-US" w:eastAsia="zh-CN"/>
              </w:rPr>
            </w:pPr>
            <w:r>
              <w:rPr>
                <w:rFonts w:hint="eastAsia" w:ascii="宋体" w:hAnsi="宋体" w:cs="宋体"/>
                <w:sz w:val="24"/>
                <w:szCs w:val="24"/>
                <w:lang w:val="en-US" w:eastAsia="zh-CN"/>
              </w:rPr>
              <w:t>服务承诺</w:t>
            </w:r>
            <w:r>
              <w:rPr>
                <w:rFonts w:hint="default" w:ascii="宋体" w:hAnsi="宋体" w:cs="宋体"/>
                <w:sz w:val="24"/>
                <w:szCs w:val="24"/>
                <w:lang w:val="en-US" w:eastAsia="zh-CN"/>
              </w:rPr>
              <w:t>内容欠完整、基本符合规范要</w:t>
            </w:r>
            <w:r>
              <w:rPr>
                <w:rFonts w:hint="eastAsia" w:ascii="宋体" w:hAnsi="宋体" w:cs="宋体"/>
                <w:sz w:val="24"/>
                <w:szCs w:val="24"/>
                <w:lang w:val="en-US" w:eastAsia="zh-CN"/>
              </w:rPr>
              <w:t>求，得3分；</w:t>
            </w:r>
          </w:p>
          <w:p w14:paraId="4719750D">
            <w:pPr>
              <w:spacing w:line="276" w:lineRule="auto"/>
              <w:rPr>
                <w:rFonts w:hint="eastAsia" w:ascii="宋体" w:hAnsi="宋体" w:cs="宋体"/>
                <w:sz w:val="24"/>
                <w:szCs w:val="24"/>
                <w:lang w:val="en-US" w:eastAsia="zh-CN"/>
              </w:rPr>
            </w:pPr>
            <w:r>
              <w:rPr>
                <w:rFonts w:hint="eastAsia" w:ascii="宋体" w:hAnsi="宋体" w:cs="宋体"/>
                <w:sz w:val="24"/>
                <w:szCs w:val="24"/>
                <w:lang w:val="en-US" w:eastAsia="zh-CN"/>
              </w:rPr>
              <w:t>服务承诺有较大缺陷的，得1分；</w:t>
            </w:r>
          </w:p>
          <w:p w14:paraId="4CA36D6E">
            <w:pPr>
              <w:spacing w:line="276" w:lineRule="auto"/>
              <w:rPr>
                <w:rFonts w:hint="default" w:ascii="宋体" w:hAnsi="宋体" w:cs="宋体"/>
                <w:sz w:val="24"/>
                <w:szCs w:val="24"/>
                <w:lang w:val="en-US" w:eastAsia="zh-CN"/>
              </w:rPr>
            </w:pPr>
            <w:r>
              <w:rPr>
                <w:rFonts w:hint="eastAsia" w:ascii="宋体" w:hAnsi="宋体" w:cs="宋体"/>
                <w:sz w:val="24"/>
                <w:szCs w:val="24"/>
                <w:lang w:val="en-US" w:eastAsia="zh-CN"/>
              </w:rPr>
              <w:t>未提供相应内容的不得分。</w:t>
            </w:r>
          </w:p>
        </w:tc>
      </w:tr>
      <w:tr w14:paraId="0022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3" w:hRule="atLeast"/>
          <w:jc w:val="center"/>
        </w:trPr>
        <w:tc>
          <w:tcPr>
            <w:tcW w:w="5000" w:type="pct"/>
            <w:gridSpan w:val="4"/>
            <w:vAlign w:val="center"/>
          </w:tcPr>
          <w:p w14:paraId="34F0420D">
            <w:pPr>
              <w:jc w:val="center"/>
              <w:rPr>
                <w:rFonts w:hint="eastAsia" w:ascii="宋体" w:hAnsi="宋体" w:cs="宋体"/>
                <w:sz w:val="24"/>
                <w:szCs w:val="24"/>
              </w:rPr>
            </w:pPr>
            <w:r>
              <w:rPr>
                <w:rFonts w:hint="eastAsia" w:ascii="宋体" w:hAnsi="宋体" w:cs="宋体"/>
                <w:sz w:val="24"/>
                <w:szCs w:val="24"/>
              </w:rPr>
              <w:t>得分合计（100分）</w:t>
            </w:r>
          </w:p>
        </w:tc>
      </w:tr>
    </w:tbl>
    <w:p w14:paraId="2AA7CEE3">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br w:type="page"/>
      </w:r>
      <w:bookmarkStart w:id="672" w:name="_Toc15496"/>
      <w:r>
        <w:rPr>
          <w:rFonts w:hint="eastAsia" w:ascii="宋体" w:hAnsi="宋体" w:eastAsia="宋体" w:cs="宋体"/>
          <w:b/>
          <w:sz w:val="36"/>
          <w:szCs w:val="36"/>
          <w:highlight w:val="none"/>
        </w:rPr>
        <w:t>第四章   采购需求</w:t>
      </w:r>
      <w:bookmarkEnd w:id="672"/>
    </w:p>
    <w:p w14:paraId="3B7FF3B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val="0"/>
          <w:bCs w:val="0"/>
          <w:sz w:val="24"/>
          <w:szCs w:val="32"/>
          <w:lang w:val="en-US" w:eastAsia="zh-CN"/>
        </w:rPr>
      </w:pPr>
      <w:r>
        <w:rPr>
          <w:rFonts w:hint="eastAsia" w:ascii="宋体" w:hAnsi="宋体" w:eastAsia="宋体" w:cs="宋体"/>
          <w:b/>
          <w:bCs/>
          <w:sz w:val="24"/>
          <w:szCs w:val="32"/>
        </w:rPr>
        <w:t>一、</w:t>
      </w:r>
      <w:r>
        <w:rPr>
          <w:rFonts w:hint="eastAsia" w:ascii="宋体" w:hAnsi="宋体" w:cs="宋体"/>
          <w:b/>
          <w:bCs/>
          <w:sz w:val="24"/>
          <w:szCs w:val="32"/>
          <w:lang w:val="en-US" w:eastAsia="zh-CN"/>
        </w:rPr>
        <w:t>服务内容</w:t>
      </w:r>
    </w:p>
    <w:p w14:paraId="4B1E0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25·7”洪涝灾害对全市养老服务机构造成重大影响，为保证我区养老服务机构所处位置的绝对安全，为入住老人提供安全保障。杜绝地质灾害影响，根据市、区防汛工作和《怀柔区关于提升防汛避险救灾能力的若干措施》要求，需要对养老服务机构进行山洪和地质灾害风险评估。结合我区实际，拟对22家养老机构和46家山区驿站进行山洪和地质灾害风险评估工作</w:t>
      </w:r>
    </w:p>
    <w:p w14:paraId="72225AA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b w:val="0"/>
          <w:bCs w:val="0"/>
          <w:sz w:val="24"/>
          <w:szCs w:val="32"/>
          <w:lang w:val="en-US" w:eastAsia="zh-CN"/>
        </w:rPr>
      </w:pPr>
      <w:r>
        <w:rPr>
          <w:rFonts w:hint="eastAsia" w:ascii="宋体" w:hAnsi="宋体" w:cs="宋体"/>
          <w:b/>
          <w:bCs/>
          <w:sz w:val="24"/>
          <w:szCs w:val="32"/>
          <w:lang w:val="en-US" w:eastAsia="zh-CN"/>
        </w:rPr>
        <w:t>二、服务期限：</w:t>
      </w:r>
      <w:r>
        <w:rPr>
          <w:rFonts w:hint="eastAsia" w:ascii="宋体" w:hAnsi="宋体" w:cs="宋体"/>
          <w:b w:val="0"/>
          <w:bCs w:val="0"/>
          <w:sz w:val="24"/>
          <w:szCs w:val="32"/>
          <w:lang w:val="en-US" w:eastAsia="zh-CN"/>
        </w:rPr>
        <w:t>自合同签订之日起30天</w:t>
      </w:r>
    </w:p>
    <w:p w14:paraId="29C15F8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cs="宋体"/>
          <w:b w:val="0"/>
          <w:bCs w:val="0"/>
          <w:sz w:val="24"/>
          <w:szCs w:val="32"/>
          <w:lang w:val="en-US" w:eastAsia="zh-CN"/>
        </w:rPr>
      </w:pPr>
      <w:r>
        <w:rPr>
          <w:rFonts w:hint="eastAsia" w:ascii="宋体" w:hAnsi="宋体" w:cs="宋体"/>
          <w:b/>
          <w:bCs/>
          <w:i w:val="0"/>
          <w:iCs w:val="0"/>
          <w:color w:val="000000"/>
          <w:kern w:val="0"/>
          <w:sz w:val="24"/>
          <w:szCs w:val="24"/>
          <w:u w:val="none"/>
          <w:lang w:val="en-US" w:eastAsia="zh-CN" w:bidi="ar"/>
        </w:rPr>
        <w:t>三</w:t>
      </w:r>
      <w:r>
        <w:rPr>
          <w:rFonts w:hint="eastAsia" w:ascii="宋体" w:hAnsi="宋体" w:eastAsia="宋体" w:cs="宋体"/>
          <w:b/>
          <w:bCs/>
          <w:i w:val="0"/>
          <w:iCs w:val="0"/>
          <w:color w:val="000000"/>
          <w:kern w:val="0"/>
          <w:sz w:val="24"/>
          <w:szCs w:val="24"/>
          <w:u w:val="none"/>
          <w:lang w:val="en-US" w:eastAsia="zh-CN" w:bidi="ar"/>
        </w:rPr>
        <w:t>、山区驿站名单</w:t>
      </w:r>
    </w:p>
    <w:tbl>
      <w:tblPr>
        <w:tblStyle w:val="42"/>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2"/>
        <w:gridCol w:w="1067"/>
        <w:gridCol w:w="2605"/>
        <w:gridCol w:w="1191"/>
        <w:gridCol w:w="1309"/>
        <w:gridCol w:w="2046"/>
      </w:tblGrid>
      <w:tr w14:paraId="4708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F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C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1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驿站名称</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0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  积（㎡）</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F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类型</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A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 址</w:t>
            </w:r>
          </w:p>
        </w:tc>
      </w:tr>
      <w:tr w14:paraId="53B7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1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A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宝山镇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2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怀柔宝山寺村幸福晚年驿站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7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B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8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怀柔区宝山镇宝山寺村</w:t>
            </w:r>
          </w:p>
        </w:tc>
      </w:tr>
      <w:tr w14:paraId="03FA3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5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E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宝山镇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0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怀柔超梁子村幸福晚年驿站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F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F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E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怀柔区宝山镇超梁子村村委会南侧</w:t>
            </w:r>
          </w:p>
        </w:tc>
      </w:tr>
      <w:tr w14:paraId="5A845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0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7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宝山镇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1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怀柔对石村幸福晚年驿站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4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5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1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怀柔区宝山镇对石村</w:t>
            </w:r>
          </w:p>
        </w:tc>
      </w:tr>
      <w:tr w14:paraId="3D7ED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E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E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宝山镇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E2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怀柔碾子村幸福晚年驿站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2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513.08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9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5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宝山镇碾子村村委会西</w:t>
            </w:r>
          </w:p>
        </w:tc>
      </w:tr>
      <w:tr w14:paraId="22AEC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7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4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宝山镇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C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怀柔牛圈子村幸福晚年驿站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2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480.74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0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7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怀柔区宝山镇牛圈子村</w:t>
            </w:r>
          </w:p>
        </w:tc>
      </w:tr>
      <w:tr w14:paraId="6B41A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A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3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宝山镇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2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怀柔松树台村幸福晚年驿站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6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D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B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怀柔区宝山镇松树台村8号</w:t>
            </w:r>
          </w:p>
        </w:tc>
      </w:tr>
      <w:tr w14:paraId="431A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0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1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宝山镇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F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怀柔下坊村幸福晚年驿站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0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0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A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怀柔区宝山镇下坊村</w:t>
            </w:r>
          </w:p>
        </w:tc>
      </w:tr>
      <w:tr w14:paraId="7094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6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9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宝山镇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D3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怀柔养渔池村幸福晚年驿站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0A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A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5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怀柔区宝山镇养渔池村</w:t>
            </w:r>
          </w:p>
        </w:tc>
      </w:tr>
      <w:tr w14:paraId="3F53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7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1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宝山镇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5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怀柔郑栅子村幸福晚年驿站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F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8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4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怀柔区宝山镇郑栅子村</w:t>
            </w:r>
          </w:p>
        </w:tc>
      </w:tr>
      <w:tr w14:paraId="6ABB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F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B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宝山镇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8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怀柔转年村幸福晚年驿站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5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9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A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怀柔区宝山镇转年村</w:t>
            </w:r>
          </w:p>
        </w:tc>
      </w:tr>
      <w:tr w14:paraId="4B481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A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E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宝山镇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F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怀柔道德坑村幸福晚年驿站</w:t>
            </w:r>
          </w:p>
        </w:tc>
        <w:tc>
          <w:tcPr>
            <w:tcW w:w="1191" w:type="dxa"/>
            <w:tcBorders>
              <w:top w:val="single" w:color="000000" w:sz="4" w:space="0"/>
              <w:left w:val="nil"/>
              <w:bottom w:val="single" w:color="000000" w:sz="4" w:space="0"/>
              <w:right w:val="single" w:color="000000" w:sz="4" w:space="0"/>
            </w:tcBorders>
            <w:shd w:val="clear" w:color="auto" w:fill="auto"/>
            <w:vAlign w:val="center"/>
          </w:tcPr>
          <w:p w14:paraId="165E0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7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B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宝山镇道德坑村156号</w:t>
            </w:r>
          </w:p>
        </w:tc>
      </w:tr>
      <w:tr w14:paraId="2BF6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7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6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渤海镇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1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怀柔北沟村幸福晚年驿站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8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484.41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D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0F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怀柔区渤海镇北沟村委会南侧30米</w:t>
            </w:r>
          </w:p>
        </w:tc>
      </w:tr>
      <w:tr w14:paraId="2C11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F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A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渤海镇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B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怀柔渤海所村幸福晚年驿站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3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0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F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怀柔区渤海镇渤海所村西十字街</w:t>
            </w:r>
          </w:p>
        </w:tc>
      </w:tr>
      <w:tr w14:paraId="5F82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0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B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渤海镇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5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怀柔六渡河村幸福晚年驿站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7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513.82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C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1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怀柔区渤海镇六渡河村村委会</w:t>
            </w:r>
          </w:p>
        </w:tc>
      </w:tr>
      <w:tr w14:paraId="2371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B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9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渤海镇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6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怀柔慕田峪村幸福晚年驿站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3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358.38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5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8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怀柔区渤海镇慕田峪村村委会院内</w:t>
            </w:r>
          </w:p>
        </w:tc>
      </w:tr>
      <w:tr w14:paraId="6D7F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A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1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渤海镇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2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怀柔沙峪村幸福晚年驿站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5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2D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0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怀柔区渤海镇沙峪村573号</w:t>
            </w:r>
          </w:p>
        </w:tc>
      </w:tr>
      <w:tr w14:paraId="2EC1F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4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D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渤海镇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7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怀柔四渡河村幸福晚年驿站（渤海镇）</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F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544.76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F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3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怀柔区渤海镇四渡河村5号</w:t>
            </w:r>
          </w:p>
        </w:tc>
      </w:tr>
      <w:tr w14:paraId="4F02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0E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D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九渡河镇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0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怀柔东宫村幸福晚年驿站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6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6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4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怀柔区九渡河镇东宫村49号</w:t>
            </w:r>
          </w:p>
        </w:tc>
      </w:tr>
      <w:tr w14:paraId="7E2C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9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4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九渡河镇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6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怀柔二道关村幸福晚年驿站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6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2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E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九渡河镇二道关村</w:t>
            </w:r>
          </w:p>
        </w:tc>
      </w:tr>
      <w:tr w14:paraId="1C32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B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D6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九渡河镇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1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怀柔红庙村幸福晚年驿站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C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B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4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怀柔区九渡河镇红庙村北</w:t>
            </w:r>
          </w:p>
        </w:tc>
      </w:tr>
      <w:tr w14:paraId="14A9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D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2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九渡河镇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C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怀柔花木村幸福晚年驿站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4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8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1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怀柔区九渡河镇花木村181号</w:t>
            </w:r>
          </w:p>
        </w:tc>
      </w:tr>
      <w:tr w14:paraId="19B3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D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0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九渡河镇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C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怀柔黄坎村幸福晚年驿站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7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7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90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怀柔区九渡河镇黄坎村462号</w:t>
            </w:r>
          </w:p>
        </w:tc>
      </w:tr>
      <w:tr w14:paraId="5773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8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E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九渡河镇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C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怀柔吉寺村幸福晚年驿站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D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6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8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怀柔区九渡河镇吉寺村村委会院内</w:t>
            </w:r>
          </w:p>
        </w:tc>
      </w:tr>
      <w:tr w14:paraId="7F7A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5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D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九渡河镇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57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怀柔九渡河村幸福晚年驿站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D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6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D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怀柔区九渡河镇九渡河村委会九渡河村 361 号</w:t>
            </w:r>
          </w:p>
        </w:tc>
      </w:tr>
      <w:tr w14:paraId="0699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E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E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九渡河镇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2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怀柔局里村幸福晚年驿站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E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1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3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九渡河镇局里村</w:t>
            </w:r>
          </w:p>
        </w:tc>
      </w:tr>
      <w:tr w14:paraId="46FAF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6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E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九渡河镇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C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怀柔四渡河村（九渡河镇）幸福晚年驿站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8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461.36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3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0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怀柔区九渡河镇四渡河村243号</w:t>
            </w:r>
          </w:p>
        </w:tc>
      </w:tr>
      <w:tr w14:paraId="50902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C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9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九渡河镇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2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怀柔杏树台村幸福晚年驿站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1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274.36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44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4C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怀柔区九渡河镇杏树台村</w:t>
            </w:r>
          </w:p>
        </w:tc>
      </w:tr>
      <w:tr w14:paraId="41E1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C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7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喇叭沟门满族乡</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C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怀柔大甸子村幸福晚年驿站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2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B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4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怀柔区喇叭沟门满族乡大甸子村</w:t>
            </w:r>
          </w:p>
        </w:tc>
      </w:tr>
      <w:tr w14:paraId="41462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8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E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喇叭沟门满族乡</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E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怀柔东岔村幸福晚年驿站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B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9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A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怀柔区喇叭沟门满族乡东岔村村委会</w:t>
            </w:r>
          </w:p>
        </w:tc>
      </w:tr>
      <w:tr w14:paraId="35818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4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B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琉璃庙镇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1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怀柔后山铺村幸福晚年驿站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8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A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5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怀柔区琉璃庙镇后山铺村村委会院内</w:t>
            </w:r>
          </w:p>
        </w:tc>
      </w:tr>
      <w:tr w14:paraId="0836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9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5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琉璃庙镇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6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怀柔碾子湾村幸福晚年驿站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F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2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D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怀柔区琉璃庙镇碾子湾村</w:t>
            </w:r>
          </w:p>
        </w:tc>
      </w:tr>
      <w:tr w14:paraId="1687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6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8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琉璃庙镇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E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怀柔孙胡沟村幸福晚年驿站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8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6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C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怀柔区琉璃庙镇孙胡沟村</w:t>
            </w:r>
          </w:p>
        </w:tc>
      </w:tr>
      <w:tr w14:paraId="7B0C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8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琉璃庙镇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7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怀柔西台子村幸福晚年驿站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2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E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7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怀柔区琉璃庙镇西台子村村北</w:t>
            </w:r>
          </w:p>
        </w:tc>
      </w:tr>
      <w:tr w14:paraId="2D3B3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4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7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汤河口镇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0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怀柔卜营村幸福晚年驿站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4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3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C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怀柔区汤河口镇卜营村</w:t>
            </w:r>
          </w:p>
        </w:tc>
      </w:tr>
      <w:tr w14:paraId="3875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D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0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汤河口镇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2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怀柔大黄塘村幸福晚年驿站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2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467.33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B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A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怀柔区汤河口镇大黄塘村委会后院</w:t>
            </w:r>
          </w:p>
        </w:tc>
      </w:tr>
      <w:tr w14:paraId="154A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2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9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汤河口镇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68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怀柔大榆树村幸福晚年驿站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6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D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D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怀柔区汤河口镇大榆树村委会</w:t>
            </w:r>
          </w:p>
        </w:tc>
      </w:tr>
      <w:tr w14:paraId="5EB3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4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A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汤河口镇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7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怀柔东黄梁村幸福晚年驿站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3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D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9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怀柔区汤河口镇东黄梁村委会</w:t>
            </w:r>
          </w:p>
        </w:tc>
      </w:tr>
      <w:tr w14:paraId="5FF3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4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E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汤河口镇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3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怀柔东湾子村幸福晚年驿站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D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9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7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怀柔区汤河口镇东湾子村</w:t>
            </w:r>
          </w:p>
        </w:tc>
      </w:tr>
      <w:tr w14:paraId="1BC4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A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E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汤河口镇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3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怀柔二号沟门村幸福晚年驿站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0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551.64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2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F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怀柔区汤河口镇二号沟门村</w:t>
            </w:r>
          </w:p>
        </w:tc>
      </w:tr>
      <w:tr w14:paraId="575F0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0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B6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汤河口镇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2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怀柔后安岭村幸福晚年驿站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2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E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9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汤河口镇后安岭村</w:t>
            </w:r>
          </w:p>
        </w:tc>
      </w:tr>
      <w:tr w14:paraId="2D7B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D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7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汤河口镇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1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怀柔汤河口村幸福晚年驿站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4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0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3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汤河口镇汤河口村</w:t>
            </w:r>
          </w:p>
        </w:tc>
      </w:tr>
      <w:tr w14:paraId="3E3C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C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D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汤河口镇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0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怀柔新地村幸福晚年驿站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5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322.41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5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D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怀柔区汤河口镇新地村村委会</w:t>
            </w:r>
          </w:p>
        </w:tc>
      </w:tr>
      <w:tr w14:paraId="7D43E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1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5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汤河口镇</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A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怀柔许营村幸福晚年驿站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4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304.13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8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E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怀柔区汤河口镇许营村</w:t>
            </w:r>
          </w:p>
        </w:tc>
      </w:tr>
      <w:tr w14:paraId="73B1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2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8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长哨营满族乡</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7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怀柔二道河村幸福晚年驿站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0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8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B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怀柔区长哨营满族乡二道河村</w:t>
            </w:r>
          </w:p>
        </w:tc>
      </w:tr>
      <w:tr w14:paraId="450A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8"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B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8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长哨营满族乡</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E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怀柔四道河村幸福晚年驿站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0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247.68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1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3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怀柔区长哨营满族乡四道河村委会</w:t>
            </w:r>
          </w:p>
        </w:tc>
      </w:tr>
      <w:tr w14:paraId="1053E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7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0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长哨营满族乡</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3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怀柔长哨营村幸福晚年驿站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4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5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5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怀柔区长哨营满族乡长哨营村</w:t>
            </w:r>
          </w:p>
        </w:tc>
      </w:tr>
    </w:tbl>
    <w:p w14:paraId="0C6CEE83">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kern w:val="0"/>
          <w:sz w:val="44"/>
          <w:szCs w:val="44"/>
          <w:u w:val="none"/>
          <w:lang w:val="en-US" w:eastAsia="zh-CN" w:bidi="ar"/>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br w:type="page"/>
      </w:r>
    </w:p>
    <w:p w14:paraId="61FF0A99">
      <w:pPr>
        <w:keepNext w:val="0"/>
        <w:keepLines w:val="0"/>
        <w:widowControl/>
        <w:suppressLineNumbers w:val="0"/>
        <w:jc w:val="left"/>
        <w:textAlignment w:val="center"/>
        <w:rPr>
          <w:rFonts w:hint="default" w:asciiTheme="majorEastAsia" w:hAnsiTheme="majorEastAsia" w:eastAsiaTheme="majorEastAsia" w:cstheme="majorEastAsia"/>
          <w:b/>
          <w:bCs/>
          <w:i w:val="0"/>
          <w:iCs w:val="0"/>
          <w:color w:val="000000"/>
          <w:kern w:val="0"/>
          <w:sz w:val="24"/>
          <w:szCs w:val="24"/>
          <w:u w:val="no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四、怀柔区养老机构统计表</w:t>
      </w:r>
    </w:p>
    <w:tbl>
      <w:tblPr>
        <w:tblStyle w:val="42"/>
        <w:tblW w:w="89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1"/>
        <w:gridCol w:w="1664"/>
        <w:gridCol w:w="3132"/>
        <w:gridCol w:w="3431"/>
      </w:tblGrid>
      <w:tr w14:paraId="2AF5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D2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EA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镇乡/街道</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8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机构</w:t>
            </w:r>
          </w:p>
        </w:tc>
        <w:tc>
          <w:tcPr>
            <w:tcW w:w="3431" w:type="dxa"/>
            <w:tcBorders>
              <w:top w:val="single" w:color="000000" w:sz="4" w:space="0"/>
              <w:left w:val="single" w:color="000000" w:sz="4" w:space="0"/>
              <w:bottom w:val="nil"/>
              <w:right w:val="single" w:color="000000" w:sz="4" w:space="0"/>
            </w:tcBorders>
            <w:shd w:val="clear" w:color="auto" w:fill="auto"/>
            <w:vAlign w:val="center"/>
          </w:tcPr>
          <w:p w14:paraId="2E5CD5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地址</w:t>
            </w:r>
          </w:p>
        </w:tc>
      </w:tr>
      <w:tr w14:paraId="4902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E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3E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怀柔镇</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1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安馨敬养养老照料中心</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9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怀柔芦庄村186号</w:t>
            </w:r>
          </w:p>
        </w:tc>
      </w:tr>
      <w:tr w14:paraId="1FEB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8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86A29">
            <w:pPr>
              <w:jc w:val="center"/>
              <w:rPr>
                <w:rFonts w:hint="eastAsia" w:asciiTheme="minorEastAsia" w:hAnsiTheme="minorEastAsia" w:eastAsiaTheme="minorEastAsia" w:cstheme="minorEastAsia"/>
                <w:i w:val="0"/>
                <w:iCs w:val="0"/>
                <w:color w:val="000000"/>
                <w:sz w:val="24"/>
                <w:szCs w:val="24"/>
                <w:u w:val="none"/>
              </w:rPr>
            </w:pP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0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怀柔爱侬养老照料中心</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B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怀柔镇东四村</w:t>
            </w:r>
          </w:p>
        </w:tc>
      </w:tr>
      <w:tr w14:paraId="1DB1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6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664" w:type="dxa"/>
            <w:vMerge w:val="restart"/>
            <w:tcBorders>
              <w:top w:val="single" w:color="000000" w:sz="4" w:space="0"/>
              <w:left w:val="single" w:color="000000" w:sz="4" w:space="0"/>
              <w:bottom w:val="nil"/>
              <w:right w:val="single" w:color="000000" w:sz="4" w:space="0"/>
            </w:tcBorders>
            <w:shd w:val="clear" w:color="auto" w:fill="auto"/>
            <w:vAlign w:val="center"/>
          </w:tcPr>
          <w:p w14:paraId="7C6699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北房镇</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C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北房镇区域养老服务中心</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2F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北房镇驸裕路4号院5号楼</w:t>
            </w:r>
          </w:p>
        </w:tc>
      </w:tr>
      <w:tr w14:paraId="50CC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B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664" w:type="dxa"/>
            <w:vMerge w:val="continue"/>
            <w:tcBorders>
              <w:top w:val="single" w:color="000000" w:sz="4" w:space="0"/>
              <w:left w:val="single" w:color="000000" w:sz="4" w:space="0"/>
              <w:bottom w:val="nil"/>
              <w:right w:val="single" w:color="000000" w:sz="4" w:space="0"/>
            </w:tcBorders>
            <w:shd w:val="clear" w:color="auto" w:fill="auto"/>
            <w:vAlign w:val="center"/>
          </w:tcPr>
          <w:p w14:paraId="457F87C4">
            <w:pPr>
              <w:jc w:val="center"/>
              <w:rPr>
                <w:rFonts w:hint="eastAsia" w:asciiTheme="minorEastAsia" w:hAnsiTheme="minorEastAsia" w:eastAsiaTheme="minorEastAsia" w:cstheme="minorEastAsia"/>
                <w:i w:val="0"/>
                <w:iCs w:val="0"/>
                <w:color w:val="000000"/>
                <w:sz w:val="24"/>
                <w:szCs w:val="24"/>
                <w:u w:val="none"/>
              </w:rPr>
            </w:pP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CE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北房镇敬老院</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9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北房镇安各庄村463号</w:t>
            </w:r>
          </w:p>
        </w:tc>
      </w:tr>
      <w:tr w14:paraId="3096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0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664" w:type="dxa"/>
            <w:vMerge w:val="continue"/>
            <w:tcBorders>
              <w:top w:val="single" w:color="000000" w:sz="4" w:space="0"/>
              <w:left w:val="single" w:color="000000" w:sz="4" w:space="0"/>
              <w:bottom w:val="nil"/>
              <w:right w:val="single" w:color="000000" w:sz="4" w:space="0"/>
            </w:tcBorders>
            <w:shd w:val="clear" w:color="auto" w:fill="auto"/>
            <w:vAlign w:val="center"/>
          </w:tcPr>
          <w:p w14:paraId="680EFE04">
            <w:pPr>
              <w:jc w:val="center"/>
              <w:rPr>
                <w:rFonts w:hint="eastAsia" w:asciiTheme="minorEastAsia" w:hAnsiTheme="minorEastAsia" w:eastAsiaTheme="minorEastAsia" w:cstheme="minorEastAsia"/>
                <w:i w:val="0"/>
                <w:iCs w:val="0"/>
                <w:color w:val="000000"/>
                <w:sz w:val="24"/>
                <w:szCs w:val="24"/>
                <w:u w:val="none"/>
              </w:rPr>
            </w:pP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62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和美安吉养老照料中心</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04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北房镇南房村501号</w:t>
            </w:r>
          </w:p>
        </w:tc>
      </w:tr>
      <w:tr w14:paraId="6801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73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664" w:type="dxa"/>
            <w:vMerge w:val="continue"/>
            <w:tcBorders>
              <w:top w:val="single" w:color="000000" w:sz="4" w:space="0"/>
              <w:left w:val="single" w:color="000000" w:sz="4" w:space="0"/>
              <w:bottom w:val="nil"/>
              <w:right w:val="single" w:color="000000" w:sz="4" w:space="0"/>
            </w:tcBorders>
            <w:shd w:val="clear" w:color="auto" w:fill="auto"/>
            <w:vAlign w:val="center"/>
          </w:tcPr>
          <w:p w14:paraId="255CC7FE">
            <w:pPr>
              <w:jc w:val="center"/>
              <w:rPr>
                <w:rFonts w:hint="eastAsia" w:asciiTheme="minorEastAsia" w:hAnsiTheme="minorEastAsia" w:eastAsiaTheme="minorEastAsia" w:cstheme="minorEastAsia"/>
                <w:i w:val="0"/>
                <w:iCs w:val="0"/>
                <w:color w:val="000000"/>
                <w:sz w:val="24"/>
                <w:szCs w:val="24"/>
                <w:u w:val="none"/>
              </w:rPr>
            </w:pP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3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北京怀柔尚颐嘉养老服务中心</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74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北房镇南房村东</w:t>
            </w:r>
          </w:p>
        </w:tc>
      </w:tr>
      <w:tr w14:paraId="7067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C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93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杨宋镇</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7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杨宋镇敬老院</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0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杨宋镇仙台村652号</w:t>
            </w:r>
          </w:p>
        </w:tc>
      </w:tr>
      <w:tr w14:paraId="6628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3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01684">
            <w:pPr>
              <w:jc w:val="center"/>
              <w:rPr>
                <w:rFonts w:hint="eastAsia" w:asciiTheme="minorEastAsia" w:hAnsiTheme="minorEastAsia" w:eastAsiaTheme="minorEastAsia" w:cstheme="minorEastAsia"/>
                <w:i w:val="0"/>
                <w:iCs w:val="0"/>
                <w:color w:val="000000"/>
                <w:sz w:val="24"/>
                <w:szCs w:val="24"/>
                <w:u w:val="none"/>
              </w:rPr>
            </w:pP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5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杨宋镇养老服务中心</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2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杨宋镇安平路23号院13号楼</w:t>
            </w:r>
          </w:p>
        </w:tc>
      </w:tr>
      <w:tr w14:paraId="2016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A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2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桥梓镇</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5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桥梓镇养老服务中心</w:t>
            </w:r>
          </w:p>
        </w:tc>
        <w:tc>
          <w:tcPr>
            <w:tcW w:w="3431" w:type="dxa"/>
            <w:tcBorders>
              <w:top w:val="single" w:color="000000" w:sz="4" w:space="0"/>
              <w:left w:val="single" w:color="000000" w:sz="4" w:space="0"/>
              <w:bottom w:val="single" w:color="000000" w:sz="4" w:space="0"/>
              <w:right w:val="nil"/>
            </w:tcBorders>
            <w:shd w:val="clear" w:color="auto" w:fill="auto"/>
            <w:vAlign w:val="center"/>
          </w:tcPr>
          <w:p w14:paraId="39E4C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桥梓镇东茶坞村217号</w:t>
            </w:r>
          </w:p>
        </w:tc>
      </w:tr>
      <w:tr w14:paraId="2E22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3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D0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九渡河镇</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B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九渡河镇敬老院</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F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怀柔区九渡河镇黄坎村西735号</w:t>
            </w:r>
          </w:p>
        </w:tc>
      </w:tr>
      <w:tr w14:paraId="1A0B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A9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20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渤海镇</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E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金渤海养老服务中心</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F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渤海镇渤海所村</w:t>
            </w:r>
          </w:p>
        </w:tc>
      </w:tr>
      <w:tr w14:paraId="7D8C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8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E154">
            <w:pPr>
              <w:jc w:val="center"/>
              <w:rPr>
                <w:rFonts w:hint="eastAsia" w:asciiTheme="minorEastAsia" w:hAnsiTheme="minorEastAsia" w:eastAsiaTheme="minorEastAsia" w:cstheme="minorEastAsia"/>
                <w:i w:val="0"/>
                <w:iCs w:val="0"/>
                <w:color w:val="000000"/>
                <w:sz w:val="24"/>
                <w:szCs w:val="24"/>
                <w:u w:val="none"/>
              </w:rPr>
            </w:pP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0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鸿德慈养老照料中心</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1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渤海镇六渡河村30号</w:t>
            </w:r>
          </w:p>
        </w:tc>
      </w:tr>
      <w:tr w14:paraId="0C6E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C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F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怀北镇</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0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联建老年公寓</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C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怀北镇怀柔北火车站一区27号</w:t>
            </w:r>
          </w:p>
        </w:tc>
      </w:tr>
      <w:tr w14:paraId="0F64D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E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E6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琉璃庙镇</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B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琉璃庙镇敬老院</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F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琉璃庙镇柏查子村</w:t>
            </w:r>
          </w:p>
        </w:tc>
      </w:tr>
      <w:tr w14:paraId="2635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3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2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汤河口镇</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4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汤河口镇敬老院</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D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汤河口镇大黄塘村北</w:t>
            </w:r>
          </w:p>
        </w:tc>
      </w:tr>
      <w:tr w14:paraId="01E7A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9A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7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宝山镇</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E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宝山镇敬老院</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7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宝山镇菜树甸村</w:t>
            </w:r>
          </w:p>
        </w:tc>
      </w:tr>
      <w:tr w14:paraId="484BA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F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2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长哨营乡</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2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长哨营乡敬老院</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A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长哨营满族乡七道河村村北</w:t>
            </w:r>
          </w:p>
        </w:tc>
      </w:tr>
      <w:tr w14:paraId="3836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4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1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喇叭沟门乡</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A8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喇叭沟门乡敬老院</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3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喇叭沟门满族乡喇叭沟门村</w:t>
            </w:r>
          </w:p>
        </w:tc>
      </w:tr>
      <w:tr w14:paraId="45CD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E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1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0A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庙城镇</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B0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庙城镇养老照料中心</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5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庙城镇郑重庄村634号</w:t>
            </w:r>
          </w:p>
        </w:tc>
      </w:tr>
      <w:tr w14:paraId="2751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5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1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F9FC4">
            <w:pPr>
              <w:jc w:val="center"/>
              <w:rPr>
                <w:rFonts w:hint="eastAsia" w:asciiTheme="minorEastAsia" w:hAnsiTheme="minorEastAsia" w:eastAsiaTheme="minorEastAsia" w:cstheme="minorEastAsia"/>
                <w:i w:val="0"/>
                <w:iCs w:val="0"/>
                <w:color w:val="000000"/>
                <w:sz w:val="24"/>
                <w:szCs w:val="24"/>
                <w:u w:val="none"/>
              </w:rPr>
            </w:pP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C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悦之府国际退休村</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9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庙城镇畅达街19号院9号楼A区2-5层</w:t>
            </w:r>
          </w:p>
        </w:tc>
      </w:tr>
      <w:tr w14:paraId="54C4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A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8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龙山街道</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8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龙山街道养老服务中心</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F1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怀柔区开放西路13号院5号楼</w:t>
            </w:r>
          </w:p>
        </w:tc>
      </w:tr>
      <w:tr w14:paraId="0EA1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8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BF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区级机构</w:t>
            </w:r>
          </w:p>
        </w:tc>
        <w:tc>
          <w:tcPr>
            <w:tcW w:w="3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FB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幸福里养老中心</w:t>
            </w:r>
          </w:p>
        </w:tc>
        <w:tc>
          <w:tcPr>
            <w:tcW w:w="3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E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北大街26号</w:t>
            </w:r>
          </w:p>
        </w:tc>
      </w:tr>
    </w:tbl>
    <w:p w14:paraId="740E3BED">
      <w:pPr>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br w:type="page"/>
      </w:r>
      <w:bookmarkStart w:id="673" w:name="_Toc1754"/>
      <w:r>
        <w:rPr>
          <w:rFonts w:hint="eastAsia" w:ascii="宋体" w:hAnsi="宋体" w:eastAsia="宋体" w:cs="宋体"/>
          <w:b/>
          <w:sz w:val="36"/>
          <w:szCs w:val="36"/>
          <w:highlight w:val="none"/>
        </w:rPr>
        <w:t>第五章   合同草案条款</w:t>
      </w:r>
      <w:bookmarkEnd w:id="673"/>
    </w:p>
    <w:p w14:paraId="61379110">
      <w:pPr>
        <w:snapToGrid w:val="0"/>
        <w:spacing w:line="580" w:lineRule="exact"/>
        <w:ind w:firstLine="324" w:firstLineChars="62"/>
        <w:jc w:val="center"/>
        <w:rPr>
          <w:rFonts w:hint="eastAsia" w:ascii="宋体"/>
          <w:b/>
          <w:sz w:val="52"/>
          <w:lang w:eastAsia="zh-TW"/>
        </w:rPr>
      </w:pPr>
    </w:p>
    <w:p w14:paraId="71682A87">
      <w:pPr>
        <w:snapToGrid w:val="0"/>
        <w:spacing w:line="580" w:lineRule="exact"/>
        <w:ind w:firstLine="324" w:firstLineChars="62"/>
        <w:jc w:val="center"/>
        <w:rPr>
          <w:rFonts w:hint="eastAsia" w:ascii="宋体"/>
          <w:b/>
          <w:sz w:val="52"/>
          <w:lang w:eastAsia="zh-TW"/>
        </w:rPr>
      </w:pPr>
    </w:p>
    <w:p w14:paraId="2EA6FBDF">
      <w:pPr>
        <w:snapToGrid w:val="0"/>
        <w:spacing w:line="580" w:lineRule="exact"/>
        <w:ind w:firstLine="324" w:firstLineChars="62"/>
        <w:jc w:val="center"/>
        <w:rPr>
          <w:rFonts w:hint="eastAsia" w:ascii="宋体"/>
          <w:b/>
          <w:sz w:val="52"/>
          <w:lang w:eastAsia="zh-TW"/>
        </w:rPr>
      </w:pPr>
    </w:p>
    <w:p w14:paraId="43D8AE68">
      <w:pPr>
        <w:snapToGrid w:val="0"/>
        <w:spacing w:line="580" w:lineRule="exact"/>
        <w:ind w:firstLine="324" w:firstLineChars="62"/>
        <w:jc w:val="center"/>
        <w:rPr>
          <w:rFonts w:hint="eastAsia" w:ascii="宋体"/>
          <w:b/>
          <w:sz w:val="52"/>
          <w:lang w:eastAsia="zh-TW"/>
        </w:rPr>
      </w:pPr>
    </w:p>
    <w:p w14:paraId="0B973BC9">
      <w:pPr>
        <w:snapToGrid w:val="0"/>
        <w:spacing w:line="580" w:lineRule="exact"/>
        <w:ind w:firstLine="324" w:firstLineChars="62"/>
        <w:jc w:val="center"/>
        <w:rPr>
          <w:rFonts w:ascii="宋体"/>
          <w:b/>
          <w:sz w:val="52"/>
          <w:lang w:val="en-GB" w:eastAsia="zh-TW"/>
        </w:rPr>
      </w:pPr>
      <w:r>
        <w:rPr>
          <w:rFonts w:hint="eastAsia" w:ascii="宋体"/>
          <w:b/>
          <w:sz w:val="52"/>
          <w:lang w:eastAsia="zh-TW"/>
        </w:rPr>
        <w:t>委托服务合同</w:t>
      </w:r>
    </w:p>
    <w:p w14:paraId="48B19012">
      <w:pPr>
        <w:ind w:firstLine="420"/>
        <w:jc w:val="center"/>
        <w:rPr>
          <w:rFonts w:ascii="宋体"/>
          <w:lang w:eastAsia="zh-TW"/>
        </w:rPr>
      </w:pPr>
    </w:p>
    <w:p w14:paraId="681F422D">
      <w:pPr>
        <w:ind w:firstLine="420"/>
        <w:rPr>
          <w:rFonts w:ascii="宋体"/>
          <w:lang w:eastAsia="zh-TW"/>
        </w:rPr>
      </w:pPr>
    </w:p>
    <w:p w14:paraId="27415370">
      <w:pPr>
        <w:ind w:firstLine="420"/>
        <w:rPr>
          <w:rFonts w:ascii="宋体"/>
          <w:lang w:eastAsia="zh-TW"/>
        </w:rPr>
      </w:pPr>
    </w:p>
    <w:p w14:paraId="36F49118">
      <w:pPr>
        <w:ind w:firstLine="420"/>
        <w:rPr>
          <w:rFonts w:ascii="宋体"/>
          <w:lang w:eastAsia="zh-TW"/>
        </w:rPr>
      </w:pPr>
    </w:p>
    <w:p w14:paraId="70759772">
      <w:pPr>
        <w:ind w:firstLine="420"/>
        <w:rPr>
          <w:rFonts w:ascii="宋体"/>
          <w:lang w:eastAsia="zh-TW"/>
        </w:rPr>
      </w:pPr>
    </w:p>
    <w:p w14:paraId="40780E31">
      <w:pPr>
        <w:ind w:firstLine="420"/>
        <w:rPr>
          <w:rFonts w:ascii="宋体"/>
          <w:lang w:eastAsia="zh-TW"/>
        </w:rPr>
      </w:pPr>
    </w:p>
    <w:p w14:paraId="0282E686">
      <w:pPr>
        <w:ind w:firstLine="420"/>
        <w:rPr>
          <w:rFonts w:ascii="宋体"/>
          <w:lang w:eastAsia="zh-TW"/>
        </w:rPr>
      </w:pPr>
    </w:p>
    <w:p w14:paraId="47547DF2">
      <w:pPr>
        <w:ind w:firstLine="420"/>
        <w:rPr>
          <w:rFonts w:ascii="宋体"/>
          <w:lang w:eastAsia="zh-TW"/>
        </w:rPr>
      </w:pPr>
    </w:p>
    <w:p w14:paraId="084D4C57">
      <w:pPr>
        <w:ind w:firstLine="420"/>
        <w:rPr>
          <w:rFonts w:ascii="宋体"/>
          <w:lang w:eastAsia="zh-TW"/>
        </w:rPr>
      </w:pPr>
    </w:p>
    <w:p w14:paraId="79A5FD32">
      <w:pPr>
        <w:ind w:firstLine="420"/>
        <w:rPr>
          <w:rFonts w:ascii="宋体"/>
          <w:lang w:eastAsia="zh-TW"/>
        </w:rPr>
      </w:pPr>
    </w:p>
    <w:p w14:paraId="2398E639">
      <w:pPr>
        <w:ind w:firstLine="420"/>
        <w:rPr>
          <w:rFonts w:ascii="宋体"/>
          <w:lang w:eastAsia="zh-TW"/>
        </w:rPr>
      </w:pPr>
    </w:p>
    <w:p w14:paraId="142A73F6">
      <w:pPr>
        <w:ind w:firstLine="420"/>
        <w:rPr>
          <w:rFonts w:ascii="宋体"/>
          <w:lang w:eastAsia="zh-TW"/>
        </w:rPr>
      </w:pPr>
    </w:p>
    <w:p w14:paraId="4047945B">
      <w:pPr>
        <w:tabs>
          <w:tab w:val="left" w:pos="2400"/>
        </w:tabs>
        <w:adjustRightInd w:val="0"/>
        <w:snapToGrid w:val="0"/>
        <w:spacing w:before="312" w:beforeLines="100" w:line="276" w:lineRule="auto"/>
        <w:ind w:firstLine="643"/>
        <w:rPr>
          <w:rFonts w:hint="eastAsia" w:ascii="宋体" w:eastAsia="宋体"/>
          <w:b/>
          <w:sz w:val="32"/>
          <w:szCs w:val="32"/>
          <w:lang w:eastAsia="zh-CN"/>
        </w:rPr>
      </w:pPr>
      <w:r>
        <w:rPr>
          <w:rFonts w:hint="eastAsia" w:ascii="宋体"/>
          <w:b/>
          <w:sz w:val="32"/>
          <w:lang w:eastAsia="zh-TW"/>
        </w:rPr>
        <w:t>项目名称：</w:t>
      </w:r>
      <w:r>
        <w:rPr>
          <w:rFonts w:hint="eastAsia" w:ascii="宋体"/>
          <w:b/>
          <w:sz w:val="32"/>
          <w:szCs w:val="32"/>
          <w:lang w:eastAsia="zh-CN"/>
        </w:rPr>
        <w:t>养老服务机构山洪及地质灾害风险评估项目</w:t>
      </w:r>
    </w:p>
    <w:p w14:paraId="15A4B640">
      <w:pPr>
        <w:tabs>
          <w:tab w:val="left" w:pos="2400"/>
        </w:tabs>
        <w:spacing w:line="720" w:lineRule="exact"/>
        <w:ind w:firstLine="643"/>
        <w:rPr>
          <w:rFonts w:hint="eastAsia" w:ascii="宋体" w:eastAsia="宋体"/>
          <w:b/>
          <w:sz w:val="32"/>
          <w:lang w:eastAsia="zh-CN"/>
        </w:rPr>
      </w:pPr>
      <w:r>
        <w:rPr>
          <w:rFonts w:hint="eastAsia" w:ascii="宋体"/>
          <w:b/>
          <w:sz w:val="32"/>
          <w:lang w:eastAsia="zh-TW"/>
        </w:rPr>
        <w:t>委托方（甲方）：</w:t>
      </w:r>
      <w:r>
        <w:rPr>
          <w:rFonts w:hint="eastAsia" w:ascii="宋体"/>
          <w:b/>
          <w:sz w:val="32"/>
          <w:szCs w:val="32"/>
          <w:lang w:eastAsia="zh-CN"/>
        </w:rPr>
        <w:t>北京市怀柔区民政局</w:t>
      </w:r>
    </w:p>
    <w:p w14:paraId="6542C519">
      <w:pPr>
        <w:tabs>
          <w:tab w:val="left" w:pos="2400"/>
        </w:tabs>
        <w:spacing w:line="720" w:lineRule="exact"/>
        <w:ind w:firstLine="643"/>
        <w:rPr>
          <w:rFonts w:ascii="宋体"/>
          <w:b/>
          <w:sz w:val="32"/>
          <w:lang w:eastAsia="zh-TW"/>
        </w:rPr>
      </w:pPr>
      <w:r>
        <w:rPr>
          <w:rFonts w:hint="eastAsia" w:ascii="宋体"/>
          <w:b/>
          <w:sz w:val="32"/>
          <w:lang w:eastAsia="zh-TW"/>
        </w:rPr>
        <w:t>受托方（乙方）：</w:t>
      </w:r>
      <w:r>
        <w:rPr>
          <w:rFonts w:hint="eastAsia" w:ascii="宋体"/>
          <w:b/>
          <w:sz w:val="32"/>
          <w:szCs w:val="32"/>
          <w:lang w:eastAsia="zh-TW"/>
        </w:rPr>
        <w:t xml:space="preserve"> </w:t>
      </w:r>
      <w:r>
        <w:rPr>
          <w:rFonts w:hint="eastAsia" w:ascii="宋体"/>
          <w:b/>
          <w:sz w:val="32"/>
          <w:lang w:eastAsia="zh-TW"/>
        </w:rPr>
        <w:tab/>
      </w:r>
    </w:p>
    <w:p w14:paraId="0A5B785E">
      <w:pPr>
        <w:tabs>
          <w:tab w:val="left" w:pos="2400"/>
        </w:tabs>
        <w:spacing w:line="720" w:lineRule="exact"/>
        <w:ind w:firstLine="643"/>
        <w:rPr>
          <w:rFonts w:ascii="宋体"/>
          <w:b/>
          <w:sz w:val="32"/>
          <w:szCs w:val="32"/>
          <w:lang w:eastAsia="zh-TW"/>
        </w:rPr>
      </w:pPr>
      <w:r>
        <w:rPr>
          <w:rFonts w:hint="eastAsia" w:ascii="宋体"/>
          <w:b/>
          <w:sz w:val="32"/>
          <w:lang w:eastAsia="zh-TW"/>
        </w:rPr>
        <w:t>签订时间 ：</w:t>
      </w:r>
      <w:r>
        <w:rPr>
          <w:rFonts w:hint="eastAsia" w:ascii="宋体"/>
          <w:b/>
          <w:sz w:val="32"/>
          <w:lang w:eastAsia="zh-TW"/>
        </w:rPr>
        <w:tab/>
      </w:r>
      <w:r>
        <w:rPr>
          <w:rFonts w:hint="eastAsia" w:ascii="宋体"/>
          <w:b/>
          <w:bCs/>
          <w:sz w:val="36"/>
          <w:szCs w:val="36"/>
          <w:lang w:eastAsia="zh-TW"/>
        </w:rPr>
        <w:t xml:space="preserve"> </w:t>
      </w:r>
      <w:r>
        <w:rPr>
          <w:rFonts w:hint="eastAsia" w:ascii="宋体"/>
          <w:b/>
          <w:sz w:val="32"/>
          <w:szCs w:val="32"/>
          <w:lang w:eastAsia="zh-TW"/>
        </w:rPr>
        <w:t xml:space="preserve">   年    月    日</w:t>
      </w:r>
      <w:r>
        <w:rPr>
          <w:rFonts w:hint="eastAsia" w:ascii="宋体"/>
          <w:b/>
          <w:sz w:val="32"/>
          <w:szCs w:val="32"/>
          <w:lang w:eastAsia="zh-TW"/>
        </w:rPr>
        <w:tab/>
      </w:r>
    </w:p>
    <w:p w14:paraId="0FFDA9E1">
      <w:pPr>
        <w:tabs>
          <w:tab w:val="left" w:pos="2400"/>
        </w:tabs>
        <w:spacing w:line="720" w:lineRule="exact"/>
        <w:ind w:firstLine="643"/>
        <w:rPr>
          <w:rFonts w:ascii="宋体"/>
          <w:b/>
          <w:sz w:val="32"/>
          <w:lang w:eastAsia="zh-TW"/>
        </w:rPr>
      </w:pPr>
      <w:r>
        <w:rPr>
          <w:rFonts w:hint="eastAsia" w:ascii="宋体"/>
          <w:b/>
          <w:sz w:val="32"/>
          <w:lang w:eastAsia="zh-TW"/>
        </w:rPr>
        <w:t>签订地点：</w:t>
      </w:r>
      <w:r>
        <w:rPr>
          <w:rFonts w:hint="eastAsia" w:ascii="宋体"/>
          <w:b/>
          <w:sz w:val="32"/>
          <w:lang w:eastAsia="zh-TW"/>
        </w:rPr>
        <w:tab/>
      </w:r>
      <w:r>
        <w:rPr>
          <w:rFonts w:hint="eastAsia" w:ascii="宋体"/>
          <w:b/>
          <w:sz w:val="32"/>
          <w:lang w:eastAsia="zh-TW"/>
        </w:rPr>
        <w:t>北京市</w:t>
      </w:r>
      <w:r>
        <w:rPr>
          <w:rFonts w:hint="eastAsia" w:ascii="宋体"/>
          <w:b/>
          <w:sz w:val="32"/>
          <w:lang w:val="en-US" w:eastAsia="zh-CN"/>
        </w:rPr>
        <w:t>怀柔</w:t>
      </w:r>
      <w:r>
        <w:rPr>
          <w:rFonts w:hint="eastAsia" w:ascii="宋体"/>
          <w:b/>
          <w:sz w:val="32"/>
          <w:lang w:eastAsia="zh-TW"/>
        </w:rPr>
        <w:t>区</w:t>
      </w:r>
    </w:p>
    <w:p w14:paraId="4CE8A050">
      <w:pPr>
        <w:widowControl/>
        <w:ind w:firstLine="0" w:firstLineChars="0"/>
        <w:jc w:val="left"/>
        <w:rPr>
          <w:rFonts w:ascii="宋体"/>
          <w:szCs w:val="21"/>
          <w:lang w:eastAsia="zh-TW"/>
        </w:rPr>
        <w:sectPr>
          <w:pgSz w:w="11906" w:h="16838"/>
          <w:pgMar w:top="1440" w:right="1800" w:bottom="1440" w:left="1800" w:header="851" w:footer="992" w:gutter="0"/>
          <w:cols w:space="720" w:num="1"/>
          <w:docGrid w:type="lines" w:linePitch="312" w:charSpace="0"/>
        </w:sectPr>
      </w:pPr>
    </w:p>
    <w:p w14:paraId="6BB1B6BA">
      <w:pPr>
        <w:pStyle w:val="17"/>
        <w:spacing w:before="98" w:line="216" w:lineRule="auto"/>
        <w:ind w:left="1680" w:firstLine="237" w:firstLineChars="100"/>
        <w:outlineLvl w:val="0"/>
        <w:rPr>
          <w:b/>
          <w:bCs/>
          <w:szCs w:val="30"/>
          <w:lang w:eastAsia="zh-TW"/>
        </w:rPr>
      </w:pPr>
      <w:r>
        <w:rPr>
          <w:rFonts w:hint="eastAsia"/>
          <w:b/>
          <w:bCs/>
          <w:spacing w:val="-2"/>
          <w:szCs w:val="30"/>
          <w:lang w:eastAsia="zh-TW"/>
        </w:rPr>
        <w:t>委托服务合同</w:t>
      </w:r>
    </w:p>
    <w:p w14:paraId="069799D0">
      <w:pPr>
        <w:spacing w:line="398" w:lineRule="auto"/>
        <w:ind w:firstLine="420"/>
        <w:rPr>
          <w:rFonts w:ascii="Arial"/>
          <w:lang w:eastAsia="zh-TW"/>
        </w:rPr>
      </w:pPr>
    </w:p>
    <w:p w14:paraId="5D714828">
      <w:pPr>
        <w:keepNext w:val="0"/>
        <w:keepLines w:val="0"/>
        <w:pageBreakBefore w:val="0"/>
        <w:kinsoku/>
        <w:wordWrap/>
        <w:overflowPunct/>
        <w:topLinePunct/>
        <w:autoSpaceDE w:val="0"/>
        <w:autoSpaceDN w:val="0"/>
        <w:bidi w:val="0"/>
        <w:adjustRightInd w:val="0"/>
        <w:snapToGrid w:val="0"/>
        <w:spacing w:line="360" w:lineRule="auto"/>
        <w:ind w:firstLine="480" w:firstLineChars="200"/>
        <w:textAlignment w:val="baseline"/>
        <w:rPr>
          <w:rFonts w:hint="eastAsia" w:ascii="宋体" w:hAnsi="宋体" w:eastAsia="宋体"/>
          <w:sz w:val="24"/>
          <w:szCs w:val="24"/>
          <w:u w:val="single"/>
          <w:lang w:eastAsia="zh-CN"/>
        </w:rPr>
      </w:pPr>
      <w:r>
        <w:rPr>
          <w:rFonts w:hint="eastAsia" w:ascii="宋体" w:hAnsi="宋体"/>
          <w:sz w:val="24"/>
          <w:szCs w:val="24"/>
          <w:lang w:eastAsia="zh-TW"/>
        </w:rPr>
        <w:t>委托方（甲方）：</w:t>
      </w:r>
      <w:r>
        <w:rPr>
          <w:rFonts w:hint="eastAsia" w:ascii="宋体" w:hAnsi="宋体"/>
          <w:sz w:val="24"/>
          <w:szCs w:val="24"/>
          <w:u w:val="single"/>
          <w:lang w:eastAsia="zh-CN"/>
        </w:rPr>
        <w:t>北京市怀柔区民政局</w:t>
      </w:r>
    </w:p>
    <w:p w14:paraId="79677CAA">
      <w:pPr>
        <w:keepNext w:val="0"/>
        <w:keepLines w:val="0"/>
        <w:pageBreakBefore w:val="0"/>
        <w:kinsoku/>
        <w:wordWrap/>
        <w:overflowPunct/>
        <w:topLinePunct/>
        <w:autoSpaceDE w:val="0"/>
        <w:autoSpaceDN w:val="0"/>
        <w:bidi w:val="0"/>
        <w:adjustRightInd w:val="0"/>
        <w:snapToGrid w:val="0"/>
        <w:spacing w:line="360" w:lineRule="auto"/>
        <w:ind w:firstLine="480" w:firstLineChars="200"/>
        <w:textAlignment w:val="baseline"/>
        <w:rPr>
          <w:rFonts w:ascii="宋体" w:hAnsi="宋体"/>
          <w:sz w:val="24"/>
          <w:szCs w:val="24"/>
          <w:lang w:eastAsia="zh-TW"/>
        </w:rPr>
      </w:pPr>
      <w:r>
        <w:rPr>
          <w:rFonts w:hint="eastAsia" w:ascii="宋体" w:hAnsi="宋体"/>
          <w:sz w:val="24"/>
          <w:szCs w:val="24"/>
          <w:lang w:eastAsia="zh-TW"/>
        </w:rPr>
        <w:t>法定代表人：</w:t>
      </w:r>
    </w:p>
    <w:p w14:paraId="74D3A0A0">
      <w:pPr>
        <w:keepNext w:val="0"/>
        <w:keepLines w:val="0"/>
        <w:pageBreakBefore w:val="0"/>
        <w:kinsoku/>
        <w:wordWrap/>
        <w:overflowPunct/>
        <w:topLinePunct/>
        <w:autoSpaceDE w:val="0"/>
        <w:autoSpaceDN w:val="0"/>
        <w:bidi w:val="0"/>
        <w:adjustRightInd w:val="0"/>
        <w:snapToGrid w:val="0"/>
        <w:spacing w:line="360" w:lineRule="auto"/>
        <w:ind w:firstLine="480" w:firstLineChars="200"/>
        <w:textAlignment w:val="baseline"/>
        <w:rPr>
          <w:rFonts w:ascii="宋体" w:hAnsi="宋体"/>
          <w:sz w:val="24"/>
          <w:szCs w:val="24"/>
          <w:lang w:eastAsia="zh-TW"/>
        </w:rPr>
      </w:pPr>
      <w:r>
        <w:rPr>
          <w:rFonts w:hint="eastAsia" w:ascii="宋体" w:hAnsi="宋体"/>
          <w:sz w:val="24"/>
          <w:szCs w:val="24"/>
          <w:lang w:eastAsia="zh-TW"/>
        </w:rPr>
        <w:t>地址：</w:t>
      </w:r>
    </w:p>
    <w:p w14:paraId="1CDD6BAC">
      <w:pPr>
        <w:keepNext w:val="0"/>
        <w:keepLines w:val="0"/>
        <w:pageBreakBefore w:val="0"/>
        <w:kinsoku/>
        <w:wordWrap/>
        <w:overflowPunct/>
        <w:topLinePunct/>
        <w:autoSpaceDE w:val="0"/>
        <w:autoSpaceDN w:val="0"/>
        <w:bidi w:val="0"/>
        <w:adjustRightInd w:val="0"/>
        <w:snapToGrid w:val="0"/>
        <w:spacing w:line="360" w:lineRule="auto"/>
        <w:ind w:firstLine="480" w:firstLineChars="200"/>
        <w:textAlignment w:val="baseline"/>
        <w:rPr>
          <w:rFonts w:ascii="宋体" w:hAnsi="宋体"/>
          <w:sz w:val="24"/>
          <w:szCs w:val="24"/>
        </w:rPr>
      </w:pPr>
      <w:r>
        <w:rPr>
          <w:rFonts w:hint="eastAsia" w:ascii="宋体" w:hAnsi="宋体"/>
          <w:sz w:val="24"/>
          <w:szCs w:val="24"/>
          <w:lang w:eastAsia="zh-TW"/>
        </w:rPr>
        <w:t>电话：</w:t>
      </w:r>
    </w:p>
    <w:p w14:paraId="480FDC27">
      <w:pPr>
        <w:keepNext w:val="0"/>
        <w:keepLines w:val="0"/>
        <w:pageBreakBefore w:val="0"/>
        <w:kinsoku/>
        <w:wordWrap/>
        <w:overflowPunct/>
        <w:topLinePunct/>
        <w:autoSpaceDE w:val="0"/>
        <w:autoSpaceDN w:val="0"/>
        <w:bidi w:val="0"/>
        <w:adjustRightInd w:val="0"/>
        <w:snapToGrid w:val="0"/>
        <w:spacing w:line="360" w:lineRule="auto"/>
        <w:ind w:firstLine="480" w:firstLineChars="200"/>
        <w:textAlignment w:val="baseline"/>
        <w:rPr>
          <w:rFonts w:ascii="宋体" w:hAnsi="宋体"/>
          <w:sz w:val="24"/>
          <w:szCs w:val="24"/>
          <w:lang w:eastAsia="zh-TW"/>
        </w:rPr>
      </w:pPr>
      <w:r>
        <w:rPr>
          <w:rFonts w:hint="eastAsia" w:ascii="宋体" w:hAnsi="宋体"/>
          <w:sz w:val="24"/>
          <w:szCs w:val="24"/>
          <w:lang w:eastAsia="zh-TW"/>
        </w:rPr>
        <w:t xml:space="preserve">                              </w:t>
      </w:r>
    </w:p>
    <w:p w14:paraId="6F353D70">
      <w:pPr>
        <w:keepNext w:val="0"/>
        <w:keepLines w:val="0"/>
        <w:pageBreakBefore w:val="0"/>
        <w:kinsoku/>
        <w:wordWrap/>
        <w:overflowPunct/>
        <w:topLinePunct/>
        <w:autoSpaceDE w:val="0"/>
        <w:autoSpaceDN w:val="0"/>
        <w:bidi w:val="0"/>
        <w:adjustRightInd w:val="0"/>
        <w:snapToGrid w:val="0"/>
        <w:spacing w:line="360" w:lineRule="auto"/>
        <w:ind w:firstLine="480" w:firstLineChars="200"/>
        <w:textAlignment w:val="baseline"/>
        <w:rPr>
          <w:rFonts w:ascii="宋体" w:hAnsi="宋体"/>
          <w:sz w:val="24"/>
          <w:szCs w:val="24"/>
          <w:u w:val="single"/>
          <w:lang w:eastAsia="zh-TW"/>
        </w:rPr>
      </w:pPr>
      <w:r>
        <w:rPr>
          <w:rFonts w:hint="eastAsia" w:ascii="宋体" w:hAnsi="宋体"/>
          <w:sz w:val="24"/>
          <w:szCs w:val="24"/>
          <w:lang w:eastAsia="zh-TW"/>
        </w:rPr>
        <w:t>受托方（乙方）：</w:t>
      </w:r>
      <w:r>
        <w:rPr>
          <w:rFonts w:hint="eastAsia" w:ascii="宋体" w:hAnsi="宋体"/>
          <w:sz w:val="24"/>
          <w:szCs w:val="24"/>
          <w:u w:val="single"/>
          <w:lang w:eastAsia="zh-TW"/>
        </w:rPr>
        <w:t xml:space="preserve">                       </w:t>
      </w:r>
    </w:p>
    <w:p w14:paraId="0D40B15D">
      <w:pPr>
        <w:keepNext w:val="0"/>
        <w:keepLines w:val="0"/>
        <w:pageBreakBefore w:val="0"/>
        <w:kinsoku/>
        <w:wordWrap/>
        <w:overflowPunct/>
        <w:topLinePunct/>
        <w:autoSpaceDE w:val="0"/>
        <w:autoSpaceDN w:val="0"/>
        <w:bidi w:val="0"/>
        <w:adjustRightInd w:val="0"/>
        <w:snapToGrid w:val="0"/>
        <w:spacing w:line="360" w:lineRule="auto"/>
        <w:ind w:firstLine="480" w:firstLineChars="200"/>
        <w:textAlignment w:val="baseline"/>
        <w:rPr>
          <w:rFonts w:ascii="宋体" w:hAnsi="宋体"/>
          <w:sz w:val="24"/>
          <w:szCs w:val="24"/>
          <w:lang w:eastAsia="zh-TW"/>
        </w:rPr>
      </w:pPr>
      <w:r>
        <w:rPr>
          <w:rFonts w:hint="eastAsia" w:ascii="宋体" w:hAnsi="宋体"/>
          <w:sz w:val="24"/>
          <w:szCs w:val="24"/>
          <w:lang w:eastAsia="zh-TW"/>
        </w:rPr>
        <w:t>法定代表人：</w:t>
      </w:r>
    </w:p>
    <w:p w14:paraId="40DDEBDB">
      <w:pPr>
        <w:keepNext w:val="0"/>
        <w:keepLines w:val="0"/>
        <w:pageBreakBefore w:val="0"/>
        <w:kinsoku/>
        <w:wordWrap/>
        <w:overflowPunct/>
        <w:topLinePunct/>
        <w:autoSpaceDE w:val="0"/>
        <w:autoSpaceDN w:val="0"/>
        <w:bidi w:val="0"/>
        <w:adjustRightInd w:val="0"/>
        <w:snapToGrid w:val="0"/>
        <w:spacing w:line="360" w:lineRule="auto"/>
        <w:ind w:firstLine="480" w:firstLineChars="200"/>
        <w:textAlignment w:val="baseline"/>
        <w:rPr>
          <w:rFonts w:ascii="宋体" w:hAnsi="宋体"/>
          <w:sz w:val="24"/>
          <w:szCs w:val="24"/>
          <w:lang w:eastAsia="zh-TW"/>
        </w:rPr>
      </w:pPr>
      <w:r>
        <w:rPr>
          <w:rFonts w:hint="eastAsia" w:ascii="宋体" w:hAnsi="宋体"/>
          <w:sz w:val="24"/>
          <w:szCs w:val="24"/>
          <w:lang w:eastAsia="zh-TW"/>
        </w:rPr>
        <w:t>地址：</w:t>
      </w:r>
    </w:p>
    <w:p w14:paraId="0BDD1E50">
      <w:pPr>
        <w:keepNext w:val="0"/>
        <w:keepLines w:val="0"/>
        <w:pageBreakBefore w:val="0"/>
        <w:kinsoku/>
        <w:wordWrap/>
        <w:overflowPunct/>
        <w:topLinePunct/>
        <w:autoSpaceDE w:val="0"/>
        <w:autoSpaceDN w:val="0"/>
        <w:bidi w:val="0"/>
        <w:adjustRightInd w:val="0"/>
        <w:snapToGrid w:val="0"/>
        <w:spacing w:line="360" w:lineRule="auto"/>
        <w:ind w:firstLine="480" w:firstLineChars="200"/>
        <w:textAlignment w:val="baseline"/>
        <w:rPr>
          <w:rFonts w:ascii="宋体" w:hAnsi="宋体"/>
          <w:sz w:val="24"/>
          <w:szCs w:val="24"/>
          <w:lang w:eastAsia="zh-TW"/>
        </w:rPr>
      </w:pPr>
      <w:r>
        <w:rPr>
          <w:rFonts w:hint="eastAsia" w:ascii="宋体" w:hAnsi="宋体"/>
          <w:sz w:val="24"/>
          <w:szCs w:val="24"/>
          <w:lang w:eastAsia="zh-TW"/>
        </w:rPr>
        <w:t xml:space="preserve">电话：                                    </w:t>
      </w:r>
    </w:p>
    <w:p w14:paraId="7D85912D">
      <w:pPr>
        <w:pStyle w:val="37"/>
        <w:keepNext w:val="0"/>
        <w:keepLines w:val="0"/>
        <w:pageBreakBefore w:val="0"/>
        <w:kinsoku/>
        <w:wordWrap/>
        <w:overflowPunct/>
        <w:bidi w:val="0"/>
        <w:spacing w:before="0" w:beforeAutospacing="0" w:after="0" w:afterAutospacing="0" w:line="360" w:lineRule="auto"/>
        <w:ind w:right="-88" w:rightChars="-42" w:firstLine="480" w:firstLineChars="200"/>
        <w:rPr>
          <w:rFonts w:ascii="Times New Roman" w:hAnsi="Times New Roman"/>
          <w:kern w:val="2"/>
        </w:rPr>
      </w:pPr>
      <w:r>
        <w:rPr>
          <w:rFonts w:ascii="Times New Roman" w:hAnsi="Times New Roman"/>
          <w:kern w:val="2"/>
        </w:rPr>
        <w:t xml:space="preserve">    </w:t>
      </w:r>
    </w:p>
    <w:p w14:paraId="00A38C60">
      <w:pPr>
        <w:keepNext w:val="0"/>
        <w:keepLines w:val="0"/>
        <w:pageBreakBefore w:val="0"/>
        <w:kinsoku/>
        <w:wordWrap/>
        <w:overflowPunct/>
        <w:bidi w:val="0"/>
        <w:spacing w:line="360" w:lineRule="auto"/>
        <w:ind w:firstLine="480" w:firstLineChars="200"/>
        <w:rPr>
          <w:rFonts w:ascii="Calibri" w:hAnsi="Calibri"/>
          <w:sz w:val="24"/>
          <w:szCs w:val="24"/>
        </w:rPr>
      </w:pPr>
      <w:r>
        <w:rPr>
          <w:rFonts w:hint="eastAsia"/>
          <w:sz w:val="24"/>
          <w:szCs w:val="24"/>
        </w:rPr>
        <w:t>甲方委托乙方承担建设用地</w:t>
      </w:r>
      <w:r>
        <w:rPr>
          <w:rFonts w:hint="eastAsia"/>
          <w:sz w:val="24"/>
          <w:szCs w:val="24"/>
          <w:lang w:val="en-US" w:eastAsia="zh-CN"/>
        </w:rPr>
        <w:t>防洪评价分析及</w:t>
      </w:r>
      <w:r>
        <w:rPr>
          <w:rFonts w:hint="eastAsia"/>
          <w:sz w:val="24"/>
          <w:szCs w:val="24"/>
        </w:rPr>
        <w:t>地质灾害危险性评估任务。</w:t>
      </w:r>
    </w:p>
    <w:p w14:paraId="0660C8CE">
      <w:pPr>
        <w:keepNext w:val="0"/>
        <w:keepLines w:val="0"/>
        <w:pageBreakBefore w:val="0"/>
        <w:kinsoku/>
        <w:wordWrap/>
        <w:overflowPunct/>
        <w:bidi w:val="0"/>
        <w:spacing w:line="360" w:lineRule="auto"/>
        <w:ind w:firstLine="480" w:firstLineChars="200"/>
        <w:rPr>
          <w:sz w:val="24"/>
          <w:szCs w:val="24"/>
        </w:rPr>
      </w:pPr>
      <w:r>
        <w:rPr>
          <w:rFonts w:hint="eastAsia"/>
          <w:sz w:val="24"/>
          <w:szCs w:val="24"/>
        </w:rPr>
        <w:t>根据《中华人民共和国民法典》及国家有关法律法规规定，结合本项目的具体情况，为明确责任，甲乙双方自愿签订本合同。</w:t>
      </w:r>
    </w:p>
    <w:p w14:paraId="7C5ECC42">
      <w:pPr>
        <w:keepNext w:val="0"/>
        <w:keepLines w:val="0"/>
        <w:pageBreakBefore w:val="0"/>
        <w:kinsoku/>
        <w:wordWrap/>
        <w:overflowPunct/>
        <w:bidi w:val="0"/>
        <w:spacing w:line="360" w:lineRule="auto"/>
        <w:ind w:firstLine="482" w:firstLineChars="200"/>
        <w:rPr>
          <w:rFonts w:eastAsia="黑体"/>
          <w:b/>
          <w:sz w:val="24"/>
          <w:szCs w:val="24"/>
        </w:rPr>
      </w:pPr>
      <w:r>
        <w:rPr>
          <w:rFonts w:hint="eastAsia" w:eastAsia="黑体"/>
          <w:b/>
          <w:sz w:val="24"/>
          <w:szCs w:val="24"/>
        </w:rPr>
        <w:t>第一条</w:t>
      </w:r>
      <w:r>
        <w:rPr>
          <w:rFonts w:eastAsia="黑体"/>
          <w:b/>
          <w:sz w:val="24"/>
          <w:szCs w:val="24"/>
        </w:rPr>
        <w:t xml:space="preserve">    </w:t>
      </w:r>
      <w:r>
        <w:rPr>
          <w:rFonts w:hint="eastAsia" w:eastAsia="黑体"/>
          <w:b/>
          <w:sz w:val="24"/>
          <w:szCs w:val="24"/>
        </w:rPr>
        <w:t>项目概况</w:t>
      </w:r>
    </w:p>
    <w:p w14:paraId="229C0694">
      <w:pPr>
        <w:keepNext w:val="0"/>
        <w:keepLines w:val="0"/>
        <w:pageBreakBefore w:val="0"/>
        <w:kinsoku/>
        <w:wordWrap/>
        <w:overflowPunct/>
        <w:bidi w:val="0"/>
        <w:spacing w:line="360" w:lineRule="auto"/>
        <w:ind w:left="210" w:leftChars="100" w:firstLine="480" w:firstLineChars="200"/>
        <w:rPr>
          <w:rFonts w:ascii="黑体" w:hAnsi="Gulim" w:eastAsia="黑体"/>
          <w:sz w:val="24"/>
          <w:szCs w:val="24"/>
          <w:u w:val="single"/>
        </w:rPr>
      </w:pPr>
      <w:r>
        <w:rPr>
          <w:rFonts w:hint="eastAsia" w:ascii="黑体" w:hAnsi="Gulim" w:eastAsia="黑体"/>
          <w:sz w:val="24"/>
          <w:szCs w:val="24"/>
        </w:rPr>
        <w:t>1.1 建设项目名称：</w:t>
      </w:r>
      <w:r>
        <w:rPr>
          <w:rFonts w:hint="eastAsia" w:ascii="黑体" w:hAnsi="Gulim" w:eastAsia="黑体"/>
          <w:sz w:val="24"/>
          <w:szCs w:val="24"/>
          <w:u w:val="single"/>
        </w:rPr>
        <w:t xml:space="preserve">                        </w:t>
      </w:r>
    </w:p>
    <w:p w14:paraId="63E07DB7">
      <w:pPr>
        <w:keepNext w:val="0"/>
        <w:keepLines w:val="0"/>
        <w:pageBreakBefore w:val="0"/>
        <w:kinsoku/>
        <w:wordWrap/>
        <w:overflowPunct/>
        <w:bidi w:val="0"/>
        <w:spacing w:line="360" w:lineRule="auto"/>
        <w:ind w:left="210" w:leftChars="100" w:firstLine="480" w:firstLineChars="200"/>
        <w:rPr>
          <w:rFonts w:ascii="黑体" w:hAnsi="Gulim" w:eastAsia="黑体"/>
          <w:sz w:val="24"/>
          <w:szCs w:val="24"/>
        </w:rPr>
      </w:pPr>
      <w:r>
        <w:rPr>
          <w:rFonts w:hint="eastAsia" w:ascii="黑体" w:hAnsi="Gulim" w:eastAsia="黑体"/>
          <w:sz w:val="24"/>
          <w:szCs w:val="24"/>
        </w:rPr>
        <w:t>1.2 建设地点：</w:t>
      </w:r>
      <w:r>
        <w:rPr>
          <w:rFonts w:hint="eastAsia" w:ascii="黑体" w:hAnsi="Gulim" w:eastAsia="黑体"/>
          <w:sz w:val="24"/>
          <w:szCs w:val="24"/>
          <w:u w:val="single"/>
        </w:rPr>
        <w:t xml:space="preserve">                            </w:t>
      </w:r>
      <w:r>
        <w:rPr>
          <w:rFonts w:hint="eastAsia" w:ascii="黑体" w:hAnsi="Gulim" w:eastAsia="黑体"/>
          <w:sz w:val="24"/>
          <w:szCs w:val="24"/>
        </w:rPr>
        <w:t xml:space="preserve">                     </w:t>
      </w:r>
    </w:p>
    <w:p w14:paraId="02AA81DC">
      <w:pPr>
        <w:keepNext w:val="0"/>
        <w:keepLines w:val="0"/>
        <w:pageBreakBefore w:val="0"/>
        <w:kinsoku/>
        <w:wordWrap/>
        <w:overflowPunct/>
        <w:bidi w:val="0"/>
        <w:spacing w:line="360" w:lineRule="auto"/>
        <w:ind w:left="210" w:leftChars="100" w:firstLine="480" w:firstLineChars="200"/>
        <w:rPr>
          <w:rFonts w:ascii="黑体" w:hAnsi="Gulim" w:eastAsia="黑体"/>
          <w:sz w:val="24"/>
          <w:szCs w:val="24"/>
        </w:rPr>
      </w:pPr>
      <w:r>
        <w:rPr>
          <w:rFonts w:hint="eastAsia" w:ascii="黑体" w:hAnsi="Gulim" w:eastAsia="黑体"/>
          <w:sz w:val="24"/>
          <w:szCs w:val="24"/>
        </w:rPr>
        <w:t>1.3 建设用地规模（范围）：</w:t>
      </w:r>
      <w:r>
        <w:rPr>
          <w:rFonts w:hint="eastAsia" w:ascii="黑体" w:hAnsi="Gulim" w:eastAsia="黑体"/>
          <w:sz w:val="24"/>
          <w:szCs w:val="24"/>
          <w:u w:val="single"/>
        </w:rPr>
        <w:t xml:space="preserve">                  </w:t>
      </w:r>
      <w:r>
        <w:rPr>
          <w:rFonts w:hint="eastAsia" w:ascii="黑体" w:hAnsi="Gulim" w:eastAsia="黑体"/>
          <w:sz w:val="24"/>
          <w:szCs w:val="24"/>
        </w:rPr>
        <w:t xml:space="preserve">                           </w:t>
      </w:r>
    </w:p>
    <w:p w14:paraId="14CC0A2F">
      <w:pPr>
        <w:keepNext w:val="0"/>
        <w:keepLines w:val="0"/>
        <w:pageBreakBefore w:val="0"/>
        <w:kinsoku/>
        <w:wordWrap/>
        <w:overflowPunct/>
        <w:bidi w:val="0"/>
        <w:spacing w:line="360" w:lineRule="auto"/>
        <w:ind w:left="210" w:leftChars="100" w:firstLine="480" w:firstLineChars="200"/>
        <w:rPr>
          <w:rFonts w:ascii="黑体" w:hAnsi="Gulim" w:eastAsia="黑体"/>
          <w:sz w:val="24"/>
          <w:szCs w:val="24"/>
        </w:rPr>
      </w:pPr>
      <w:r>
        <w:rPr>
          <w:rFonts w:hint="eastAsia" w:ascii="黑体" w:hAnsi="Gulim" w:eastAsia="黑体"/>
          <w:sz w:val="24"/>
          <w:szCs w:val="24"/>
        </w:rPr>
        <w:t>1.4 评估技术要求：</w:t>
      </w:r>
    </w:p>
    <w:p w14:paraId="03CC00BA">
      <w:pPr>
        <w:keepNext w:val="0"/>
        <w:keepLines w:val="0"/>
        <w:pageBreakBefore w:val="0"/>
        <w:kinsoku/>
        <w:wordWrap/>
        <w:overflowPunct/>
        <w:bidi w:val="0"/>
        <w:spacing w:line="360" w:lineRule="auto"/>
        <w:ind w:firstLine="480" w:firstLineChars="200"/>
        <w:rPr>
          <w:rFonts w:ascii="黑体" w:hAnsi="Gulim" w:eastAsia="黑体"/>
          <w:sz w:val="24"/>
          <w:szCs w:val="24"/>
        </w:rPr>
      </w:pPr>
      <w:r>
        <w:rPr>
          <w:rFonts w:hint="eastAsia" w:ascii="黑体" w:hAnsi="Gulim" w:eastAsia="黑体"/>
          <w:sz w:val="24"/>
          <w:szCs w:val="24"/>
        </w:rPr>
        <w:t>1.4.1 执行规范</w:t>
      </w:r>
    </w:p>
    <w:p w14:paraId="1701C094">
      <w:pPr>
        <w:keepNext w:val="0"/>
        <w:keepLines w:val="0"/>
        <w:pageBreakBefore w:val="0"/>
        <w:kinsoku/>
        <w:wordWrap/>
        <w:overflowPunct/>
        <w:bidi w:val="0"/>
        <w:spacing w:line="360" w:lineRule="auto"/>
        <w:ind w:firstLine="480" w:firstLineChars="200"/>
        <w:rPr>
          <w:rFonts w:ascii="Calibri" w:hAnsi="Calibri" w:eastAsia="宋体"/>
          <w:sz w:val="24"/>
          <w:szCs w:val="24"/>
        </w:rPr>
      </w:pPr>
      <w:r>
        <w:rPr>
          <w:sz w:val="24"/>
          <w:szCs w:val="24"/>
        </w:rPr>
        <w:t>1</w:t>
      </w:r>
      <w:r>
        <w:rPr>
          <w:rFonts w:hint="eastAsia"/>
          <w:sz w:val="24"/>
          <w:szCs w:val="24"/>
        </w:rPr>
        <w:t>）国土资源部文件－国土资发〔</w:t>
      </w:r>
      <w:r>
        <w:rPr>
          <w:sz w:val="24"/>
          <w:szCs w:val="24"/>
        </w:rPr>
        <w:t>2004</w:t>
      </w:r>
      <w:r>
        <w:rPr>
          <w:rFonts w:hint="eastAsia"/>
          <w:sz w:val="24"/>
          <w:szCs w:val="24"/>
        </w:rPr>
        <w:t>〕</w:t>
      </w:r>
      <w:r>
        <w:rPr>
          <w:sz w:val="24"/>
          <w:szCs w:val="24"/>
        </w:rPr>
        <w:t>69</w:t>
      </w:r>
      <w:r>
        <w:rPr>
          <w:rFonts w:hint="eastAsia"/>
          <w:sz w:val="24"/>
          <w:szCs w:val="24"/>
        </w:rPr>
        <w:t>号文《国土资源部关于加强地质灾害危险性评估工作的通知》；</w:t>
      </w:r>
    </w:p>
    <w:p w14:paraId="2C8E60E4">
      <w:pPr>
        <w:keepNext w:val="0"/>
        <w:keepLines w:val="0"/>
        <w:pageBreakBefore w:val="0"/>
        <w:kinsoku/>
        <w:wordWrap/>
        <w:overflowPunct/>
        <w:bidi w:val="0"/>
        <w:spacing w:line="360" w:lineRule="auto"/>
        <w:ind w:firstLine="480" w:firstLineChars="200"/>
        <w:rPr>
          <w:sz w:val="24"/>
          <w:szCs w:val="24"/>
        </w:rPr>
      </w:pPr>
      <w:r>
        <w:rPr>
          <w:sz w:val="24"/>
          <w:szCs w:val="24"/>
        </w:rPr>
        <w:t>2</w:t>
      </w:r>
      <w:r>
        <w:rPr>
          <w:rFonts w:hint="eastAsia"/>
          <w:sz w:val="24"/>
          <w:szCs w:val="24"/>
        </w:rPr>
        <w:t>）北京市国土资源局－京国土环〔</w:t>
      </w:r>
      <w:r>
        <w:rPr>
          <w:sz w:val="24"/>
          <w:szCs w:val="24"/>
        </w:rPr>
        <w:t>2005</w:t>
      </w:r>
      <w:r>
        <w:rPr>
          <w:rFonts w:hint="eastAsia"/>
          <w:sz w:val="24"/>
          <w:szCs w:val="24"/>
        </w:rPr>
        <w:t>〕</w:t>
      </w:r>
      <w:r>
        <w:rPr>
          <w:sz w:val="24"/>
          <w:szCs w:val="24"/>
        </w:rPr>
        <w:t>879</w:t>
      </w:r>
      <w:r>
        <w:rPr>
          <w:rFonts w:hint="eastAsia"/>
          <w:sz w:val="24"/>
          <w:szCs w:val="24"/>
        </w:rPr>
        <w:t>号《北京市国土资源局关于做好地质灾害危险性评估工作的通知》；</w:t>
      </w:r>
    </w:p>
    <w:p w14:paraId="16CC527D">
      <w:pPr>
        <w:keepNext w:val="0"/>
        <w:keepLines w:val="0"/>
        <w:pageBreakBefore w:val="0"/>
        <w:kinsoku/>
        <w:wordWrap/>
        <w:overflowPunct/>
        <w:bidi w:val="0"/>
        <w:spacing w:line="360" w:lineRule="auto"/>
        <w:ind w:firstLine="480" w:firstLineChars="200"/>
        <w:rPr>
          <w:sz w:val="24"/>
          <w:szCs w:val="24"/>
        </w:rPr>
      </w:pPr>
      <w:r>
        <w:rPr>
          <w:sz w:val="24"/>
          <w:szCs w:val="24"/>
        </w:rPr>
        <w:t>3</w:t>
      </w:r>
      <w:r>
        <w:rPr>
          <w:rFonts w:hint="eastAsia"/>
          <w:sz w:val="24"/>
          <w:szCs w:val="24"/>
        </w:rPr>
        <w:t>）《建筑抗震设计标准》（</w:t>
      </w:r>
      <w:r>
        <w:rPr>
          <w:sz w:val="24"/>
          <w:szCs w:val="24"/>
        </w:rPr>
        <w:t>GB/T50011-2010</w:t>
      </w:r>
      <w:r>
        <w:rPr>
          <w:rFonts w:hint="eastAsia"/>
          <w:sz w:val="24"/>
          <w:szCs w:val="24"/>
        </w:rPr>
        <w:t>）</w:t>
      </w:r>
      <w:r>
        <w:rPr>
          <w:rFonts w:hint="eastAsia"/>
          <w:sz w:val="24"/>
          <w:szCs w:val="24"/>
          <w:lang w:eastAsia="zh-CN"/>
        </w:rPr>
        <w:t>（</w:t>
      </w:r>
      <w:r>
        <w:rPr>
          <w:rFonts w:hint="eastAsia"/>
          <w:sz w:val="24"/>
          <w:szCs w:val="24"/>
          <w:lang w:val="en-US" w:eastAsia="zh-CN"/>
        </w:rPr>
        <w:t>2016年版</w:t>
      </w:r>
      <w:r>
        <w:rPr>
          <w:rFonts w:hint="eastAsia"/>
          <w:sz w:val="24"/>
          <w:szCs w:val="24"/>
          <w:lang w:eastAsia="zh-CN"/>
        </w:rPr>
        <w:t>）</w:t>
      </w:r>
      <w:r>
        <w:rPr>
          <w:rFonts w:hint="eastAsia"/>
          <w:sz w:val="24"/>
          <w:szCs w:val="24"/>
        </w:rPr>
        <w:t>；</w:t>
      </w:r>
    </w:p>
    <w:p w14:paraId="17A9C1D6">
      <w:pPr>
        <w:keepNext w:val="0"/>
        <w:keepLines w:val="0"/>
        <w:pageBreakBefore w:val="0"/>
        <w:kinsoku/>
        <w:wordWrap/>
        <w:overflowPunct/>
        <w:bidi w:val="0"/>
        <w:spacing w:line="360" w:lineRule="auto"/>
        <w:ind w:firstLine="480" w:firstLineChars="200"/>
        <w:rPr>
          <w:sz w:val="24"/>
          <w:szCs w:val="24"/>
        </w:rPr>
      </w:pPr>
      <w:r>
        <w:rPr>
          <w:sz w:val="24"/>
          <w:szCs w:val="24"/>
        </w:rPr>
        <w:t>4</w:t>
      </w:r>
      <w:r>
        <w:rPr>
          <w:rFonts w:hint="eastAsia"/>
          <w:sz w:val="24"/>
          <w:szCs w:val="24"/>
        </w:rPr>
        <w:t>）《中国地震动参数区划图》（</w:t>
      </w:r>
      <w:r>
        <w:rPr>
          <w:sz w:val="24"/>
          <w:szCs w:val="24"/>
        </w:rPr>
        <w:t>GB 18306</w:t>
      </w:r>
      <w:r>
        <w:rPr>
          <w:rFonts w:hint="eastAsia"/>
          <w:sz w:val="24"/>
          <w:szCs w:val="24"/>
        </w:rPr>
        <w:t>－</w:t>
      </w:r>
      <w:r>
        <w:rPr>
          <w:sz w:val="24"/>
          <w:szCs w:val="24"/>
        </w:rPr>
        <w:t>2015</w:t>
      </w:r>
      <w:r>
        <w:rPr>
          <w:rFonts w:hint="eastAsia"/>
          <w:sz w:val="24"/>
          <w:szCs w:val="24"/>
        </w:rPr>
        <w:t>）；</w:t>
      </w:r>
      <w:r>
        <w:rPr>
          <w:sz w:val="24"/>
          <w:szCs w:val="24"/>
        </w:rPr>
        <w:t xml:space="preserve"> </w:t>
      </w:r>
    </w:p>
    <w:p w14:paraId="094E4C68">
      <w:pPr>
        <w:keepNext w:val="0"/>
        <w:keepLines w:val="0"/>
        <w:pageBreakBefore w:val="0"/>
        <w:kinsoku/>
        <w:wordWrap/>
        <w:overflowPunct/>
        <w:bidi w:val="0"/>
        <w:spacing w:line="360" w:lineRule="auto"/>
        <w:ind w:firstLine="480" w:firstLineChars="200"/>
        <w:rPr>
          <w:sz w:val="24"/>
          <w:szCs w:val="24"/>
        </w:rPr>
      </w:pPr>
      <w:r>
        <w:rPr>
          <w:sz w:val="24"/>
          <w:szCs w:val="24"/>
        </w:rPr>
        <w:t>5</w:t>
      </w:r>
      <w:r>
        <w:rPr>
          <w:rFonts w:hint="eastAsia"/>
          <w:sz w:val="24"/>
          <w:szCs w:val="24"/>
        </w:rPr>
        <w:t>）《地质灾害危险性评估技术规范》（</w:t>
      </w:r>
      <w:r>
        <w:rPr>
          <w:sz w:val="24"/>
          <w:szCs w:val="24"/>
        </w:rPr>
        <w:t>DB11/T893</w:t>
      </w:r>
      <w:r>
        <w:rPr>
          <w:rFonts w:hint="eastAsia"/>
          <w:sz w:val="24"/>
          <w:szCs w:val="24"/>
        </w:rPr>
        <w:t>－</w:t>
      </w:r>
      <w:r>
        <w:rPr>
          <w:sz w:val="24"/>
          <w:szCs w:val="24"/>
        </w:rPr>
        <w:t>2021</w:t>
      </w:r>
      <w:r>
        <w:rPr>
          <w:rFonts w:hint="eastAsia"/>
          <w:sz w:val="24"/>
          <w:szCs w:val="24"/>
        </w:rPr>
        <w:t>，北京市地方标准）；</w:t>
      </w:r>
    </w:p>
    <w:p w14:paraId="5EB2D1DA">
      <w:pPr>
        <w:keepNext w:val="0"/>
        <w:keepLines w:val="0"/>
        <w:pageBreakBefore w:val="0"/>
        <w:kinsoku/>
        <w:wordWrap/>
        <w:overflowPunct/>
        <w:bidi w:val="0"/>
        <w:spacing w:line="360" w:lineRule="auto"/>
        <w:ind w:firstLine="480" w:firstLineChars="200"/>
        <w:rPr>
          <w:sz w:val="24"/>
          <w:szCs w:val="24"/>
        </w:rPr>
      </w:pPr>
      <w:r>
        <w:rPr>
          <w:sz w:val="24"/>
          <w:szCs w:val="24"/>
        </w:rPr>
        <w:t>6</w:t>
      </w:r>
      <w:r>
        <w:rPr>
          <w:rFonts w:hint="eastAsia"/>
          <w:sz w:val="24"/>
          <w:szCs w:val="24"/>
        </w:rPr>
        <w:t>）《地质灾害危险性评估及咨询评估预算标准》</w:t>
      </w:r>
      <w:r>
        <w:rPr>
          <w:sz w:val="24"/>
          <w:szCs w:val="24"/>
        </w:rPr>
        <w:t xml:space="preserve"> </w:t>
      </w:r>
      <w:r>
        <w:rPr>
          <w:rFonts w:hint="eastAsia"/>
          <w:sz w:val="24"/>
          <w:szCs w:val="24"/>
        </w:rPr>
        <w:t>（</w:t>
      </w:r>
      <w:r>
        <w:rPr>
          <w:sz w:val="24"/>
          <w:szCs w:val="24"/>
        </w:rPr>
        <w:t>T/CAGHP031-2018</w:t>
      </w:r>
      <w:r>
        <w:rPr>
          <w:rFonts w:hint="eastAsia"/>
          <w:sz w:val="24"/>
          <w:szCs w:val="24"/>
        </w:rPr>
        <w:t>）；</w:t>
      </w:r>
    </w:p>
    <w:p w14:paraId="7975C28F">
      <w:pPr>
        <w:keepNext w:val="0"/>
        <w:keepLines w:val="0"/>
        <w:pageBreakBefore w:val="0"/>
        <w:kinsoku/>
        <w:wordWrap/>
        <w:overflowPunct/>
        <w:bidi w:val="0"/>
        <w:spacing w:line="360" w:lineRule="auto"/>
        <w:ind w:firstLine="480" w:firstLineChars="200"/>
        <w:rPr>
          <w:sz w:val="24"/>
          <w:szCs w:val="24"/>
        </w:rPr>
      </w:pPr>
      <w:r>
        <w:rPr>
          <w:sz w:val="24"/>
          <w:szCs w:val="24"/>
        </w:rPr>
        <w:t>7</w:t>
      </w:r>
      <w:r>
        <w:rPr>
          <w:rFonts w:hint="eastAsia"/>
          <w:sz w:val="24"/>
          <w:szCs w:val="24"/>
        </w:rPr>
        <w:t>）《地质灾害危险性评估规范》（</w:t>
      </w:r>
      <w:r>
        <w:rPr>
          <w:sz w:val="24"/>
          <w:szCs w:val="24"/>
        </w:rPr>
        <w:t>GB/T 40112</w:t>
      </w:r>
      <w:r>
        <w:rPr>
          <w:rFonts w:hint="eastAsia"/>
          <w:sz w:val="24"/>
          <w:szCs w:val="24"/>
        </w:rPr>
        <w:t>－</w:t>
      </w:r>
      <w:r>
        <w:rPr>
          <w:sz w:val="24"/>
          <w:szCs w:val="24"/>
        </w:rPr>
        <w:t>2021</w:t>
      </w:r>
      <w:r>
        <w:rPr>
          <w:rFonts w:hint="eastAsia"/>
          <w:sz w:val="24"/>
          <w:szCs w:val="24"/>
        </w:rPr>
        <w:t>）。</w:t>
      </w:r>
    </w:p>
    <w:p w14:paraId="62E01604">
      <w:pPr>
        <w:pStyle w:val="26"/>
        <w:keepNext w:val="0"/>
        <w:keepLines w:val="0"/>
        <w:pageBreakBefore w:val="0"/>
        <w:kinsoku/>
        <w:wordWrap/>
        <w:overflowPunct/>
        <w:bidi w:val="0"/>
        <w:spacing w:line="360" w:lineRule="auto"/>
        <w:ind w:leftChars="0" w:firstLine="480" w:firstLineChars="200"/>
        <w:rPr>
          <w:sz w:val="24"/>
        </w:rPr>
      </w:pPr>
      <w:r>
        <w:rPr>
          <w:rFonts w:hint="eastAsia"/>
          <w:sz w:val="24"/>
        </w:rPr>
        <w:t>所执行的规范如有更新，以评估工作时的现行规范为准。</w:t>
      </w:r>
    </w:p>
    <w:p w14:paraId="63DA144C">
      <w:pPr>
        <w:keepNext w:val="0"/>
        <w:keepLines w:val="0"/>
        <w:pageBreakBefore w:val="0"/>
        <w:kinsoku/>
        <w:wordWrap/>
        <w:overflowPunct/>
        <w:bidi w:val="0"/>
        <w:spacing w:line="360" w:lineRule="auto"/>
        <w:ind w:firstLine="480" w:firstLineChars="200"/>
        <w:rPr>
          <w:sz w:val="24"/>
          <w:szCs w:val="24"/>
        </w:rPr>
      </w:pPr>
      <w:r>
        <w:rPr>
          <w:sz w:val="24"/>
          <w:szCs w:val="24"/>
        </w:rPr>
        <w:t xml:space="preserve">1.4.2 </w:t>
      </w:r>
      <w:r>
        <w:rPr>
          <w:rFonts w:hint="eastAsia"/>
          <w:sz w:val="24"/>
          <w:szCs w:val="24"/>
        </w:rPr>
        <w:t>工作内容要求</w:t>
      </w:r>
    </w:p>
    <w:p w14:paraId="78B751EC">
      <w:pPr>
        <w:keepNext w:val="0"/>
        <w:keepLines w:val="0"/>
        <w:pageBreakBefore w:val="0"/>
        <w:kinsoku/>
        <w:wordWrap/>
        <w:overflowPunct/>
        <w:bidi w:val="0"/>
        <w:spacing w:line="360" w:lineRule="auto"/>
        <w:ind w:firstLine="480" w:firstLineChars="200"/>
        <w:rPr>
          <w:sz w:val="24"/>
          <w:szCs w:val="24"/>
        </w:rPr>
      </w:pPr>
      <w:r>
        <w:rPr>
          <w:sz w:val="24"/>
          <w:szCs w:val="24"/>
        </w:rPr>
        <w:t>1</w:t>
      </w:r>
      <w:r>
        <w:rPr>
          <w:rFonts w:hint="eastAsia"/>
          <w:sz w:val="24"/>
          <w:szCs w:val="24"/>
        </w:rPr>
        <w:t>）通过现场踏勘、资料收集、地质灾害调查和整理工作，查明建设用地及其周围的自然地理、地质环境条件；</w:t>
      </w:r>
    </w:p>
    <w:p w14:paraId="4BACA7A7">
      <w:pPr>
        <w:keepNext w:val="0"/>
        <w:keepLines w:val="0"/>
        <w:pageBreakBefore w:val="0"/>
        <w:kinsoku/>
        <w:wordWrap/>
        <w:overflowPunct/>
        <w:bidi w:val="0"/>
        <w:spacing w:line="360" w:lineRule="auto"/>
        <w:ind w:firstLine="480" w:firstLineChars="200"/>
        <w:rPr>
          <w:sz w:val="24"/>
          <w:szCs w:val="24"/>
        </w:rPr>
      </w:pPr>
      <w:r>
        <w:rPr>
          <w:sz w:val="24"/>
          <w:szCs w:val="24"/>
        </w:rPr>
        <w:t>2</w:t>
      </w:r>
      <w:r>
        <w:rPr>
          <w:rFonts w:hint="eastAsia"/>
          <w:sz w:val="24"/>
          <w:szCs w:val="24"/>
        </w:rPr>
        <w:t>）调查建设用地及其周围的地质灾害类型、规模、分布和稳定状态，分析评价其对建设</w:t>
      </w:r>
      <w:r>
        <w:rPr>
          <w:rFonts w:hint="eastAsia"/>
          <w:sz w:val="24"/>
          <w:szCs w:val="24"/>
          <w:lang w:val="en-GB"/>
        </w:rPr>
        <w:t>工程</w:t>
      </w:r>
      <w:r>
        <w:rPr>
          <w:rFonts w:hint="eastAsia"/>
          <w:sz w:val="24"/>
          <w:szCs w:val="24"/>
        </w:rPr>
        <w:t>的影响；</w:t>
      </w:r>
    </w:p>
    <w:p w14:paraId="5CCEC892">
      <w:pPr>
        <w:keepNext w:val="0"/>
        <w:keepLines w:val="0"/>
        <w:pageBreakBefore w:val="0"/>
        <w:kinsoku/>
        <w:wordWrap/>
        <w:overflowPunct/>
        <w:bidi w:val="0"/>
        <w:spacing w:line="360" w:lineRule="auto"/>
        <w:ind w:firstLine="480" w:firstLineChars="200"/>
        <w:rPr>
          <w:sz w:val="24"/>
          <w:szCs w:val="24"/>
        </w:rPr>
      </w:pPr>
      <w:r>
        <w:rPr>
          <w:sz w:val="24"/>
          <w:szCs w:val="24"/>
        </w:rPr>
        <w:t>3</w:t>
      </w:r>
      <w:r>
        <w:rPr>
          <w:rFonts w:hint="eastAsia"/>
          <w:sz w:val="24"/>
          <w:szCs w:val="24"/>
        </w:rPr>
        <w:t>）分析预测建筑物在建设过程中及使用过程中对地质环境的改变和影响，评价其可能引发或加剧地质灾害的可能性及影响程度；</w:t>
      </w:r>
    </w:p>
    <w:p w14:paraId="7F85F77B">
      <w:pPr>
        <w:keepNext w:val="0"/>
        <w:keepLines w:val="0"/>
        <w:pageBreakBefore w:val="0"/>
        <w:kinsoku/>
        <w:wordWrap/>
        <w:overflowPunct/>
        <w:bidi w:val="0"/>
        <w:spacing w:line="360" w:lineRule="auto"/>
        <w:ind w:firstLine="480" w:firstLineChars="200"/>
        <w:rPr>
          <w:sz w:val="24"/>
          <w:szCs w:val="24"/>
        </w:rPr>
      </w:pPr>
      <w:r>
        <w:rPr>
          <w:sz w:val="24"/>
          <w:szCs w:val="24"/>
        </w:rPr>
        <w:t>4</w:t>
      </w:r>
      <w:r>
        <w:rPr>
          <w:rFonts w:hint="eastAsia"/>
          <w:sz w:val="24"/>
          <w:szCs w:val="24"/>
        </w:rPr>
        <w:t>）对地质灾害的危险性作出综合评价，确定地质灾害危险性级别；</w:t>
      </w:r>
    </w:p>
    <w:p w14:paraId="0F2170FC">
      <w:pPr>
        <w:keepNext w:val="0"/>
        <w:keepLines w:val="0"/>
        <w:pageBreakBefore w:val="0"/>
        <w:kinsoku/>
        <w:wordWrap/>
        <w:overflowPunct/>
        <w:bidi w:val="0"/>
        <w:spacing w:line="360" w:lineRule="auto"/>
        <w:ind w:firstLine="480" w:firstLineChars="200"/>
        <w:rPr>
          <w:rFonts w:hint="eastAsia"/>
          <w:sz w:val="24"/>
          <w:szCs w:val="24"/>
        </w:rPr>
      </w:pPr>
      <w:r>
        <w:rPr>
          <w:sz w:val="24"/>
          <w:szCs w:val="24"/>
        </w:rPr>
        <w:t>5</w:t>
      </w:r>
      <w:r>
        <w:rPr>
          <w:rFonts w:hint="eastAsia"/>
          <w:sz w:val="24"/>
          <w:szCs w:val="24"/>
        </w:rPr>
        <w:t>）从地质灾害的角度对建设用地的适宜性作出明确结论，综合评估建设场地地质灾害危险性程度</w:t>
      </w:r>
      <w:r>
        <w:rPr>
          <w:sz w:val="24"/>
          <w:szCs w:val="24"/>
        </w:rPr>
        <w:t>,</w:t>
      </w:r>
      <w:r>
        <w:rPr>
          <w:rFonts w:hint="eastAsia"/>
          <w:sz w:val="24"/>
          <w:szCs w:val="24"/>
        </w:rPr>
        <w:t>分区划出危险性等级</w:t>
      </w:r>
      <w:r>
        <w:rPr>
          <w:sz w:val="24"/>
          <w:szCs w:val="24"/>
        </w:rPr>
        <w:t>,</w:t>
      </w:r>
      <w:r>
        <w:rPr>
          <w:rFonts w:hint="eastAsia"/>
          <w:sz w:val="24"/>
          <w:szCs w:val="24"/>
        </w:rPr>
        <w:t>说明各区主要地质灾害种类和危害程度</w:t>
      </w:r>
      <w:r>
        <w:rPr>
          <w:sz w:val="24"/>
          <w:szCs w:val="24"/>
        </w:rPr>
        <w:t>,</w:t>
      </w:r>
      <w:r>
        <w:rPr>
          <w:rFonts w:hint="eastAsia"/>
          <w:sz w:val="24"/>
          <w:szCs w:val="24"/>
        </w:rPr>
        <w:t>并针对可能存在的地质灾害提出预防性措施、建议。</w:t>
      </w:r>
    </w:p>
    <w:p w14:paraId="0A111A1D">
      <w:pPr>
        <w:keepNext w:val="0"/>
        <w:keepLines w:val="0"/>
        <w:pageBreakBefore w:val="0"/>
        <w:kinsoku/>
        <w:wordWrap/>
        <w:overflowPunct/>
        <w:bidi w:val="0"/>
        <w:spacing w:line="360" w:lineRule="auto"/>
        <w:ind w:firstLine="480" w:firstLineChars="200"/>
        <w:rPr>
          <w:rFonts w:hint="eastAsia"/>
          <w:sz w:val="24"/>
          <w:szCs w:val="24"/>
          <w:lang w:val="en-US" w:eastAsia="zh-CN"/>
        </w:rPr>
      </w:pPr>
      <w:r>
        <w:rPr>
          <w:rFonts w:hint="eastAsia"/>
          <w:sz w:val="24"/>
          <w:szCs w:val="24"/>
          <w:lang w:val="en-US" w:eastAsia="zh-CN"/>
        </w:rPr>
        <w:t>6）评价洪水对项目的影响。并根据评价成果提出结论、意见和建议。</w:t>
      </w:r>
    </w:p>
    <w:p w14:paraId="64B28767">
      <w:pPr>
        <w:keepNext w:val="0"/>
        <w:keepLines w:val="0"/>
        <w:pageBreakBefore w:val="0"/>
        <w:kinsoku/>
        <w:wordWrap/>
        <w:overflowPunct/>
        <w:bidi w:val="0"/>
        <w:spacing w:line="360" w:lineRule="auto"/>
        <w:ind w:firstLine="482" w:firstLineChars="200"/>
        <w:rPr>
          <w:rFonts w:eastAsia="黑体"/>
          <w:b/>
          <w:sz w:val="24"/>
          <w:szCs w:val="24"/>
        </w:rPr>
      </w:pPr>
      <w:r>
        <w:rPr>
          <w:rFonts w:hint="eastAsia" w:eastAsia="黑体"/>
          <w:b/>
          <w:sz w:val="24"/>
          <w:szCs w:val="24"/>
        </w:rPr>
        <w:t>第</w:t>
      </w:r>
      <w:r>
        <w:rPr>
          <w:rFonts w:hint="eastAsia" w:eastAsia="黑体"/>
          <w:b/>
          <w:sz w:val="24"/>
          <w:szCs w:val="24"/>
          <w:lang w:val="en-US" w:eastAsia="zh-CN"/>
        </w:rPr>
        <w:t>二</w:t>
      </w:r>
      <w:r>
        <w:rPr>
          <w:rFonts w:hint="eastAsia" w:eastAsia="黑体"/>
          <w:b/>
          <w:sz w:val="24"/>
          <w:szCs w:val="24"/>
        </w:rPr>
        <w:t>条</w:t>
      </w:r>
      <w:r>
        <w:rPr>
          <w:rFonts w:eastAsia="黑体"/>
          <w:b/>
          <w:sz w:val="24"/>
          <w:szCs w:val="24"/>
        </w:rPr>
        <w:t xml:space="preserve">    </w:t>
      </w:r>
      <w:r>
        <w:rPr>
          <w:rFonts w:hint="eastAsia" w:eastAsia="黑体"/>
          <w:b/>
          <w:sz w:val="24"/>
          <w:szCs w:val="24"/>
        </w:rPr>
        <w:t>乙方向甲方交付的报告、成果、文件</w:t>
      </w:r>
    </w:p>
    <w:tbl>
      <w:tblPr>
        <w:tblStyle w:val="4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596"/>
        <w:gridCol w:w="1205"/>
        <w:gridCol w:w="1535"/>
        <w:gridCol w:w="2386"/>
      </w:tblGrid>
      <w:tr w14:paraId="59EC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98" w:type="dxa"/>
            <w:tcBorders>
              <w:top w:val="single" w:color="auto" w:sz="4" w:space="0"/>
              <w:left w:val="single" w:color="auto" w:sz="4" w:space="0"/>
              <w:bottom w:val="single" w:color="auto" w:sz="4" w:space="0"/>
              <w:right w:val="single" w:color="auto" w:sz="4" w:space="0"/>
            </w:tcBorders>
            <w:vAlign w:val="center"/>
          </w:tcPr>
          <w:p w14:paraId="0EFEE7D3">
            <w:pPr>
              <w:keepNext w:val="0"/>
              <w:keepLines w:val="0"/>
              <w:pageBreakBefore w:val="0"/>
              <w:kinsoku/>
              <w:wordWrap/>
              <w:overflowPunct/>
              <w:bidi w:val="0"/>
              <w:spacing w:line="360" w:lineRule="auto"/>
              <w:jc w:val="center"/>
              <w:rPr>
                <w:rFonts w:eastAsia="黑体"/>
                <w:color w:val="auto"/>
                <w:sz w:val="24"/>
                <w:szCs w:val="24"/>
                <w:highlight w:val="none"/>
              </w:rPr>
            </w:pPr>
            <w:r>
              <w:rPr>
                <w:rFonts w:hint="eastAsia" w:eastAsia="黑体"/>
                <w:color w:val="auto"/>
                <w:sz w:val="24"/>
                <w:szCs w:val="24"/>
                <w:highlight w:val="none"/>
              </w:rPr>
              <w:t>序号</w:t>
            </w:r>
          </w:p>
        </w:tc>
        <w:tc>
          <w:tcPr>
            <w:tcW w:w="2596" w:type="dxa"/>
            <w:tcBorders>
              <w:top w:val="single" w:color="auto" w:sz="4" w:space="0"/>
              <w:left w:val="single" w:color="auto" w:sz="4" w:space="0"/>
              <w:bottom w:val="single" w:color="auto" w:sz="4" w:space="0"/>
              <w:right w:val="single" w:color="auto" w:sz="4" w:space="0"/>
            </w:tcBorders>
            <w:vAlign w:val="center"/>
          </w:tcPr>
          <w:p w14:paraId="37B53733">
            <w:pPr>
              <w:keepNext w:val="0"/>
              <w:keepLines w:val="0"/>
              <w:pageBreakBefore w:val="0"/>
              <w:kinsoku/>
              <w:wordWrap/>
              <w:overflowPunct/>
              <w:bidi w:val="0"/>
              <w:spacing w:line="360" w:lineRule="auto"/>
              <w:jc w:val="center"/>
              <w:rPr>
                <w:rFonts w:eastAsia="黑体"/>
                <w:color w:val="auto"/>
                <w:sz w:val="24"/>
                <w:szCs w:val="24"/>
                <w:highlight w:val="none"/>
              </w:rPr>
            </w:pPr>
            <w:r>
              <w:rPr>
                <w:rFonts w:hint="eastAsia" w:eastAsia="黑体"/>
                <w:color w:val="auto"/>
                <w:sz w:val="24"/>
                <w:szCs w:val="24"/>
                <w:highlight w:val="none"/>
              </w:rPr>
              <w:t>报告、成果、文件名称</w:t>
            </w:r>
          </w:p>
        </w:tc>
        <w:tc>
          <w:tcPr>
            <w:tcW w:w="1205" w:type="dxa"/>
            <w:tcBorders>
              <w:top w:val="single" w:color="auto" w:sz="4" w:space="0"/>
              <w:left w:val="single" w:color="auto" w:sz="4" w:space="0"/>
              <w:bottom w:val="single" w:color="auto" w:sz="4" w:space="0"/>
              <w:right w:val="single" w:color="auto" w:sz="4" w:space="0"/>
            </w:tcBorders>
            <w:vAlign w:val="center"/>
          </w:tcPr>
          <w:p w14:paraId="11FD25BE">
            <w:pPr>
              <w:keepNext w:val="0"/>
              <w:keepLines w:val="0"/>
              <w:pageBreakBefore w:val="0"/>
              <w:kinsoku/>
              <w:wordWrap/>
              <w:overflowPunct/>
              <w:bidi w:val="0"/>
              <w:spacing w:line="360" w:lineRule="auto"/>
              <w:jc w:val="center"/>
              <w:rPr>
                <w:rFonts w:eastAsia="黑体"/>
                <w:color w:val="auto"/>
                <w:sz w:val="24"/>
                <w:szCs w:val="24"/>
                <w:highlight w:val="none"/>
              </w:rPr>
            </w:pPr>
            <w:r>
              <w:rPr>
                <w:rFonts w:hint="eastAsia" w:eastAsia="黑体"/>
                <w:color w:val="auto"/>
                <w:sz w:val="24"/>
                <w:szCs w:val="24"/>
                <w:highlight w:val="none"/>
              </w:rPr>
              <w:t>数量</w:t>
            </w:r>
          </w:p>
        </w:tc>
        <w:tc>
          <w:tcPr>
            <w:tcW w:w="1535" w:type="dxa"/>
            <w:tcBorders>
              <w:top w:val="single" w:color="auto" w:sz="4" w:space="0"/>
              <w:left w:val="single" w:color="auto" w:sz="4" w:space="0"/>
              <w:bottom w:val="single" w:color="auto" w:sz="4" w:space="0"/>
              <w:right w:val="single" w:color="auto" w:sz="4" w:space="0"/>
            </w:tcBorders>
            <w:vAlign w:val="center"/>
          </w:tcPr>
          <w:p w14:paraId="3F6B2234">
            <w:pPr>
              <w:keepNext w:val="0"/>
              <w:keepLines w:val="0"/>
              <w:pageBreakBefore w:val="0"/>
              <w:kinsoku/>
              <w:wordWrap/>
              <w:overflowPunct/>
              <w:bidi w:val="0"/>
              <w:spacing w:line="360" w:lineRule="auto"/>
              <w:jc w:val="center"/>
              <w:rPr>
                <w:rFonts w:eastAsia="黑体"/>
                <w:color w:val="auto"/>
                <w:sz w:val="24"/>
                <w:szCs w:val="24"/>
                <w:highlight w:val="none"/>
              </w:rPr>
            </w:pPr>
            <w:r>
              <w:rPr>
                <w:rFonts w:hint="eastAsia" w:eastAsia="黑体"/>
                <w:color w:val="auto"/>
                <w:sz w:val="24"/>
                <w:szCs w:val="24"/>
                <w:highlight w:val="none"/>
              </w:rPr>
              <w:t>内容要求</w:t>
            </w:r>
          </w:p>
        </w:tc>
        <w:tc>
          <w:tcPr>
            <w:tcW w:w="2386" w:type="dxa"/>
            <w:tcBorders>
              <w:top w:val="single" w:color="auto" w:sz="4" w:space="0"/>
              <w:left w:val="single" w:color="auto" w:sz="4" w:space="0"/>
              <w:bottom w:val="single" w:color="auto" w:sz="4" w:space="0"/>
              <w:right w:val="single" w:color="auto" w:sz="4" w:space="0"/>
            </w:tcBorders>
            <w:vAlign w:val="center"/>
          </w:tcPr>
          <w:p w14:paraId="442D9503">
            <w:pPr>
              <w:keepNext w:val="0"/>
              <w:keepLines w:val="0"/>
              <w:pageBreakBefore w:val="0"/>
              <w:kinsoku/>
              <w:wordWrap/>
              <w:overflowPunct/>
              <w:bidi w:val="0"/>
              <w:spacing w:line="360" w:lineRule="auto"/>
              <w:jc w:val="center"/>
              <w:rPr>
                <w:rFonts w:eastAsia="黑体"/>
                <w:color w:val="auto"/>
                <w:sz w:val="24"/>
                <w:szCs w:val="24"/>
                <w:highlight w:val="none"/>
              </w:rPr>
            </w:pPr>
            <w:r>
              <w:rPr>
                <w:rFonts w:hint="eastAsia" w:eastAsia="黑体"/>
                <w:color w:val="auto"/>
                <w:sz w:val="24"/>
                <w:szCs w:val="24"/>
                <w:highlight w:val="none"/>
              </w:rPr>
              <w:t>提交时间</w:t>
            </w:r>
          </w:p>
        </w:tc>
      </w:tr>
      <w:tr w14:paraId="345D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798" w:type="dxa"/>
            <w:tcBorders>
              <w:top w:val="single" w:color="auto" w:sz="4" w:space="0"/>
              <w:left w:val="single" w:color="auto" w:sz="4" w:space="0"/>
              <w:bottom w:val="single" w:color="auto" w:sz="4" w:space="0"/>
              <w:right w:val="single" w:color="auto" w:sz="4" w:space="0"/>
            </w:tcBorders>
            <w:vAlign w:val="center"/>
          </w:tcPr>
          <w:p w14:paraId="0B46D328">
            <w:pPr>
              <w:keepNext w:val="0"/>
              <w:keepLines w:val="0"/>
              <w:pageBreakBefore w:val="0"/>
              <w:kinsoku/>
              <w:wordWrap/>
              <w:overflowPunct/>
              <w:bidi w:val="0"/>
              <w:spacing w:line="360" w:lineRule="auto"/>
              <w:jc w:val="center"/>
              <w:rPr>
                <w:rFonts w:ascii="宋体" w:hAnsi="宋体" w:eastAsia="宋体"/>
                <w:color w:val="auto"/>
                <w:sz w:val="24"/>
                <w:szCs w:val="24"/>
                <w:highlight w:val="none"/>
              </w:rPr>
            </w:pPr>
            <w:r>
              <w:rPr>
                <w:rFonts w:hint="eastAsia" w:ascii="宋体" w:hAnsi="宋体"/>
                <w:color w:val="auto"/>
                <w:sz w:val="24"/>
                <w:szCs w:val="24"/>
                <w:highlight w:val="none"/>
              </w:rPr>
              <w:t>1</w:t>
            </w:r>
          </w:p>
        </w:tc>
        <w:tc>
          <w:tcPr>
            <w:tcW w:w="2596" w:type="dxa"/>
            <w:tcBorders>
              <w:top w:val="single" w:color="auto" w:sz="4" w:space="0"/>
              <w:left w:val="single" w:color="auto" w:sz="4" w:space="0"/>
              <w:bottom w:val="single" w:color="auto" w:sz="4" w:space="0"/>
              <w:right w:val="single" w:color="auto" w:sz="4" w:space="0"/>
            </w:tcBorders>
            <w:vAlign w:val="center"/>
          </w:tcPr>
          <w:p w14:paraId="3BC7F390">
            <w:pPr>
              <w:keepNext w:val="0"/>
              <w:keepLines w:val="0"/>
              <w:pageBreakBefore w:val="0"/>
              <w:kinsoku/>
              <w:wordWrap/>
              <w:overflowPunct/>
              <w:bidi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地灾评估报告</w:t>
            </w:r>
          </w:p>
        </w:tc>
        <w:tc>
          <w:tcPr>
            <w:tcW w:w="1205" w:type="dxa"/>
            <w:tcBorders>
              <w:top w:val="single" w:color="auto" w:sz="4" w:space="0"/>
              <w:left w:val="single" w:color="auto" w:sz="4" w:space="0"/>
              <w:bottom w:val="single" w:color="auto" w:sz="4" w:space="0"/>
              <w:right w:val="single" w:color="auto" w:sz="4" w:space="0"/>
            </w:tcBorders>
            <w:vAlign w:val="center"/>
          </w:tcPr>
          <w:p w14:paraId="41A3DACE">
            <w:pPr>
              <w:keepNext w:val="0"/>
              <w:keepLines w:val="0"/>
              <w:pageBreakBefore w:val="0"/>
              <w:kinsoku/>
              <w:wordWrap/>
              <w:overflowPunct/>
              <w:bidi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电子版1份，纸质版3份</w:t>
            </w:r>
          </w:p>
        </w:tc>
        <w:tc>
          <w:tcPr>
            <w:tcW w:w="1535" w:type="dxa"/>
            <w:tcBorders>
              <w:top w:val="single" w:color="auto" w:sz="4" w:space="0"/>
              <w:left w:val="single" w:color="auto" w:sz="4" w:space="0"/>
              <w:bottom w:val="single" w:color="auto" w:sz="4" w:space="0"/>
              <w:right w:val="single" w:color="auto" w:sz="4" w:space="0"/>
            </w:tcBorders>
            <w:vAlign w:val="center"/>
          </w:tcPr>
          <w:p w14:paraId="5F0B63E8">
            <w:pPr>
              <w:keepNext w:val="0"/>
              <w:keepLines w:val="0"/>
              <w:pageBreakBefore w:val="0"/>
              <w:kinsoku/>
              <w:wordWrap/>
              <w:overflowPunct/>
              <w:bidi w:val="0"/>
              <w:spacing w:line="360" w:lineRule="auto"/>
              <w:jc w:val="center"/>
              <w:rPr>
                <w:rFonts w:ascii="宋体" w:hAnsi="宋体"/>
                <w:color w:val="auto"/>
                <w:sz w:val="24"/>
                <w:szCs w:val="24"/>
                <w:highlight w:val="none"/>
              </w:rPr>
            </w:pPr>
            <w:bookmarkStart w:id="674" w:name="_Hlk209970627"/>
            <w:r>
              <w:rPr>
                <w:rFonts w:hint="eastAsia" w:ascii="宋体" w:hAnsi="宋体"/>
                <w:color w:val="auto"/>
                <w:sz w:val="24"/>
                <w:szCs w:val="24"/>
                <w:highlight w:val="none"/>
              </w:rPr>
              <w:t>满足甲方要求并通过专家评审</w:t>
            </w:r>
            <w:bookmarkEnd w:id="674"/>
          </w:p>
        </w:tc>
        <w:tc>
          <w:tcPr>
            <w:tcW w:w="2386" w:type="dxa"/>
            <w:tcBorders>
              <w:top w:val="single" w:color="auto" w:sz="4" w:space="0"/>
              <w:left w:val="single" w:color="auto" w:sz="4" w:space="0"/>
              <w:bottom w:val="single" w:color="auto" w:sz="4" w:space="0"/>
              <w:right w:val="single" w:color="auto" w:sz="4" w:space="0"/>
            </w:tcBorders>
            <w:vAlign w:val="center"/>
          </w:tcPr>
          <w:p w14:paraId="3716862B">
            <w:pPr>
              <w:keepNext w:val="0"/>
              <w:keepLines w:val="0"/>
              <w:pageBreakBefore w:val="0"/>
              <w:kinsoku/>
              <w:wordWrap/>
              <w:overflowPunct/>
              <w:bidi w:val="0"/>
              <w:spacing w:line="360" w:lineRule="auto"/>
              <w:jc w:val="center"/>
              <w:rPr>
                <w:rFonts w:ascii="宋体" w:hAnsi="宋体"/>
                <w:color w:val="auto"/>
                <w:sz w:val="24"/>
                <w:szCs w:val="24"/>
                <w:highlight w:val="none"/>
              </w:rPr>
            </w:pPr>
            <w:r>
              <w:rPr>
                <w:rFonts w:hint="eastAsia" w:ascii="宋体" w:hAnsi="宋体" w:cs="宋体"/>
                <w:b w:val="0"/>
                <w:bCs w:val="0"/>
                <w:color w:val="auto"/>
                <w:sz w:val="24"/>
                <w:szCs w:val="32"/>
                <w:highlight w:val="none"/>
                <w:lang w:val="en-US" w:eastAsia="zh-CN"/>
              </w:rPr>
              <w:t>自合同签订之日起30天</w:t>
            </w:r>
          </w:p>
        </w:tc>
      </w:tr>
      <w:tr w14:paraId="5271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798" w:type="dxa"/>
            <w:tcBorders>
              <w:top w:val="single" w:color="auto" w:sz="4" w:space="0"/>
              <w:left w:val="single" w:color="auto" w:sz="4" w:space="0"/>
              <w:bottom w:val="single" w:color="auto" w:sz="4" w:space="0"/>
              <w:right w:val="single" w:color="auto" w:sz="4" w:space="0"/>
            </w:tcBorders>
            <w:vAlign w:val="center"/>
          </w:tcPr>
          <w:p w14:paraId="4FF8B2ED">
            <w:pPr>
              <w:keepNext w:val="0"/>
              <w:keepLines w:val="0"/>
              <w:pageBreakBefore w:val="0"/>
              <w:kinsoku/>
              <w:wordWrap/>
              <w:overflowPunct/>
              <w:bidi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p>
        </w:tc>
        <w:tc>
          <w:tcPr>
            <w:tcW w:w="2596" w:type="dxa"/>
            <w:tcBorders>
              <w:top w:val="single" w:color="auto" w:sz="4" w:space="0"/>
              <w:left w:val="single" w:color="auto" w:sz="4" w:space="0"/>
              <w:bottom w:val="single" w:color="auto" w:sz="4" w:space="0"/>
              <w:right w:val="single" w:color="auto" w:sz="4" w:space="0"/>
            </w:tcBorders>
            <w:vAlign w:val="center"/>
          </w:tcPr>
          <w:p w14:paraId="6378043C">
            <w:pPr>
              <w:keepNext w:val="0"/>
              <w:keepLines w:val="0"/>
              <w:pageBreakBefore w:val="0"/>
              <w:kinsoku/>
              <w:wordWrap/>
              <w:overflowPunct/>
              <w:bidi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防洪评价分析报告</w:t>
            </w:r>
          </w:p>
        </w:tc>
        <w:tc>
          <w:tcPr>
            <w:tcW w:w="1205" w:type="dxa"/>
            <w:tcBorders>
              <w:top w:val="single" w:color="auto" w:sz="4" w:space="0"/>
              <w:left w:val="single" w:color="auto" w:sz="4" w:space="0"/>
              <w:bottom w:val="single" w:color="auto" w:sz="4" w:space="0"/>
              <w:right w:val="single" w:color="auto" w:sz="4" w:space="0"/>
            </w:tcBorders>
            <w:vAlign w:val="center"/>
          </w:tcPr>
          <w:p w14:paraId="2AD5E22E">
            <w:pPr>
              <w:keepNext w:val="0"/>
              <w:keepLines w:val="0"/>
              <w:pageBreakBefore w:val="0"/>
              <w:kinsoku/>
              <w:wordWrap/>
              <w:overflowPunct/>
              <w:bidi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电子版1份，纸质版3份</w:t>
            </w:r>
          </w:p>
        </w:tc>
        <w:tc>
          <w:tcPr>
            <w:tcW w:w="1535" w:type="dxa"/>
            <w:tcBorders>
              <w:top w:val="single" w:color="auto" w:sz="4" w:space="0"/>
              <w:left w:val="single" w:color="auto" w:sz="4" w:space="0"/>
              <w:bottom w:val="single" w:color="auto" w:sz="4" w:space="0"/>
              <w:right w:val="single" w:color="auto" w:sz="4" w:space="0"/>
            </w:tcBorders>
            <w:vAlign w:val="center"/>
          </w:tcPr>
          <w:p w14:paraId="555CF6D5">
            <w:pPr>
              <w:keepNext w:val="0"/>
              <w:keepLines w:val="0"/>
              <w:pageBreakBefore w:val="0"/>
              <w:kinsoku/>
              <w:wordWrap/>
              <w:overflowPunct/>
              <w:bidi w:val="0"/>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满足甲方要求并通过专家评审</w:t>
            </w:r>
          </w:p>
        </w:tc>
        <w:tc>
          <w:tcPr>
            <w:tcW w:w="2386" w:type="dxa"/>
            <w:tcBorders>
              <w:top w:val="single" w:color="auto" w:sz="4" w:space="0"/>
              <w:left w:val="single" w:color="auto" w:sz="4" w:space="0"/>
              <w:bottom w:val="single" w:color="auto" w:sz="4" w:space="0"/>
              <w:right w:val="single" w:color="auto" w:sz="4" w:space="0"/>
            </w:tcBorders>
            <w:vAlign w:val="center"/>
          </w:tcPr>
          <w:p w14:paraId="4C733DC9">
            <w:pPr>
              <w:keepNext w:val="0"/>
              <w:keepLines w:val="0"/>
              <w:pageBreakBefore w:val="0"/>
              <w:kinsoku/>
              <w:wordWrap/>
              <w:overflowPunct/>
              <w:bidi w:val="0"/>
              <w:spacing w:line="360" w:lineRule="auto"/>
              <w:jc w:val="center"/>
              <w:rPr>
                <w:rFonts w:hint="eastAsia" w:ascii="宋体" w:hAnsi="宋体" w:cs="宋体"/>
                <w:b w:val="0"/>
                <w:bCs w:val="0"/>
                <w:color w:val="auto"/>
                <w:sz w:val="24"/>
                <w:szCs w:val="32"/>
                <w:highlight w:val="none"/>
                <w:lang w:val="en-US" w:eastAsia="zh-CN"/>
              </w:rPr>
            </w:pPr>
            <w:r>
              <w:rPr>
                <w:rFonts w:hint="eastAsia" w:ascii="宋体" w:hAnsi="宋体" w:cs="宋体"/>
                <w:b w:val="0"/>
                <w:bCs w:val="0"/>
                <w:color w:val="auto"/>
                <w:sz w:val="24"/>
                <w:szCs w:val="32"/>
                <w:highlight w:val="none"/>
                <w:lang w:val="en-US" w:eastAsia="zh-CN"/>
              </w:rPr>
              <w:t>自合同签订之日起30天</w:t>
            </w:r>
          </w:p>
        </w:tc>
      </w:tr>
    </w:tbl>
    <w:p w14:paraId="70ABD8EA">
      <w:pPr>
        <w:keepNext w:val="0"/>
        <w:keepLines w:val="0"/>
        <w:pageBreakBefore w:val="0"/>
        <w:kinsoku/>
        <w:wordWrap/>
        <w:overflowPunct/>
        <w:bidi w:val="0"/>
        <w:spacing w:line="360" w:lineRule="auto"/>
        <w:ind w:firstLine="480" w:firstLineChars="200"/>
        <w:rPr>
          <w:rFonts w:ascii="Calibri" w:hAnsi="Calibri"/>
          <w:color w:val="auto"/>
          <w:sz w:val="24"/>
          <w:szCs w:val="24"/>
          <w:highlight w:val="none"/>
        </w:rPr>
      </w:pPr>
    </w:p>
    <w:p w14:paraId="0AEE2B32">
      <w:pPr>
        <w:keepNext w:val="0"/>
        <w:keepLines w:val="0"/>
        <w:pageBreakBefore w:val="0"/>
        <w:kinsoku/>
        <w:wordWrap/>
        <w:overflowPunct/>
        <w:bidi w:val="0"/>
        <w:spacing w:line="360" w:lineRule="auto"/>
        <w:ind w:firstLine="482" w:firstLineChars="200"/>
        <w:rPr>
          <w:color w:val="auto"/>
          <w:sz w:val="24"/>
          <w:szCs w:val="24"/>
          <w:highlight w:val="none"/>
        </w:rPr>
      </w:pPr>
      <w:r>
        <w:rPr>
          <w:rFonts w:hint="eastAsia" w:eastAsia="黑体"/>
          <w:b/>
          <w:color w:val="auto"/>
          <w:sz w:val="24"/>
          <w:szCs w:val="24"/>
          <w:highlight w:val="none"/>
        </w:rPr>
        <w:t>第</w:t>
      </w:r>
      <w:r>
        <w:rPr>
          <w:rFonts w:hint="eastAsia" w:eastAsia="黑体"/>
          <w:b/>
          <w:color w:val="auto"/>
          <w:sz w:val="24"/>
          <w:szCs w:val="24"/>
          <w:highlight w:val="none"/>
          <w:lang w:val="en-US" w:eastAsia="zh-CN"/>
        </w:rPr>
        <w:t>三</w:t>
      </w:r>
      <w:r>
        <w:rPr>
          <w:rFonts w:hint="eastAsia" w:eastAsia="黑体"/>
          <w:b/>
          <w:color w:val="auto"/>
          <w:sz w:val="24"/>
          <w:szCs w:val="24"/>
          <w:highlight w:val="none"/>
        </w:rPr>
        <w:t>条</w:t>
      </w:r>
      <w:r>
        <w:rPr>
          <w:rFonts w:eastAsia="黑体"/>
          <w:b/>
          <w:color w:val="auto"/>
          <w:sz w:val="24"/>
          <w:szCs w:val="24"/>
          <w:highlight w:val="none"/>
        </w:rPr>
        <w:t xml:space="preserve">   </w:t>
      </w:r>
      <w:r>
        <w:rPr>
          <w:rFonts w:hint="eastAsia" w:eastAsia="黑体"/>
          <w:b/>
          <w:color w:val="auto"/>
          <w:sz w:val="24"/>
          <w:szCs w:val="24"/>
          <w:highlight w:val="none"/>
        </w:rPr>
        <w:t>开工及提交评估成果的时间</w:t>
      </w:r>
    </w:p>
    <w:p w14:paraId="385D9AEF">
      <w:pPr>
        <w:keepNext w:val="0"/>
        <w:keepLines w:val="0"/>
        <w:pageBreakBefore w:val="0"/>
        <w:kinsoku/>
        <w:wordWrap/>
        <w:overflowPunct/>
        <w:bidi w:val="0"/>
        <w:spacing w:line="360" w:lineRule="auto"/>
        <w:ind w:firstLine="480" w:firstLineChars="200"/>
        <w:rPr>
          <w:sz w:val="24"/>
          <w:szCs w:val="24"/>
        </w:rPr>
      </w:pPr>
      <w:r>
        <w:rPr>
          <w:rFonts w:hint="eastAsia"/>
          <w:color w:val="auto"/>
          <w:sz w:val="24"/>
          <w:szCs w:val="24"/>
          <w:highlight w:val="none"/>
          <w:lang w:val="en-US" w:eastAsia="zh-CN"/>
        </w:rPr>
        <w:t>3</w:t>
      </w:r>
      <w:r>
        <w:rPr>
          <w:color w:val="auto"/>
          <w:sz w:val="24"/>
          <w:szCs w:val="24"/>
          <w:highlight w:val="none"/>
        </w:rPr>
        <w:t>.1</w:t>
      </w:r>
      <w:r>
        <w:rPr>
          <w:rFonts w:hint="eastAsia"/>
          <w:color w:val="auto"/>
          <w:sz w:val="24"/>
          <w:szCs w:val="24"/>
          <w:highlight w:val="none"/>
        </w:rPr>
        <w:t>乙方应在本合同签署之日起开展评估工作。本工程的评估工作定于</w:t>
      </w:r>
      <w:r>
        <w:rPr>
          <w:rFonts w:hint="eastAsia"/>
          <w:color w:val="auto"/>
          <w:sz w:val="24"/>
          <w:szCs w:val="24"/>
          <w:highlight w:val="none"/>
          <w:u w:val="single"/>
          <w:lang w:val="en-US" w:eastAsia="zh-CN"/>
        </w:rPr>
        <w:t>自合同签订之日起30天</w:t>
      </w:r>
      <w:r>
        <w:rPr>
          <w:rFonts w:hint="eastAsia"/>
          <w:color w:val="auto"/>
          <w:sz w:val="24"/>
          <w:szCs w:val="24"/>
          <w:highlight w:val="none"/>
        </w:rPr>
        <w:t>提交审查合</w:t>
      </w:r>
      <w:r>
        <w:rPr>
          <w:rFonts w:hint="eastAsia"/>
          <w:sz w:val="24"/>
          <w:szCs w:val="24"/>
        </w:rPr>
        <w:t>格的评估成果（满足甲方要求并通过专家评审即视为合格）。由于甲方或乙方的原因未能按期开工或提交成果资料时，按本合同第六条及第七条规定办理。</w:t>
      </w:r>
    </w:p>
    <w:p w14:paraId="21DBDEF9">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3</w:t>
      </w:r>
      <w:r>
        <w:rPr>
          <w:sz w:val="24"/>
          <w:szCs w:val="24"/>
        </w:rPr>
        <w:t>.2</w:t>
      </w:r>
      <w:r>
        <w:rPr>
          <w:rFonts w:hint="eastAsia"/>
          <w:sz w:val="24"/>
          <w:szCs w:val="24"/>
        </w:rPr>
        <w:t>评估工作的有效期限以甲方实际要求或合同规定的时间为准，如遇特殊情况（设计变更、不可抗力影响以及非乙方原因造成的停、窝工等）时，工期顺延。</w:t>
      </w:r>
    </w:p>
    <w:p w14:paraId="509C3540">
      <w:pPr>
        <w:keepNext w:val="0"/>
        <w:keepLines w:val="0"/>
        <w:pageBreakBefore w:val="0"/>
        <w:kinsoku/>
        <w:wordWrap/>
        <w:overflowPunct/>
        <w:bidi w:val="0"/>
        <w:spacing w:line="360" w:lineRule="auto"/>
        <w:ind w:firstLine="482" w:firstLineChars="200"/>
        <w:rPr>
          <w:sz w:val="24"/>
          <w:szCs w:val="24"/>
        </w:rPr>
      </w:pPr>
      <w:r>
        <w:rPr>
          <w:rFonts w:hint="eastAsia" w:eastAsia="黑体"/>
          <w:b/>
          <w:sz w:val="24"/>
          <w:szCs w:val="24"/>
        </w:rPr>
        <w:t>第</w:t>
      </w:r>
      <w:r>
        <w:rPr>
          <w:rFonts w:hint="eastAsia" w:eastAsia="黑体"/>
          <w:b/>
          <w:sz w:val="24"/>
          <w:szCs w:val="24"/>
          <w:lang w:val="en-US" w:eastAsia="zh-CN"/>
        </w:rPr>
        <w:t>四</w:t>
      </w:r>
      <w:r>
        <w:rPr>
          <w:rFonts w:hint="eastAsia" w:eastAsia="黑体"/>
          <w:b/>
          <w:sz w:val="24"/>
          <w:szCs w:val="24"/>
        </w:rPr>
        <w:t>条</w:t>
      </w:r>
      <w:r>
        <w:rPr>
          <w:rFonts w:eastAsia="黑体"/>
          <w:b/>
          <w:sz w:val="24"/>
          <w:szCs w:val="24"/>
        </w:rPr>
        <w:t xml:space="preserve">   </w:t>
      </w:r>
      <w:r>
        <w:rPr>
          <w:rFonts w:hint="eastAsia" w:eastAsia="黑体"/>
          <w:b/>
          <w:sz w:val="24"/>
          <w:szCs w:val="24"/>
        </w:rPr>
        <w:t>合同价款及支付方式</w:t>
      </w:r>
    </w:p>
    <w:p w14:paraId="69A47C92">
      <w:pPr>
        <w:keepNext w:val="0"/>
        <w:keepLines w:val="0"/>
        <w:pageBreakBefore w:val="0"/>
        <w:kinsoku/>
        <w:wordWrap/>
        <w:overflowPunct/>
        <w:bidi w:val="0"/>
        <w:spacing w:line="360" w:lineRule="auto"/>
        <w:ind w:firstLine="482" w:firstLineChars="200"/>
        <w:rPr>
          <w:b/>
          <w:bCs/>
          <w:sz w:val="24"/>
          <w:szCs w:val="24"/>
        </w:rPr>
      </w:pPr>
      <w:r>
        <w:rPr>
          <w:rFonts w:hint="eastAsia"/>
          <w:b/>
          <w:bCs/>
          <w:sz w:val="24"/>
          <w:szCs w:val="24"/>
          <w:lang w:val="en-US" w:eastAsia="zh-CN"/>
        </w:rPr>
        <w:t>4</w:t>
      </w:r>
      <w:r>
        <w:rPr>
          <w:b/>
          <w:bCs/>
          <w:sz w:val="24"/>
          <w:szCs w:val="24"/>
        </w:rPr>
        <w:t>.1</w:t>
      </w:r>
      <w:r>
        <w:rPr>
          <w:rFonts w:hint="eastAsia"/>
          <w:b/>
          <w:bCs/>
          <w:sz w:val="24"/>
          <w:szCs w:val="24"/>
        </w:rPr>
        <w:t>合同价款</w:t>
      </w:r>
    </w:p>
    <w:p w14:paraId="5E7F0A4B">
      <w:pPr>
        <w:keepNext w:val="0"/>
        <w:keepLines w:val="0"/>
        <w:pageBreakBefore w:val="0"/>
        <w:kinsoku/>
        <w:wordWrap/>
        <w:overflowPunct/>
        <w:bidi w:val="0"/>
        <w:spacing w:line="360" w:lineRule="auto"/>
        <w:ind w:firstLine="480" w:firstLineChars="200"/>
        <w:rPr>
          <w:sz w:val="24"/>
          <w:szCs w:val="24"/>
        </w:rPr>
      </w:pPr>
      <w:r>
        <w:rPr>
          <w:rFonts w:hint="eastAsia"/>
          <w:sz w:val="24"/>
          <w:szCs w:val="24"/>
        </w:rPr>
        <w:t>参照《地质灾害危险性评估及咨询评估预算标准》</w:t>
      </w:r>
      <w:r>
        <w:rPr>
          <w:sz w:val="24"/>
          <w:szCs w:val="24"/>
        </w:rPr>
        <w:t xml:space="preserve"> T/CAGHP031-2018</w:t>
      </w:r>
      <w:r>
        <w:rPr>
          <w:rFonts w:hint="eastAsia"/>
          <w:sz w:val="24"/>
          <w:szCs w:val="24"/>
        </w:rPr>
        <w:t>标准计费，</w:t>
      </w:r>
      <w:r>
        <w:rPr>
          <w:rFonts w:hint="eastAsia" w:ascii="宋体" w:hAnsi="宋体"/>
          <w:sz w:val="24"/>
          <w:szCs w:val="24"/>
        </w:rPr>
        <w:t>本合同为暂定总价合同，暂定总价款为含税人民币：</w:t>
      </w:r>
      <w:r>
        <w:rPr>
          <w:rFonts w:hint="eastAsia" w:ascii="宋体" w:hAnsi="宋体"/>
          <w:sz w:val="24"/>
          <w:szCs w:val="24"/>
          <w:lang w:val="en-US" w:eastAsia="zh-CN"/>
        </w:rPr>
        <w:t xml:space="preserve">    </w:t>
      </w:r>
      <w:r>
        <w:rPr>
          <w:rFonts w:hint="eastAsia" w:ascii="宋体" w:hAnsi="宋体"/>
          <w:sz w:val="24"/>
          <w:szCs w:val="24"/>
        </w:rPr>
        <w:t>元（大写：</w:t>
      </w:r>
      <w:r>
        <w:rPr>
          <w:rFonts w:hint="eastAsia" w:ascii="宋体" w:hAnsi="宋体"/>
          <w:sz w:val="24"/>
          <w:szCs w:val="24"/>
          <w:lang w:val="en-US" w:eastAsia="zh-CN"/>
        </w:rPr>
        <w:t xml:space="preserve"> </w:t>
      </w:r>
      <w:r>
        <w:rPr>
          <w:rFonts w:hint="eastAsia" w:ascii="宋体" w:hAnsi="宋体"/>
          <w:sz w:val="24"/>
          <w:szCs w:val="24"/>
        </w:rPr>
        <w:t xml:space="preserve"> ），最终价款以经甲方确认且经项目</w:t>
      </w:r>
      <w:r>
        <w:rPr>
          <w:rFonts w:hint="eastAsia" w:ascii="宋体" w:hAnsi="宋体"/>
          <w:sz w:val="24"/>
          <w:szCs w:val="24"/>
          <w:lang w:eastAsia="zh-CN"/>
        </w:rPr>
        <w:t>财政评审</w:t>
      </w:r>
      <w:r>
        <w:rPr>
          <w:rFonts w:hint="eastAsia" w:ascii="宋体" w:hAnsi="宋体"/>
          <w:sz w:val="24"/>
          <w:szCs w:val="24"/>
        </w:rPr>
        <w:t>通过的结果为准。</w:t>
      </w:r>
    </w:p>
    <w:p w14:paraId="5A186B3B">
      <w:pPr>
        <w:keepNext w:val="0"/>
        <w:keepLines w:val="0"/>
        <w:pageBreakBefore w:val="0"/>
        <w:kinsoku/>
        <w:wordWrap/>
        <w:overflowPunct/>
        <w:bidi w:val="0"/>
        <w:spacing w:line="360" w:lineRule="auto"/>
        <w:ind w:firstLine="482" w:firstLineChars="200"/>
        <w:rPr>
          <w:b/>
          <w:bCs/>
          <w:sz w:val="24"/>
          <w:szCs w:val="24"/>
        </w:rPr>
      </w:pPr>
      <w:r>
        <w:rPr>
          <w:rFonts w:hint="eastAsia"/>
          <w:b/>
          <w:bCs/>
          <w:sz w:val="24"/>
          <w:szCs w:val="24"/>
          <w:lang w:val="en-US" w:eastAsia="zh-CN"/>
        </w:rPr>
        <w:t>4</w:t>
      </w:r>
      <w:r>
        <w:rPr>
          <w:b/>
          <w:bCs/>
          <w:sz w:val="24"/>
          <w:szCs w:val="24"/>
        </w:rPr>
        <w:t>.2</w:t>
      </w:r>
      <w:r>
        <w:rPr>
          <w:rFonts w:hint="eastAsia"/>
          <w:b/>
          <w:bCs/>
          <w:sz w:val="24"/>
          <w:szCs w:val="24"/>
        </w:rPr>
        <w:t>付费方式</w:t>
      </w:r>
    </w:p>
    <w:p w14:paraId="4C010CBF">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4</w:t>
      </w:r>
      <w:r>
        <w:rPr>
          <w:sz w:val="24"/>
          <w:szCs w:val="24"/>
        </w:rPr>
        <w:t>.2.1</w:t>
      </w:r>
      <w:r>
        <w:rPr>
          <w:rFonts w:hint="eastAsia"/>
          <w:sz w:val="24"/>
          <w:szCs w:val="24"/>
        </w:rPr>
        <w:t>本合同分</w:t>
      </w:r>
      <w:r>
        <w:rPr>
          <w:sz w:val="24"/>
          <w:szCs w:val="24"/>
        </w:rPr>
        <w:t>2</w:t>
      </w:r>
      <w:r>
        <w:rPr>
          <w:rFonts w:hint="eastAsia"/>
          <w:sz w:val="24"/>
          <w:szCs w:val="24"/>
        </w:rPr>
        <w:t>期支付。</w:t>
      </w:r>
    </w:p>
    <w:p w14:paraId="7B5C5A4D">
      <w:pPr>
        <w:keepNext w:val="0"/>
        <w:keepLines w:val="0"/>
        <w:pageBreakBefore w:val="0"/>
        <w:kinsoku/>
        <w:wordWrap/>
        <w:overflowPunct/>
        <w:bidi w:val="0"/>
        <w:spacing w:line="360" w:lineRule="auto"/>
        <w:ind w:firstLine="480" w:firstLineChars="200"/>
        <w:rPr>
          <w:color w:val="auto"/>
          <w:sz w:val="24"/>
          <w:szCs w:val="24"/>
        </w:rPr>
      </w:pPr>
      <w:r>
        <w:rPr>
          <w:color w:val="auto"/>
          <w:sz w:val="24"/>
          <w:szCs w:val="24"/>
        </w:rPr>
        <w:t>1</w:t>
      </w:r>
      <w:r>
        <w:rPr>
          <w:rFonts w:hint="eastAsia"/>
          <w:color w:val="auto"/>
          <w:sz w:val="24"/>
          <w:szCs w:val="24"/>
        </w:rPr>
        <w:t>）甲乙双方签订本合同，</w:t>
      </w:r>
      <w:r>
        <w:rPr>
          <w:rFonts w:hint="eastAsia" w:ascii="宋体" w:hAnsi="宋体"/>
          <w:color w:val="auto"/>
          <w:sz w:val="24"/>
          <w:szCs w:val="24"/>
        </w:rPr>
        <w:t>且甲方</w:t>
      </w:r>
      <w:r>
        <w:rPr>
          <w:rFonts w:hint="eastAsia"/>
          <w:color w:val="auto"/>
          <w:sz w:val="24"/>
          <w:szCs w:val="24"/>
        </w:rPr>
        <w:t>政府财政拨款</w:t>
      </w:r>
      <w:r>
        <w:rPr>
          <w:rFonts w:hint="eastAsia" w:ascii="宋体" w:hAnsi="宋体"/>
          <w:color w:val="auto"/>
          <w:sz w:val="24"/>
          <w:szCs w:val="24"/>
        </w:rPr>
        <w:t>到账后，</w:t>
      </w:r>
      <w:r>
        <w:rPr>
          <w:rFonts w:hint="eastAsia"/>
          <w:color w:val="auto"/>
          <w:sz w:val="24"/>
          <w:szCs w:val="24"/>
        </w:rPr>
        <w:t>甲方向乙方支付合同</w:t>
      </w:r>
      <w:r>
        <w:rPr>
          <w:rFonts w:hint="eastAsia" w:ascii="宋体" w:hAnsi="宋体"/>
          <w:color w:val="auto"/>
          <w:sz w:val="24"/>
          <w:szCs w:val="24"/>
        </w:rPr>
        <w:t>暂定总价款</w:t>
      </w:r>
      <w:r>
        <w:rPr>
          <w:rFonts w:hint="eastAsia"/>
          <w:color w:val="auto"/>
          <w:sz w:val="24"/>
          <w:szCs w:val="24"/>
          <w:lang w:val="en-US" w:eastAsia="zh-CN"/>
        </w:rPr>
        <w:t>50</w:t>
      </w:r>
      <w:r>
        <w:rPr>
          <w:color w:val="auto"/>
          <w:sz w:val="24"/>
          <w:szCs w:val="24"/>
        </w:rPr>
        <w:t>%</w:t>
      </w:r>
      <w:r>
        <w:rPr>
          <w:rFonts w:hint="eastAsia"/>
          <w:color w:val="auto"/>
          <w:sz w:val="24"/>
          <w:szCs w:val="24"/>
          <w:lang w:eastAsia="zh-CN"/>
        </w:rPr>
        <w:t>，即</w:t>
      </w:r>
      <w:r>
        <w:rPr>
          <w:rFonts w:hint="eastAsia"/>
          <w:color w:val="auto"/>
          <w:sz w:val="24"/>
          <w:szCs w:val="24"/>
          <w:lang w:val="en-US" w:eastAsia="zh-CN"/>
        </w:rPr>
        <w:t xml:space="preserve">   元（大写：  ）</w:t>
      </w:r>
      <w:r>
        <w:rPr>
          <w:rFonts w:hint="eastAsia"/>
          <w:color w:val="auto"/>
          <w:sz w:val="24"/>
          <w:szCs w:val="24"/>
        </w:rPr>
        <w:t>；</w:t>
      </w:r>
    </w:p>
    <w:p w14:paraId="4EC60D01">
      <w:pPr>
        <w:keepNext w:val="0"/>
        <w:keepLines w:val="0"/>
        <w:pageBreakBefore w:val="0"/>
        <w:kinsoku/>
        <w:wordWrap/>
        <w:overflowPunct/>
        <w:bidi w:val="0"/>
        <w:spacing w:line="360" w:lineRule="auto"/>
        <w:ind w:firstLine="480" w:firstLineChars="200"/>
        <w:rPr>
          <w:color w:val="auto"/>
          <w:sz w:val="24"/>
          <w:szCs w:val="24"/>
        </w:rPr>
      </w:pPr>
      <w:r>
        <w:rPr>
          <w:color w:val="auto"/>
          <w:sz w:val="24"/>
          <w:szCs w:val="24"/>
        </w:rPr>
        <w:t>2</w:t>
      </w:r>
      <w:r>
        <w:rPr>
          <w:rFonts w:hint="eastAsia"/>
          <w:color w:val="auto"/>
          <w:sz w:val="24"/>
          <w:szCs w:val="24"/>
        </w:rPr>
        <w:t>）乙方提交</w:t>
      </w:r>
      <w:r>
        <w:rPr>
          <w:rFonts w:hint="eastAsia"/>
          <w:color w:val="auto"/>
          <w:sz w:val="24"/>
          <w:szCs w:val="24"/>
          <w:lang w:val="en-US" w:eastAsia="zh-CN"/>
        </w:rPr>
        <w:t>防洪评价分析报告以及</w:t>
      </w:r>
      <w:r>
        <w:rPr>
          <w:rFonts w:hint="eastAsia"/>
          <w:color w:val="auto"/>
          <w:sz w:val="24"/>
          <w:szCs w:val="24"/>
        </w:rPr>
        <w:t>通过专家评审的</w:t>
      </w:r>
      <w:r>
        <w:rPr>
          <w:rFonts w:hint="eastAsia"/>
          <w:color w:val="auto"/>
          <w:sz w:val="24"/>
          <w:szCs w:val="24"/>
          <w:lang w:val="en-US" w:eastAsia="zh-CN"/>
        </w:rPr>
        <w:t>地质灾害危险性</w:t>
      </w:r>
      <w:r>
        <w:rPr>
          <w:rFonts w:hint="eastAsia"/>
          <w:color w:val="auto"/>
          <w:sz w:val="24"/>
          <w:szCs w:val="24"/>
        </w:rPr>
        <w:t>评估报告并经甲方确认合格，</w:t>
      </w:r>
      <w:r>
        <w:rPr>
          <w:rFonts w:hint="eastAsia" w:ascii="宋体" w:hAnsi="宋体"/>
          <w:color w:val="auto"/>
          <w:sz w:val="24"/>
          <w:szCs w:val="24"/>
        </w:rPr>
        <w:t>甲方</w:t>
      </w:r>
      <w:r>
        <w:rPr>
          <w:rFonts w:hint="eastAsia"/>
          <w:color w:val="auto"/>
          <w:sz w:val="24"/>
          <w:szCs w:val="24"/>
        </w:rPr>
        <w:t>政府财政拨款资金</w:t>
      </w:r>
      <w:r>
        <w:rPr>
          <w:rFonts w:hint="eastAsia" w:ascii="宋体" w:hAnsi="宋体"/>
          <w:color w:val="auto"/>
          <w:sz w:val="24"/>
          <w:szCs w:val="24"/>
        </w:rPr>
        <w:t>到账，且在项目</w:t>
      </w:r>
      <w:r>
        <w:rPr>
          <w:rFonts w:hint="eastAsia" w:ascii="宋体" w:hAnsi="宋体"/>
          <w:color w:val="auto"/>
          <w:sz w:val="24"/>
          <w:szCs w:val="24"/>
          <w:lang w:eastAsia="zh-CN"/>
        </w:rPr>
        <w:t>财政评审</w:t>
      </w:r>
      <w:r>
        <w:rPr>
          <w:rFonts w:hint="eastAsia" w:ascii="宋体" w:hAnsi="宋体"/>
          <w:color w:val="auto"/>
          <w:sz w:val="24"/>
          <w:szCs w:val="24"/>
        </w:rPr>
        <w:t>通过后</w:t>
      </w:r>
      <w:r>
        <w:rPr>
          <w:rFonts w:hint="eastAsia" w:ascii="宋体" w:hAnsi="宋体"/>
          <w:color w:val="auto"/>
          <w:sz w:val="24"/>
          <w:szCs w:val="24"/>
          <w:lang w:val="en-US" w:eastAsia="zh-CN"/>
        </w:rPr>
        <w:t>3</w:t>
      </w:r>
      <w:r>
        <w:rPr>
          <w:rFonts w:hint="eastAsia" w:ascii="宋体" w:hAnsi="宋体"/>
          <w:color w:val="auto"/>
          <w:sz w:val="24"/>
          <w:szCs w:val="24"/>
        </w:rPr>
        <w:t>0个日历天内，按甲方确认且经项目</w:t>
      </w:r>
      <w:r>
        <w:rPr>
          <w:rFonts w:hint="eastAsia" w:ascii="宋体" w:hAnsi="宋体"/>
          <w:color w:val="auto"/>
          <w:sz w:val="24"/>
          <w:szCs w:val="24"/>
          <w:lang w:eastAsia="zh-CN"/>
        </w:rPr>
        <w:t>财政评审</w:t>
      </w:r>
      <w:r>
        <w:rPr>
          <w:rFonts w:hint="eastAsia" w:ascii="宋体" w:hAnsi="宋体"/>
          <w:color w:val="auto"/>
          <w:sz w:val="24"/>
          <w:szCs w:val="24"/>
        </w:rPr>
        <w:t>通过的金额支付剩余费用</w:t>
      </w:r>
      <w:r>
        <w:rPr>
          <w:rFonts w:hint="eastAsia"/>
          <w:color w:val="auto"/>
          <w:sz w:val="24"/>
          <w:szCs w:val="24"/>
        </w:rPr>
        <w:t>。</w:t>
      </w:r>
    </w:p>
    <w:p w14:paraId="0AF5F2B9">
      <w:pPr>
        <w:pStyle w:val="26"/>
        <w:keepNext w:val="0"/>
        <w:keepLines w:val="0"/>
        <w:pageBreakBefore w:val="0"/>
        <w:kinsoku/>
        <w:wordWrap/>
        <w:overflowPunct/>
        <w:bidi w:val="0"/>
        <w:spacing w:line="360" w:lineRule="auto"/>
        <w:ind w:leftChars="0" w:firstLine="480" w:firstLineChars="200"/>
        <w:rPr>
          <w:sz w:val="24"/>
        </w:rPr>
      </w:pPr>
      <w:r>
        <w:rPr>
          <w:rFonts w:hint="eastAsia"/>
          <w:sz w:val="24"/>
          <w:lang w:val="en-US" w:eastAsia="zh-CN"/>
        </w:rPr>
        <w:t>4</w:t>
      </w:r>
      <w:r>
        <w:rPr>
          <w:sz w:val="24"/>
        </w:rPr>
        <w:t>.2.2</w:t>
      </w:r>
      <w:r>
        <w:rPr>
          <w:rFonts w:hint="eastAsia"/>
          <w:sz w:val="24"/>
        </w:rPr>
        <w:t>每次付款前乙方应向甲方提供</w:t>
      </w:r>
      <w:r>
        <w:rPr>
          <w:rFonts w:hint="eastAsia" w:hAnsi="宋体"/>
          <w:sz w:val="24"/>
        </w:rPr>
        <w:t>符合国家和甲方要求的合法等额增值税专用发票</w:t>
      </w:r>
      <w:r>
        <w:rPr>
          <w:rFonts w:hint="eastAsia"/>
          <w:sz w:val="24"/>
        </w:rPr>
        <w:t>，否则甲方有权延期支付费用且不承担违约责任。</w:t>
      </w:r>
    </w:p>
    <w:p w14:paraId="45EB3560">
      <w:pPr>
        <w:pStyle w:val="26"/>
        <w:keepNext w:val="0"/>
        <w:keepLines w:val="0"/>
        <w:pageBreakBefore w:val="0"/>
        <w:kinsoku/>
        <w:wordWrap/>
        <w:overflowPunct/>
        <w:bidi w:val="0"/>
        <w:spacing w:line="360" w:lineRule="auto"/>
        <w:ind w:leftChars="0" w:firstLine="480" w:firstLineChars="200"/>
        <w:rPr>
          <w:sz w:val="24"/>
        </w:rPr>
      </w:pPr>
      <w:r>
        <w:rPr>
          <w:rFonts w:hint="eastAsia"/>
          <w:sz w:val="24"/>
          <w:lang w:val="en-US" w:eastAsia="zh-CN"/>
        </w:rPr>
        <w:t>4</w:t>
      </w:r>
      <w:r>
        <w:rPr>
          <w:sz w:val="24"/>
        </w:rPr>
        <w:t>.2.3</w:t>
      </w:r>
      <w:r>
        <w:rPr>
          <w:rFonts w:hint="eastAsia"/>
          <w:sz w:val="24"/>
        </w:rPr>
        <w:t>因甲方支付的本合同款项来源于政府财政拨款资金，本合同项下所有款项均应在政府财政拨款资金到账后支付，乙方知晓且承诺不基于任何理由及原因要求发包人承担任何逾期付款违约或赔偿责任。</w:t>
      </w:r>
    </w:p>
    <w:p w14:paraId="46B01AED">
      <w:pPr>
        <w:keepNext w:val="0"/>
        <w:keepLines w:val="0"/>
        <w:pageBreakBefore w:val="0"/>
        <w:kinsoku/>
        <w:wordWrap/>
        <w:overflowPunct/>
        <w:bidi w:val="0"/>
        <w:spacing w:line="360" w:lineRule="auto"/>
        <w:ind w:firstLine="482" w:firstLineChars="200"/>
        <w:rPr>
          <w:b/>
          <w:bCs/>
          <w:sz w:val="24"/>
          <w:szCs w:val="24"/>
        </w:rPr>
      </w:pPr>
      <w:r>
        <w:rPr>
          <w:rFonts w:hint="eastAsia"/>
          <w:b/>
          <w:bCs/>
          <w:sz w:val="24"/>
          <w:szCs w:val="24"/>
          <w:lang w:val="en-US" w:eastAsia="zh-CN"/>
        </w:rPr>
        <w:t>4</w:t>
      </w:r>
      <w:r>
        <w:rPr>
          <w:b/>
          <w:bCs/>
          <w:sz w:val="24"/>
          <w:szCs w:val="24"/>
        </w:rPr>
        <w:t>.3</w:t>
      </w:r>
      <w:r>
        <w:rPr>
          <w:rFonts w:hint="eastAsia"/>
          <w:b/>
          <w:bCs/>
          <w:sz w:val="24"/>
          <w:szCs w:val="24"/>
        </w:rPr>
        <w:t>乙方收款账号信息</w:t>
      </w:r>
    </w:p>
    <w:p w14:paraId="13548141">
      <w:pPr>
        <w:keepNext w:val="0"/>
        <w:keepLines w:val="0"/>
        <w:pageBreakBefore w:val="0"/>
        <w:kinsoku/>
        <w:wordWrap/>
        <w:overflowPunct/>
        <w:bidi w:val="0"/>
        <w:spacing w:line="360" w:lineRule="auto"/>
        <w:ind w:firstLine="480" w:firstLineChars="200"/>
        <w:rPr>
          <w:sz w:val="24"/>
          <w:szCs w:val="24"/>
        </w:rPr>
      </w:pPr>
      <w:r>
        <w:rPr>
          <w:rFonts w:hint="eastAsia"/>
          <w:sz w:val="24"/>
          <w:szCs w:val="24"/>
        </w:rPr>
        <w:t>单位名称：</w:t>
      </w:r>
      <w:r>
        <w:rPr>
          <w:sz w:val="24"/>
          <w:szCs w:val="24"/>
          <w:u w:val="single"/>
        </w:rPr>
        <w:t xml:space="preserve">                  </w:t>
      </w:r>
      <w:r>
        <w:rPr>
          <w:sz w:val="24"/>
          <w:szCs w:val="24"/>
        </w:rPr>
        <w:t xml:space="preserve">                                                </w:t>
      </w:r>
    </w:p>
    <w:p w14:paraId="6745BDD1">
      <w:pPr>
        <w:keepNext w:val="0"/>
        <w:keepLines w:val="0"/>
        <w:pageBreakBefore w:val="0"/>
        <w:kinsoku/>
        <w:wordWrap/>
        <w:overflowPunct/>
        <w:bidi w:val="0"/>
        <w:spacing w:line="360" w:lineRule="auto"/>
        <w:ind w:firstLine="480" w:firstLineChars="200"/>
        <w:rPr>
          <w:sz w:val="24"/>
          <w:szCs w:val="24"/>
        </w:rPr>
      </w:pPr>
      <w:r>
        <w:rPr>
          <w:rFonts w:hint="eastAsia"/>
          <w:sz w:val="24"/>
          <w:szCs w:val="24"/>
        </w:rPr>
        <w:t>开户银行：</w:t>
      </w:r>
      <w:r>
        <w:rPr>
          <w:sz w:val="24"/>
          <w:szCs w:val="24"/>
          <w:u w:val="single"/>
        </w:rPr>
        <w:t xml:space="preserve">                  </w:t>
      </w:r>
    </w:p>
    <w:p w14:paraId="3B20860E">
      <w:pPr>
        <w:keepNext w:val="0"/>
        <w:keepLines w:val="0"/>
        <w:pageBreakBefore w:val="0"/>
        <w:tabs>
          <w:tab w:val="left" w:pos="4620"/>
        </w:tabs>
        <w:kinsoku/>
        <w:wordWrap/>
        <w:overflowPunct/>
        <w:bidi w:val="0"/>
        <w:spacing w:line="360" w:lineRule="auto"/>
        <w:ind w:firstLine="480" w:firstLineChars="200"/>
        <w:rPr>
          <w:color w:val="FF0000"/>
          <w:sz w:val="24"/>
          <w:szCs w:val="24"/>
        </w:rPr>
      </w:pPr>
      <w:r>
        <w:rPr>
          <w:rFonts w:hint="eastAsia"/>
          <w:color w:val="000000"/>
          <w:sz w:val="24"/>
          <w:szCs w:val="24"/>
        </w:rPr>
        <w:t>账</w:t>
      </w:r>
      <w:r>
        <w:rPr>
          <w:color w:val="000000"/>
          <w:sz w:val="24"/>
          <w:szCs w:val="24"/>
        </w:rPr>
        <w:t xml:space="preserve">    </w:t>
      </w:r>
      <w:r>
        <w:rPr>
          <w:rFonts w:hint="eastAsia"/>
          <w:color w:val="000000"/>
          <w:sz w:val="24"/>
          <w:szCs w:val="24"/>
        </w:rPr>
        <w:t>号：</w:t>
      </w:r>
      <w:r>
        <w:rPr>
          <w:sz w:val="24"/>
          <w:szCs w:val="24"/>
          <w:u w:val="single"/>
        </w:rPr>
        <w:t xml:space="preserve">                  </w:t>
      </w:r>
    </w:p>
    <w:p w14:paraId="2C3B602A">
      <w:pPr>
        <w:keepNext w:val="0"/>
        <w:keepLines w:val="0"/>
        <w:pageBreakBefore w:val="0"/>
        <w:tabs>
          <w:tab w:val="left" w:pos="4620"/>
        </w:tabs>
        <w:kinsoku/>
        <w:wordWrap/>
        <w:overflowPunct/>
        <w:bidi w:val="0"/>
        <w:spacing w:line="360" w:lineRule="auto"/>
        <w:ind w:firstLine="480" w:firstLineChars="200"/>
        <w:rPr>
          <w:color w:val="auto"/>
          <w:sz w:val="24"/>
          <w:szCs w:val="24"/>
        </w:rPr>
      </w:pPr>
      <w:r>
        <w:rPr>
          <w:rFonts w:hint="eastAsia"/>
          <w:color w:val="auto"/>
          <w:sz w:val="24"/>
          <w:szCs w:val="24"/>
        </w:rPr>
        <w:t>如上述信息发生变更，应提前</w:t>
      </w:r>
      <w:r>
        <w:rPr>
          <w:color w:val="auto"/>
          <w:sz w:val="24"/>
          <w:szCs w:val="24"/>
        </w:rPr>
        <w:t>10</w:t>
      </w:r>
      <w:r>
        <w:rPr>
          <w:rFonts w:hint="eastAsia"/>
          <w:color w:val="auto"/>
          <w:sz w:val="24"/>
          <w:szCs w:val="24"/>
        </w:rPr>
        <w:t>日以书面方式通知甲方。如乙方未按本合同规定通知而造成的损失，由乙方自行承担。</w:t>
      </w:r>
    </w:p>
    <w:p w14:paraId="07E87ABC">
      <w:pPr>
        <w:keepNext w:val="0"/>
        <w:keepLines w:val="0"/>
        <w:pageBreakBefore w:val="0"/>
        <w:kinsoku/>
        <w:wordWrap/>
        <w:overflowPunct/>
        <w:bidi w:val="0"/>
        <w:spacing w:line="360" w:lineRule="auto"/>
        <w:ind w:firstLine="482" w:firstLineChars="200"/>
        <w:rPr>
          <w:sz w:val="24"/>
          <w:szCs w:val="24"/>
        </w:rPr>
      </w:pPr>
      <w:r>
        <w:rPr>
          <w:rFonts w:hint="eastAsia" w:eastAsia="黑体"/>
          <w:b/>
          <w:sz w:val="24"/>
          <w:szCs w:val="24"/>
        </w:rPr>
        <w:t>第</w:t>
      </w:r>
      <w:r>
        <w:rPr>
          <w:rFonts w:hint="eastAsia" w:eastAsia="黑体"/>
          <w:b/>
          <w:sz w:val="24"/>
          <w:szCs w:val="24"/>
          <w:lang w:val="en-US" w:eastAsia="zh-CN"/>
        </w:rPr>
        <w:t>五</w:t>
      </w:r>
      <w:r>
        <w:rPr>
          <w:rFonts w:hint="eastAsia" w:eastAsia="黑体"/>
          <w:b/>
          <w:sz w:val="24"/>
          <w:szCs w:val="24"/>
        </w:rPr>
        <w:t>条</w:t>
      </w:r>
      <w:r>
        <w:rPr>
          <w:rFonts w:eastAsia="黑体"/>
          <w:b/>
          <w:sz w:val="24"/>
          <w:szCs w:val="24"/>
        </w:rPr>
        <w:t xml:space="preserve"> </w:t>
      </w:r>
      <w:r>
        <w:rPr>
          <w:rFonts w:hint="eastAsia" w:eastAsia="黑体"/>
          <w:b/>
          <w:sz w:val="24"/>
          <w:szCs w:val="24"/>
        </w:rPr>
        <w:t>甲乙双方责任</w:t>
      </w:r>
    </w:p>
    <w:p w14:paraId="01E67643">
      <w:pPr>
        <w:keepNext w:val="0"/>
        <w:keepLines w:val="0"/>
        <w:pageBreakBefore w:val="0"/>
        <w:kinsoku/>
        <w:wordWrap/>
        <w:overflowPunct/>
        <w:bidi w:val="0"/>
        <w:spacing w:line="360" w:lineRule="auto"/>
        <w:ind w:firstLine="482" w:firstLineChars="200"/>
        <w:rPr>
          <w:sz w:val="24"/>
          <w:szCs w:val="24"/>
        </w:rPr>
      </w:pPr>
      <w:r>
        <w:rPr>
          <w:rFonts w:hint="eastAsia" w:ascii="黑体" w:eastAsia="黑体"/>
          <w:b/>
          <w:bCs/>
          <w:sz w:val="24"/>
          <w:szCs w:val="24"/>
          <w:lang w:val="en-US" w:eastAsia="zh-CN"/>
        </w:rPr>
        <w:t>5</w:t>
      </w:r>
      <w:r>
        <w:rPr>
          <w:rFonts w:hint="eastAsia" w:ascii="黑体" w:eastAsia="黑体"/>
          <w:b/>
          <w:bCs/>
          <w:sz w:val="24"/>
          <w:szCs w:val="24"/>
        </w:rPr>
        <w:t>.1甲方责任</w:t>
      </w:r>
    </w:p>
    <w:p w14:paraId="29109D55">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5</w:t>
      </w:r>
      <w:r>
        <w:rPr>
          <w:sz w:val="24"/>
          <w:szCs w:val="24"/>
        </w:rPr>
        <w:t>.1.1</w:t>
      </w:r>
      <w:r>
        <w:rPr>
          <w:rFonts w:hint="eastAsia"/>
          <w:sz w:val="24"/>
          <w:szCs w:val="24"/>
        </w:rPr>
        <w:t>按照本合同第二条规定的内容，在规定的时间范围内按本合同第一条第四款约定的关于地质灾害危险性评估</w:t>
      </w:r>
      <w:r>
        <w:rPr>
          <w:rFonts w:hint="eastAsia"/>
          <w:sz w:val="24"/>
          <w:szCs w:val="24"/>
          <w:lang w:val="en-US" w:eastAsia="zh-CN"/>
        </w:rPr>
        <w:t>和防洪评价分析</w:t>
      </w:r>
      <w:r>
        <w:rPr>
          <w:rFonts w:hint="eastAsia"/>
          <w:sz w:val="24"/>
          <w:szCs w:val="24"/>
        </w:rPr>
        <w:t>的技术要求向乙方提供资料、文件。</w:t>
      </w:r>
    </w:p>
    <w:p w14:paraId="0A6947F1">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5</w:t>
      </w:r>
      <w:r>
        <w:rPr>
          <w:sz w:val="24"/>
          <w:szCs w:val="24"/>
        </w:rPr>
        <w:t>.1.2</w:t>
      </w:r>
      <w:r>
        <w:rPr>
          <w:rFonts w:hint="eastAsia"/>
          <w:sz w:val="24"/>
          <w:szCs w:val="24"/>
        </w:rPr>
        <w:t>甲方应及时为乙方提供并解决</w:t>
      </w:r>
      <w:r>
        <w:rPr>
          <w:rFonts w:hint="eastAsia"/>
          <w:sz w:val="24"/>
          <w:szCs w:val="24"/>
          <w:lang w:val="en-US" w:eastAsia="zh-CN"/>
        </w:rPr>
        <w:t>评估</w:t>
      </w:r>
      <w:r>
        <w:rPr>
          <w:rFonts w:hint="eastAsia"/>
          <w:sz w:val="24"/>
          <w:szCs w:val="24"/>
        </w:rPr>
        <w:t>现场的工作条件和现场出现的问题。</w:t>
      </w:r>
    </w:p>
    <w:p w14:paraId="25FADB96">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5</w:t>
      </w:r>
      <w:r>
        <w:rPr>
          <w:sz w:val="24"/>
          <w:szCs w:val="24"/>
        </w:rPr>
        <w:t>.1.3</w:t>
      </w:r>
      <w:r>
        <w:rPr>
          <w:rFonts w:hint="eastAsia"/>
          <w:sz w:val="24"/>
          <w:szCs w:val="24"/>
        </w:rPr>
        <w:t>甲方应保护好乙方的报告书、文件、设计成果专利技术等资料。</w:t>
      </w:r>
    </w:p>
    <w:p w14:paraId="30459DB0">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5</w:t>
      </w:r>
      <w:r>
        <w:rPr>
          <w:sz w:val="24"/>
          <w:szCs w:val="24"/>
        </w:rPr>
        <w:t>.1.4</w:t>
      </w:r>
      <w:r>
        <w:rPr>
          <w:rFonts w:hint="eastAsia"/>
          <w:sz w:val="24"/>
          <w:szCs w:val="24"/>
        </w:rPr>
        <w:t>因政策变化及甲方计划发生重大变化等原因需终止或中止本项目工作的，甲方有权书面通知乙方解除本合同，且甲方并不因行使该解除权承担任何违约责任或赔偿责任。</w:t>
      </w:r>
    </w:p>
    <w:p w14:paraId="0469E9FB">
      <w:pPr>
        <w:keepNext w:val="0"/>
        <w:keepLines w:val="0"/>
        <w:pageBreakBefore w:val="0"/>
        <w:kinsoku/>
        <w:wordWrap/>
        <w:overflowPunct/>
        <w:bidi w:val="0"/>
        <w:spacing w:line="360" w:lineRule="auto"/>
        <w:ind w:firstLine="482" w:firstLineChars="200"/>
        <w:rPr>
          <w:sz w:val="24"/>
          <w:szCs w:val="24"/>
        </w:rPr>
      </w:pPr>
      <w:r>
        <w:rPr>
          <w:rFonts w:hint="eastAsia" w:ascii="黑体" w:eastAsia="黑体"/>
          <w:b/>
          <w:bCs/>
          <w:sz w:val="24"/>
          <w:szCs w:val="24"/>
          <w:lang w:val="en-US" w:eastAsia="zh-CN"/>
        </w:rPr>
        <w:t>5</w:t>
      </w:r>
      <w:r>
        <w:rPr>
          <w:rFonts w:hint="eastAsia" w:ascii="黑体" w:eastAsia="黑体"/>
          <w:b/>
          <w:bCs/>
          <w:sz w:val="24"/>
          <w:szCs w:val="24"/>
        </w:rPr>
        <w:t>.2.乙方责任</w:t>
      </w:r>
    </w:p>
    <w:p w14:paraId="744C8CF7">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5</w:t>
      </w:r>
      <w:r>
        <w:rPr>
          <w:sz w:val="24"/>
          <w:szCs w:val="24"/>
        </w:rPr>
        <w:t>.2.1</w:t>
      </w:r>
      <w:r>
        <w:rPr>
          <w:rFonts w:hint="eastAsia"/>
          <w:sz w:val="24"/>
          <w:szCs w:val="24"/>
        </w:rPr>
        <w:t>乙方必须具备从事本合同项下工作所需工作的资质和能力，应按技术规范、标准、规程进行工作，按本合同规定的时间提交质量合格的成果资料，并对其负责。</w:t>
      </w:r>
    </w:p>
    <w:p w14:paraId="02F926DF">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5</w:t>
      </w:r>
      <w:r>
        <w:rPr>
          <w:sz w:val="24"/>
          <w:szCs w:val="24"/>
        </w:rPr>
        <w:t>.2.2</w:t>
      </w:r>
      <w:r>
        <w:rPr>
          <w:rFonts w:hint="eastAsia"/>
          <w:sz w:val="24"/>
          <w:szCs w:val="24"/>
        </w:rPr>
        <w:t>由于乙方提供的成果质量不合格，乙方应负责无偿给予补充完善使其达到质量合格，如整改后仍未达到甲方要求或未通过专家评审的，视为乙方根本违约，并承担相应违约责任，若需另委托其他单位的，乙方应承担全部费用。</w:t>
      </w:r>
    </w:p>
    <w:p w14:paraId="5BAB69DF">
      <w:pPr>
        <w:keepNext w:val="0"/>
        <w:keepLines w:val="0"/>
        <w:pageBreakBefore w:val="0"/>
        <w:kinsoku/>
        <w:wordWrap/>
        <w:overflowPunct/>
        <w:bidi w:val="0"/>
        <w:spacing w:line="360" w:lineRule="auto"/>
        <w:ind w:firstLine="480" w:firstLineChars="200"/>
        <w:rPr>
          <w:sz w:val="24"/>
          <w:szCs w:val="24"/>
        </w:rPr>
      </w:pPr>
      <w:r>
        <w:rPr>
          <w:rFonts w:hint="eastAsia"/>
          <w:sz w:val="24"/>
          <w:szCs w:val="24"/>
        </w:rPr>
        <w:t>因成果质量问题造成重大经济损失或事故时，乙方除应负法律责任和不得收取费用外，应根据损失程度向甲方支付赔偿金。</w:t>
      </w:r>
    </w:p>
    <w:p w14:paraId="55CB2094">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5</w:t>
      </w:r>
      <w:r>
        <w:rPr>
          <w:sz w:val="24"/>
          <w:szCs w:val="24"/>
        </w:rPr>
        <w:t>.2.3</w:t>
      </w:r>
      <w:r>
        <w:rPr>
          <w:rFonts w:hint="eastAsia"/>
          <w:sz w:val="24"/>
          <w:szCs w:val="24"/>
        </w:rPr>
        <w:t>乙方不得向任何第三人泄漏或转让第二条中甲方提供的技术资料、文件等。发生上述情况，</w:t>
      </w:r>
      <w:bookmarkStart w:id="675" w:name="_Hlk83652982"/>
      <w:r>
        <w:rPr>
          <w:rFonts w:hint="eastAsia"/>
          <w:sz w:val="24"/>
          <w:szCs w:val="24"/>
        </w:rPr>
        <w:t>视为乙方根本违约，</w:t>
      </w:r>
      <w:bookmarkEnd w:id="675"/>
      <w:r>
        <w:rPr>
          <w:rFonts w:hint="eastAsia"/>
          <w:sz w:val="24"/>
          <w:szCs w:val="24"/>
        </w:rPr>
        <w:t>乙方应负法律责任，甲方有权索赔。在本合同终止之后，乙方在本条款项下的义务并不随之终止，乙方仍需遵守本合同之保密条款，持续履行其所承诺的保密义务。保密期限为长期有效。</w:t>
      </w:r>
    </w:p>
    <w:p w14:paraId="5E299D8D">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5</w:t>
      </w:r>
      <w:r>
        <w:rPr>
          <w:sz w:val="24"/>
          <w:szCs w:val="24"/>
        </w:rPr>
        <w:t>.2.4</w:t>
      </w:r>
      <w:r>
        <w:rPr>
          <w:rFonts w:hint="eastAsia"/>
          <w:sz w:val="24"/>
          <w:szCs w:val="24"/>
        </w:rPr>
        <w:t>在现场工作的工作人员，应遵守甲方的安全保卫及其它有关的规章制度，乙方应为其工作人员提供防护工具。</w:t>
      </w:r>
    </w:p>
    <w:p w14:paraId="11FDA8F6">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5</w:t>
      </w:r>
      <w:r>
        <w:rPr>
          <w:sz w:val="24"/>
          <w:szCs w:val="24"/>
        </w:rPr>
        <w:t>.2.5</w:t>
      </w:r>
      <w:r>
        <w:rPr>
          <w:rFonts w:hint="eastAsia"/>
          <w:sz w:val="24"/>
          <w:szCs w:val="24"/>
        </w:rPr>
        <w:t>乙方有义务配合审计相关工作，并承认审计结果。</w:t>
      </w:r>
    </w:p>
    <w:p w14:paraId="6C3A453A">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5</w:t>
      </w:r>
      <w:r>
        <w:rPr>
          <w:sz w:val="24"/>
          <w:szCs w:val="24"/>
        </w:rPr>
        <w:t>.2.6</w:t>
      </w:r>
      <w:r>
        <w:rPr>
          <w:rFonts w:hint="eastAsia"/>
          <w:sz w:val="24"/>
          <w:szCs w:val="24"/>
        </w:rPr>
        <w:t>如经审计确认，甲方已支付金额超过审计确定金额，则乙方应按甲方指定时间内，将超付金额一次性及时足额退还至甲方指定账户。</w:t>
      </w:r>
    </w:p>
    <w:p w14:paraId="65A1E8F8">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5</w:t>
      </w:r>
      <w:r>
        <w:rPr>
          <w:sz w:val="24"/>
          <w:szCs w:val="24"/>
        </w:rPr>
        <w:t>.2.7</w:t>
      </w:r>
      <w:r>
        <w:rPr>
          <w:rFonts w:hint="eastAsia"/>
          <w:sz w:val="24"/>
          <w:szCs w:val="24"/>
        </w:rPr>
        <w:t>乙方未能在上述期限内足额退还超付金额的，应自退款期限届满之次日起，以未退还的超付金额为基数，按照同期全国银行间同业拆借中心公布的贷款市场报价利率（</w:t>
      </w:r>
      <w:r>
        <w:rPr>
          <w:sz w:val="24"/>
          <w:szCs w:val="24"/>
        </w:rPr>
        <w:t>LPR</w:t>
      </w:r>
      <w:r>
        <w:rPr>
          <w:rFonts w:hint="eastAsia"/>
          <w:sz w:val="24"/>
          <w:szCs w:val="24"/>
        </w:rPr>
        <w:t>）向甲方支付逾期利息，直至超付金额实际清偿完毕之日止。</w:t>
      </w:r>
      <w:r>
        <w:rPr>
          <w:sz w:val="24"/>
          <w:szCs w:val="24"/>
        </w:rPr>
        <w:t xml:space="preserve"> </w:t>
      </w:r>
    </w:p>
    <w:p w14:paraId="6D0C0F1D">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5</w:t>
      </w:r>
      <w:r>
        <w:rPr>
          <w:sz w:val="24"/>
          <w:szCs w:val="24"/>
        </w:rPr>
        <w:t>.2.8</w:t>
      </w:r>
      <w:r>
        <w:rPr>
          <w:rFonts w:hint="eastAsia"/>
          <w:sz w:val="24"/>
          <w:szCs w:val="24"/>
        </w:rPr>
        <w:t>乙方承诺其在服务过程中使用的技术、软件、资料等均已获得合法授权或许可，确保提交的成果资料及提供的服务不侵害第三人知识产权及其他合法权利。若发生侵权纠纷，由乙方承担全部责任并赔偿甲方因此遭受的损失（包括但不限于第三方依法对甲方的处罚、索赔和其它权利要求）。</w:t>
      </w:r>
    </w:p>
    <w:p w14:paraId="4695DB26">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5</w:t>
      </w:r>
      <w:r>
        <w:rPr>
          <w:sz w:val="24"/>
          <w:szCs w:val="24"/>
        </w:rPr>
        <w:t>.2.9</w:t>
      </w:r>
      <w:r>
        <w:rPr>
          <w:rFonts w:hint="eastAsia"/>
          <w:sz w:val="24"/>
          <w:szCs w:val="24"/>
        </w:rPr>
        <w:t>乙方提交的工作成果以及甲方利用乙方提交的工作成果所完成的新的成果，归甲方所有。未经甲方书面许可，乙方不得用于本合同以外的任何项目或目的、或许可其他任何第三方使用。</w:t>
      </w:r>
    </w:p>
    <w:p w14:paraId="397E6658">
      <w:pPr>
        <w:keepNext w:val="0"/>
        <w:keepLines w:val="0"/>
        <w:pageBreakBefore w:val="0"/>
        <w:kinsoku/>
        <w:wordWrap/>
        <w:overflowPunct/>
        <w:bidi w:val="0"/>
        <w:spacing w:line="360" w:lineRule="auto"/>
        <w:ind w:firstLine="482" w:firstLineChars="200"/>
        <w:rPr>
          <w:sz w:val="24"/>
          <w:szCs w:val="24"/>
        </w:rPr>
      </w:pPr>
      <w:r>
        <w:rPr>
          <w:rFonts w:hint="eastAsia" w:eastAsia="黑体"/>
          <w:b/>
          <w:sz w:val="24"/>
          <w:szCs w:val="24"/>
        </w:rPr>
        <w:t>第</w:t>
      </w:r>
      <w:r>
        <w:rPr>
          <w:rFonts w:hint="eastAsia" w:eastAsia="黑体"/>
          <w:b/>
          <w:sz w:val="24"/>
          <w:szCs w:val="24"/>
          <w:lang w:val="en-US" w:eastAsia="zh-CN"/>
        </w:rPr>
        <w:t>六</w:t>
      </w:r>
      <w:r>
        <w:rPr>
          <w:rFonts w:hint="eastAsia" w:eastAsia="黑体"/>
          <w:b/>
          <w:sz w:val="24"/>
          <w:szCs w:val="24"/>
        </w:rPr>
        <w:t>条</w:t>
      </w:r>
      <w:r>
        <w:rPr>
          <w:rFonts w:eastAsia="黑体"/>
          <w:b/>
          <w:sz w:val="24"/>
          <w:szCs w:val="24"/>
        </w:rPr>
        <w:t xml:space="preserve"> </w:t>
      </w:r>
      <w:r>
        <w:rPr>
          <w:rFonts w:hint="eastAsia" w:eastAsia="黑体"/>
          <w:b/>
          <w:sz w:val="24"/>
          <w:szCs w:val="24"/>
        </w:rPr>
        <w:t>违约责任</w:t>
      </w:r>
    </w:p>
    <w:p w14:paraId="0965F094">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6</w:t>
      </w:r>
      <w:r>
        <w:rPr>
          <w:sz w:val="24"/>
          <w:szCs w:val="24"/>
        </w:rPr>
        <w:t>.1</w:t>
      </w:r>
      <w:r>
        <w:rPr>
          <w:rFonts w:hint="eastAsia"/>
          <w:sz w:val="24"/>
          <w:szCs w:val="24"/>
        </w:rPr>
        <w:t>由于甲方未按合同规定提供必要的施工条件，造成乙方停、窝工，工期相应顺延。</w:t>
      </w:r>
    </w:p>
    <w:p w14:paraId="0A2BA709">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6</w:t>
      </w:r>
      <w:r>
        <w:rPr>
          <w:sz w:val="24"/>
          <w:szCs w:val="24"/>
        </w:rPr>
        <w:t>.2</w:t>
      </w:r>
      <w:r>
        <w:rPr>
          <w:rFonts w:hint="eastAsia"/>
          <w:sz w:val="24"/>
          <w:szCs w:val="24"/>
        </w:rPr>
        <w:t>乙方确保按照规范要求进行评估工作，并确保评估成果通过专家评审且达到甲方要求。若评估报告未能通过专家评审或达到甲方要求，应及时进行补充工作并完善评估报告。经过完善后的评估报告仍不能通过专家评审或达到甲方要求的，甲方有权单方解除合同，如甲方因此单方解除合同的，乙方无权要求甲方支付任何费用，存在已支付费用的，乙方应当退还，并按照本合同总额</w:t>
      </w:r>
      <w:r>
        <w:rPr>
          <w:sz w:val="24"/>
          <w:szCs w:val="24"/>
        </w:rPr>
        <w:t>30%</w:t>
      </w:r>
      <w:r>
        <w:rPr>
          <w:rFonts w:hint="eastAsia"/>
          <w:sz w:val="24"/>
          <w:szCs w:val="24"/>
        </w:rPr>
        <w:t>向甲方支付违约金，违约金不足以弥补损失的，乙方应赔偿甲方全部损失。</w:t>
      </w:r>
    </w:p>
    <w:p w14:paraId="735BDA8C">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6</w:t>
      </w:r>
      <w:r>
        <w:rPr>
          <w:sz w:val="24"/>
          <w:szCs w:val="24"/>
        </w:rPr>
        <w:t>.3</w:t>
      </w:r>
      <w:r>
        <w:rPr>
          <w:rFonts w:hint="eastAsia"/>
          <w:sz w:val="24"/>
          <w:szCs w:val="24"/>
        </w:rPr>
        <w:t>由于乙方的原因造成未按合同规定的时间或甲方要求的时间提交评估报告，每逾期一天，乙方按合同价款的千分之一支付违约金给甲方。若逾期连续或累计在</w:t>
      </w:r>
      <w:r>
        <w:rPr>
          <w:sz w:val="24"/>
          <w:szCs w:val="24"/>
        </w:rPr>
        <w:t>30</w:t>
      </w:r>
      <w:r>
        <w:rPr>
          <w:rFonts w:hint="eastAsia"/>
          <w:sz w:val="24"/>
          <w:szCs w:val="24"/>
        </w:rPr>
        <w:t>个日历日以上（含</w:t>
      </w:r>
      <w:r>
        <w:rPr>
          <w:sz w:val="24"/>
          <w:szCs w:val="24"/>
        </w:rPr>
        <w:t>30</w:t>
      </w:r>
      <w:r>
        <w:rPr>
          <w:rFonts w:hint="eastAsia"/>
          <w:sz w:val="24"/>
          <w:szCs w:val="24"/>
        </w:rPr>
        <w:t>个日历日）的或者发生其他根本违约情形的，甲方有权单方解除本合同，如甲方因此解除本合同的，乙方无权要求甲方支付任何费用、存在已支付费用的，乙方应当退还，并按照本合同总额</w:t>
      </w:r>
      <w:r>
        <w:rPr>
          <w:sz w:val="24"/>
          <w:szCs w:val="24"/>
        </w:rPr>
        <w:t>30%</w:t>
      </w:r>
      <w:r>
        <w:rPr>
          <w:rFonts w:hint="eastAsia"/>
          <w:sz w:val="24"/>
          <w:szCs w:val="24"/>
        </w:rPr>
        <w:t>支付违约金，违约金不足以弥补损失的，乙方应赔偿甲方因此所遭受的全部损失，包括但不限于直接损失、误工费、律师费、诉讼费、鉴定费、保全费等。</w:t>
      </w:r>
    </w:p>
    <w:p w14:paraId="6D4EFF81">
      <w:pPr>
        <w:keepNext w:val="0"/>
        <w:keepLines w:val="0"/>
        <w:pageBreakBefore w:val="0"/>
        <w:kinsoku/>
        <w:wordWrap/>
        <w:overflowPunct/>
        <w:bidi w:val="0"/>
        <w:spacing w:line="360" w:lineRule="auto"/>
        <w:ind w:firstLine="480" w:firstLineChars="200"/>
        <w:rPr>
          <w:sz w:val="24"/>
          <w:szCs w:val="24"/>
          <w:highlight w:val="none"/>
        </w:rPr>
      </w:pPr>
      <w:r>
        <w:rPr>
          <w:rFonts w:hint="eastAsia"/>
          <w:sz w:val="24"/>
          <w:szCs w:val="24"/>
          <w:highlight w:val="none"/>
          <w:lang w:val="en-US" w:eastAsia="zh-CN"/>
        </w:rPr>
        <w:t>6</w:t>
      </w:r>
      <w:r>
        <w:rPr>
          <w:sz w:val="24"/>
          <w:szCs w:val="24"/>
          <w:highlight w:val="none"/>
        </w:rPr>
        <w:t>.4</w:t>
      </w:r>
      <w:r>
        <w:rPr>
          <w:rFonts w:hint="eastAsia"/>
          <w:sz w:val="24"/>
          <w:szCs w:val="24"/>
          <w:highlight w:val="none"/>
        </w:rPr>
        <w:t>乙方擅自转让或转委托本合同项下权利义务，甲方有权解除本合同并要求乙方支付本合同总额</w:t>
      </w:r>
      <w:r>
        <w:rPr>
          <w:rFonts w:hint="eastAsia"/>
          <w:sz w:val="24"/>
          <w:szCs w:val="24"/>
          <w:highlight w:val="none"/>
          <w:lang w:val="en-US" w:eastAsia="zh-CN"/>
        </w:rPr>
        <w:t>30</w:t>
      </w:r>
      <w:r>
        <w:rPr>
          <w:sz w:val="24"/>
          <w:szCs w:val="24"/>
          <w:highlight w:val="none"/>
        </w:rPr>
        <w:t>%</w:t>
      </w:r>
      <w:r>
        <w:rPr>
          <w:rFonts w:hint="eastAsia"/>
          <w:sz w:val="24"/>
          <w:szCs w:val="24"/>
          <w:highlight w:val="none"/>
        </w:rPr>
        <w:t>的违约金，因本合同解除给甲方造成损失的，乙方应赔偿甲方经济损失。</w:t>
      </w:r>
    </w:p>
    <w:p w14:paraId="3C2BC05E">
      <w:pPr>
        <w:keepNext w:val="0"/>
        <w:keepLines w:val="0"/>
        <w:pageBreakBefore w:val="0"/>
        <w:kinsoku/>
        <w:wordWrap/>
        <w:overflowPunct/>
        <w:bidi w:val="0"/>
        <w:spacing w:line="360" w:lineRule="auto"/>
        <w:ind w:firstLine="480" w:firstLineChars="200"/>
        <w:rPr>
          <w:sz w:val="24"/>
          <w:szCs w:val="24"/>
          <w:highlight w:val="none"/>
        </w:rPr>
      </w:pPr>
      <w:r>
        <w:rPr>
          <w:rFonts w:hint="eastAsia"/>
          <w:sz w:val="24"/>
          <w:szCs w:val="24"/>
          <w:highlight w:val="none"/>
          <w:lang w:val="en-US" w:eastAsia="zh-CN"/>
        </w:rPr>
        <w:t>6</w:t>
      </w:r>
      <w:r>
        <w:rPr>
          <w:sz w:val="24"/>
          <w:szCs w:val="24"/>
          <w:highlight w:val="none"/>
        </w:rPr>
        <w:t>.5</w:t>
      </w:r>
      <w:r>
        <w:rPr>
          <w:rFonts w:hint="eastAsia"/>
          <w:sz w:val="24"/>
          <w:szCs w:val="24"/>
          <w:highlight w:val="none"/>
        </w:rPr>
        <w:t>乙方有其它违约行为的，如果在违约行为发生之日起</w:t>
      </w:r>
      <w:r>
        <w:rPr>
          <w:sz w:val="24"/>
          <w:szCs w:val="24"/>
          <w:highlight w:val="none"/>
        </w:rPr>
        <w:t>10</w:t>
      </w:r>
      <w:r>
        <w:rPr>
          <w:rFonts w:hint="eastAsia"/>
          <w:sz w:val="24"/>
          <w:szCs w:val="24"/>
          <w:highlight w:val="none"/>
        </w:rPr>
        <w:t>日内未纠正其违约行为，甲方有权解除本合同并要求乙方支付本合同总额</w:t>
      </w:r>
      <w:r>
        <w:rPr>
          <w:rFonts w:hint="eastAsia"/>
          <w:sz w:val="24"/>
          <w:szCs w:val="24"/>
          <w:highlight w:val="none"/>
          <w:lang w:val="en-US" w:eastAsia="zh-CN"/>
        </w:rPr>
        <w:t>30</w:t>
      </w:r>
      <w:r>
        <w:rPr>
          <w:sz w:val="24"/>
          <w:szCs w:val="24"/>
          <w:highlight w:val="none"/>
        </w:rPr>
        <w:t>%</w:t>
      </w:r>
      <w:r>
        <w:rPr>
          <w:rFonts w:hint="eastAsia"/>
          <w:sz w:val="24"/>
          <w:szCs w:val="24"/>
          <w:highlight w:val="none"/>
        </w:rPr>
        <w:t>的违约金，因本合同解除给甲方造成损失的，乙方应赔偿甲方经济损失。</w:t>
      </w:r>
    </w:p>
    <w:p w14:paraId="1218A4D8">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6</w:t>
      </w:r>
      <w:r>
        <w:rPr>
          <w:sz w:val="24"/>
          <w:szCs w:val="24"/>
        </w:rPr>
        <w:t xml:space="preserve">.6 </w:t>
      </w:r>
      <w:r>
        <w:rPr>
          <w:rFonts w:hint="eastAsia"/>
          <w:sz w:val="24"/>
          <w:szCs w:val="24"/>
        </w:rPr>
        <w:t>本合同所称损失包括但不限于诉讼费、公证费、律师费、鉴定费、保全费和保全担保费等，甲方有权从合同价款中直接扣除。</w:t>
      </w:r>
    </w:p>
    <w:p w14:paraId="3BBAA816">
      <w:pPr>
        <w:keepNext w:val="0"/>
        <w:keepLines w:val="0"/>
        <w:pageBreakBefore w:val="0"/>
        <w:kinsoku/>
        <w:wordWrap/>
        <w:overflowPunct/>
        <w:bidi w:val="0"/>
        <w:spacing w:line="360" w:lineRule="auto"/>
        <w:ind w:firstLine="482" w:firstLineChars="200"/>
        <w:rPr>
          <w:rFonts w:eastAsia="黑体"/>
          <w:b/>
          <w:sz w:val="24"/>
          <w:szCs w:val="24"/>
        </w:rPr>
      </w:pPr>
      <w:r>
        <w:rPr>
          <w:rFonts w:hint="eastAsia" w:eastAsia="黑体"/>
          <w:b/>
          <w:sz w:val="24"/>
          <w:szCs w:val="24"/>
        </w:rPr>
        <w:t>第</w:t>
      </w:r>
      <w:r>
        <w:rPr>
          <w:rFonts w:hint="eastAsia" w:eastAsia="黑体"/>
          <w:b/>
          <w:sz w:val="24"/>
          <w:szCs w:val="24"/>
          <w:lang w:val="en-US" w:eastAsia="zh-CN"/>
        </w:rPr>
        <w:t>七</w:t>
      </w:r>
      <w:r>
        <w:rPr>
          <w:rFonts w:hint="eastAsia" w:eastAsia="黑体"/>
          <w:b/>
          <w:sz w:val="24"/>
          <w:szCs w:val="24"/>
        </w:rPr>
        <w:t>条</w:t>
      </w:r>
      <w:r>
        <w:rPr>
          <w:rFonts w:eastAsia="黑体"/>
          <w:b/>
          <w:sz w:val="24"/>
          <w:szCs w:val="24"/>
        </w:rPr>
        <w:t xml:space="preserve">  </w:t>
      </w:r>
      <w:r>
        <w:rPr>
          <w:rFonts w:hint="eastAsia" w:eastAsia="黑体"/>
          <w:b/>
          <w:sz w:val="24"/>
          <w:szCs w:val="24"/>
        </w:rPr>
        <w:t>发票要求</w:t>
      </w:r>
    </w:p>
    <w:p w14:paraId="5CAC0C2F">
      <w:pPr>
        <w:keepNext w:val="0"/>
        <w:keepLines w:val="0"/>
        <w:pageBreakBefore w:val="0"/>
        <w:kinsoku/>
        <w:wordWrap/>
        <w:overflowPunct/>
        <w:bidi w:val="0"/>
        <w:spacing w:line="360" w:lineRule="auto"/>
        <w:ind w:firstLine="480" w:firstLineChars="200"/>
        <w:rPr>
          <w:rFonts w:eastAsia="宋体"/>
          <w:sz w:val="24"/>
          <w:szCs w:val="24"/>
        </w:rPr>
      </w:pPr>
      <w:r>
        <w:rPr>
          <w:rFonts w:hint="eastAsia"/>
          <w:sz w:val="24"/>
          <w:szCs w:val="24"/>
          <w:lang w:val="en-US" w:eastAsia="zh-CN"/>
        </w:rPr>
        <w:t>7</w:t>
      </w:r>
      <w:r>
        <w:rPr>
          <w:sz w:val="24"/>
          <w:szCs w:val="24"/>
        </w:rPr>
        <w:t>.1</w:t>
      </w:r>
      <w:r>
        <w:rPr>
          <w:rFonts w:hint="eastAsia"/>
          <w:sz w:val="24"/>
          <w:szCs w:val="24"/>
        </w:rPr>
        <w:t>合规发票的要求为：</w:t>
      </w:r>
    </w:p>
    <w:p w14:paraId="489BEC04">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7</w:t>
      </w:r>
      <w:r>
        <w:rPr>
          <w:sz w:val="24"/>
          <w:szCs w:val="24"/>
        </w:rPr>
        <w:t>.1.1</w:t>
      </w:r>
      <w:r>
        <w:rPr>
          <w:rFonts w:hint="eastAsia"/>
          <w:sz w:val="24"/>
          <w:szCs w:val="24"/>
        </w:rPr>
        <w:t>发票类型为增值税专用发票，发票税率为</w:t>
      </w:r>
      <w:r>
        <w:rPr>
          <w:sz w:val="24"/>
          <w:szCs w:val="24"/>
        </w:rPr>
        <w:t>6%</w:t>
      </w:r>
      <w:r>
        <w:rPr>
          <w:rFonts w:hint="eastAsia"/>
          <w:sz w:val="24"/>
          <w:szCs w:val="24"/>
        </w:rPr>
        <w:t>；</w:t>
      </w:r>
    </w:p>
    <w:p w14:paraId="44FCD261">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7</w:t>
      </w:r>
      <w:r>
        <w:rPr>
          <w:sz w:val="24"/>
          <w:szCs w:val="24"/>
        </w:rPr>
        <w:t>.1.2</w:t>
      </w:r>
      <w:r>
        <w:rPr>
          <w:rFonts w:hint="eastAsia"/>
          <w:sz w:val="24"/>
          <w:szCs w:val="24"/>
        </w:rPr>
        <w:t>发票所示金额应为当期付款金额；</w:t>
      </w:r>
    </w:p>
    <w:p w14:paraId="36CAEE50">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7</w:t>
      </w:r>
      <w:r>
        <w:rPr>
          <w:sz w:val="24"/>
          <w:szCs w:val="24"/>
        </w:rPr>
        <w:t>.1.3</w:t>
      </w:r>
      <w:r>
        <w:rPr>
          <w:rFonts w:hint="eastAsia"/>
          <w:sz w:val="24"/>
          <w:szCs w:val="24"/>
        </w:rPr>
        <w:t>发票开具单位名称、收款银行及账号所属单位名称、合同签约单位名称三者必须一致。</w:t>
      </w:r>
    </w:p>
    <w:p w14:paraId="45B5E7B9">
      <w:pPr>
        <w:keepNext w:val="0"/>
        <w:keepLines w:val="0"/>
        <w:pageBreakBefore w:val="0"/>
        <w:kinsoku/>
        <w:wordWrap/>
        <w:overflowPunct/>
        <w:bidi w:val="0"/>
        <w:spacing w:line="360" w:lineRule="auto"/>
        <w:ind w:firstLine="482" w:firstLineChars="200"/>
        <w:rPr>
          <w:rFonts w:eastAsia="黑体"/>
          <w:b/>
          <w:sz w:val="24"/>
          <w:szCs w:val="24"/>
        </w:rPr>
      </w:pPr>
      <w:r>
        <w:rPr>
          <w:rFonts w:hint="eastAsia" w:eastAsia="黑体"/>
          <w:b/>
          <w:sz w:val="24"/>
          <w:szCs w:val="24"/>
        </w:rPr>
        <w:t>第</w:t>
      </w:r>
      <w:r>
        <w:rPr>
          <w:rFonts w:hint="eastAsia" w:eastAsia="黑体"/>
          <w:b/>
          <w:sz w:val="24"/>
          <w:szCs w:val="24"/>
          <w:lang w:val="en-US" w:eastAsia="zh-CN"/>
        </w:rPr>
        <w:t>八</w:t>
      </w:r>
      <w:r>
        <w:rPr>
          <w:rFonts w:hint="eastAsia" w:eastAsia="黑体"/>
          <w:b/>
          <w:sz w:val="24"/>
          <w:szCs w:val="24"/>
        </w:rPr>
        <w:t>条</w:t>
      </w:r>
      <w:r>
        <w:rPr>
          <w:rFonts w:eastAsia="黑体"/>
          <w:b/>
          <w:sz w:val="24"/>
          <w:szCs w:val="24"/>
        </w:rPr>
        <w:t xml:space="preserve">  </w:t>
      </w:r>
      <w:r>
        <w:rPr>
          <w:rFonts w:hint="eastAsia" w:eastAsia="黑体"/>
          <w:b/>
          <w:sz w:val="24"/>
          <w:szCs w:val="24"/>
        </w:rPr>
        <w:t>补充协议</w:t>
      </w:r>
    </w:p>
    <w:p w14:paraId="7E82809E">
      <w:pPr>
        <w:keepNext w:val="0"/>
        <w:keepLines w:val="0"/>
        <w:pageBreakBefore w:val="0"/>
        <w:kinsoku/>
        <w:wordWrap/>
        <w:overflowPunct/>
        <w:bidi w:val="0"/>
        <w:spacing w:line="360" w:lineRule="auto"/>
        <w:ind w:firstLine="480" w:firstLineChars="200"/>
        <w:rPr>
          <w:rFonts w:eastAsia="宋体"/>
          <w:sz w:val="24"/>
          <w:szCs w:val="24"/>
        </w:rPr>
      </w:pPr>
      <w:r>
        <w:rPr>
          <w:rFonts w:hint="eastAsia"/>
          <w:sz w:val="24"/>
          <w:szCs w:val="24"/>
        </w:rPr>
        <w:t>本合同未尽事宜，经甲乙双方协商一致，签订补充协议，补充协议与本合同具有同等效力。</w:t>
      </w:r>
      <w:r>
        <w:rPr>
          <w:sz w:val="24"/>
          <w:szCs w:val="24"/>
        </w:rPr>
        <w:t xml:space="preserve">    </w:t>
      </w:r>
    </w:p>
    <w:p w14:paraId="267092A6">
      <w:pPr>
        <w:keepNext w:val="0"/>
        <w:keepLines w:val="0"/>
        <w:pageBreakBefore w:val="0"/>
        <w:kinsoku/>
        <w:wordWrap/>
        <w:overflowPunct/>
        <w:bidi w:val="0"/>
        <w:spacing w:line="360" w:lineRule="auto"/>
        <w:ind w:firstLine="482" w:firstLineChars="200"/>
        <w:rPr>
          <w:rFonts w:eastAsia="黑体"/>
          <w:b/>
          <w:sz w:val="24"/>
          <w:szCs w:val="24"/>
        </w:rPr>
      </w:pPr>
      <w:r>
        <w:rPr>
          <w:rFonts w:hint="eastAsia" w:eastAsia="黑体"/>
          <w:b/>
          <w:sz w:val="24"/>
          <w:szCs w:val="24"/>
        </w:rPr>
        <w:t>第</w:t>
      </w:r>
      <w:r>
        <w:rPr>
          <w:rFonts w:hint="eastAsia" w:eastAsia="黑体"/>
          <w:b/>
          <w:sz w:val="24"/>
          <w:szCs w:val="24"/>
          <w:lang w:val="en-US" w:eastAsia="zh-CN"/>
        </w:rPr>
        <w:t>九</w:t>
      </w:r>
      <w:r>
        <w:rPr>
          <w:rFonts w:hint="eastAsia" w:eastAsia="黑体"/>
          <w:b/>
          <w:sz w:val="24"/>
          <w:szCs w:val="24"/>
        </w:rPr>
        <w:t>条</w:t>
      </w:r>
      <w:r>
        <w:rPr>
          <w:rFonts w:eastAsia="黑体"/>
          <w:sz w:val="24"/>
          <w:szCs w:val="24"/>
        </w:rPr>
        <w:t xml:space="preserve"> </w:t>
      </w:r>
      <w:r>
        <w:rPr>
          <w:rFonts w:hint="eastAsia" w:eastAsia="黑体"/>
          <w:b/>
          <w:sz w:val="24"/>
          <w:szCs w:val="24"/>
        </w:rPr>
        <w:t>其它约定事项</w:t>
      </w:r>
    </w:p>
    <w:p w14:paraId="79B2AABF">
      <w:pPr>
        <w:keepNext w:val="0"/>
        <w:keepLines w:val="0"/>
        <w:pageBreakBefore w:val="0"/>
        <w:kinsoku/>
        <w:wordWrap/>
        <w:overflowPunct/>
        <w:bidi w:val="0"/>
        <w:spacing w:line="360" w:lineRule="auto"/>
        <w:ind w:firstLine="480" w:firstLineChars="200"/>
        <w:rPr>
          <w:rFonts w:eastAsia="宋体"/>
          <w:sz w:val="24"/>
          <w:szCs w:val="24"/>
        </w:rPr>
      </w:pPr>
      <w:r>
        <w:rPr>
          <w:rFonts w:hint="eastAsia"/>
          <w:sz w:val="24"/>
          <w:szCs w:val="24"/>
          <w:lang w:val="en-US" w:eastAsia="zh-CN"/>
        </w:rPr>
        <w:t>9</w:t>
      </w:r>
      <w:r>
        <w:rPr>
          <w:sz w:val="24"/>
          <w:szCs w:val="24"/>
        </w:rPr>
        <w:t>.1</w:t>
      </w:r>
      <w:r>
        <w:rPr>
          <w:rFonts w:hint="eastAsia"/>
          <w:sz w:val="24"/>
          <w:szCs w:val="24"/>
        </w:rPr>
        <w:t>乙方提交</w:t>
      </w:r>
      <w:r>
        <w:rPr>
          <w:rFonts w:hint="eastAsia"/>
          <w:sz w:val="24"/>
          <w:szCs w:val="24"/>
          <w:lang w:eastAsia="zh-CN"/>
        </w:rPr>
        <w:t>的</w:t>
      </w:r>
      <w:r>
        <w:rPr>
          <w:rFonts w:hint="eastAsia"/>
          <w:sz w:val="24"/>
          <w:szCs w:val="24"/>
          <w:lang w:val="en-US" w:eastAsia="zh-CN"/>
        </w:rPr>
        <w:t>地灾</w:t>
      </w:r>
      <w:r>
        <w:rPr>
          <w:rFonts w:hint="eastAsia"/>
          <w:sz w:val="24"/>
          <w:szCs w:val="24"/>
        </w:rPr>
        <w:t>评估成果资料确保能通过相应的专家评审。</w:t>
      </w:r>
    </w:p>
    <w:p w14:paraId="43872C22">
      <w:pPr>
        <w:keepNext w:val="0"/>
        <w:keepLines w:val="0"/>
        <w:pageBreakBefore w:val="0"/>
        <w:kinsoku/>
        <w:wordWrap/>
        <w:overflowPunct/>
        <w:bidi w:val="0"/>
        <w:spacing w:line="360" w:lineRule="auto"/>
        <w:ind w:firstLine="480" w:firstLineChars="200"/>
        <w:rPr>
          <w:sz w:val="24"/>
          <w:szCs w:val="24"/>
        </w:rPr>
      </w:pPr>
      <w:r>
        <w:rPr>
          <w:rFonts w:hint="eastAsia"/>
          <w:sz w:val="24"/>
          <w:szCs w:val="24"/>
          <w:lang w:val="en-US" w:eastAsia="zh-CN"/>
        </w:rPr>
        <w:t>9</w:t>
      </w:r>
      <w:r>
        <w:rPr>
          <w:sz w:val="24"/>
          <w:szCs w:val="24"/>
        </w:rPr>
        <w:t>.2</w:t>
      </w:r>
      <w:r>
        <w:rPr>
          <w:rFonts w:hint="eastAsia"/>
          <w:sz w:val="24"/>
          <w:szCs w:val="24"/>
        </w:rPr>
        <w:t>反商业贿赂条款</w:t>
      </w:r>
    </w:p>
    <w:p w14:paraId="5CEFBE2B">
      <w:pPr>
        <w:keepNext w:val="0"/>
        <w:keepLines w:val="0"/>
        <w:pageBreakBefore w:val="0"/>
        <w:kinsoku/>
        <w:wordWrap/>
        <w:overflowPunct/>
        <w:bidi w:val="0"/>
        <w:spacing w:line="360" w:lineRule="auto"/>
        <w:ind w:firstLine="480" w:firstLineChars="200"/>
        <w:rPr>
          <w:sz w:val="24"/>
          <w:szCs w:val="24"/>
        </w:rPr>
      </w:pPr>
      <w:r>
        <w:rPr>
          <w:rFonts w:hint="eastAsia"/>
          <w:sz w:val="24"/>
          <w:szCs w:val="24"/>
          <w:highlight w:val="none"/>
        </w:rPr>
        <w:t>乙方违反本合同约定，为谋取直接或间接商业利益而向甲方工作人员行贿的，视为乙方根本违约，乙方应当按照本合同总额</w:t>
      </w:r>
      <w:r>
        <w:rPr>
          <w:rFonts w:hint="eastAsia"/>
          <w:sz w:val="24"/>
          <w:szCs w:val="24"/>
          <w:highlight w:val="none"/>
          <w:lang w:val="en-US" w:eastAsia="zh-CN"/>
        </w:rPr>
        <w:t>3</w:t>
      </w:r>
      <w:r>
        <w:rPr>
          <w:sz w:val="24"/>
          <w:szCs w:val="24"/>
          <w:highlight w:val="none"/>
        </w:rPr>
        <w:t>0%</w:t>
      </w:r>
      <w:r>
        <w:rPr>
          <w:rFonts w:hint="eastAsia"/>
          <w:sz w:val="24"/>
          <w:szCs w:val="24"/>
          <w:highlight w:val="none"/>
        </w:rPr>
        <w:t>的标准向甲方支付违约金，乙方放弃对该违约金进行调整的权利。同时，甲方有权单方解除本合同。乙方应赔偿甲方全部损失包括但不限于直接损失、间接损失、误工费、律师费、鉴定费、保全费和保全担保费等</w:t>
      </w:r>
      <w:r>
        <w:rPr>
          <w:rFonts w:hint="eastAsia"/>
          <w:sz w:val="24"/>
          <w:szCs w:val="24"/>
        </w:rPr>
        <w:t>。</w:t>
      </w:r>
    </w:p>
    <w:p w14:paraId="16AED49D">
      <w:pPr>
        <w:keepNext w:val="0"/>
        <w:keepLines w:val="0"/>
        <w:pageBreakBefore w:val="0"/>
        <w:kinsoku/>
        <w:wordWrap/>
        <w:overflowPunct/>
        <w:bidi w:val="0"/>
        <w:spacing w:line="360" w:lineRule="auto"/>
        <w:ind w:firstLine="482" w:firstLineChars="200"/>
        <w:rPr>
          <w:rFonts w:eastAsia="黑体"/>
          <w:sz w:val="24"/>
          <w:szCs w:val="24"/>
        </w:rPr>
      </w:pPr>
      <w:r>
        <w:rPr>
          <w:rFonts w:hint="eastAsia" w:eastAsia="黑体"/>
          <w:b/>
          <w:sz w:val="24"/>
          <w:szCs w:val="24"/>
        </w:rPr>
        <w:t>第十条</w:t>
      </w:r>
      <w:r>
        <w:rPr>
          <w:rFonts w:eastAsia="黑体"/>
          <w:sz w:val="24"/>
          <w:szCs w:val="24"/>
        </w:rPr>
        <w:t xml:space="preserve">  </w:t>
      </w:r>
      <w:r>
        <w:rPr>
          <w:rFonts w:eastAsia="黑体"/>
          <w:b/>
          <w:bCs/>
          <w:sz w:val="24"/>
          <w:szCs w:val="24"/>
        </w:rPr>
        <w:t xml:space="preserve"> </w:t>
      </w:r>
      <w:r>
        <w:rPr>
          <w:rFonts w:hint="eastAsia" w:eastAsia="黑体"/>
          <w:b/>
          <w:bCs/>
          <w:sz w:val="24"/>
          <w:szCs w:val="24"/>
        </w:rPr>
        <w:t>争议解决</w:t>
      </w:r>
    </w:p>
    <w:p w14:paraId="045C9BAD">
      <w:pPr>
        <w:keepNext w:val="0"/>
        <w:keepLines w:val="0"/>
        <w:pageBreakBefore w:val="0"/>
        <w:kinsoku/>
        <w:wordWrap/>
        <w:overflowPunct/>
        <w:bidi w:val="0"/>
        <w:spacing w:line="360" w:lineRule="auto"/>
        <w:ind w:firstLine="480" w:firstLineChars="200"/>
        <w:rPr>
          <w:rFonts w:eastAsia="黑体"/>
          <w:b/>
          <w:sz w:val="24"/>
          <w:szCs w:val="24"/>
        </w:rPr>
      </w:pPr>
      <w:r>
        <w:rPr>
          <w:rFonts w:hint="eastAsia"/>
          <w:sz w:val="24"/>
          <w:szCs w:val="24"/>
        </w:rPr>
        <w:t>本合同发生争议，甲乙双方及时协商解决，也可由当地建设行政主管部门调解、协商，当调解不成时，甲乙双方同意依法向北京市丰台区人民法院起诉。</w:t>
      </w:r>
    </w:p>
    <w:p w14:paraId="2FBDBA83">
      <w:pPr>
        <w:keepNext w:val="0"/>
        <w:keepLines w:val="0"/>
        <w:pageBreakBefore w:val="0"/>
        <w:kinsoku/>
        <w:wordWrap/>
        <w:overflowPunct/>
        <w:bidi w:val="0"/>
        <w:spacing w:line="360" w:lineRule="auto"/>
        <w:ind w:firstLine="482" w:firstLineChars="200"/>
        <w:rPr>
          <w:rFonts w:eastAsia="黑体"/>
          <w:sz w:val="24"/>
          <w:szCs w:val="24"/>
        </w:rPr>
      </w:pPr>
      <w:r>
        <w:rPr>
          <w:rFonts w:hint="eastAsia" w:eastAsia="黑体"/>
          <w:b/>
          <w:sz w:val="24"/>
          <w:szCs w:val="24"/>
        </w:rPr>
        <w:t>第十</w:t>
      </w:r>
      <w:r>
        <w:rPr>
          <w:rFonts w:hint="eastAsia" w:eastAsia="黑体"/>
          <w:b/>
          <w:sz w:val="24"/>
          <w:szCs w:val="24"/>
          <w:lang w:val="en-US" w:eastAsia="zh-CN"/>
        </w:rPr>
        <w:t>一</w:t>
      </w:r>
      <w:r>
        <w:rPr>
          <w:rFonts w:hint="eastAsia" w:eastAsia="黑体"/>
          <w:b/>
          <w:sz w:val="24"/>
          <w:szCs w:val="24"/>
        </w:rPr>
        <w:t>条</w:t>
      </w:r>
      <w:r>
        <w:rPr>
          <w:rFonts w:eastAsia="黑体"/>
          <w:sz w:val="24"/>
          <w:szCs w:val="24"/>
        </w:rPr>
        <w:t xml:space="preserve">   </w:t>
      </w:r>
      <w:r>
        <w:rPr>
          <w:rFonts w:hint="eastAsia" w:eastAsia="黑体"/>
          <w:b/>
          <w:bCs/>
          <w:sz w:val="24"/>
          <w:szCs w:val="24"/>
        </w:rPr>
        <w:t>合同生效与份数</w:t>
      </w:r>
    </w:p>
    <w:p w14:paraId="43A8D806">
      <w:pPr>
        <w:keepNext w:val="0"/>
        <w:keepLines w:val="0"/>
        <w:pageBreakBefore w:val="0"/>
        <w:kinsoku/>
        <w:wordWrap/>
        <w:overflowPunct/>
        <w:bidi w:val="0"/>
        <w:spacing w:line="360" w:lineRule="auto"/>
        <w:ind w:firstLine="480" w:firstLineChars="200"/>
        <w:rPr>
          <w:rFonts w:eastAsia="宋体"/>
          <w:sz w:val="24"/>
          <w:szCs w:val="24"/>
        </w:rPr>
      </w:pPr>
      <w:r>
        <w:rPr>
          <w:rFonts w:eastAsia="黑体"/>
          <w:sz w:val="24"/>
          <w:szCs w:val="24"/>
        </w:rPr>
        <w:t>1</w:t>
      </w:r>
      <w:r>
        <w:rPr>
          <w:rFonts w:hint="eastAsia" w:eastAsia="黑体"/>
          <w:sz w:val="24"/>
          <w:szCs w:val="24"/>
          <w:lang w:val="en-US" w:eastAsia="zh-CN"/>
        </w:rPr>
        <w:t>1</w:t>
      </w:r>
      <w:r>
        <w:rPr>
          <w:rFonts w:eastAsia="黑体"/>
          <w:sz w:val="24"/>
          <w:szCs w:val="24"/>
        </w:rPr>
        <w:t>.1</w:t>
      </w:r>
      <w:r>
        <w:rPr>
          <w:rFonts w:hint="eastAsia"/>
          <w:sz w:val="24"/>
          <w:szCs w:val="24"/>
        </w:rPr>
        <w:t>本合同双方法定代表人签字或盖章并加盖公司或单位公章或合同专用章后生效。甲乙双方全面履行合同规定义务后，本合同终止。</w:t>
      </w:r>
    </w:p>
    <w:p w14:paraId="6A3C077A">
      <w:pPr>
        <w:keepNext w:val="0"/>
        <w:keepLines w:val="0"/>
        <w:pageBreakBefore w:val="0"/>
        <w:kinsoku/>
        <w:wordWrap/>
        <w:overflowPunct/>
        <w:bidi w:val="0"/>
        <w:spacing w:line="360" w:lineRule="auto"/>
        <w:ind w:firstLine="480" w:firstLineChars="200"/>
        <w:rPr>
          <w:sz w:val="24"/>
          <w:szCs w:val="24"/>
        </w:rPr>
      </w:pPr>
      <w:r>
        <w:rPr>
          <w:sz w:val="24"/>
          <w:szCs w:val="24"/>
        </w:rPr>
        <w:t>1</w:t>
      </w:r>
      <w:r>
        <w:rPr>
          <w:rFonts w:hint="eastAsia"/>
          <w:sz w:val="24"/>
          <w:szCs w:val="24"/>
          <w:lang w:val="en-US" w:eastAsia="zh-CN"/>
        </w:rPr>
        <w:t>1</w:t>
      </w:r>
      <w:r>
        <w:rPr>
          <w:sz w:val="24"/>
          <w:szCs w:val="24"/>
        </w:rPr>
        <w:t>.2</w:t>
      </w:r>
      <w:r>
        <w:rPr>
          <w:rFonts w:hint="eastAsia"/>
          <w:sz w:val="24"/>
          <w:szCs w:val="24"/>
        </w:rPr>
        <w:t>本合同一式伍份，甲方叁份，乙方贰份，每份具有同等法律效力。</w:t>
      </w:r>
    </w:p>
    <w:p w14:paraId="52B0EE1C">
      <w:pPr>
        <w:keepNext w:val="0"/>
        <w:keepLines w:val="0"/>
        <w:pageBreakBefore w:val="0"/>
        <w:kinsoku/>
        <w:wordWrap/>
        <w:overflowPunct/>
        <w:bidi w:val="0"/>
        <w:spacing w:line="360" w:lineRule="auto"/>
        <w:ind w:firstLine="480" w:firstLineChars="200"/>
        <w:rPr>
          <w:sz w:val="24"/>
          <w:szCs w:val="24"/>
        </w:rPr>
      </w:pPr>
      <w:r>
        <w:rPr>
          <w:rFonts w:hint="eastAsia"/>
          <w:sz w:val="24"/>
          <w:szCs w:val="24"/>
        </w:rPr>
        <w:t>合同附件：</w:t>
      </w:r>
    </w:p>
    <w:p w14:paraId="4049141D">
      <w:pPr>
        <w:keepNext w:val="0"/>
        <w:keepLines w:val="0"/>
        <w:pageBreakBefore w:val="0"/>
        <w:kinsoku/>
        <w:wordWrap/>
        <w:overflowPunct/>
        <w:bidi w:val="0"/>
        <w:spacing w:line="360" w:lineRule="auto"/>
        <w:ind w:firstLine="480" w:firstLineChars="200"/>
        <w:rPr>
          <w:sz w:val="24"/>
          <w:szCs w:val="24"/>
        </w:rPr>
      </w:pPr>
      <w:r>
        <w:rPr>
          <w:rFonts w:hint="eastAsia"/>
          <w:sz w:val="24"/>
          <w:szCs w:val="24"/>
        </w:rPr>
        <w:t>附件一</w:t>
      </w:r>
      <w:r>
        <w:rPr>
          <w:sz w:val="24"/>
          <w:szCs w:val="24"/>
        </w:rPr>
        <w:t xml:space="preserve"> </w:t>
      </w:r>
      <w:r>
        <w:rPr>
          <w:rFonts w:hint="eastAsia"/>
          <w:sz w:val="24"/>
          <w:szCs w:val="24"/>
          <w:lang w:val="en-US" w:eastAsia="zh-CN"/>
        </w:rPr>
        <w:t>中标通知</w:t>
      </w:r>
      <w:r>
        <w:rPr>
          <w:rFonts w:hint="eastAsia"/>
          <w:sz w:val="24"/>
          <w:szCs w:val="24"/>
        </w:rPr>
        <w:t>书；</w:t>
      </w:r>
    </w:p>
    <w:p w14:paraId="39C5D091">
      <w:pPr>
        <w:keepNext w:val="0"/>
        <w:keepLines w:val="0"/>
        <w:pageBreakBefore w:val="0"/>
        <w:kinsoku/>
        <w:wordWrap/>
        <w:overflowPunct/>
        <w:bidi w:val="0"/>
        <w:spacing w:line="360" w:lineRule="auto"/>
        <w:ind w:firstLine="480" w:firstLineChars="200"/>
        <w:rPr>
          <w:sz w:val="24"/>
          <w:szCs w:val="24"/>
        </w:rPr>
      </w:pPr>
      <w:r>
        <w:rPr>
          <w:rFonts w:hint="eastAsia"/>
          <w:sz w:val="24"/>
          <w:szCs w:val="24"/>
        </w:rPr>
        <w:t>附件</w:t>
      </w:r>
      <w:r>
        <w:rPr>
          <w:rFonts w:hint="eastAsia"/>
          <w:sz w:val="24"/>
          <w:szCs w:val="24"/>
          <w:lang w:val="en-US" w:eastAsia="zh-CN"/>
        </w:rPr>
        <w:t>二</w:t>
      </w:r>
      <w:r>
        <w:rPr>
          <w:sz w:val="24"/>
          <w:szCs w:val="24"/>
        </w:rPr>
        <w:t xml:space="preserve"> </w:t>
      </w:r>
      <w:r>
        <w:rPr>
          <w:rFonts w:hint="eastAsia"/>
          <w:sz w:val="24"/>
          <w:szCs w:val="24"/>
        </w:rPr>
        <w:t>价格清单。</w:t>
      </w:r>
    </w:p>
    <w:p w14:paraId="43754ED4">
      <w:pPr>
        <w:keepNext w:val="0"/>
        <w:keepLines w:val="0"/>
        <w:pageBreakBefore w:val="0"/>
        <w:kinsoku/>
        <w:wordWrap/>
        <w:overflowPunct/>
        <w:bidi w:val="0"/>
        <w:spacing w:line="360" w:lineRule="auto"/>
        <w:ind w:firstLine="480" w:firstLineChars="200"/>
        <w:rPr>
          <w:sz w:val="24"/>
          <w:szCs w:val="24"/>
        </w:rPr>
      </w:pPr>
      <w:r>
        <w:rPr>
          <w:rFonts w:hint="eastAsia"/>
          <w:sz w:val="24"/>
          <w:szCs w:val="24"/>
        </w:rPr>
        <w:t>（以下无正文）</w:t>
      </w:r>
    </w:p>
    <w:p w14:paraId="36F3E298">
      <w:pPr>
        <w:keepNext w:val="0"/>
        <w:keepLines w:val="0"/>
        <w:pageBreakBefore w:val="0"/>
        <w:kinsoku/>
        <w:wordWrap/>
        <w:overflowPunct/>
        <w:bidi w:val="0"/>
        <w:spacing w:line="360" w:lineRule="auto"/>
        <w:rPr>
          <w:sz w:val="24"/>
          <w:szCs w:val="24"/>
        </w:rPr>
      </w:pPr>
    </w:p>
    <w:tbl>
      <w:tblPr>
        <w:tblStyle w:val="43"/>
        <w:tblpPr w:leftFromText="180" w:rightFromText="180" w:vertAnchor="text" w:horzAnchor="page" w:tblpX="1834" w:tblpY="209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66"/>
        <w:gridCol w:w="4127"/>
      </w:tblGrid>
      <w:tr w14:paraId="6BE7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366" w:type="dxa"/>
          </w:tcPr>
          <w:p w14:paraId="042271FE">
            <w:pPr>
              <w:keepNext w:val="0"/>
              <w:keepLines w:val="0"/>
              <w:pageBreakBefore w:val="0"/>
              <w:kinsoku/>
              <w:wordWrap/>
              <w:overflowPunct/>
              <w:bidi w:val="0"/>
              <w:spacing w:line="360" w:lineRule="auto"/>
              <w:ind w:left="420" w:firstLine="480" w:firstLineChars="200"/>
              <w:rPr>
                <w:rFonts w:ascii="宋体" w:hAnsi="宋体"/>
                <w:kern w:val="0"/>
                <w:sz w:val="24"/>
                <w:szCs w:val="24"/>
              </w:rPr>
            </w:pPr>
          </w:p>
          <w:p w14:paraId="76B6B781">
            <w:pPr>
              <w:keepNext w:val="0"/>
              <w:keepLines w:val="0"/>
              <w:pageBreakBefore w:val="0"/>
              <w:kinsoku/>
              <w:wordWrap/>
              <w:overflowPunct/>
              <w:bidi w:val="0"/>
              <w:spacing w:line="360" w:lineRule="auto"/>
              <w:ind w:left="420" w:firstLine="480" w:firstLineChars="200"/>
              <w:rPr>
                <w:rFonts w:ascii="宋体" w:hAnsi="宋体"/>
                <w:kern w:val="0"/>
                <w:sz w:val="24"/>
                <w:szCs w:val="24"/>
              </w:rPr>
            </w:pPr>
            <w:r>
              <w:rPr>
                <w:rFonts w:hint="eastAsia" w:ascii="宋体" w:hAnsi="宋体"/>
                <w:kern w:val="0"/>
                <w:sz w:val="24"/>
                <w:szCs w:val="24"/>
              </w:rPr>
              <w:t>甲方名称：</w:t>
            </w:r>
          </w:p>
        </w:tc>
        <w:tc>
          <w:tcPr>
            <w:tcW w:w="4127" w:type="dxa"/>
          </w:tcPr>
          <w:p w14:paraId="2A3384D0">
            <w:pPr>
              <w:keepNext w:val="0"/>
              <w:keepLines w:val="0"/>
              <w:pageBreakBefore w:val="0"/>
              <w:kinsoku/>
              <w:wordWrap/>
              <w:overflowPunct/>
              <w:bidi w:val="0"/>
              <w:spacing w:line="360" w:lineRule="auto"/>
              <w:ind w:left="420" w:firstLine="480" w:firstLineChars="200"/>
              <w:rPr>
                <w:rFonts w:ascii="宋体" w:hAnsi="宋体"/>
                <w:kern w:val="0"/>
                <w:sz w:val="24"/>
                <w:szCs w:val="24"/>
              </w:rPr>
            </w:pPr>
          </w:p>
          <w:p w14:paraId="7108106F">
            <w:pPr>
              <w:keepNext w:val="0"/>
              <w:keepLines w:val="0"/>
              <w:pageBreakBefore w:val="0"/>
              <w:kinsoku/>
              <w:wordWrap/>
              <w:overflowPunct/>
              <w:bidi w:val="0"/>
              <w:spacing w:line="360" w:lineRule="auto"/>
              <w:ind w:left="420" w:firstLine="480" w:firstLineChars="200"/>
              <w:rPr>
                <w:rFonts w:ascii="宋体" w:hAnsi="宋体"/>
                <w:kern w:val="0"/>
                <w:sz w:val="24"/>
                <w:szCs w:val="24"/>
              </w:rPr>
            </w:pPr>
            <w:r>
              <w:rPr>
                <w:rFonts w:hint="eastAsia" w:ascii="宋体" w:hAnsi="宋体"/>
                <w:kern w:val="0"/>
                <w:sz w:val="24"/>
                <w:szCs w:val="24"/>
              </w:rPr>
              <w:t>乙方名称：</w:t>
            </w:r>
          </w:p>
        </w:tc>
      </w:tr>
      <w:tr w14:paraId="1E7B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6" w:type="dxa"/>
          </w:tcPr>
          <w:p w14:paraId="3E1A5030">
            <w:pPr>
              <w:keepNext w:val="0"/>
              <w:keepLines w:val="0"/>
              <w:pageBreakBefore w:val="0"/>
              <w:kinsoku/>
              <w:wordWrap/>
              <w:overflowPunct/>
              <w:bidi w:val="0"/>
              <w:spacing w:line="360" w:lineRule="auto"/>
              <w:ind w:left="420" w:firstLine="480" w:firstLineChars="200"/>
              <w:jc w:val="center"/>
              <w:rPr>
                <w:rFonts w:ascii="宋体" w:hAnsi="宋体"/>
                <w:kern w:val="0"/>
                <w:sz w:val="24"/>
                <w:szCs w:val="24"/>
              </w:rPr>
            </w:pPr>
          </w:p>
        </w:tc>
        <w:tc>
          <w:tcPr>
            <w:tcW w:w="4127" w:type="dxa"/>
          </w:tcPr>
          <w:p w14:paraId="783A8A2A">
            <w:pPr>
              <w:keepNext w:val="0"/>
              <w:keepLines w:val="0"/>
              <w:pageBreakBefore w:val="0"/>
              <w:kinsoku/>
              <w:wordWrap/>
              <w:overflowPunct/>
              <w:bidi w:val="0"/>
              <w:spacing w:line="360" w:lineRule="auto"/>
              <w:ind w:left="420" w:firstLine="480" w:firstLineChars="200"/>
              <w:jc w:val="center"/>
              <w:rPr>
                <w:rFonts w:ascii="宋体" w:hAnsi="宋体"/>
                <w:kern w:val="0"/>
                <w:sz w:val="24"/>
                <w:szCs w:val="24"/>
              </w:rPr>
            </w:pPr>
          </w:p>
        </w:tc>
      </w:tr>
      <w:tr w14:paraId="2FED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6" w:type="dxa"/>
          </w:tcPr>
          <w:p w14:paraId="3BD7828E">
            <w:pPr>
              <w:keepNext w:val="0"/>
              <w:keepLines w:val="0"/>
              <w:pageBreakBefore w:val="0"/>
              <w:kinsoku/>
              <w:wordWrap/>
              <w:overflowPunct/>
              <w:bidi w:val="0"/>
              <w:spacing w:line="360" w:lineRule="auto"/>
              <w:ind w:left="420" w:firstLine="480" w:firstLineChars="200"/>
              <w:rPr>
                <w:rFonts w:ascii="宋体" w:hAnsi="宋体"/>
                <w:kern w:val="0"/>
                <w:sz w:val="24"/>
                <w:szCs w:val="24"/>
              </w:rPr>
            </w:pPr>
            <w:r>
              <w:rPr>
                <w:rFonts w:hint="eastAsia" w:ascii="宋体" w:hAnsi="宋体"/>
                <w:kern w:val="0"/>
                <w:sz w:val="24"/>
                <w:szCs w:val="24"/>
              </w:rPr>
              <w:t>法定代表人:</w:t>
            </w:r>
          </w:p>
          <w:p w14:paraId="389FFCF4">
            <w:pPr>
              <w:keepNext w:val="0"/>
              <w:keepLines w:val="0"/>
              <w:pageBreakBefore w:val="0"/>
              <w:kinsoku/>
              <w:wordWrap/>
              <w:overflowPunct/>
              <w:bidi w:val="0"/>
              <w:spacing w:line="360" w:lineRule="auto"/>
              <w:ind w:left="420" w:firstLine="480" w:firstLineChars="200"/>
              <w:rPr>
                <w:rFonts w:ascii="宋体" w:hAnsi="宋体"/>
                <w:kern w:val="0"/>
                <w:sz w:val="24"/>
                <w:szCs w:val="24"/>
              </w:rPr>
            </w:pPr>
            <w:r>
              <w:rPr>
                <w:rFonts w:hint="eastAsia" w:ascii="宋体" w:hAnsi="宋体"/>
                <w:kern w:val="0"/>
                <w:sz w:val="24"/>
                <w:szCs w:val="24"/>
              </w:rPr>
              <w:t>(签字或盖章)</w:t>
            </w:r>
          </w:p>
        </w:tc>
        <w:tc>
          <w:tcPr>
            <w:tcW w:w="4127" w:type="dxa"/>
          </w:tcPr>
          <w:p w14:paraId="48D70230">
            <w:pPr>
              <w:keepNext w:val="0"/>
              <w:keepLines w:val="0"/>
              <w:pageBreakBefore w:val="0"/>
              <w:kinsoku/>
              <w:wordWrap/>
              <w:overflowPunct/>
              <w:bidi w:val="0"/>
              <w:spacing w:line="360" w:lineRule="auto"/>
              <w:ind w:left="420" w:firstLine="480" w:firstLineChars="200"/>
              <w:rPr>
                <w:rFonts w:ascii="宋体" w:hAnsi="宋体"/>
                <w:kern w:val="0"/>
                <w:sz w:val="24"/>
                <w:szCs w:val="24"/>
              </w:rPr>
            </w:pPr>
            <w:r>
              <w:rPr>
                <w:rFonts w:hint="eastAsia" w:ascii="宋体" w:hAnsi="宋体"/>
                <w:kern w:val="0"/>
                <w:sz w:val="24"/>
                <w:szCs w:val="24"/>
              </w:rPr>
              <w:t>法定代表人:</w:t>
            </w:r>
          </w:p>
          <w:p w14:paraId="380BF63A">
            <w:pPr>
              <w:keepNext w:val="0"/>
              <w:keepLines w:val="0"/>
              <w:pageBreakBefore w:val="0"/>
              <w:kinsoku/>
              <w:wordWrap/>
              <w:overflowPunct/>
              <w:bidi w:val="0"/>
              <w:spacing w:line="360" w:lineRule="auto"/>
              <w:ind w:left="420" w:firstLine="480" w:firstLineChars="200"/>
              <w:rPr>
                <w:rFonts w:ascii="宋体" w:hAnsi="宋体"/>
                <w:kern w:val="0"/>
                <w:sz w:val="24"/>
                <w:szCs w:val="24"/>
              </w:rPr>
            </w:pPr>
            <w:r>
              <w:rPr>
                <w:rFonts w:hint="eastAsia" w:ascii="宋体" w:hAnsi="宋体"/>
                <w:kern w:val="0"/>
                <w:sz w:val="24"/>
                <w:szCs w:val="24"/>
              </w:rPr>
              <w:t>(签字或盖章)</w:t>
            </w:r>
          </w:p>
        </w:tc>
      </w:tr>
      <w:tr w14:paraId="61747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6" w:type="dxa"/>
          </w:tcPr>
          <w:p w14:paraId="4B8DEC4C">
            <w:pPr>
              <w:keepNext w:val="0"/>
              <w:keepLines w:val="0"/>
              <w:pageBreakBefore w:val="0"/>
              <w:kinsoku/>
              <w:wordWrap/>
              <w:overflowPunct/>
              <w:bidi w:val="0"/>
              <w:spacing w:line="360" w:lineRule="auto"/>
              <w:ind w:left="420" w:firstLine="480" w:firstLineChars="200"/>
              <w:rPr>
                <w:rFonts w:ascii="宋体" w:hAnsi="宋体"/>
                <w:kern w:val="0"/>
                <w:sz w:val="24"/>
                <w:szCs w:val="24"/>
              </w:rPr>
            </w:pPr>
          </w:p>
          <w:p w14:paraId="2F11BD4A">
            <w:pPr>
              <w:keepNext w:val="0"/>
              <w:keepLines w:val="0"/>
              <w:pageBreakBefore w:val="0"/>
              <w:kinsoku/>
              <w:wordWrap/>
              <w:overflowPunct/>
              <w:bidi w:val="0"/>
              <w:spacing w:line="360" w:lineRule="auto"/>
              <w:ind w:left="420" w:firstLine="480" w:firstLineChars="200"/>
              <w:rPr>
                <w:rFonts w:ascii="宋体" w:hAnsi="宋体"/>
                <w:kern w:val="0"/>
                <w:sz w:val="24"/>
                <w:szCs w:val="24"/>
              </w:rPr>
            </w:pPr>
            <w:r>
              <w:rPr>
                <w:rFonts w:hint="eastAsia" w:ascii="宋体" w:hAnsi="宋体"/>
                <w:kern w:val="0"/>
                <w:sz w:val="24"/>
                <w:szCs w:val="24"/>
              </w:rPr>
              <w:t xml:space="preserve">经办人： </w:t>
            </w:r>
          </w:p>
          <w:p w14:paraId="0514241A">
            <w:pPr>
              <w:keepNext w:val="0"/>
              <w:keepLines w:val="0"/>
              <w:pageBreakBefore w:val="0"/>
              <w:kinsoku/>
              <w:wordWrap/>
              <w:overflowPunct/>
              <w:bidi w:val="0"/>
              <w:spacing w:line="360" w:lineRule="auto"/>
              <w:ind w:left="420" w:firstLine="480" w:firstLineChars="200"/>
              <w:rPr>
                <w:rFonts w:ascii="宋体" w:hAnsi="宋体"/>
                <w:kern w:val="0"/>
                <w:sz w:val="24"/>
                <w:szCs w:val="24"/>
              </w:rPr>
            </w:pPr>
            <w:r>
              <w:rPr>
                <w:rFonts w:hint="eastAsia" w:ascii="宋体" w:hAnsi="宋体"/>
                <w:kern w:val="0"/>
                <w:sz w:val="24"/>
                <w:szCs w:val="24"/>
              </w:rPr>
              <w:t xml:space="preserve">                        </w:t>
            </w:r>
          </w:p>
        </w:tc>
        <w:tc>
          <w:tcPr>
            <w:tcW w:w="4127" w:type="dxa"/>
          </w:tcPr>
          <w:p w14:paraId="191BA715">
            <w:pPr>
              <w:keepNext w:val="0"/>
              <w:keepLines w:val="0"/>
              <w:pageBreakBefore w:val="0"/>
              <w:kinsoku/>
              <w:wordWrap/>
              <w:overflowPunct/>
              <w:bidi w:val="0"/>
              <w:spacing w:line="360" w:lineRule="auto"/>
              <w:ind w:left="420" w:firstLine="480" w:firstLineChars="200"/>
              <w:rPr>
                <w:rFonts w:ascii="宋体" w:hAnsi="宋体"/>
                <w:kern w:val="0"/>
                <w:sz w:val="24"/>
                <w:szCs w:val="24"/>
              </w:rPr>
            </w:pPr>
          </w:p>
          <w:p w14:paraId="210C42D4">
            <w:pPr>
              <w:keepNext w:val="0"/>
              <w:keepLines w:val="0"/>
              <w:pageBreakBefore w:val="0"/>
              <w:kinsoku/>
              <w:wordWrap/>
              <w:overflowPunct/>
              <w:bidi w:val="0"/>
              <w:spacing w:line="360" w:lineRule="auto"/>
              <w:ind w:left="420" w:firstLine="480" w:firstLineChars="200"/>
              <w:rPr>
                <w:rFonts w:ascii="宋体" w:hAnsi="宋体"/>
                <w:kern w:val="0"/>
                <w:sz w:val="24"/>
                <w:szCs w:val="24"/>
              </w:rPr>
            </w:pPr>
            <w:r>
              <w:rPr>
                <w:rFonts w:hint="eastAsia" w:ascii="宋体" w:hAnsi="宋体"/>
                <w:kern w:val="0"/>
                <w:sz w:val="24"/>
                <w:szCs w:val="24"/>
              </w:rPr>
              <w:t>经办人：</w:t>
            </w:r>
          </w:p>
        </w:tc>
      </w:tr>
      <w:tr w14:paraId="767E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4366" w:type="dxa"/>
          </w:tcPr>
          <w:p w14:paraId="12723F8A">
            <w:pPr>
              <w:keepNext w:val="0"/>
              <w:keepLines w:val="0"/>
              <w:pageBreakBefore w:val="0"/>
              <w:kinsoku/>
              <w:wordWrap/>
              <w:overflowPunct/>
              <w:bidi w:val="0"/>
              <w:spacing w:line="360" w:lineRule="auto"/>
              <w:ind w:left="420" w:firstLine="480" w:firstLineChars="200"/>
              <w:rPr>
                <w:rFonts w:ascii="宋体" w:hAnsi="宋体"/>
                <w:kern w:val="0"/>
                <w:sz w:val="24"/>
                <w:szCs w:val="24"/>
              </w:rPr>
            </w:pPr>
            <w:r>
              <w:rPr>
                <w:rFonts w:hint="eastAsia" w:ascii="宋体" w:hAnsi="宋体"/>
                <w:kern w:val="0"/>
                <w:sz w:val="24"/>
                <w:szCs w:val="24"/>
              </w:rPr>
              <w:t>地址：</w:t>
            </w:r>
          </w:p>
        </w:tc>
        <w:tc>
          <w:tcPr>
            <w:tcW w:w="4127" w:type="dxa"/>
          </w:tcPr>
          <w:p w14:paraId="1D961948">
            <w:pPr>
              <w:keepNext w:val="0"/>
              <w:keepLines w:val="0"/>
              <w:pageBreakBefore w:val="0"/>
              <w:kinsoku/>
              <w:wordWrap/>
              <w:overflowPunct/>
              <w:bidi w:val="0"/>
              <w:spacing w:line="360" w:lineRule="auto"/>
              <w:ind w:left="420" w:firstLine="480" w:firstLineChars="200"/>
              <w:rPr>
                <w:rFonts w:ascii="宋体" w:hAnsi="宋体"/>
                <w:kern w:val="0"/>
                <w:sz w:val="24"/>
                <w:szCs w:val="24"/>
              </w:rPr>
            </w:pPr>
            <w:r>
              <w:rPr>
                <w:rFonts w:hint="eastAsia" w:ascii="宋体" w:hAnsi="宋体"/>
                <w:kern w:val="0"/>
                <w:sz w:val="24"/>
                <w:szCs w:val="24"/>
              </w:rPr>
              <w:t>地址：</w:t>
            </w:r>
          </w:p>
        </w:tc>
      </w:tr>
      <w:tr w14:paraId="4847C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6" w:type="dxa"/>
          </w:tcPr>
          <w:p w14:paraId="6E69BE39">
            <w:pPr>
              <w:keepNext w:val="0"/>
              <w:keepLines w:val="0"/>
              <w:pageBreakBefore w:val="0"/>
              <w:kinsoku/>
              <w:wordWrap/>
              <w:overflowPunct/>
              <w:bidi w:val="0"/>
              <w:spacing w:line="360" w:lineRule="auto"/>
              <w:ind w:left="420" w:firstLine="480" w:firstLineChars="200"/>
              <w:rPr>
                <w:rFonts w:ascii="Times New Roman" w:hAnsi="Times New Roman" w:cs="Times New Roman"/>
                <w:kern w:val="0"/>
                <w:sz w:val="24"/>
                <w:szCs w:val="24"/>
              </w:rPr>
            </w:pPr>
            <w:r>
              <w:rPr>
                <w:rFonts w:hint="eastAsia" w:ascii="Times New Roman" w:hAnsi="Times New Roman" w:cs="Times New Roman"/>
                <w:kern w:val="0"/>
                <w:sz w:val="24"/>
                <w:szCs w:val="24"/>
              </w:rPr>
              <w:t>电话：</w:t>
            </w:r>
          </w:p>
          <w:p w14:paraId="337AD326">
            <w:pPr>
              <w:keepNext w:val="0"/>
              <w:keepLines w:val="0"/>
              <w:pageBreakBefore w:val="0"/>
              <w:kinsoku/>
              <w:wordWrap/>
              <w:overflowPunct/>
              <w:bidi w:val="0"/>
              <w:spacing w:line="360" w:lineRule="auto"/>
              <w:ind w:firstLine="480" w:firstLineChars="200"/>
              <w:rPr>
                <w:rFonts w:ascii="宋体" w:hAnsi="宋体" w:cs="宋体"/>
                <w:kern w:val="0"/>
                <w:sz w:val="24"/>
                <w:szCs w:val="24"/>
              </w:rPr>
            </w:pPr>
            <w:r>
              <w:rPr>
                <w:rFonts w:hint="eastAsia"/>
                <w:sz w:val="24"/>
                <w:szCs w:val="24"/>
              </w:rPr>
              <w:t>签订日期：</w:t>
            </w:r>
            <w:r>
              <w:rPr>
                <w:sz w:val="24"/>
                <w:szCs w:val="24"/>
              </w:rPr>
              <w:t xml:space="preserve">  </w:t>
            </w:r>
            <w:r>
              <w:rPr>
                <w:rFonts w:hint="eastAsia" w:ascii="宋体" w:hAnsi="宋体"/>
                <w:sz w:val="24"/>
                <w:szCs w:val="24"/>
              </w:rPr>
              <w:t>年  月  日</w:t>
            </w:r>
          </w:p>
        </w:tc>
        <w:tc>
          <w:tcPr>
            <w:tcW w:w="4127" w:type="dxa"/>
          </w:tcPr>
          <w:p w14:paraId="469A7768">
            <w:pPr>
              <w:keepNext w:val="0"/>
              <w:keepLines w:val="0"/>
              <w:pageBreakBefore w:val="0"/>
              <w:kinsoku/>
              <w:wordWrap/>
              <w:overflowPunct/>
              <w:bidi w:val="0"/>
              <w:spacing w:line="360" w:lineRule="auto"/>
              <w:ind w:left="420" w:firstLine="480" w:firstLineChars="200"/>
              <w:rPr>
                <w:rFonts w:ascii="Times New Roman" w:hAnsi="Times New Roman" w:cs="Times New Roman"/>
                <w:kern w:val="0"/>
                <w:sz w:val="24"/>
                <w:szCs w:val="24"/>
              </w:rPr>
            </w:pPr>
            <w:r>
              <w:rPr>
                <w:rFonts w:hint="eastAsia" w:ascii="Times New Roman" w:hAnsi="Times New Roman" w:cs="Times New Roman"/>
                <w:kern w:val="0"/>
                <w:sz w:val="24"/>
                <w:szCs w:val="24"/>
              </w:rPr>
              <w:t>电话：</w:t>
            </w:r>
          </w:p>
          <w:p w14:paraId="21F4A41D">
            <w:pPr>
              <w:keepNext w:val="0"/>
              <w:keepLines w:val="0"/>
              <w:pageBreakBefore w:val="0"/>
              <w:kinsoku/>
              <w:wordWrap/>
              <w:overflowPunct/>
              <w:bidi w:val="0"/>
              <w:spacing w:line="360" w:lineRule="auto"/>
              <w:ind w:left="420" w:firstLine="480" w:firstLineChars="200"/>
              <w:rPr>
                <w:rFonts w:ascii="宋体" w:hAnsi="宋体" w:cs="宋体"/>
                <w:kern w:val="0"/>
                <w:sz w:val="24"/>
                <w:szCs w:val="24"/>
              </w:rPr>
            </w:pPr>
            <w:r>
              <w:rPr>
                <w:rFonts w:hint="eastAsia"/>
                <w:sz w:val="24"/>
                <w:szCs w:val="24"/>
              </w:rPr>
              <w:t>签订日期：</w:t>
            </w:r>
            <w:r>
              <w:rPr>
                <w:sz w:val="24"/>
                <w:szCs w:val="24"/>
              </w:rPr>
              <w:t xml:space="preserve">  </w:t>
            </w:r>
            <w:r>
              <w:rPr>
                <w:rFonts w:hint="eastAsia" w:ascii="宋体" w:hAnsi="宋体"/>
                <w:sz w:val="24"/>
                <w:szCs w:val="24"/>
              </w:rPr>
              <w:t>年  月  日</w:t>
            </w:r>
          </w:p>
        </w:tc>
      </w:tr>
    </w:tbl>
    <w:p w14:paraId="643BE4AF">
      <w:pPr>
        <w:snapToGrid w:val="0"/>
        <w:spacing w:line="360" w:lineRule="auto"/>
        <w:jc w:val="both"/>
        <w:rPr>
          <w:rFonts w:hint="eastAsia" w:ascii="宋体" w:hAnsi="宋体" w:eastAsia="宋体" w:cs="宋体"/>
          <w:b/>
          <w:color w:val="auto"/>
          <w:sz w:val="24"/>
          <w:szCs w:val="24"/>
        </w:rPr>
      </w:pPr>
    </w:p>
    <w:p w14:paraId="7DE0A620">
      <w:pPr>
        <w:keepNext w:val="0"/>
        <w:keepLines w:val="0"/>
        <w:pageBreakBefore w:val="0"/>
        <w:kinsoku/>
        <w:wordWrap/>
        <w:overflowPunct/>
        <w:bidi w:val="0"/>
        <w:spacing w:line="360" w:lineRule="auto"/>
        <w:jc w:val="center"/>
        <w:rPr>
          <w:rFonts w:hint="eastAsia" w:ascii="宋体" w:hAnsi="宋体" w:eastAsia="宋体" w:cs="宋体"/>
          <w:b/>
          <w:sz w:val="36"/>
          <w:szCs w:val="36"/>
        </w:rPr>
      </w:pPr>
      <w:bookmarkStart w:id="676" w:name="_Toc23426"/>
      <w:r>
        <w:rPr>
          <w:rFonts w:hint="eastAsia" w:ascii="宋体" w:hAnsi="宋体" w:cs="方正小标宋简体"/>
          <w:color w:val="000000"/>
          <w:sz w:val="24"/>
        </w:rPr>
        <w:br w:type="page"/>
      </w:r>
      <w:r>
        <w:rPr>
          <w:rFonts w:hint="eastAsia" w:ascii="宋体" w:hAnsi="宋体" w:eastAsia="宋体" w:cs="宋体"/>
          <w:b/>
          <w:sz w:val="36"/>
          <w:szCs w:val="36"/>
        </w:rPr>
        <w:t>第六章   响应文件格式</w:t>
      </w:r>
      <w:bookmarkEnd w:id="676"/>
    </w:p>
    <w:p w14:paraId="61B02512">
      <w:pPr>
        <w:widowControl/>
        <w:spacing w:line="360" w:lineRule="auto"/>
        <w:jc w:val="left"/>
        <w:rPr>
          <w:rFonts w:hint="eastAsia" w:ascii="宋体" w:hAnsi="宋体" w:eastAsia="宋体" w:cs="宋体"/>
          <w:b/>
          <w:sz w:val="24"/>
        </w:rPr>
      </w:pPr>
    </w:p>
    <w:p w14:paraId="5D664E4C">
      <w:pPr>
        <w:tabs>
          <w:tab w:val="left" w:pos="900"/>
          <w:tab w:val="left" w:pos="1980"/>
        </w:tabs>
        <w:snapToGrid w:val="0"/>
        <w:spacing w:line="360" w:lineRule="auto"/>
        <w:ind w:left="142"/>
        <w:rPr>
          <w:rFonts w:hint="eastAsia" w:ascii="宋体" w:hAnsi="宋体" w:eastAsia="宋体" w:cs="宋体"/>
          <w:b/>
          <w:kern w:val="0"/>
          <w:sz w:val="24"/>
        </w:rPr>
      </w:pPr>
      <w:r>
        <w:rPr>
          <w:rFonts w:hint="eastAsia" w:ascii="宋体" w:hAnsi="宋体" w:eastAsia="宋体" w:cs="宋体"/>
          <w:b/>
          <w:kern w:val="0"/>
          <w:sz w:val="24"/>
        </w:rPr>
        <w:t>供应商编制文件须知</w:t>
      </w:r>
    </w:p>
    <w:p w14:paraId="533E5175">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1、供应商按照本部分的顺序编制响应文件，编制中涉及格式资料的，应按照本部分提供的内容和格式（所有表格的格式可扩展）填写提交。</w:t>
      </w:r>
    </w:p>
    <w:p w14:paraId="04DBD605">
      <w:pPr>
        <w:tabs>
          <w:tab w:val="left" w:pos="900"/>
          <w:tab w:val="left" w:pos="1980"/>
        </w:tabs>
        <w:snapToGrid w:val="0"/>
        <w:spacing w:line="360" w:lineRule="auto"/>
        <w:ind w:left="142"/>
        <w:rPr>
          <w:rFonts w:hint="eastAsia" w:ascii="宋体" w:hAnsi="宋体" w:eastAsia="宋体" w:cs="宋体"/>
          <w:kern w:val="0"/>
          <w:sz w:val="24"/>
        </w:rPr>
      </w:pPr>
      <w:r>
        <w:rPr>
          <w:rFonts w:hint="eastAsia" w:ascii="宋体" w:hAnsi="宋体" w:eastAsia="宋体" w:cs="宋体"/>
          <w:sz w:val="24"/>
        </w:rPr>
        <w:t>2、</w:t>
      </w:r>
      <w:r>
        <w:rPr>
          <w:rFonts w:hint="eastAsia" w:ascii="宋体" w:hAnsi="宋体" w:eastAsia="宋体" w:cs="宋体"/>
          <w:kern w:val="0"/>
          <w:sz w:val="24"/>
        </w:rPr>
        <w:t>对于竞争性磋商文件中标记了“实质性格式”文件的，供应商</w:t>
      </w:r>
      <w:r>
        <w:rPr>
          <w:rFonts w:hint="eastAsia" w:ascii="宋体" w:hAnsi="宋体" w:eastAsia="宋体" w:cs="宋体"/>
          <w:sz w:val="24"/>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rPr>
        <w:t>否则响应无效</w:t>
      </w:r>
      <w:r>
        <w:rPr>
          <w:rFonts w:hint="eastAsia" w:ascii="宋体" w:hAnsi="宋体" w:eastAsia="宋体" w:cs="宋体"/>
          <w:kern w:val="0"/>
          <w:sz w:val="24"/>
        </w:rPr>
        <w:t>。未标记“实质性格式”的文件和竞争性磋商文件未提供格式的内容，可由供应商自行编写。</w:t>
      </w:r>
    </w:p>
    <w:p w14:paraId="4CC43606">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4764809E">
      <w:pPr>
        <w:tabs>
          <w:tab w:val="left" w:pos="900"/>
          <w:tab w:val="left" w:pos="1980"/>
        </w:tabs>
        <w:snapToGrid w:val="0"/>
        <w:spacing w:line="360" w:lineRule="auto"/>
        <w:ind w:left="142"/>
        <w:rPr>
          <w:rFonts w:hint="eastAsia" w:ascii="宋体" w:hAnsi="宋体" w:eastAsia="宋体" w:cs="宋体"/>
          <w:sz w:val="24"/>
        </w:rPr>
      </w:pPr>
    </w:p>
    <w:p w14:paraId="2FD09D21">
      <w:pPr>
        <w:widowControl/>
        <w:jc w:val="left"/>
        <w:rPr>
          <w:rFonts w:hint="eastAsia" w:ascii="宋体" w:hAnsi="宋体" w:eastAsia="宋体" w:cs="宋体"/>
          <w:sz w:val="24"/>
        </w:rPr>
      </w:pPr>
      <w:r>
        <w:rPr>
          <w:rFonts w:hint="eastAsia" w:ascii="宋体" w:hAnsi="宋体" w:eastAsia="宋体" w:cs="宋体"/>
          <w:sz w:val="24"/>
        </w:rPr>
        <w:br w:type="page"/>
      </w:r>
    </w:p>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14:paraId="453447D6">
      <w:pPr>
        <w:rPr>
          <w:rFonts w:hint="eastAsia" w:ascii="宋体" w:hAnsi="宋体" w:eastAsia="宋体" w:cs="宋体"/>
          <w:b/>
          <w:spacing w:val="20"/>
          <w:szCs w:val="21"/>
        </w:rPr>
      </w:pPr>
    </w:p>
    <w:p w14:paraId="1DA4E094">
      <w:pPr>
        <w:rPr>
          <w:rFonts w:hint="eastAsia" w:ascii="宋体" w:hAnsi="宋体" w:eastAsia="宋体" w:cs="宋体"/>
          <w:b/>
          <w:sz w:val="24"/>
        </w:rPr>
      </w:pPr>
      <w:r>
        <w:rPr>
          <w:rFonts w:hint="eastAsia" w:ascii="宋体" w:hAnsi="宋体" w:eastAsia="宋体" w:cs="宋体"/>
          <w:b/>
          <w:spacing w:val="20"/>
          <w:sz w:val="24"/>
        </w:rPr>
        <w:t>响应文件</w:t>
      </w:r>
      <w:r>
        <w:rPr>
          <w:rFonts w:hint="eastAsia" w:ascii="宋体" w:hAnsi="宋体" w:eastAsia="宋体" w:cs="宋体"/>
          <w:b/>
          <w:sz w:val="24"/>
        </w:rPr>
        <w:t>封面（非实质性格式）</w:t>
      </w:r>
    </w:p>
    <w:p w14:paraId="3EDC7DC4">
      <w:pPr>
        <w:jc w:val="center"/>
        <w:rPr>
          <w:rFonts w:hint="eastAsia" w:ascii="宋体" w:hAnsi="宋体" w:eastAsia="宋体" w:cs="宋体"/>
          <w:szCs w:val="21"/>
        </w:rPr>
      </w:pPr>
    </w:p>
    <w:p w14:paraId="7BE05A5D">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响 应 文 件</w:t>
      </w:r>
    </w:p>
    <w:p w14:paraId="64267B19">
      <w:pPr>
        <w:jc w:val="center"/>
        <w:rPr>
          <w:rFonts w:hint="eastAsia" w:ascii="宋体" w:hAnsi="宋体" w:eastAsia="宋体" w:cs="宋体"/>
          <w:b/>
          <w:spacing w:val="60"/>
          <w:sz w:val="52"/>
          <w:szCs w:val="52"/>
        </w:rPr>
      </w:pPr>
    </w:p>
    <w:p w14:paraId="2162F57E">
      <w:pPr>
        <w:ind w:firstLine="542" w:firstLineChars="150"/>
        <w:rPr>
          <w:rFonts w:hint="eastAsia" w:ascii="宋体" w:hAnsi="宋体" w:eastAsia="宋体" w:cs="宋体"/>
          <w:b/>
          <w:spacing w:val="20"/>
          <w:sz w:val="32"/>
          <w:szCs w:val="32"/>
        </w:rPr>
      </w:pPr>
    </w:p>
    <w:p w14:paraId="141C468E">
      <w:pPr>
        <w:ind w:firstLine="542" w:firstLineChars="150"/>
        <w:rPr>
          <w:rFonts w:hint="eastAsia" w:ascii="宋体" w:hAnsi="宋体" w:eastAsia="宋体" w:cs="宋体"/>
          <w:b/>
          <w:spacing w:val="20"/>
          <w:sz w:val="32"/>
          <w:szCs w:val="32"/>
        </w:rPr>
      </w:pPr>
    </w:p>
    <w:p w14:paraId="5BCA9F97">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7253C92D">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项目编号/包号：</w:t>
      </w:r>
    </w:p>
    <w:p w14:paraId="5A2E0B22">
      <w:pPr>
        <w:ind w:firstLine="542" w:firstLineChars="150"/>
        <w:rPr>
          <w:rFonts w:hint="eastAsia" w:ascii="宋体" w:hAnsi="宋体" w:eastAsia="宋体" w:cs="宋体"/>
          <w:b/>
          <w:spacing w:val="20"/>
          <w:sz w:val="32"/>
          <w:szCs w:val="32"/>
        </w:rPr>
      </w:pPr>
    </w:p>
    <w:p w14:paraId="19379DB2">
      <w:pPr>
        <w:ind w:firstLine="542" w:firstLineChars="150"/>
        <w:rPr>
          <w:rFonts w:hint="eastAsia" w:ascii="宋体" w:hAnsi="宋体" w:eastAsia="宋体" w:cs="宋体"/>
          <w:b/>
          <w:spacing w:val="20"/>
          <w:sz w:val="32"/>
          <w:szCs w:val="32"/>
        </w:rPr>
      </w:pPr>
    </w:p>
    <w:p w14:paraId="44F1FB76">
      <w:pPr>
        <w:jc w:val="center"/>
        <w:rPr>
          <w:rFonts w:hint="eastAsia" w:ascii="宋体" w:hAnsi="宋体" w:eastAsia="宋体" w:cs="宋体"/>
          <w:b/>
          <w:sz w:val="32"/>
          <w:szCs w:val="32"/>
        </w:rPr>
      </w:pPr>
    </w:p>
    <w:p w14:paraId="70A9E193">
      <w:pPr>
        <w:jc w:val="center"/>
        <w:rPr>
          <w:rFonts w:hint="eastAsia" w:ascii="宋体" w:hAnsi="宋体" w:eastAsia="宋体" w:cs="宋体"/>
          <w:b/>
          <w:sz w:val="32"/>
          <w:szCs w:val="32"/>
        </w:rPr>
      </w:pPr>
    </w:p>
    <w:p w14:paraId="108D5CE7">
      <w:pPr>
        <w:jc w:val="center"/>
        <w:rPr>
          <w:rFonts w:hint="eastAsia" w:ascii="宋体" w:hAnsi="宋体" w:eastAsia="宋体" w:cs="宋体"/>
          <w:b/>
          <w:sz w:val="32"/>
          <w:szCs w:val="32"/>
        </w:rPr>
      </w:pPr>
    </w:p>
    <w:p w14:paraId="2EBCD1D6">
      <w:pPr>
        <w:jc w:val="center"/>
        <w:rPr>
          <w:rFonts w:hint="eastAsia" w:ascii="宋体" w:hAnsi="宋体" w:eastAsia="宋体" w:cs="宋体"/>
          <w:b/>
          <w:spacing w:val="20"/>
          <w:sz w:val="32"/>
          <w:szCs w:val="32"/>
        </w:rPr>
      </w:pPr>
    </w:p>
    <w:p w14:paraId="75E1787D">
      <w:pPr>
        <w:jc w:val="center"/>
        <w:rPr>
          <w:rFonts w:hint="eastAsia" w:ascii="宋体" w:hAnsi="宋体" w:eastAsia="宋体" w:cs="宋体"/>
          <w:b/>
          <w:spacing w:val="20"/>
          <w:sz w:val="32"/>
          <w:szCs w:val="32"/>
        </w:rPr>
      </w:pPr>
    </w:p>
    <w:p w14:paraId="750E04AF">
      <w:pPr>
        <w:jc w:val="center"/>
        <w:rPr>
          <w:rFonts w:hint="eastAsia" w:ascii="宋体" w:hAnsi="宋体" w:eastAsia="宋体" w:cs="宋体"/>
          <w:b/>
          <w:spacing w:val="20"/>
          <w:sz w:val="32"/>
          <w:szCs w:val="32"/>
        </w:rPr>
      </w:pPr>
    </w:p>
    <w:p w14:paraId="41BC2F25">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供应商名称：</w:t>
      </w:r>
    </w:p>
    <w:p w14:paraId="67DC98E7">
      <w:pPr>
        <w:jc w:val="center"/>
        <w:rPr>
          <w:rFonts w:hint="eastAsia" w:ascii="宋体" w:hAnsi="宋体" w:eastAsia="宋体" w:cs="宋体"/>
          <w:b/>
          <w:sz w:val="32"/>
          <w:szCs w:val="32"/>
        </w:rPr>
      </w:pPr>
    </w:p>
    <w:p w14:paraId="20A69BB9">
      <w:pPr>
        <w:rPr>
          <w:rFonts w:hint="eastAsia" w:ascii="宋体" w:hAnsi="宋体" w:eastAsia="宋体" w:cs="宋体"/>
          <w:b/>
        </w:rPr>
      </w:pPr>
      <w:r>
        <w:rPr>
          <w:rFonts w:hint="eastAsia" w:ascii="宋体" w:hAnsi="宋体" w:eastAsia="宋体" w:cs="宋体"/>
          <w:b/>
          <w:spacing w:val="20"/>
          <w:sz w:val="32"/>
          <w:szCs w:val="32"/>
        </w:rPr>
        <w:br w:type="page"/>
      </w:r>
    </w:p>
    <w:p w14:paraId="48668D0A">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 满足《中华人民共和国政府采购法》第二十二条规定</w:t>
      </w:r>
    </w:p>
    <w:p w14:paraId="37502AFE">
      <w:pPr>
        <w:spacing w:line="360" w:lineRule="auto"/>
        <w:outlineLvl w:val="2"/>
        <w:rPr>
          <w:rFonts w:hint="eastAsia" w:ascii="宋体" w:hAnsi="宋体" w:eastAsia="宋体" w:cs="宋体"/>
          <w:color w:val="000000"/>
          <w:sz w:val="24"/>
        </w:rPr>
      </w:pPr>
      <w:r>
        <w:rPr>
          <w:rFonts w:hint="eastAsia" w:ascii="宋体" w:hAnsi="宋体" w:eastAsia="宋体" w:cs="宋体"/>
          <w:color w:val="000000"/>
          <w:sz w:val="24"/>
        </w:rPr>
        <w:t>1-1 营业执照等证明文件</w:t>
      </w:r>
    </w:p>
    <w:p w14:paraId="0D081263">
      <w:pPr>
        <w:tabs>
          <w:tab w:val="left" w:pos="1080"/>
        </w:tabs>
        <w:snapToGrid w:val="0"/>
        <w:rPr>
          <w:rFonts w:hint="eastAsia" w:ascii="宋体" w:hAnsi="宋体" w:eastAsia="宋体" w:cs="宋体"/>
          <w:sz w:val="24"/>
        </w:rPr>
      </w:pPr>
    </w:p>
    <w:p w14:paraId="42FE2450">
      <w:pPr>
        <w:widowControl/>
        <w:jc w:val="left"/>
        <w:rPr>
          <w:rFonts w:hint="eastAsia" w:ascii="宋体" w:hAnsi="宋体" w:eastAsia="宋体" w:cs="宋体"/>
          <w:color w:val="000000"/>
          <w:sz w:val="24"/>
          <w:szCs w:val="20"/>
        </w:rPr>
      </w:pPr>
      <w:r>
        <w:rPr>
          <w:rFonts w:hint="eastAsia" w:ascii="宋体" w:hAnsi="宋体" w:eastAsia="宋体" w:cs="宋体"/>
          <w:color w:val="000000"/>
          <w:sz w:val="24"/>
        </w:rPr>
        <w:br w:type="page"/>
      </w:r>
    </w:p>
    <w:p w14:paraId="0154A9D3">
      <w:pPr>
        <w:pStyle w:val="4"/>
        <w:rPr>
          <w:rFonts w:hint="eastAsia" w:ascii="宋体" w:hAnsi="宋体" w:eastAsia="宋体" w:cs="宋体"/>
          <w:b w:val="0"/>
          <w:bCs/>
          <w:color w:val="000000"/>
          <w:szCs w:val="24"/>
          <w:u w:val="none"/>
        </w:rPr>
      </w:pPr>
      <w:r>
        <w:rPr>
          <w:rFonts w:hint="eastAsia" w:ascii="宋体" w:hAnsi="宋体" w:eastAsia="宋体" w:cs="宋体"/>
          <w:b w:val="0"/>
          <w:color w:val="000000"/>
          <w:szCs w:val="24"/>
          <w:u w:val="none"/>
        </w:rPr>
        <w:t>1-2 供应商资格声明书</w:t>
      </w:r>
    </w:p>
    <w:p w14:paraId="7DBA78B6">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供应商资格声明书</w:t>
      </w:r>
    </w:p>
    <w:p w14:paraId="2FDA51A2">
      <w:pPr>
        <w:tabs>
          <w:tab w:val="left" w:pos="5580"/>
        </w:tabs>
        <w:spacing w:line="360" w:lineRule="auto"/>
        <w:rPr>
          <w:rFonts w:hint="eastAsia" w:ascii="宋体" w:hAnsi="宋体" w:eastAsia="宋体" w:cs="宋体"/>
          <w:sz w:val="24"/>
        </w:rPr>
      </w:pPr>
    </w:p>
    <w:p w14:paraId="2D0A0BC4">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6913D2EA">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在参与本次项目磋商中，我单位承诺：</w:t>
      </w:r>
    </w:p>
    <w:p w14:paraId="4668FE84">
      <w:pPr>
        <w:numPr>
          <w:ilvl w:val="0"/>
          <w:numId w:val="13"/>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具有良好的商业信誉和健全的财务会计制度；</w:t>
      </w:r>
    </w:p>
    <w:p w14:paraId="400F97AE">
      <w:pPr>
        <w:numPr>
          <w:ilvl w:val="0"/>
          <w:numId w:val="13"/>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具有履行合同所必需的设备和专业技术能力；</w:t>
      </w:r>
    </w:p>
    <w:p w14:paraId="6C3771AD">
      <w:pPr>
        <w:numPr>
          <w:ilvl w:val="0"/>
          <w:numId w:val="13"/>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有依法缴纳税收和社会保障资金的良好记录；</w:t>
      </w:r>
    </w:p>
    <w:p w14:paraId="065D009E">
      <w:pPr>
        <w:numPr>
          <w:ilvl w:val="0"/>
          <w:numId w:val="13"/>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0CCD6C0">
      <w:pPr>
        <w:numPr>
          <w:ilvl w:val="0"/>
          <w:numId w:val="13"/>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我单位不属于政府采购法律、行政法规规定的公益一类事业单位、或使用事业编制且由财政拨款保障的群团组织（仅适用于政府购买服务项目）；</w:t>
      </w:r>
    </w:p>
    <w:p w14:paraId="6201C63D">
      <w:pPr>
        <w:numPr>
          <w:ilvl w:val="0"/>
          <w:numId w:val="13"/>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我单位不存在为采购项目提供整体设计、规范编制或者项目管理、监理、检测等服务后，再参加该采购项目的其他采购活动的情形（单一来源采购项目除外）；</w:t>
      </w:r>
    </w:p>
    <w:p w14:paraId="0032853D">
      <w:pPr>
        <w:numPr>
          <w:ilvl w:val="0"/>
          <w:numId w:val="13"/>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BF4E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080882">
            <w:pPr>
              <w:jc w:val="center"/>
              <w:rPr>
                <w:rFonts w:hint="eastAsia" w:ascii="宋体" w:hAnsi="宋体" w:eastAsia="宋体" w:cs="宋体"/>
                <w:sz w:val="24"/>
              </w:rPr>
            </w:pPr>
            <w:r>
              <w:rPr>
                <w:rFonts w:hint="eastAsia" w:ascii="宋体" w:hAnsi="宋体" w:eastAsia="宋体" w:cs="宋体"/>
                <w:sz w:val="24"/>
              </w:rPr>
              <w:t>序号</w:t>
            </w:r>
          </w:p>
        </w:tc>
        <w:tc>
          <w:tcPr>
            <w:tcW w:w="4574" w:type="dxa"/>
            <w:vAlign w:val="center"/>
          </w:tcPr>
          <w:p w14:paraId="36A7C958">
            <w:pPr>
              <w:jc w:val="center"/>
              <w:rPr>
                <w:rFonts w:hint="eastAsia" w:ascii="宋体" w:hAnsi="宋体" w:eastAsia="宋体" w:cs="宋体"/>
                <w:sz w:val="24"/>
              </w:rPr>
            </w:pPr>
            <w:r>
              <w:rPr>
                <w:rFonts w:hint="eastAsia" w:ascii="宋体" w:hAnsi="宋体" w:eastAsia="宋体" w:cs="宋体"/>
                <w:sz w:val="24"/>
              </w:rPr>
              <w:t>单位名称</w:t>
            </w:r>
          </w:p>
        </w:tc>
        <w:tc>
          <w:tcPr>
            <w:tcW w:w="2976" w:type="dxa"/>
            <w:vAlign w:val="center"/>
          </w:tcPr>
          <w:p w14:paraId="71F61361">
            <w:pPr>
              <w:jc w:val="center"/>
              <w:rPr>
                <w:rFonts w:hint="eastAsia" w:ascii="宋体" w:hAnsi="宋体" w:eastAsia="宋体" w:cs="宋体"/>
                <w:sz w:val="24"/>
              </w:rPr>
            </w:pPr>
            <w:r>
              <w:rPr>
                <w:rFonts w:hint="eastAsia" w:ascii="宋体" w:hAnsi="宋体" w:eastAsia="宋体" w:cs="宋体"/>
                <w:sz w:val="24"/>
              </w:rPr>
              <w:t>相互关系</w:t>
            </w:r>
          </w:p>
        </w:tc>
      </w:tr>
      <w:tr w14:paraId="635DB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28A5BBD">
            <w:pPr>
              <w:jc w:val="center"/>
              <w:rPr>
                <w:rFonts w:hint="eastAsia" w:ascii="宋体" w:hAnsi="宋体" w:eastAsia="宋体" w:cs="宋体"/>
                <w:sz w:val="24"/>
              </w:rPr>
            </w:pPr>
            <w:r>
              <w:rPr>
                <w:rFonts w:hint="eastAsia" w:ascii="宋体" w:hAnsi="宋体" w:eastAsia="宋体" w:cs="宋体"/>
                <w:sz w:val="24"/>
              </w:rPr>
              <w:t>1</w:t>
            </w:r>
          </w:p>
        </w:tc>
        <w:tc>
          <w:tcPr>
            <w:tcW w:w="4574" w:type="dxa"/>
            <w:vAlign w:val="center"/>
          </w:tcPr>
          <w:p w14:paraId="1627BEC2">
            <w:pPr>
              <w:jc w:val="center"/>
              <w:rPr>
                <w:rFonts w:hint="eastAsia" w:ascii="宋体" w:hAnsi="宋体" w:eastAsia="宋体" w:cs="宋体"/>
                <w:sz w:val="24"/>
              </w:rPr>
            </w:pPr>
          </w:p>
        </w:tc>
        <w:tc>
          <w:tcPr>
            <w:tcW w:w="2976" w:type="dxa"/>
            <w:vAlign w:val="center"/>
          </w:tcPr>
          <w:p w14:paraId="2C978F1B">
            <w:pPr>
              <w:jc w:val="center"/>
              <w:rPr>
                <w:rFonts w:hint="eastAsia" w:ascii="宋体" w:hAnsi="宋体" w:eastAsia="宋体" w:cs="宋体"/>
                <w:sz w:val="24"/>
              </w:rPr>
            </w:pPr>
          </w:p>
        </w:tc>
      </w:tr>
      <w:tr w14:paraId="790C5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C06AD70">
            <w:pPr>
              <w:jc w:val="center"/>
              <w:rPr>
                <w:rFonts w:hint="eastAsia" w:ascii="宋体" w:hAnsi="宋体" w:eastAsia="宋体" w:cs="宋体"/>
                <w:sz w:val="24"/>
              </w:rPr>
            </w:pPr>
            <w:r>
              <w:rPr>
                <w:rFonts w:hint="eastAsia" w:ascii="宋体" w:hAnsi="宋体" w:eastAsia="宋体" w:cs="宋体"/>
                <w:sz w:val="24"/>
              </w:rPr>
              <w:t>2</w:t>
            </w:r>
          </w:p>
        </w:tc>
        <w:tc>
          <w:tcPr>
            <w:tcW w:w="4574" w:type="dxa"/>
            <w:vAlign w:val="center"/>
          </w:tcPr>
          <w:p w14:paraId="6DB210D9">
            <w:pPr>
              <w:jc w:val="center"/>
              <w:rPr>
                <w:rFonts w:hint="eastAsia" w:ascii="宋体" w:hAnsi="宋体" w:eastAsia="宋体" w:cs="宋体"/>
                <w:sz w:val="24"/>
              </w:rPr>
            </w:pPr>
          </w:p>
        </w:tc>
        <w:tc>
          <w:tcPr>
            <w:tcW w:w="2976" w:type="dxa"/>
            <w:vAlign w:val="center"/>
          </w:tcPr>
          <w:p w14:paraId="4A6650FA">
            <w:pPr>
              <w:jc w:val="center"/>
              <w:rPr>
                <w:rFonts w:hint="eastAsia" w:ascii="宋体" w:hAnsi="宋体" w:eastAsia="宋体" w:cs="宋体"/>
                <w:sz w:val="24"/>
              </w:rPr>
            </w:pPr>
          </w:p>
        </w:tc>
      </w:tr>
      <w:tr w14:paraId="5AE9A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EB41252">
            <w:pPr>
              <w:jc w:val="center"/>
              <w:rPr>
                <w:rFonts w:hint="eastAsia" w:ascii="宋体" w:hAnsi="宋体" w:eastAsia="宋体" w:cs="宋体"/>
                <w:sz w:val="24"/>
              </w:rPr>
            </w:pPr>
            <w:r>
              <w:rPr>
                <w:rFonts w:hint="eastAsia" w:ascii="宋体" w:hAnsi="宋体" w:eastAsia="宋体" w:cs="宋体"/>
                <w:sz w:val="24"/>
              </w:rPr>
              <w:t>…</w:t>
            </w:r>
          </w:p>
        </w:tc>
        <w:tc>
          <w:tcPr>
            <w:tcW w:w="4574" w:type="dxa"/>
            <w:vAlign w:val="center"/>
          </w:tcPr>
          <w:p w14:paraId="60DA238F">
            <w:pPr>
              <w:jc w:val="center"/>
              <w:rPr>
                <w:rFonts w:hint="eastAsia" w:ascii="宋体" w:hAnsi="宋体" w:eastAsia="宋体" w:cs="宋体"/>
                <w:sz w:val="24"/>
              </w:rPr>
            </w:pPr>
          </w:p>
        </w:tc>
        <w:tc>
          <w:tcPr>
            <w:tcW w:w="2976" w:type="dxa"/>
            <w:vAlign w:val="center"/>
          </w:tcPr>
          <w:p w14:paraId="653E3BA7">
            <w:pPr>
              <w:jc w:val="center"/>
              <w:rPr>
                <w:rFonts w:hint="eastAsia" w:ascii="宋体" w:hAnsi="宋体" w:eastAsia="宋体" w:cs="宋体"/>
                <w:sz w:val="24"/>
              </w:rPr>
            </w:pPr>
          </w:p>
        </w:tc>
      </w:tr>
    </w:tbl>
    <w:p w14:paraId="079F589E">
      <w:pPr>
        <w:rPr>
          <w:rFonts w:hint="eastAsia" w:ascii="宋体" w:hAnsi="宋体" w:eastAsia="宋体" w:cs="宋体"/>
        </w:rPr>
      </w:pPr>
    </w:p>
    <w:p w14:paraId="103C0113">
      <w:pPr>
        <w:ind w:firstLine="480" w:firstLineChars="200"/>
        <w:rPr>
          <w:rFonts w:hint="eastAsia" w:ascii="宋体" w:hAnsi="宋体" w:eastAsia="宋体" w:cs="宋体"/>
          <w:sz w:val="24"/>
          <w:szCs w:val="22"/>
        </w:rPr>
      </w:pPr>
      <w:r>
        <w:rPr>
          <w:rFonts w:hint="eastAsia" w:ascii="宋体" w:hAnsi="宋体" w:eastAsia="宋体" w:cs="宋体"/>
          <w:sz w:val="24"/>
        </w:rPr>
        <w:t>上述声明真实有效，否则我方负全部责任。</w:t>
      </w:r>
    </w:p>
    <w:p w14:paraId="4C5CD295">
      <w:pPr>
        <w:spacing w:line="360" w:lineRule="auto"/>
        <w:rPr>
          <w:rFonts w:hint="eastAsia" w:ascii="宋体" w:hAnsi="宋体" w:eastAsia="宋体" w:cs="宋体"/>
          <w:sz w:val="24"/>
        </w:rPr>
      </w:pPr>
    </w:p>
    <w:p w14:paraId="15BD05CB">
      <w:pPr>
        <w:autoSpaceDE w:val="0"/>
        <w:autoSpaceDN w:val="0"/>
        <w:adjustRightInd w:val="0"/>
        <w:snapToGrid w:val="0"/>
        <w:spacing w:before="25" w:after="25" w:line="360" w:lineRule="auto"/>
        <w:ind w:right="360"/>
        <w:jc w:val="righ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2CED8D08">
      <w:pPr>
        <w:spacing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 xml:space="preserve">日期：____年____月____日   </w:t>
      </w:r>
    </w:p>
    <w:p w14:paraId="1C00897C">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5BE8A5EF">
      <w:pPr>
        <w:tabs>
          <w:tab w:val="left" w:pos="5580"/>
        </w:tabs>
        <w:spacing w:line="360" w:lineRule="auto"/>
        <w:rPr>
          <w:rFonts w:hint="eastAsia" w:ascii="宋体" w:hAnsi="宋体" w:eastAsia="宋体" w:cs="宋体"/>
          <w:sz w:val="24"/>
        </w:rPr>
        <w:sectPr>
          <w:headerReference r:id="rId12" w:type="first"/>
          <w:footerReference r:id="rId15" w:type="first"/>
          <w:footerReference r:id="rId13" w:type="default"/>
          <w:headerReference r:id="rId11" w:type="even"/>
          <w:footerReference r:id="rId14" w:type="even"/>
          <w:pgSz w:w="11907" w:h="16840"/>
          <w:pgMar w:top="1440" w:right="1803" w:bottom="1440" w:left="1803" w:header="851" w:footer="851" w:gutter="0"/>
          <w:pgNumType w:fmt="decimal"/>
          <w:cols w:space="720" w:num="1"/>
          <w:docGrid w:linePitch="462" w:charSpace="0"/>
        </w:sectPr>
      </w:pPr>
    </w:p>
    <w:p w14:paraId="440BC610">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2 落实政府采购政策需满足的资格要求（如有）</w:t>
      </w:r>
    </w:p>
    <w:p w14:paraId="1B499160">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2-1 中小企业政策证明文件</w:t>
      </w:r>
    </w:p>
    <w:p w14:paraId="4875575D">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407A4AE3">
      <w:pPr>
        <w:tabs>
          <w:tab w:val="left" w:pos="5580"/>
        </w:tabs>
        <w:spacing w:line="360" w:lineRule="auto"/>
        <w:rPr>
          <w:rFonts w:hint="eastAsia" w:ascii="宋体" w:hAnsi="宋体" w:eastAsia="宋体" w:cs="宋体"/>
          <w:sz w:val="24"/>
        </w:rPr>
      </w:pPr>
      <w:r>
        <w:rPr>
          <w:rFonts w:hint="eastAsia" w:ascii="宋体" w:hAnsi="宋体" w:eastAsia="宋体" w:cs="宋体"/>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hint="eastAsia" w:ascii="宋体" w:hAnsi="宋体" w:eastAsia="宋体" w:cs="宋体"/>
          <w:color w:val="000000" w:themeColor="text1"/>
          <w:sz w:val="24"/>
          <w14:textFill>
            <w14:solidFill>
              <w14:schemeClr w14:val="tx1"/>
            </w14:solidFill>
          </w14:textFill>
        </w:rPr>
        <w:t>否则不享受相关中小企业扶持政策</w:t>
      </w:r>
      <w:r>
        <w:rPr>
          <w:rFonts w:hint="eastAsia" w:ascii="宋体" w:hAnsi="宋体" w:eastAsia="宋体" w:cs="宋体"/>
          <w:sz w:val="24"/>
        </w:rPr>
        <w:t>。</w:t>
      </w:r>
    </w:p>
    <w:p w14:paraId="515A28FD">
      <w:pPr>
        <w:tabs>
          <w:tab w:val="left" w:pos="5580"/>
        </w:tabs>
        <w:spacing w:line="360" w:lineRule="auto"/>
        <w:rPr>
          <w:rFonts w:hint="eastAsia" w:ascii="宋体" w:hAnsi="宋体" w:eastAsia="宋体" w:cs="宋体"/>
          <w:sz w:val="24"/>
        </w:rPr>
      </w:pPr>
      <w:r>
        <w:rPr>
          <w:rFonts w:hint="eastAsia" w:ascii="宋体" w:hAnsi="宋体" w:eastAsia="宋体" w:cs="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6CEA8E48">
      <w:pPr>
        <w:tabs>
          <w:tab w:val="left" w:pos="5580"/>
        </w:tabs>
        <w:spacing w:line="360" w:lineRule="auto"/>
        <w:rPr>
          <w:rFonts w:hint="eastAsia" w:ascii="宋体" w:hAnsi="宋体" w:eastAsia="宋体" w:cs="宋体"/>
          <w:sz w:val="24"/>
        </w:rPr>
      </w:pPr>
      <w:r>
        <w:rPr>
          <w:rFonts w:hint="eastAsia" w:ascii="宋体" w:hAnsi="宋体" w:eastAsia="宋体" w:cs="宋体"/>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7D2E467">
      <w:pPr>
        <w:tabs>
          <w:tab w:val="left" w:pos="5580"/>
        </w:tabs>
        <w:spacing w:line="360" w:lineRule="auto"/>
        <w:rPr>
          <w:rFonts w:hint="eastAsia" w:ascii="宋体" w:hAnsi="宋体" w:eastAsia="宋体" w:cs="宋体"/>
          <w:sz w:val="24"/>
        </w:rPr>
      </w:pPr>
      <w:r>
        <w:rPr>
          <w:rFonts w:hint="eastAsia" w:ascii="宋体" w:hAnsi="宋体" w:eastAsia="宋体" w:cs="宋体"/>
          <w:sz w:val="24"/>
        </w:rPr>
        <w:t>（4）中小企业声明函填写注意事项</w:t>
      </w:r>
    </w:p>
    <w:p w14:paraId="52E6F5FC">
      <w:pPr>
        <w:tabs>
          <w:tab w:val="left" w:pos="5580"/>
        </w:tabs>
        <w:spacing w:line="360" w:lineRule="auto"/>
        <w:rPr>
          <w:rFonts w:hint="eastAsia" w:ascii="宋体" w:hAnsi="宋体" w:eastAsia="宋体" w:cs="宋体"/>
          <w:sz w:val="24"/>
        </w:rPr>
      </w:pPr>
      <w:r>
        <w:rPr>
          <w:rFonts w:hint="eastAsia" w:ascii="宋体" w:hAnsi="宋体" w:eastAsia="宋体" w:cs="宋体"/>
          <w:sz w:val="24"/>
        </w:rPr>
        <w:t>1）《中小企业声明函》由参加政府采购活动的供应商出具。联合体参与的，《中小企业声明函》可由牵头人出具。</w:t>
      </w:r>
    </w:p>
    <w:p w14:paraId="37B7C6B2">
      <w:pPr>
        <w:tabs>
          <w:tab w:val="left" w:pos="5580"/>
        </w:tabs>
        <w:spacing w:line="360" w:lineRule="auto"/>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688154C">
      <w:pPr>
        <w:tabs>
          <w:tab w:val="left" w:pos="5580"/>
        </w:tabs>
        <w:spacing w:line="360" w:lineRule="auto"/>
        <w:rPr>
          <w:rFonts w:hint="eastAsia" w:ascii="宋体" w:hAnsi="宋体" w:eastAsia="宋体" w:cs="宋体"/>
          <w:sz w:val="24"/>
        </w:rPr>
      </w:pPr>
      <w:r>
        <w:rPr>
          <w:rFonts w:hint="eastAsia" w:ascii="宋体" w:hAnsi="宋体" w:eastAsia="宋体" w:cs="宋体"/>
          <w:sz w:val="24"/>
        </w:rPr>
        <w:t>3）对于多标的采购项目，供应商应充分、准确地了解所提供货物的制造企业、提供服务的承接企业信息。对相关情况了解不清楚的，不建议填报本声明函。</w:t>
      </w:r>
    </w:p>
    <w:p w14:paraId="25ECFE69">
      <w:pPr>
        <w:tabs>
          <w:tab w:val="left" w:pos="5580"/>
        </w:tabs>
        <w:spacing w:line="360" w:lineRule="auto"/>
        <w:rPr>
          <w:rFonts w:hint="eastAsia" w:ascii="宋体" w:hAnsi="宋体" w:eastAsia="宋体" w:cs="宋体"/>
          <w:b/>
          <w:bCs/>
          <w:color w:val="000000"/>
          <w:sz w:val="36"/>
          <w:szCs w:val="36"/>
        </w:rPr>
      </w:pPr>
      <w:r>
        <w:rPr>
          <w:rFonts w:hint="eastAsia" w:ascii="宋体" w:hAnsi="宋体" w:eastAsia="宋体" w:cs="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银发〔2015〕309 号）等国务院批准的中小企业划分标准执行。</w:t>
      </w:r>
      <w:r>
        <w:rPr>
          <w:rFonts w:hint="eastAsia" w:ascii="宋体" w:hAnsi="宋体" w:eastAsia="宋体" w:cs="宋体"/>
          <w:b/>
          <w:bCs/>
          <w:color w:val="000000"/>
          <w:sz w:val="36"/>
          <w:szCs w:val="36"/>
        </w:rPr>
        <w:br w:type="page"/>
      </w:r>
    </w:p>
    <w:p w14:paraId="776BF48E">
      <w:pPr>
        <w:pStyle w:val="6"/>
        <w:rPr>
          <w:rFonts w:hint="eastAsia" w:ascii="宋体" w:hAnsi="宋体" w:eastAsia="宋体" w:cs="宋体"/>
          <w:sz w:val="24"/>
          <w:szCs w:val="24"/>
        </w:rPr>
      </w:pPr>
      <w:r>
        <w:rPr>
          <w:rFonts w:hint="eastAsia" w:ascii="宋体" w:hAnsi="宋体" w:eastAsia="宋体" w:cs="宋体"/>
          <w:sz w:val="24"/>
          <w:szCs w:val="24"/>
        </w:rPr>
        <w:t>2-1-1 中小企业证明文件</w:t>
      </w:r>
    </w:p>
    <w:p w14:paraId="6506CCC6">
      <w:pPr>
        <w:spacing w:before="240" w:beforeLines="100" w:after="240" w:afterLines="100" w:line="360" w:lineRule="auto"/>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中小企业声明函（工程、服务）格式</w:t>
      </w:r>
    </w:p>
    <w:p w14:paraId="523F4D1C">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41A5B41">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 xml:space="preserve"> （标的名称）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z w:val="24"/>
        </w:rPr>
        <w:t>______</w:t>
      </w:r>
      <w:r>
        <w:rPr>
          <w:rFonts w:hint="eastAsia" w:ascii="宋体" w:hAnsi="宋体" w:eastAsia="宋体" w:cs="宋体"/>
          <w:spacing w:val="6"/>
          <w:sz w:val="24"/>
        </w:rPr>
        <w:t>人，营业收入为</w:t>
      </w:r>
      <w:r>
        <w:rPr>
          <w:rFonts w:hint="eastAsia" w:ascii="宋体" w:hAnsi="宋体" w:eastAsia="宋体" w:cs="宋体"/>
          <w:sz w:val="24"/>
        </w:rPr>
        <w:t>______</w:t>
      </w:r>
      <w:r>
        <w:rPr>
          <w:rFonts w:hint="eastAsia" w:ascii="宋体" w:hAnsi="宋体" w:eastAsia="宋体" w:cs="宋体"/>
          <w:spacing w:val="6"/>
          <w:sz w:val="24"/>
        </w:rPr>
        <w:t>万元，资产总额为</w:t>
      </w:r>
      <w:r>
        <w:rPr>
          <w:rFonts w:hint="eastAsia" w:ascii="宋体" w:hAnsi="宋体" w:eastAsia="宋体" w:cs="宋体"/>
          <w:sz w:val="24"/>
        </w:rPr>
        <w:t>______</w:t>
      </w:r>
      <w:r>
        <w:rPr>
          <w:rFonts w:hint="eastAsia" w:ascii="宋体" w:hAnsi="宋体" w:eastAsia="宋体" w:cs="宋体"/>
          <w:spacing w:val="6"/>
          <w:sz w:val="24"/>
        </w:rPr>
        <w:t>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，属于（中型企业、小型企业、微型企业）；</w:t>
      </w:r>
    </w:p>
    <w:p w14:paraId="7DECF7AC">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 xml:space="preserve">2. </w:t>
      </w:r>
      <w:r>
        <w:rPr>
          <w:rFonts w:hint="eastAsia" w:ascii="宋体" w:hAnsi="宋体" w:eastAsia="宋体" w:cs="宋体"/>
          <w:spacing w:val="6"/>
          <w:sz w:val="24"/>
          <w:u w:val="single"/>
        </w:rPr>
        <w:t xml:space="preserve">（标的名称） </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行业；承建（承接）企业为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w:t>
      </w:r>
      <w:r>
        <w:rPr>
          <w:rFonts w:hint="eastAsia" w:ascii="宋体" w:hAnsi="宋体" w:eastAsia="宋体" w:cs="宋体"/>
          <w:sz w:val="24"/>
        </w:rPr>
        <w:t>______</w:t>
      </w:r>
      <w:r>
        <w:rPr>
          <w:rFonts w:hint="eastAsia" w:ascii="宋体" w:hAnsi="宋体" w:eastAsia="宋体" w:cs="宋体"/>
          <w:spacing w:val="6"/>
          <w:sz w:val="24"/>
        </w:rPr>
        <w:t>人，营业收入为</w:t>
      </w:r>
      <w:r>
        <w:rPr>
          <w:rFonts w:hint="eastAsia" w:ascii="宋体" w:hAnsi="宋体" w:eastAsia="宋体" w:cs="宋体"/>
          <w:sz w:val="24"/>
        </w:rPr>
        <w:t>______</w:t>
      </w:r>
      <w:r>
        <w:rPr>
          <w:rFonts w:hint="eastAsia" w:ascii="宋体" w:hAnsi="宋体" w:eastAsia="宋体" w:cs="宋体"/>
          <w:spacing w:val="6"/>
          <w:sz w:val="24"/>
        </w:rPr>
        <w:t>万元，资产总额为</w:t>
      </w:r>
      <w:r>
        <w:rPr>
          <w:rFonts w:hint="eastAsia" w:ascii="宋体" w:hAnsi="宋体" w:eastAsia="宋体" w:cs="宋体"/>
          <w:sz w:val="24"/>
        </w:rPr>
        <w:t>______</w:t>
      </w:r>
      <w:r>
        <w:rPr>
          <w:rFonts w:hint="eastAsia" w:ascii="宋体" w:hAnsi="宋体" w:eastAsia="宋体" w:cs="宋体"/>
          <w:spacing w:val="6"/>
          <w:sz w:val="24"/>
        </w:rPr>
        <w:t>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711E8038">
      <w:pPr>
        <w:spacing w:line="360" w:lineRule="auto"/>
        <w:ind w:firstLine="504"/>
        <w:rPr>
          <w:rFonts w:hint="eastAsia" w:ascii="宋体" w:hAnsi="宋体" w:eastAsia="宋体" w:cs="宋体"/>
          <w:spacing w:val="6"/>
          <w:sz w:val="24"/>
        </w:rPr>
      </w:pPr>
    </w:p>
    <w:p w14:paraId="0EAF00BC">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0099CBF7">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07846496">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75AE1F03">
      <w:pPr>
        <w:spacing w:line="360" w:lineRule="auto"/>
        <w:ind w:right="360" w:firstLine="480"/>
        <w:jc w:val="right"/>
        <w:rPr>
          <w:rFonts w:hint="eastAsia" w:ascii="宋体" w:hAnsi="宋体" w:eastAsia="宋体" w:cs="宋体"/>
          <w:color w:val="000000"/>
          <w:sz w:val="24"/>
        </w:rPr>
      </w:pPr>
    </w:p>
    <w:p w14:paraId="50DA2272">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w:t>
      </w:r>
      <w:r>
        <w:rPr>
          <w:rFonts w:hint="eastAsia" w:ascii="宋体" w:hAnsi="宋体" w:eastAsia="宋体" w:cs="宋体"/>
          <w:sz w:val="24"/>
        </w:rPr>
        <w:t>______</w:t>
      </w:r>
    </w:p>
    <w:p w14:paraId="26C704A8">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w:t>
      </w:r>
      <w:r>
        <w:rPr>
          <w:rFonts w:hint="eastAsia" w:ascii="宋体" w:hAnsi="宋体" w:eastAsia="宋体" w:cs="宋体"/>
          <w:sz w:val="24"/>
        </w:rPr>
        <w:t>______</w:t>
      </w:r>
    </w:p>
    <w:p w14:paraId="0A851C35">
      <w:pPr>
        <w:adjustRightInd w:val="0"/>
        <w:snapToGrid w:val="0"/>
        <w:jc w:val="left"/>
        <w:rPr>
          <w:rFonts w:hint="eastAsia" w:ascii="宋体" w:hAnsi="宋体" w:eastAsia="宋体" w:cs="宋体"/>
          <w:color w:val="000000"/>
          <w:sz w:val="24"/>
          <w:szCs w:val="21"/>
        </w:rPr>
      </w:pPr>
    </w:p>
    <w:p w14:paraId="5728AB3E">
      <w:pPr>
        <w:adjustRightInd w:val="0"/>
        <w:snapToGrid w:val="0"/>
        <w:jc w:val="left"/>
        <w:rPr>
          <w:rFonts w:hint="eastAsia" w:ascii="宋体" w:hAnsi="宋体" w:eastAsia="宋体" w:cs="宋体"/>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7"/>
      </w:tblGrid>
      <w:tr w14:paraId="4EF49CF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D754F3B">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2475E4E9">
      <w:pPr>
        <w:adjustRightInd w:val="0"/>
        <w:snapToGrid w:val="0"/>
        <w:jc w:val="left"/>
        <w:rPr>
          <w:rFonts w:hint="eastAsia" w:ascii="宋体" w:hAnsi="宋体" w:eastAsia="宋体" w:cs="宋体"/>
          <w:color w:val="000000"/>
          <w:szCs w:val="21"/>
          <w:vertAlign w:val="superscript"/>
        </w:rPr>
      </w:pPr>
    </w:p>
    <w:p w14:paraId="2A5F7291">
      <w:pPr>
        <w:spacing w:line="360" w:lineRule="auto"/>
        <w:ind w:right="360" w:firstLine="480"/>
        <w:jc w:val="right"/>
        <w:rPr>
          <w:rFonts w:hint="eastAsia" w:ascii="宋体" w:hAnsi="宋体" w:eastAsia="宋体" w:cs="宋体"/>
          <w:color w:val="000000"/>
          <w:sz w:val="24"/>
        </w:rPr>
      </w:pPr>
    </w:p>
    <w:p w14:paraId="5EE20BE9">
      <w:pPr>
        <w:spacing w:line="360" w:lineRule="auto"/>
        <w:ind w:right="360" w:firstLine="480"/>
        <w:jc w:val="right"/>
        <w:rPr>
          <w:rFonts w:hint="eastAsia" w:ascii="宋体" w:hAnsi="宋体" w:eastAsia="宋体" w:cs="宋体"/>
          <w:color w:val="000000"/>
          <w:sz w:val="24"/>
        </w:rPr>
      </w:pPr>
    </w:p>
    <w:p w14:paraId="39724FE7">
      <w:pPr>
        <w:spacing w:line="360" w:lineRule="auto"/>
        <w:ind w:right="360" w:firstLine="480"/>
        <w:jc w:val="righ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045D168A">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b/>
          <w:color w:val="000000"/>
          <w:sz w:val="36"/>
          <w:szCs w:val="36"/>
        </w:rPr>
        <w:t xml:space="preserve">       </w:t>
      </w:r>
    </w:p>
    <w:p w14:paraId="2F5AD517">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w:t>
      </w:r>
      <w:r>
        <w:rPr>
          <w:rFonts w:hint="eastAsia" w:ascii="宋体" w:hAnsi="宋体" w:eastAsia="宋体" w:cs="宋体"/>
          <w:b/>
          <w:sz w:val="24"/>
        </w:rPr>
        <w:t>（请进行选择）</w:t>
      </w:r>
      <w:r>
        <w:rPr>
          <w:rFonts w:hint="eastAsia" w:ascii="宋体" w:hAnsi="宋体" w:eastAsia="宋体" w:cs="宋体"/>
          <w:spacing w:val="6"/>
          <w:sz w:val="24"/>
        </w:rPr>
        <w:t>：</w:t>
      </w:r>
    </w:p>
    <w:p w14:paraId="56E7B1D4">
      <w:pPr>
        <w:spacing w:line="588" w:lineRule="exact"/>
        <w:ind w:firstLine="482"/>
        <w:rPr>
          <w:rFonts w:hint="eastAsia" w:ascii="宋体" w:hAnsi="宋体" w:eastAsia="宋体" w:cs="宋体"/>
          <w:b/>
          <w:spacing w:val="6"/>
          <w:sz w:val="24"/>
        </w:rPr>
      </w:pPr>
      <w:r>
        <w:rPr>
          <w:rFonts w:hint="eastAsia" w:ascii="宋体" w:hAnsi="宋体" w:cs="宋体"/>
          <w:b/>
          <w:sz w:val="24"/>
          <w:lang w:eastAsia="zh-CN"/>
        </w:rPr>
        <w:t>□</w:t>
      </w:r>
      <w:r>
        <w:rPr>
          <w:rFonts w:hint="eastAsia" w:ascii="宋体" w:hAnsi="宋体" w:eastAsia="宋体" w:cs="宋体"/>
          <w:b/>
          <w:spacing w:val="6"/>
          <w:sz w:val="24"/>
        </w:rPr>
        <w:t>不属于符合条件的残疾人福利性单位。</w:t>
      </w:r>
    </w:p>
    <w:p w14:paraId="7CD0C02B">
      <w:pPr>
        <w:spacing w:line="588" w:lineRule="exact"/>
        <w:ind w:firstLine="482"/>
        <w:rPr>
          <w:rFonts w:hint="eastAsia" w:ascii="宋体" w:hAnsi="宋体" w:eastAsia="宋体" w:cs="宋体"/>
          <w:spacing w:val="6"/>
          <w:sz w:val="24"/>
        </w:rPr>
      </w:pPr>
      <w:r>
        <w:rPr>
          <w:rFonts w:hint="eastAsia" w:ascii="宋体" w:hAnsi="宋体" w:cs="宋体"/>
          <w:b/>
          <w:sz w:val="24"/>
          <w:lang w:eastAsia="zh-CN"/>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w:t>
      </w:r>
      <w:r>
        <w:rPr>
          <w:rFonts w:hint="eastAsia" w:ascii="宋体" w:hAnsi="宋体" w:eastAsia="宋体" w:cs="宋体"/>
          <w:sz w:val="24"/>
        </w:rPr>
        <w:t>______</w:t>
      </w:r>
      <w:r>
        <w:rPr>
          <w:rFonts w:hint="eastAsia" w:ascii="宋体" w:hAnsi="宋体" w:eastAsia="宋体" w:cs="宋体"/>
          <w:spacing w:val="6"/>
          <w:sz w:val="24"/>
        </w:rPr>
        <w:t>单位的</w:t>
      </w:r>
      <w:r>
        <w:rPr>
          <w:rFonts w:hint="eastAsia" w:ascii="宋体" w:hAnsi="宋体" w:eastAsia="宋体" w:cs="宋体"/>
          <w:sz w:val="24"/>
        </w:rPr>
        <w:t>______</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14:paraId="2566482F">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6D887220">
      <w:pPr>
        <w:spacing w:line="588" w:lineRule="exact"/>
        <w:ind w:firstLine="504" w:firstLineChars="200"/>
        <w:rPr>
          <w:rFonts w:hint="eastAsia" w:ascii="宋体" w:hAnsi="宋体" w:eastAsia="宋体" w:cs="宋体"/>
          <w:spacing w:val="6"/>
          <w:sz w:val="24"/>
        </w:rPr>
      </w:pPr>
    </w:p>
    <w:p w14:paraId="1454DE5E">
      <w:pPr>
        <w:spacing w:line="588" w:lineRule="exact"/>
        <w:ind w:firstLine="504" w:firstLineChars="200"/>
        <w:rPr>
          <w:rFonts w:hint="eastAsia" w:ascii="宋体" w:hAnsi="宋体" w:eastAsia="宋体" w:cs="宋体"/>
          <w:spacing w:val="6"/>
          <w:sz w:val="24"/>
        </w:rPr>
      </w:pPr>
    </w:p>
    <w:p w14:paraId="03147B8E">
      <w:pPr>
        <w:tabs>
          <w:tab w:val="left" w:pos="4860"/>
        </w:tabs>
        <w:spacing w:line="588" w:lineRule="exact"/>
        <w:ind w:right="1560" w:firstLine="504" w:firstLineChars="200"/>
        <w:jc w:val="right"/>
        <w:rPr>
          <w:rFonts w:hint="eastAsia" w:ascii="宋体" w:hAnsi="宋体" w:eastAsia="宋体" w:cs="宋体"/>
          <w:spacing w:val="6"/>
          <w:sz w:val="24"/>
        </w:rPr>
      </w:pPr>
      <w:r>
        <w:rPr>
          <w:rFonts w:hint="eastAsia" w:ascii="宋体" w:hAnsi="宋体" w:eastAsia="宋体" w:cs="宋体"/>
          <w:spacing w:val="6"/>
          <w:sz w:val="24"/>
        </w:rPr>
        <w:t xml:space="preserve">          单位名称（盖章）：</w:t>
      </w:r>
      <w:r>
        <w:rPr>
          <w:rFonts w:hint="eastAsia" w:ascii="宋体" w:hAnsi="宋体" w:eastAsia="宋体" w:cs="宋体"/>
          <w:sz w:val="24"/>
        </w:rPr>
        <w:t>______</w:t>
      </w:r>
    </w:p>
    <w:p w14:paraId="60E9F6A2">
      <w:pPr>
        <w:tabs>
          <w:tab w:val="left" w:pos="4860"/>
        </w:tabs>
        <w:spacing w:line="588" w:lineRule="exact"/>
        <w:ind w:right="1560" w:firstLine="504" w:firstLineChars="200"/>
        <w:jc w:val="right"/>
        <w:rPr>
          <w:rFonts w:hint="eastAsia" w:ascii="宋体" w:hAnsi="宋体" w:eastAsia="宋体" w:cs="宋体"/>
          <w:spacing w:val="6"/>
          <w:sz w:val="24"/>
        </w:rPr>
      </w:pPr>
      <w:r>
        <w:rPr>
          <w:rFonts w:hint="eastAsia" w:ascii="宋体" w:hAnsi="宋体" w:eastAsia="宋体" w:cs="宋体"/>
          <w:spacing w:val="6"/>
          <w:sz w:val="24"/>
        </w:rPr>
        <w:t xml:space="preserve">       日  期：</w:t>
      </w:r>
      <w:r>
        <w:rPr>
          <w:rFonts w:hint="eastAsia" w:ascii="宋体" w:hAnsi="宋体" w:eastAsia="宋体" w:cs="宋体"/>
          <w:sz w:val="24"/>
        </w:rPr>
        <w:t>______</w:t>
      </w:r>
    </w:p>
    <w:p w14:paraId="7CBF0CB6">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5EFCDBB9">
      <w:pPr>
        <w:pStyle w:val="6"/>
        <w:rPr>
          <w:rFonts w:hint="eastAsia" w:ascii="宋体" w:hAnsi="宋体" w:eastAsia="宋体" w:cs="宋体"/>
          <w:b w:val="0"/>
          <w:color w:val="000000"/>
          <w:sz w:val="24"/>
        </w:rPr>
      </w:pPr>
      <w:r>
        <w:rPr>
          <w:rFonts w:hint="eastAsia" w:ascii="宋体" w:hAnsi="宋体" w:eastAsia="宋体" w:cs="宋体"/>
          <w:b w:val="0"/>
          <w:color w:val="000000"/>
          <w:sz w:val="24"/>
        </w:rPr>
        <w:t>2-1-2 拟分包情况说明及分包意向协议</w:t>
      </w:r>
    </w:p>
    <w:p w14:paraId="6C684B81">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6FA40377">
      <w:pPr>
        <w:tabs>
          <w:tab w:val="left" w:pos="5580"/>
        </w:tabs>
        <w:spacing w:line="360" w:lineRule="auto"/>
        <w:rPr>
          <w:rFonts w:hint="eastAsia" w:ascii="宋体" w:hAnsi="宋体" w:eastAsia="宋体" w:cs="宋体"/>
          <w:sz w:val="24"/>
        </w:rPr>
      </w:pPr>
      <w:r>
        <w:rPr>
          <w:rFonts w:hint="eastAsia" w:ascii="宋体" w:hAnsi="宋体" w:eastAsia="宋体" w:cs="宋体"/>
          <w:sz w:val="24"/>
        </w:rPr>
        <w:t>如本项目（包）允许分包，且供应商拟进行分包时：</w:t>
      </w:r>
    </w:p>
    <w:p w14:paraId="744FF1A4">
      <w:pPr>
        <w:tabs>
          <w:tab w:val="left" w:pos="5580"/>
        </w:tabs>
        <w:spacing w:line="360" w:lineRule="auto"/>
        <w:rPr>
          <w:rFonts w:hint="eastAsia" w:ascii="宋体" w:hAnsi="宋体" w:eastAsia="宋体" w:cs="宋体"/>
          <w:sz w:val="24"/>
        </w:rPr>
      </w:pPr>
      <w:r>
        <w:rPr>
          <w:rFonts w:hint="eastAsia" w:ascii="宋体" w:hAnsi="宋体" w:eastAsia="宋体" w:cs="宋体"/>
          <w:sz w:val="24"/>
        </w:rPr>
        <w:t>（1）响应文件中须提供《拟分包情况说明》，否则</w:t>
      </w:r>
      <w:r>
        <w:rPr>
          <w:rFonts w:hint="eastAsia" w:ascii="宋体" w:hAnsi="宋体" w:eastAsia="宋体" w:cs="宋体"/>
          <w:b/>
          <w:sz w:val="24"/>
        </w:rPr>
        <w:t>响应无效</w:t>
      </w:r>
      <w:r>
        <w:rPr>
          <w:rFonts w:hint="eastAsia" w:ascii="宋体" w:hAnsi="宋体" w:eastAsia="宋体" w:cs="宋体"/>
          <w:sz w:val="24"/>
        </w:rPr>
        <w:t>；</w:t>
      </w:r>
    </w:p>
    <w:p w14:paraId="4C539A43">
      <w:pPr>
        <w:tabs>
          <w:tab w:val="left" w:pos="5580"/>
        </w:tabs>
        <w:spacing w:line="360" w:lineRule="auto"/>
        <w:rPr>
          <w:rFonts w:hint="eastAsia" w:ascii="宋体" w:hAnsi="宋体" w:eastAsia="宋体" w:cs="宋体"/>
          <w:sz w:val="24"/>
        </w:rPr>
      </w:pPr>
      <w:r>
        <w:rPr>
          <w:rFonts w:hint="eastAsia" w:ascii="宋体" w:hAnsi="宋体" w:eastAsia="宋体" w:cs="宋体"/>
          <w:sz w:val="24"/>
        </w:rPr>
        <w:t>（2）当同时符合下列情形时，响应文件还须提供《分包意向协议》，否则</w:t>
      </w:r>
      <w:r>
        <w:rPr>
          <w:rFonts w:hint="eastAsia" w:ascii="宋体" w:hAnsi="宋体" w:eastAsia="宋体" w:cs="宋体"/>
          <w:b/>
          <w:sz w:val="24"/>
        </w:rPr>
        <w:t>响应无效</w:t>
      </w:r>
      <w:r>
        <w:rPr>
          <w:rFonts w:hint="eastAsia" w:ascii="宋体" w:hAnsi="宋体" w:eastAsia="宋体" w:cs="宋体"/>
          <w:sz w:val="24"/>
        </w:rPr>
        <w:t>：</w:t>
      </w:r>
    </w:p>
    <w:p w14:paraId="4AC48013">
      <w:pPr>
        <w:tabs>
          <w:tab w:val="left" w:pos="5580"/>
        </w:tabs>
        <w:spacing w:line="360" w:lineRule="auto"/>
        <w:ind w:left="567" w:leftChars="270"/>
        <w:rPr>
          <w:rFonts w:hint="eastAsia" w:ascii="宋体" w:hAnsi="宋体" w:eastAsia="宋体" w:cs="宋体"/>
          <w:sz w:val="24"/>
        </w:rPr>
      </w:pPr>
      <w:r>
        <w:rPr>
          <w:rFonts w:hint="eastAsia" w:ascii="宋体" w:hAnsi="宋体" w:eastAsia="宋体" w:cs="宋体"/>
          <w:sz w:val="24"/>
        </w:rPr>
        <w:t>A. 本项目（包）预留部分采购项目预算专门面向中小企业采购，且要求获得采购合同的供应商将采购项目中的一定比例分包给一家或者多家中小企业的；</w:t>
      </w:r>
    </w:p>
    <w:p w14:paraId="0F9C827A">
      <w:pPr>
        <w:tabs>
          <w:tab w:val="left" w:pos="5580"/>
        </w:tabs>
        <w:spacing w:line="360" w:lineRule="auto"/>
        <w:ind w:left="567" w:leftChars="270"/>
        <w:rPr>
          <w:rFonts w:hint="eastAsia" w:ascii="宋体" w:hAnsi="宋体" w:eastAsia="宋体" w:cs="宋体"/>
          <w:sz w:val="24"/>
        </w:rPr>
      </w:pPr>
      <w:r>
        <w:rPr>
          <w:rFonts w:hint="eastAsia" w:ascii="宋体" w:hAnsi="宋体" w:eastAsia="宋体" w:cs="宋体"/>
          <w:sz w:val="24"/>
        </w:rPr>
        <w:t>B. 供应商通过分包方式满足中小企业政策要求的。</w:t>
      </w:r>
    </w:p>
    <w:p w14:paraId="59466995">
      <w:pPr>
        <w:autoSpaceDE w:val="0"/>
        <w:autoSpaceDN w:val="0"/>
        <w:adjustRightInd w:val="0"/>
        <w:rPr>
          <w:rFonts w:hint="eastAsia" w:ascii="宋体" w:hAnsi="宋体" w:eastAsia="宋体" w:cs="宋体"/>
          <w:color w:val="000000"/>
          <w:sz w:val="30"/>
          <w:szCs w:val="30"/>
        </w:rPr>
      </w:pPr>
    </w:p>
    <w:p w14:paraId="57FAF1BB">
      <w:pPr>
        <w:widowControl/>
        <w:jc w:val="left"/>
        <w:rPr>
          <w:rFonts w:hint="eastAsia" w:ascii="宋体" w:hAnsi="宋体" w:eastAsia="宋体" w:cs="宋体"/>
          <w:b/>
          <w:color w:val="000000"/>
          <w:sz w:val="36"/>
          <w:szCs w:val="36"/>
        </w:rPr>
      </w:pPr>
      <w:r>
        <w:rPr>
          <w:rFonts w:hint="eastAsia" w:ascii="宋体" w:hAnsi="宋体" w:eastAsia="宋体" w:cs="宋体"/>
          <w:b/>
          <w:color w:val="000000"/>
          <w:sz w:val="36"/>
          <w:szCs w:val="36"/>
        </w:rPr>
        <w:br w:type="page"/>
      </w:r>
    </w:p>
    <w:p w14:paraId="2EC5C09B">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拟分包情况说明</w:t>
      </w:r>
    </w:p>
    <w:p w14:paraId="795C0622">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339C3926">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50738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061758F">
            <w:pPr>
              <w:pStyle w:val="246"/>
              <w:jc w:val="center"/>
              <w:rPr>
                <w:rFonts w:hint="eastAsia" w:ascii="宋体" w:hAnsi="宋体" w:eastAsia="宋体" w:cs="宋体"/>
                <w:sz w:val="24"/>
              </w:rPr>
            </w:pPr>
            <w:r>
              <w:rPr>
                <w:rFonts w:hint="eastAsia" w:ascii="宋体" w:hAnsi="宋体" w:eastAsia="宋体" w:cs="宋体"/>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722848AA">
            <w:pPr>
              <w:pStyle w:val="246"/>
              <w:jc w:val="center"/>
              <w:rPr>
                <w:rFonts w:hint="eastAsia" w:ascii="宋体" w:hAnsi="宋体" w:eastAsia="宋体" w:cs="宋体"/>
                <w:sz w:val="24"/>
              </w:rPr>
            </w:pPr>
            <w:r>
              <w:rPr>
                <w:rFonts w:hint="eastAsia" w:ascii="宋体" w:hAnsi="宋体" w:eastAsia="宋体" w:cs="宋体"/>
                <w:sz w:val="24"/>
              </w:rPr>
              <w:t>分包承担</w:t>
            </w:r>
          </w:p>
          <w:p w14:paraId="6E2C55EF">
            <w:pPr>
              <w:pStyle w:val="246"/>
              <w:jc w:val="center"/>
              <w:rPr>
                <w:rFonts w:hint="eastAsia" w:ascii="宋体" w:hAnsi="宋体" w:eastAsia="宋体" w:cs="宋体"/>
                <w:sz w:val="24"/>
              </w:rPr>
            </w:pPr>
            <w:r>
              <w:rPr>
                <w:rFonts w:hint="eastAsia" w:ascii="宋体" w:hAnsi="宋体" w:eastAsia="宋体" w:cs="宋体"/>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610F6015">
            <w:pPr>
              <w:pStyle w:val="246"/>
              <w:jc w:val="center"/>
              <w:rPr>
                <w:rFonts w:hint="eastAsia" w:ascii="宋体" w:hAnsi="宋体" w:eastAsia="宋体" w:cs="宋体"/>
                <w:sz w:val="24"/>
                <w:lang w:eastAsia="zh-CN"/>
              </w:rPr>
            </w:pPr>
            <w:r>
              <w:rPr>
                <w:rFonts w:hint="eastAsia" w:ascii="宋体" w:hAnsi="宋体" w:eastAsia="宋体" w:cs="宋体"/>
                <w:sz w:val="24"/>
                <w:lang w:eastAsia="zh-CN"/>
              </w:rPr>
              <w:t>分包承担</w:t>
            </w:r>
          </w:p>
          <w:p w14:paraId="285AA129">
            <w:pPr>
              <w:pStyle w:val="246"/>
              <w:jc w:val="center"/>
              <w:rPr>
                <w:rFonts w:hint="eastAsia" w:ascii="宋体" w:hAnsi="宋体" w:eastAsia="宋体" w:cs="宋体"/>
                <w:sz w:val="24"/>
                <w:lang w:eastAsia="zh-CN"/>
              </w:rPr>
            </w:pPr>
            <w:r>
              <w:rPr>
                <w:rFonts w:hint="eastAsia" w:ascii="宋体" w:hAnsi="宋体" w:eastAsia="宋体" w:cs="宋体"/>
                <w:sz w:val="24"/>
                <w:lang w:eastAsia="zh-CN"/>
              </w:rPr>
              <w:t>主体类型</w:t>
            </w:r>
          </w:p>
          <w:p w14:paraId="5491220C">
            <w:pPr>
              <w:pStyle w:val="246"/>
              <w:jc w:val="center"/>
              <w:rPr>
                <w:rFonts w:hint="eastAsia" w:ascii="宋体" w:hAnsi="宋体" w:eastAsia="宋体" w:cs="宋体"/>
                <w:sz w:val="24"/>
                <w:lang w:eastAsia="zh-CN"/>
              </w:rPr>
            </w:pPr>
            <w:r>
              <w:rPr>
                <w:rFonts w:hint="eastAsia" w:ascii="宋体" w:hAnsi="宋体" w:eastAsia="宋体" w:cs="宋体"/>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2A37E859">
            <w:pPr>
              <w:pStyle w:val="246"/>
              <w:jc w:val="center"/>
              <w:rPr>
                <w:rFonts w:hint="eastAsia" w:ascii="宋体" w:hAnsi="宋体" w:eastAsia="宋体" w:cs="宋体"/>
                <w:sz w:val="24"/>
              </w:rPr>
            </w:pPr>
            <w:r>
              <w:rPr>
                <w:rFonts w:hint="eastAsia" w:ascii="宋体" w:hAnsi="宋体" w:eastAsia="宋体" w:cs="宋体"/>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2F4C8E3E">
            <w:pPr>
              <w:pStyle w:val="246"/>
              <w:jc w:val="center"/>
              <w:rPr>
                <w:rFonts w:hint="eastAsia" w:ascii="宋体" w:hAnsi="宋体" w:eastAsia="宋体" w:cs="宋体"/>
                <w:sz w:val="24"/>
              </w:rPr>
            </w:pPr>
            <w:r>
              <w:rPr>
                <w:rFonts w:hint="eastAsia" w:ascii="宋体" w:hAnsi="宋体" w:eastAsia="宋体" w:cs="宋体"/>
                <w:sz w:val="24"/>
              </w:rPr>
              <w:t>拟分包</w:t>
            </w:r>
          </w:p>
          <w:p w14:paraId="33751966">
            <w:pPr>
              <w:pStyle w:val="246"/>
              <w:jc w:val="center"/>
              <w:rPr>
                <w:rFonts w:hint="eastAsia" w:ascii="宋体" w:hAnsi="宋体" w:eastAsia="宋体" w:cs="宋体"/>
                <w:sz w:val="24"/>
              </w:rPr>
            </w:pPr>
            <w:r>
              <w:rPr>
                <w:rFonts w:hint="eastAsia" w:ascii="宋体" w:hAnsi="宋体" w:eastAsia="宋体" w:cs="宋体"/>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1506757B">
            <w:pPr>
              <w:pStyle w:val="246"/>
              <w:jc w:val="center"/>
              <w:rPr>
                <w:rFonts w:hint="eastAsia" w:ascii="宋体" w:hAnsi="宋体" w:eastAsia="宋体" w:cs="宋体"/>
                <w:sz w:val="24"/>
                <w:lang w:eastAsia="zh-CN"/>
              </w:rPr>
            </w:pPr>
            <w:r>
              <w:rPr>
                <w:rFonts w:hint="eastAsia" w:ascii="宋体" w:hAnsi="宋体" w:eastAsia="宋体" w:cs="宋体"/>
                <w:sz w:val="24"/>
                <w:lang w:eastAsia="zh-CN"/>
              </w:rPr>
              <w:t>拟分包</w:t>
            </w:r>
          </w:p>
          <w:p w14:paraId="68736FEE">
            <w:pPr>
              <w:pStyle w:val="246"/>
              <w:jc w:val="center"/>
              <w:rPr>
                <w:rFonts w:hint="eastAsia" w:ascii="宋体" w:hAnsi="宋体" w:eastAsia="宋体" w:cs="宋体"/>
                <w:sz w:val="24"/>
                <w:lang w:eastAsia="zh-CN"/>
              </w:rPr>
            </w:pPr>
            <w:r>
              <w:rPr>
                <w:rFonts w:hint="eastAsia" w:ascii="宋体" w:hAnsi="宋体" w:eastAsia="宋体" w:cs="宋体"/>
                <w:sz w:val="24"/>
                <w:lang w:eastAsia="zh-CN"/>
              </w:rPr>
              <w:t>合同金额</w:t>
            </w:r>
          </w:p>
          <w:p w14:paraId="0146A66B">
            <w:pPr>
              <w:pStyle w:val="246"/>
              <w:jc w:val="center"/>
              <w:rPr>
                <w:rFonts w:hint="eastAsia" w:ascii="宋体" w:hAnsi="宋体" w:eastAsia="宋体" w:cs="宋体"/>
                <w:sz w:val="24"/>
                <w:lang w:eastAsia="zh-CN"/>
              </w:rPr>
            </w:pPr>
            <w:r>
              <w:rPr>
                <w:rFonts w:hint="eastAsia" w:ascii="宋体" w:hAnsi="宋体" w:eastAsia="宋体" w:cs="宋体"/>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200A61F2">
            <w:pPr>
              <w:pStyle w:val="246"/>
              <w:jc w:val="center"/>
              <w:rPr>
                <w:rFonts w:hint="eastAsia" w:ascii="宋体" w:hAnsi="宋体" w:eastAsia="宋体" w:cs="宋体"/>
                <w:sz w:val="24"/>
                <w:lang w:eastAsia="zh-CN"/>
              </w:rPr>
            </w:pPr>
            <w:r>
              <w:rPr>
                <w:rFonts w:hint="eastAsia" w:ascii="宋体" w:hAnsi="宋体" w:eastAsia="宋体" w:cs="宋体"/>
                <w:sz w:val="24"/>
                <w:lang w:eastAsia="zh-CN"/>
              </w:rPr>
              <w:t>占该采购包</w:t>
            </w:r>
          </w:p>
          <w:p w14:paraId="4CE0BB64">
            <w:pPr>
              <w:pStyle w:val="246"/>
              <w:jc w:val="center"/>
              <w:rPr>
                <w:rFonts w:hint="eastAsia" w:ascii="宋体" w:hAnsi="宋体" w:eastAsia="宋体" w:cs="宋体"/>
                <w:b/>
                <w:sz w:val="24"/>
                <w:lang w:eastAsia="zh-CN"/>
              </w:rPr>
            </w:pPr>
            <w:r>
              <w:rPr>
                <w:rFonts w:hint="eastAsia" w:ascii="宋体" w:hAnsi="宋体" w:eastAsia="宋体" w:cs="宋体"/>
                <w:b/>
                <w:sz w:val="24"/>
                <w:lang w:eastAsia="zh-CN"/>
              </w:rPr>
              <w:t>合同金额的</w:t>
            </w:r>
          </w:p>
          <w:p w14:paraId="0E046051">
            <w:pPr>
              <w:pStyle w:val="246"/>
              <w:jc w:val="center"/>
              <w:rPr>
                <w:rFonts w:hint="eastAsia" w:ascii="宋体" w:hAnsi="宋体" w:eastAsia="宋体" w:cs="宋体"/>
                <w:sz w:val="24"/>
                <w:lang w:eastAsia="zh-CN"/>
              </w:rPr>
            </w:pPr>
            <w:r>
              <w:rPr>
                <w:rFonts w:hint="eastAsia" w:ascii="宋体" w:hAnsi="宋体" w:eastAsia="宋体" w:cs="宋体"/>
                <w:sz w:val="24"/>
                <w:lang w:eastAsia="zh-CN"/>
              </w:rPr>
              <w:t>比例（%）</w:t>
            </w:r>
          </w:p>
        </w:tc>
      </w:tr>
      <w:tr w14:paraId="41FF6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4B1452CD">
            <w:pPr>
              <w:pStyle w:val="246"/>
              <w:jc w:val="center"/>
              <w:rPr>
                <w:rFonts w:hint="eastAsia" w:ascii="宋体" w:hAnsi="宋体" w:eastAsia="宋体" w:cs="宋体"/>
                <w:sz w:val="24"/>
              </w:rPr>
            </w:pPr>
            <w:r>
              <w:rPr>
                <w:rFonts w:hint="eastAsia" w:ascii="宋体" w:hAnsi="宋体" w:eastAsia="宋体" w:cs="宋体"/>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4728E48B">
            <w:pPr>
              <w:pStyle w:val="246"/>
              <w:jc w:val="center"/>
              <w:rPr>
                <w:rFonts w:hint="eastAsia" w:ascii="宋体" w:hAnsi="宋体" w:eastAsia="宋体" w:cs="宋体"/>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FBB3338">
            <w:pPr>
              <w:pStyle w:val="246"/>
              <w:tabs>
                <w:tab w:val="left" w:pos="235"/>
              </w:tabs>
              <w:ind w:left="1" w:leftChars="-43" w:hanging="91" w:hangingChars="38"/>
              <w:jc w:val="center"/>
              <w:rPr>
                <w:rFonts w:hint="eastAsia" w:ascii="宋体" w:hAnsi="宋体" w:eastAsia="宋体" w:cs="宋体"/>
                <w:sz w:val="24"/>
                <w:lang w:eastAsia="zh-CN"/>
              </w:rPr>
            </w:pPr>
            <w:r>
              <w:rPr>
                <w:rFonts w:hint="eastAsia" w:cs="宋体"/>
                <w:sz w:val="24"/>
                <w:lang w:eastAsia="zh-CN"/>
              </w:rPr>
              <w:t>□</w:t>
            </w:r>
            <w:r>
              <w:rPr>
                <w:rFonts w:hint="eastAsia" w:ascii="宋体" w:hAnsi="宋体" w:eastAsia="宋体" w:cs="宋体"/>
                <w:sz w:val="24"/>
                <w:lang w:eastAsia="zh-CN"/>
              </w:rPr>
              <w:t>中型企业</w:t>
            </w:r>
          </w:p>
          <w:p w14:paraId="743F23BD">
            <w:pPr>
              <w:pStyle w:val="246"/>
              <w:tabs>
                <w:tab w:val="left" w:pos="235"/>
              </w:tabs>
              <w:ind w:left="1" w:leftChars="-43" w:hanging="91" w:hangingChars="38"/>
              <w:jc w:val="center"/>
              <w:rPr>
                <w:rFonts w:hint="eastAsia" w:ascii="宋体" w:hAnsi="宋体" w:eastAsia="宋体" w:cs="宋体"/>
                <w:sz w:val="24"/>
                <w:lang w:eastAsia="zh-CN"/>
              </w:rPr>
            </w:pPr>
            <w:r>
              <w:rPr>
                <w:rFonts w:hint="eastAsia" w:cs="宋体"/>
                <w:sz w:val="24"/>
                <w:lang w:eastAsia="zh-CN"/>
              </w:rPr>
              <w:t>□</w:t>
            </w:r>
            <w:r>
              <w:rPr>
                <w:rFonts w:hint="eastAsia" w:ascii="宋体" w:hAnsi="宋体" w:eastAsia="宋体" w:cs="宋体"/>
                <w:sz w:val="24"/>
                <w:lang w:eastAsia="zh-CN"/>
              </w:rPr>
              <w:t>小微企业</w:t>
            </w:r>
          </w:p>
          <w:p w14:paraId="22DE45DC">
            <w:pPr>
              <w:pStyle w:val="246"/>
              <w:tabs>
                <w:tab w:val="left" w:pos="235"/>
              </w:tabs>
              <w:ind w:left="1" w:leftChars="-43" w:hanging="91" w:hangingChars="38"/>
              <w:jc w:val="center"/>
              <w:rPr>
                <w:rFonts w:hint="eastAsia" w:ascii="宋体" w:hAnsi="宋体" w:eastAsia="宋体" w:cs="宋体"/>
                <w:sz w:val="24"/>
                <w:lang w:eastAsia="zh-CN"/>
              </w:rPr>
            </w:pPr>
            <w:r>
              <w:rPr>
                <w:rFonts w:hint="eastAsia" w:cs="宋体"/>
                <w:sz w:val="24"/>
                <w:lang w:eastAsia="zh-CN"/>
              </w:rPr>
              <w:t>□</w:t>
            </w:r>
            <w:r>
              <w:rPr>
                <w:rFonts w:hint="eastAsia" w:ascii="宋体" w:hAnsi="宋体" w:eastAsia="宋体" w:cs="宋体"/>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4E3808DD">
            <w:pPr>
              <w:pStyle w:val="246"/>
              <w:jc w:val="center"/>
              <w:rPr>
                <w:rFonts w:hint="eastAsia" w:ascii="宋体" w:hAnsi="宋体" w:eastAsia="宋体" w:cs="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0180087F">
            <w:pPr>
              <w:pStyle w:val="246"/>
              <w:jc w:val="center"/>
              <w:rPr>
                <w:rFonts w:hint="eastAsia" w:ascii="宋体" w:hAnsi="宋体" w:eastAsia="宋体" w:cs="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6BBC008">
            <w:pPr>
              <w:pStyle w:val="246"/>
              <w:jc w:val="center"/>
              <w:rPr>
                <w:rFonts w:hint="eastAsia" w:ascii="宋体" w:hAnsi="宋体" w:eastAsia="宋体" w:cs="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20AD13A">
            <w:pPr>
              <w:pStyle w:val="246"/>
              <w:jc w:val="center"/>
              <w:rPr>
                <w:rFonts w:hint="eastAsia" w:ascii="宋体" w:hAnsi="宋体" w:eastAsia="宋体" w:cs="宋体"/>
                <w:sz w:val="30"/>
                <w:lang w:eastAsia="zh-CN"/>
              </w:rPr>
            </w:pPr>
          </w:p>
        </w:tc>
      </w:tr>
      <w:tr w14:paraId="7D62E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BAC33EB">
            <w:pPr>
              <w:pStyle w:val="246"/>
              <w:jc w:val="center"/>
              <w:rPr>
                <w:rFonts w:hint="eastAsia" w:ascii="宋体" w:hAnsi="宋体" w:eastAsia="宋体" w:cs="宋体"/>
                <w:sz w:val="24"/>
                <w:lang w:eastAsia="zh-CN"/>
              </w:rPr>
            </w:pPr>
            <w:r>
              <w:rPr>
                <w:rFonts w:hint="eastAsia" w:ascii="宋体" w:hAnsi="宋体" w:eastAsia="宋体" w:cs="宋体"/>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726EF35F">
            <w:pPr>
              <w:pStyle w:val="246"/>
              <w:jc w:val="center"/>
              <w:rPr>
                <w:rFonts w:hint="eastAsia" w:ascii="宋体" w:hAnsi="宋体" w:eastAsia="宋体" w:cs="宋体"/>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84B6659">
            <w:pPr>
              <w:pStyle w:val="246"/>
              <w:tabs>
                <w:tab w:val="left" w:pos="235"/>
              </w:tabs>
              <w:ind w:left="1" w:leftChars="-43" w:hanging="91" w:hangingChars="38"/>
              <w:jc w:val="center"/>
              <w:rPr>
                <w:rFonts w:hint="eastAsia" w:ascii="宋体" w:hAnsi="宋体" w:eastAsia="宋体" w:cs="宋体"/>
                <w:sz w:val="24"/>
                <w:lang w:eastAsia="zh-CN"/>
              </w:rPr>
            </w:pPr>
            <w:r>
              <w:rPr>
                <w:rFonts w:hint="eastAsia" w:cs="宋体"/>
                <w:sz w:val="24"/>
                <w:lang w:eastAsia="zh-CN"/>
              </w:rPr>
              <w:t>□</w:t>
            </w:r>
            <w:r>
              <w:rPr>
                <w:rFonts w:hint="eastAsia" w:ascii="宋体" w:hAnsi="宋体" w:eastAsia="宋体" w:cs="宋体"/>
                <w:sz w:val="24"/>
                <w:lang w:eastAsia="zh-CN"/>
              </w:rPr>
              <w:t>中型企业</w:t>
            </w:r>
          </w:p>
          <w:p w14:paraId="30A06928">
            <w:pPr>
              <w:pStyle w:val="246"/>
              <w:tabs>
                <w:tab w:val="left" w:pos="235"/>
              </w:tabs>
              <w:ind w:left="1" w:leftChars="-43" w:hanging="91" w:hangingChars="38"/>
              <w:jc w:val="center"/>
              <w:rPr>
                <w:rFonts w:hint="eastAsia" w:ascii="宋体" w:hAnsi="宋体" w:eastAsia="宋体" w:cs="宋体"/>
                <w:sz w:val="24"/>
                <w:lang w:eastAsia="zh-CN"/>
              </w:rPr>
            </w:pPr>
            <w:r>
              <w:rPr>
                <w:rFonts w:hint="eastAsia" w:cs="宋体"/>
                <w:sz w:val="24"/>
                <w:lang w:eastAsia="zh-CN"/>
              </w:rPr>
              <w:t>□</w:t>
            </w:r>
            <w:r>
              <w:rPr>
                <w:rFonts w:hint="eastAsia" w:ascii="宋体" w:hAnsi="宋体" w:eastAsia="宋体" w:cs="宋体"/>
                <w:sz w:val="24"/>
                <w:lang w:eastAsia="zh-CN"/>
              </w:rPr>
              <w:t>小微企业</w:t>
            </w:r>
          </w:p>
          <w:p w14:paraId="2C5CA150">
            <w:pPr>
              <w:pStyle w:val="246"/>
              <w:tabs>
                <w:tab w:val="left" w:pos="235"/>
              </w:tabs>
              <w:ind w:left="1" w:leftChars="-43" w:hanging="91" w:hangingChars="38"/>
              <w:jc w:val="center"/>
              <w:rPr>
                <w:rFonts w:hint="eastAsia" w:ascii="宋体" w:hAnsi="宋体" w:eastAsia="宋体" w:cs="宋体"/>
                <w:sz w:val="24"/>
                <w:lang w:eastAsia="zh-CN"/>
              </w:rPr>
            </w:pPr>
            <w:r>
              <w:rPr>
                <w:rFonts w:hint="eastAsia" w:cs="宋体"/>
                <w:sz w:val="24"/>
                <w:lang w:eastAsia="zh-CN"/>
              </w:rPr>
              <w:t>□</w:t>
            </w:r>
            <w:r>
              <w:rPr>
                <w:rFonts w:hint="eastAsia" w:ascii="宋体" w:hAnsi="宋体" w:eastAsia="宋体" w:cs="宋体"/>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07B8E25">
            <w:pPr>
              <w:pStyle w:val="246"/>
              <w:jc w:val="center"/>
              <w:rPr>
                <w:rFonts w:hint="eastAsia" w:ascii="宋体" w:hAnsi="宋体" w:eastAsia="宋体" w:cs="宋体"/>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1B6611B6">
            <w:pPr>
              <w:pStyle w:val="246"/>
              <w:jc w:val="center"/>
              <w:rPr>
                <w:rFonts w:hint="eastAsia" w:ascii="宋体" w:hAnsi="宋体" w:eastAsia="宋体" w:cs="宋体"/>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58B36006">
            <w:pPr>
              <w:pStyle w:val="246"/>
              <w:jc w:val="center"/>
              <w:rPr>
                <w:rFonts w:hint="eastAsia" w:ascii="宋体" w:hAnsi="宋体" w:eastAsia="宋体" w:cs="宋体"/>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251F52DD">
            <w:pPr>
              <w:pStyle w:val="246"/>
              <w:jc w:val="center"/>
              <w:rPr>
                <w:rFonts w:hint="eastAsia" w:ascii="宋体" w:hAnsi="宋体" w:eastAsia="宋体" w:cs="宋体"/>
                <w:sz w:val="30"/>
                <w:lang w:eastAsia="zh-CN"/>
              </w:rPr>
            </w:pPr>
          </w:p>
        </w:tc>
      </w:tr>
      <w:tr w14:paraId="749B9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9352C07">
            <w:pPr>
              <w:pStyle w:val="246"/>
              <w:jc w:val="center"/>
              <w:rPr>
                <w:rFonts w:hint="eastAsia" w:ascii="宋体" w:hAnsi="宋体" w:eastAsia="宋体" w:cs="宋体"/>
                <w:sz w:val="24"/>
                <w:lang w:eastAsia="zh-CN"/>
              </w:rPr>
            </w:pPr>
            <w:r>
              <w:rPr>
                <w:rFonts w:hint="eastAsia" w:ascii="宋体" w:hAnsi="宋体" w:eastAsia="宋体" w:cs="宋体"/>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1FDEAC77">
            <w:pPr>
              <w:pStyle w:val="246"/>
              <w:jc w:val="center"/>
              <w:rPr>
                <w:rFonts w:hint="eastAsia" w:ascii="宋体" w:hAnsi="宋体" w:eastAsia="宋体" w:cs="宋体"/>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63C2813">
            <w:pPr>
              <w:pStyle w:val="246"/>
              <w:tabs>
                <w:tab w:val="left" w:pos="235"/>
              </w:tabs>
              <w:jc w:val="center"/>
              <w:rPr>
                <w:rFonts w:hint="eastAsia" w:ascii="宋体" w:hAnsi="宋体" w:eastAsia="宋体" w:cs="宋体"/>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3FF6668">
            <w:pPr>
              <w:pStyle w:val="246"/>
              <w:jc w:val="center"/>
              <w:rPr>
                <w:rFonts w:hint="eastAsia" w:ascii="宋体" w:hAnsi="宋体" w:eastAsia="宋体" w:cs="宋体"/>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745C989">
            <w:pPr>
              <w:pStyle w:val="246"/>
              <w:jc w:val="center"/>
              <w:rPr>
                <w:rFonts w:hint="eastAsia" w:ascii="宋体" w:hAnsi="宋体" w:eastAsia="宋体" w:cs="宋体"/>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7FECF07C">
            <w:pPr>
              <w:pStyle w:val="246"/>
              <w:jc w:val="center"/>
              <w:rPr>
                <w:rFonts w:hint="eastAsia" w:ascii="宋体" w:hAnsi="宋体" w:eastAsia="宋体" w:cs="宋体"/>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F47D2AA">
            <w:pPr>
              <w:pStyle w:val="246"/>
              <w:jc w:val="center"/>
              <w:rPr>
                <w:rFonts w:hint="eastAsia" w:ascii="宋体" w:hAnsi="宋体" w:eastAsia="宋体" w:cs="宋体"/>
                <w:sz w:val="30"/>
              </w:rPr>
            </w:pPr>
          </w:p>
        </w:tc>
      </w:tr>
      <w:tr w14:paraId="6A6A3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4F253A7D">
            <w:pPr>
              <w:pStyle w:val="246"/>
              <w:ind w:right="57" w:rightChars="27"/>
              <w:jc w:val="right"/>
              <w:rPr>
                <w:rFonts w:hint="eastAsia" w:ascii="宋体" w:hAnsi="宋体" w:eastAsia="宋体" w:cs="宋体"/>
                <w:sz w:val="24"/>
                <w:lang w:eastAsia="zh-CN"/>
              </w:rPr>
            </w:pPr>
            <w:r>
              <w:rPr>
                <w:rFonts w:hint="eastAsia" w:ascii="宋体" w:hAnsi="宋体" w:eastAsia="宋体" w:cs="宋体"/>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38D580D6">
            <w:pPr>
              <w:pStyle w:val="246"/>
              <w:jc w:val="center"/>
              <w:rPr>
                <w:rFonts w:hint="eastAsia" w:ascii="宋体" w:hAnsi="宋体" w:eastAsia="宋体" w:cs="宋体"/>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7173D6E">
            <w:pPr>
              <w:pStyle w:val="246"/>
              <w:jc w:val="center"/>
              <w:rPr>
                <w:rFonts w:hint="eastAsia" w:ascii="宋体" w:hAnsi="宋体" w:eastAsia="宋体" w:cs="宋体"/>
                <w:sz w:val="30"/>
              </w:rPr>
            </w:pPr>
          </w:p>
        </w:tc>
      </w:tr>
    </w:tbl>
    <w:p w14:paraId="4C42BB89">
      <w:pPr>
        <w:adjustRightInd w:val="0"/>
        <w:snapToGrid w:val="0"/>
        <w:spacing w:line="360" w:lineRule="auto"/>
        <w:jc w:val="left"/>
        <w:rPr>
          <w:rFonts w:hint="eastAsia" w:ascii="宋体" w:hAnsi="宋体" w:eastAsia="宋体" w:cs="宋体"/>
          <w:sz w:val="24"/>
        </w:rPr>
      </w:pPr>
    </w:p>
    <w:p w14:paraId="09509C9E">
      <w:pPr>
        <w:autoSpaceDE w:val="0"/>
        <w:autoSpaceDN w:val="0"/>
        <w:adjustRightInd w:val="0"/>
        <w:snapToGrid w:val="0"/>
        <w:spacing w:before="25" w:after="25"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604DAB61">
      <w:pPr>
        <w:spacing w:line="360" w:lineRule="auto"/>
        <w:ind w:right="-57" w:firstLine="480"/>
        <w:jc w:val="right"/>
        <w:rPr>
          <w:rFonts w:hint="eastAsia" w:ascii="宋体" w:hAnsi="宋体" w:eastAsia="宋体" w:cs="宋体"/>
          <w:color w:val="000000"/>
          <w:sz w:val="24"/>
        </w:rPr>
      </w:pPr>
      <w:r>
        <w:rPr>
          <w:rFonts w:hint="eastAsia" w:ascii="宋体" w:hAnsi="宋体" w:eastAsia="宋体" w:cs="宋体"/>
          <w:color w:val="000000"/>
          <w:sz w:val="24"/>
          <w:szCs w:val="20"/>
        </w:rPr>
        <w:t>日期：</w:t>
      </w:r>
      <w:r>
        <w:rPr>
          <w:rFonts w:hint="eastAsia" w:ascii="宋体" w:hAnsi="宋体" w:eastAsia="宋体" w:cs="宋体"/>
          <w:sz w:val="24"/>
        </w:rPr>
        <w:t>___</w:t>
      </w:r>
      <w:r>
        <w:rPr>
          <w:rFonts w:hint="eastAsia" w:ascii="宋体" w:hAnsi="宋体" w:eastAsia="宋体" w:cs="宋体"/>
          <w:color w:val="000000"/>
          <w:sz w:val="24"/>
          <w:szCs w:val="20"/>
        </w:rPr>
        <w:t>年</w:t>
      </w:r>
      <w:r>
        <w:rPr>
          <w:rFonts w:hint="eastAsia" w:ascii="宋体" w:hAnsi="宋体" w:eastAsia="宋体" w:cs="宋体"/>
          <w:sz w:val="24"/>
        </w:rPr>
        <w:t>___</w:t>
      </w:r>
      <w:r>
        <w:rPr>
          <w:rFonts w:hint="eastAsia" w:ascii="宋体" w:hAnsi="宋体" w:eastAsia="宋体" w:cs="宋体"/>
          <w:color w:val="000000"/>
          <w:sz w:val="24"/>
          <w:szCs w:val="20"/>
        </w:rPr>
        <w:t>月</w:t>
      </w:r>
      <w:r>
        <w:rPr>
          <w:rFonts w:hint="eastAsia" w:ascii="宋体" w:hAnsi="宋体" w:eastAsia="宋体" w:cs="宋体"/>
          <w:sz w:val="24"/>
        </w:rPr>
        <w:t>___</w:t>
      </w:r>
      <w:r>
        <w:rPr>
          <w:rFonts w:hint="eastAsia" w:ascii="宋体" w:hAnsi="宋体" w:eastAsia="宋体" w:cs="宋体"/>
          <w:color w:val="000000"/>
          <w:sz w:val="24"/>
          <w:szCs w:val="20"/>
        </w:rPr>
        <w:t>日</w:t>
      </w:r>
    </w:p>
    <w:p w14:paraId="334801D6">
      <w:pPr>
        <w:adjustRightInd w:val="0"/>
        <w:snapToGrid w:val="0"/>
        <w:spacing w:line="360" w:lineRule="auto"/>
        <w:jc w:val="left"/>
        <w:rPr>
          <w:rFonts w:hint="eastAsia" w:ascii="宋体" w:hAnsi="宋体" w:eastAsia="宋体" w:cs="宋体"/>
          <w:sz w:val="24"/>
        </w:rPr>
      </w:pPr>
    </w:p>
    <w:p w14:paraId="4736AFC7">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注：</w:t>
      </w:r>
    </w:p>
    <w:p w14:paraId="608E5B62">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（1）当供应商属于本部分说明中第（1）类情形，如未提供《拟分包情况说明》，或提供了《拟分包情况说明》但未填写分包承担主体名称、拟分包合同内容、拟分包合同金额，其</w:t>
      </w:r>
      <w:r>
        <w:rPr>
          <w:rFonts w:hint="eastAsia" w:ascii="宋体" w:hAnsi="宋体" w:eastAsia="宋体" w:cs="宋体"/>
          <w:b/>
          <w:sz w:val="24"/>
        </w:rPr>
        <w:t>响应无效</w:t>
      </w:r>
      <w:r>
        <w:rPr>
          <w:rFonts w:hint="eastAsia" w:ascii="宋体" w:hAnsi="宋体" w:eastAsia="宋体" w:cs="宋体"/>
          <w:sz w:val="24"/>
        </w:rPr>
        <w:t>；</w:t>
      </w:r>
    </w:p>
    <w:p w14:paraId="5DB3A28F">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（2）当供应商属于本部分说明中第（2）类情形，如未提供《拟分包情况说明》，或提供了《拟分包情况说明》但未填写分包承担主体名称、分包承担主体类型、拟分包合同内容、拟分包合同金额，其</w:t>
      </w:r>
      <w:r>
        <w:rPr>
          <w:rFonts w:hint="eastAsia" w:ascii="宋体" w:hAnsi="宋体" w:eastAsia="宋体" w:cs="宋体"/>
          <w:b/>
          <w:sz w:val="24"/>
        </w:rPr>
        <w:t>响应无效</w:t>
      </w:r>
      <w:r>
        <w:rPr>
          <w:rFonts w:hint="eastAsia" w:ascii="宋体" w:hAnsi="宋体" w:eastAsia="宋体" w:cs="宋体"/>
          <w:sz w:val="24"/>
        </w:rPr>
        <w:t>；</w:t>
      </w:r>
    </w:p>
    <w:p w14:paraId="1D094B1C">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（3）如本采购文件《供应商须知资料表》载明本项目分包承担主体应具备的相应资质条件，则供应商须在本表中列明分包承担主体的资质等级，并后附资质证书电子件，否则</w:t>
      </w:r>
      <w:r>
        <w:rPr>
          <w:rFonts w:hint="eastAsia" w:ascii="宋体" w:hAnsi="宋体" w:eastAsia="宋体" w:cs="宋体"/>
          <w:b/>
          <w:sz w:val="24"/>
        </w:rPr>
        <w:t>响应无效</w:t>
      </w:r>
      <w:r>
        <w:rPr>
          <w:rFonts w:hint="eastAsia" w:ascii="宋体" w:hAnsi="宋体" w:eastAsia="宋体" w:cs="宋体"/>
          <w:sz w:val="24"/>
        </w:rPr>
        <w:t>。</w:t>
      </w:r>
    </w:p>
    <w:p w14:paraId="6190D2E2">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color w:val="000000"/>
          <w:sz w:val="30"/>
          <w:szCs w:val="30"/>
        </w:rPr>
        <w:br w:type="page"/>
      </w:r>
      <w:r>
        <w:rPr>
          <w:rFonts w:hint="eastAsia" w:ascii="宋体" w:hAnsi="宋体" w:eastAsia="宋体" w:cs="宋体"/>
          <w:b/>
          <w:color w:val="000000"/>
          <w:sz w:val="36"/>
          <w:szCs w:val="36"/>
        </w:rPr>
        <w:t>分包意向协议</w:t>
      </w:r>
    </w:p>
    <w:p w14:paraId="692B34A6">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甲方（供应商）：______</w:t>
      </w:r>
    </w:p>
    <w:p w14:paraId="5F04DC3B">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乙方（拟分包单位）：______</w:t>
      </w:r>
    </w:p>
    <w:p w14:paraId="7D0B67EF">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甲方承诺，一旦在______（采购项目名称）（项目编号/包号为：______）采购项目中获得采购合同，将按照下述约定将合同项下部分内容分包给乙方：</w:t>
      </w:r>
    </w:p>
    <w:p w14:paraId="08B208CA">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1.分包内容：______。</w:t>
      </w:r>
    </w:p>
    <w:p w14:paraId="2BC26931">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2.分包金额：______，该金额占该采购包合同金额的比例为______%。</w:t>
      </w:r>
    </w:p>
    <w:p w14:paraId="16B1B725">
      <w:pPr>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sz w:val="24"/>
        </w:rPr>
        <w:t>乙方承诺将在上述情况下与甲方签订分包合同。</w:t>
      </w:r>
    </w:p>
    <w:p w14:paraId="25CDB1A2">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本协议自各方盖章之日起生效，如甲方未在该项目（采购包）成交，本协议自动终止。</w:t>
      </w:r>
    </w:p>
    <w:p w14:paraId="20DC6C75">
      <w:pPr>
        <w:spacing w:line="360" w:lineRule="auto"/>
        <w:ind w:firstLine="471"/>
        <w:rPr>
          <w:rFonts w:hint="eastAsia" w:ascii="宋体" w:hAnsi="宋体" w:eastAsia="宋体" w:cs="宋体"/>
          <w:b/>
          <w:color w:val="000000"/>
          <w:sz w:val="24"/>
        </w:rPr>
      </w:pPr>
    </w:p>
    <w:p w14:paraId="1DBE4543">
      <w:pPr>
        <w:spacing w:line="360" w:lineRule="auto"/>
        <w:ind w:firstLine="471"/>
        <w:rPr>
          <w:rFonts w:hint="eastAsia" w:ascii="宋体" w:hAnsi="宋体" w:eastAsia="宋体" w:cs="宋体"/>
          <w:b/>
          <w:color w:val="000000"/>
          <w:sz w:val="24"/>
        </w:rPr>
      </w:pPr>
      <w:r>
        <w:rPr>
          <w:rFonts w:hint="eastAsia" w:ascii="宋体" w:hAnsi="宋体" w:eastAsia="宋体" w:cs="宋体"/>
          <w:color w:val="000000"/>
          <w:sz w:val="24"/>
        </w:rPr>
        <w:t>甲方（盖章）：</w:t>
      </w:r>
      <w:r>
        <w:rPr>
          <w:rFonts w:hint="eastAsia" w:ascii="宋体" w:hAnsi="宋体" w:eastAsia="宋体" w:cs="宋体"/>
          <w:sz w:val="24"/>
        </w:rPr>
        <w:t>______</w:t>
      </w:r>
      <w:r>
        <w:rPr>
          <w:rFonts w:hint="eastAsia" w:ascii="宋体" w:hAnsi="宋体" w:eastAsia="宋体" w:cs="宋体"/>
          <w:color w:val="000000"/>
          <w:sz w:val="24"/>
        </w:rPr>
        <w:t xml:space="preserve">                     乙方（盖章）：</w:t>
      </w:r>
      <w:r>
        <w:rPr>
          <w:rFonts w:hint="eastAsia" w:ascii="宋体" w:hAnsi="宋体" w:eastAsia="宋体" w:cs="宋体"/>
          <w:sz w:val="24"/>
        </w:rPr>
        <w:t>______</w:t>
      </w:r>
    </w:p>
    <w:p w14:paraId="495067FA">
      <w:pPr>
        <w:spacing w:line="360" w:lineRule="auto"/>
        <w:ind w:left="480"/>
        <w:jc w:val="right"/>
        <w:rPr>
          <w:rFonts w:hint="eastAsia" w:ascii="宋体" w:hAnsi="宋体" w:eastAsia="宋体" w:cs="宋体"/>
          <w:color w:val="000000"/>
          <w:sz w:val="24"/>
        </w:rPr>
      </w:pPr>
    </w:p>
    <w:p w14:paraId="658B990F">
      <w:pPr>
        <w:wordWrap w:val="0"/>
        <w:spacing w:line="360" w:lineRule="auto"/>
        <w:ind w:left="480"/>
        <w:jc w:val="right"/>
        <w:rPr>
          <w:rFonts w:hint="eastAsia" w:ascii="宋体" w:hAnsi="宋体" w:eastAsia="宋体" w:cs="宋体"/>
          <w:b/>
          <w:color w:val="000000"/>
          <w:sz w:val="24"/>
        </w:rPr>
      </w:pPr>
      <w:r>
        <w:rPr>
          <w:rFonts w:hint="eastAsia" w:ascii="宋体" w:hAnsi="宋体" w:eastAsia="宋体" w:cs="宋体"/>
          <w:color w:val="000000"/>
          <w:sz w:val="24"/>
          <w:szCs w:val="20"/>
        </w:rPr>
        <w:t>日期：</w:t>
      </w:r>
      <w:r>
        <w:rPr>
          <w:rFonts w:hint="eastAsia" w:ascii="宋体" w:hAnsi="宋体" w:eastAsia="宋体" w:cs="宋体"/>
          <w:sz w:val="24"/>
        </w:rPr>
        <w:t>______</w:t>
      </w:r>
      <w:r>
        <w:rPr>
          <w:rFonts w:hint="eastAsia" w:ascii="宋体" w:hAnsi="宋体" w:eastAsia="宋体" w:cs="宋体"/>
          <w:color w:val="000000"/>
          <w:sz w:val="24"/>
          <w:szCs w:val="20"/>
        </w:rPr>
        <w:t>年</w:t>
      </w:r>
      <w:r>
        <w:rPr>
          <w:rFonts w:hint="eastAsia" w:ascii="宋体" w:hAnsi="宋体" w:eastAsia="宋体" w:cs="宋体"/>
          <w:sz w:val="24"/>
        </w:rPr>
        <w:t>______</w:t>
      </w:r>
      <w:r>
        <w:rPr>
          <w:rFonts w:hint="eastAsia" w:ascii="宋体" w:hAnsi="宋体" w:eastAsia="宋体" w:cs="宋体"/>
          <w:color w:val="000000"/>
          <w:sz w:val="24"/>
          <w:szCs w:val="20"/>
        </w:rPr>
        <w:t>月</w:t>
      </w:r>
      <w:r>
        <w:rPr>
          <w:rFonts w:hint="eastAsia" w:ascii="宋体" w:hAnsi="宋体" w:eastAsia="宋体" w:cs="宋体"/>
          <w:sz w:val="24"/>
        </w:rPr>
        <w:t>______</w:t>
      </w:r>
      <w:r>
        <w:rPr>
          <w:rFonts w:hint="eastAsia" w:ascii="宋体" w:hAnsi="宋体" w:eastAsia="宋体" w:cs="宋体"/>
          <w:color w:val="000000"/>
          <w:sz w:val="24"/>
          <w:szCs w:val="20"/>
        </w:rPr>
        <w:t xml:space="preserve">日   </w:t>
      </w:r>
    </w:p>
    <w:p w14:paraId="266770A0">
      <w:pPr>
        <w:tabs>
          <w:tab w:val="left" w:pos="8280"/>
        </w:tabs>
        <w:spacing w:line="360" w:lineRule="auto"/>
        <w:ind w:firstLine="480"/>
        <w:rPr>
          <w:rFonts w:hint="eastAsia" w:ascii="宋体" w:hAnsi="宋体" w:eastAsia="宋体" w:cs="宋体"/>
          <w:color w:val="000000"/>
          <w:sz w:val="24"/>
        </w:rPr>
      </w:pPr>
    </w:p>
    <w:p w14:paraId="4F0DA023">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注：</w:t>
      </w:r>
    </w:p>
    <w:p w14:paraId="727CE4E5">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sz w:val="24"/>
        </w:rPr>
        <w:t>当供应商属于本部分说明中第（2）类情形，必须提供，否则</w:t>
      </w:r>
      <w:r>
        <w:rPr>
          <w:rFonts w:hint="eastAsia" w:ascii="宋体" w:hAnsi="宋体" w:eastAsia="宋体" w:cs="宋体"/>
          <w:b/>
          <w:sz w:val="24"/>
        </w:rPr>
        <w:t>响应无效；</w:t>
      </w:r>
      <w:r>
        <w:rPr>
          <w:rFonts w:hint="eastAsia" w:ascii="宋体" w:hAnsi="宋体" w:eastAsia="宋体" w:cs="宋体"/>
          <w:sz w:val="24"/>
        </w:rPr>
        <w:t xml:space="preserve">其他情形无须提供； </w:t>
      </w:r>
    </w:p>
    <w:p w14:paraId="3024D082">
      <w:pPr>
        <w:tabs>
          <w:tab w:val="left" w:pos="8280"/>
        </w:tabs>
        <w:spacing w:line="360" w:lineRule="auto"/>
        <w:rPr>
          <w:rFonts w:hint="eastAsia" w:ascii="宋体" w:hAnsi="宋体" w:eastAsia="宋体" w:cs="宋体"/>
          <w:color w:val="000000"/>
          <w:sz w:val="24"/>
        </w:rPr>
      </w:pPr>
      <w:r>
        <w:rPr>
          <w:rFonts w:hint="eastAsia" w:ascii="宋体" w:hAnsi="宋体" w:eastAsia="宋体" w:cs="宋体"/>
          <w:color w:val="000000"/>
          <w:sz w:val="24"/>
        </w:rPr>
        <w:t>（2）供应商须与所有拟分包单位分别签订《分包意向协议》，每单位签订一份，并在响应文件中提交全部协议原件的电子件，否则</w:t>
      </w:r>
      <w:r>
        <w:rPr>
          <w:rFonts w:hint="eastAsia" w:ascii="宋体" w:hAnsi="宋体" w:eastAsia="宋体" w:cs="宋体"/>
          <w:b/>
          <w:color w:val="000000"/>
          <w:sz w:val="24"/>
        </w:rPr>
        <w:t>响应无效</w:t>
      </w:r>
      <w:r>
        <w:rPr>
          <w:rFonts w:hint="eastAsia" w:ascii="宋体" w:hAnsi="宋体" w:eastAsia="宋体" w:cs="宋体"/>
          <w:color w:val="000000"/>
          <w:sz w:val="24"/>
        </w:rPr>
        <w:t>。</w:t>
      </w:r>
    </w:p>
    <w:p w14:paraId="2F9D5E96">
      <w:pPr>
        <w:tabs>
          <w:tab w:val="left" w:pos="8280"/>
        </w:tabs>
        <w:spacing w:line="360" w:lineRule="auto"/>
        <w:rPr>
          <w:rFonts w:hint="eastAsia" w:ascii="宋体" w:hAnsi="宋体" w:eastAsia="宋体" w:cs="宋体"/>
          <w:color w:val="000000"/>
          <w:sz w:val="24"/>
        </w:rPr>
        <w:sectPr>
          <w:headerReference r:id="rId17" w:type="first"/>
          <w:footerReference r:id="rId19" w:type="first"/>
          <w:headerReference r:id="rId16" w:type="even"/>
          <w:footerReference r:id="rId18" w:type="even"/>
          <w:pgSz w:w="11907" w:h="16840"/>
          <w:pgMar w:top="1327" w:right="1803" w:bottom="1100" w:left="1803" w:header="851" w:footer="851" w:gutter="0"/>
          <w:pgNumType w:fmt="decimal"/>
          <w:cols w:space="720" w:num="1"/>
          <w:docGrid w:linePitch="462" w:charSpace="0"/>
        </w:sectPr>
      </w:pPr>
    </w:p>
    <w:p w14:paraId="3C819E10">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2-2 </w:t>
      </w:r>
      <w:r>
        <w:rPr>
          <w:rFonts w:hint="eastAsia" w:ascii="宋体" w:hAnsi="宋体" w:eastAsia="宋体" w:cs="宋体"/>
          <w:sz w:val="24"/>
        </w:rPr>
        <w:t>其它落实政府采购政策的资格要求</w:t>
      </w:r>
      <w:r>
        <w:rPr>
          <w:rFonts w:hint="eastAsia" w:ascii="宋体" w:hAnsi="宋体" w:eastAsia="宋体" w:cs="宋体"/>
          <w:color w:val="000000"/>
          <w:sz w:val="24"/>
          <w:szCs w:val="20"/>
        </w:rPr>
        <w:t>（如有）</w:t>
      </w:r>
    </w:p>
    <w:p w14:paraId="39B8B00A">
      <w:pPr>
        <w:widowControl/>
        <w:jc w:val="left"/>
        <w:rPr>
          <w:rFonts w:hint="eastAsia" w:ascii="宋体" w:hAnsi="宋体" w:eastAsia="宋体" w:cs="宋体"/>
          <w:sz w:val="24"/>
        </w:rPr>
      </w:pPr>
    </w:p>
    <w:p w14:paraId="08FA4B8B">
      <w:pPr>
        <w:widowControl/>
        <w:jc w:val="left"/>
        <w:rPr>
          <w:rFonts w:hint="eastAsia" w:ascii="宋体" w:hAnsi="宋体" w:eastAsia="宋体" w:cs="宋体"/>
          <w:sz w:val="24"/>
        </w:rPr>
      </w:pPr>
      <w:r>
        <w:rPr>
          <w:rFonts w:hint="eastAsia" w:ascii="宋体" w:hAnsi="宋体" w:eastAsia="宋体" w:cs="宋体"/>
          <w:sz w:val="24"/>
        </w:rPr>
        <w:br w:type="page"/>
      </w:r>
    </w:p>
    <w:p w14:paraId="044D6D15">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3 本项目的特定资格要求（如有）</w:t>
      </w:r>
    </w:p>
    <w:p w14:paraId="572EEBA0">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3-1 联合协议（如有）</w:t>
      </w:r>
    </w:p>
    <w:p w14:paraId="5E1ECEA1">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联合协议</w:t>
      </w:r>
    </w:p>
    <w:p w14:paraId="620A84A3">
      <w:pPr>
        <w:spacing w:line="360" w:lineRule="auto"/>
        <w:ind w:firstLine="828" w:firstLineChars="345"/>
        <w:rPr>
          <w:rFonts w:hint="eastAsia" w:ascii="宋体" w:hAnsi="宋体" w:eastAsia="宋体" w:cs="宋体"/>
          <w:bCs/>
          <w:color w:val="000000"/>
        </w:rPr>
      </w:pPr>
      <w:r>
        <w:rPr>
          <w:rFonts w:hint="eastAsia" w:ascii="宋体" w:hAnsi="宋体" w:eastAsia="宋体" w:cs="宋体"/>
          <w:sz w:val="24"/>
        </w:rPr>
        <w:t>______</w:t>
      </w:r>
      <w:r>
        <w:rPr>
          <w:rFonts w:hint="eastAsia" w:ascii="宋体" w:hAnsi="宋体" w:eastAsia="宋体" w:cs="宋体"/>
          <w:bCs/>
          <w:color w:val="000000"/>
          <w:sz w:val="24"/>
        </w:rPr>
        <w:t xml:space="preserve"> 、</w:t>
      </w:r>
      <w:r>
        <w:rPr>
          <w:rFonts w:hint="eastAsia" w:ascii="宋体" w:hAnsi="宋体" w:eastAsia="宋体" w:cs="宋体"/>
          <w:sz w:val="24"/>
        </w:rPr>
        <w:t>______</w:t>
      </w:r>
      <w:r>
        <w:rPr>
          <w:rFonts w:hint="eastAsia" w:ascii="宋体" w:hAnsi="宋体" w:eastAsia="宋体" w:cs="宋体"/>
          <w:bCs/>
          <w:color w:val="000000"/>
          <w:sz w:val="24"/>
        </w:rPr>
        <w:t>及</w:t>
      </w:r>
      <w:r>
        <w:rPr>
          <w:rFonts w:hint="eastAsia" w:ascii="宋体" w:hAnsi="宋体" w:eastAsia="宋体" w:cs="宋体"/>
          <w:sz w:val="24"/>
        </w:rPr>
        <w:t>______</w:t>
      </w:r>
      <w:r>
        <w:rPr>
          <w:rFonts w:hint="eastAsia" w:ascii="宋体" w:hAnsi="宋体" w:eastAsia="宋体" w:cs="宋体"/>
          <w:bCs/>
          <w:color w:val="000000"/>
          <w:sz w:val="24"/>
        </w:rPr>
        <w:t>就“</w:t>
      </w:r>
      <w:r>
        <w:rPr>
          <w:rFonts w:hint="eastAsia" w:ascii="宋体" w:hAnsi="宋体" w:eastAsia="宋体" w:cs="宋体"/>
          <w:sz w:val="24"/>
        </w:rPr>
        <w:t>______</w:t>
      </w:r>
      <w:r>
        <w:rPr>
          <w:rFonts w:hint="eastAsia" w:ascii="宋体" w:hAnsi="宋体" w:eastAsia="宋体" w:cs="宋体"/>
          <w:bCs/>
          <w:color w:val="000000"/>
          <w:sz w:val="24"/>
        </w:rPr>
        <w:t>（项目名称）</w:t>
      </w:r>
      <w:r>
        <w:rPr>
          <w:rFonts w:hint="eastAsia" w:ascii="宋体" w:hAnsi="宋体" w:eastAsia="宋体" w:cs="宋体"/>
          <w:color w:val="000000"/>
          <w:sz w:val="24"/>
        </w:rPr>
        <w:t>”</w:t>
      </w:r>
      <w:r>
        <w:rPr>
          <w:rFonts w:hint="eastAsia" w:ascii="宋体" w:hAnsi="宋体" w:eastAsia="宋体" w:cs="宋体"/>
          <w:sz w:val="24"/>
        </w:rPr>
        <w:t xml:space="preserve"> ______</w:t>
      </w:r>
      <w:r>
        <w:rPr>
          <w:rFonts w:hint="eastAsia" w:ascii="宋体" w:hAnsi="宋体" w:eastAsia="宋体" w:cs="宋体"/>
          <w:color w:val="000000"/>
          <w:sz w:val="24"/>
        </w:rPr>
        <w:t>包</w:t>
      </w:r>
      <w:r>
        <w:rPr>
          <w:rFonts w:hint="eastAsia" w:ascii="宋体" w:hAnsi="宋体" w:eastAsia="宋体" w:cs="宋体"/>
          <w:bCs/>
          <w:color w:val="000000"/>
          <w:sz w:val="24"/>
        </w:rPr>
        <w:t>采购项目的磋商事宜，经各方充分协商一致，达成如下协议：</w:t>
      </w:r>
    </w:p>
    <w:p w14:paraId="3CA83AAA">
      <w:pPr>
        <w:numPr>
          <w:ilvl w:val="0"/>
          <w:numId w:val="1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由</w:t>
      </w:r>
      <w:r>
        <w:rPr>
          <w:rFonts w:hint="eastAsia" w:ascii="宋体" w:hAnsi="宋体" w:eastAsia="宋体" w:cs="宋体"/>
          <w:sz w:val="24"/>
        </w:rPr>
        <w:t>____</w:t>
      </w:r>
      <w:r>
        <w:rPr>
          <w:rFonts w:hint="eastAsia" w:ascii="宋体" w:hAnsi="宋体" w:eastAsia="宋体" w:cs="宋体"/>
          <w:bCs/>
          <w:color w:val="000000"/>
          <w:sz w:val="24"/>
        </w:rPr>
        <w:t>__</w:t>
      </w:r>
      <w:r>
        <w:rPr>
          <w:rFonts w:hint="eastAsia" w:ascii="宋体" w:hAnsi="宋体" w:eastAsia="宋体" w:cs="宋体"/>
          <w:sz w:val="24"/>
        </w:rPr>
        <w:t>__</w:t>
      </w:r>
      <w:r>
        <w:rPr>
          <w:rFonts w:hint="eastAsia" w:ascii="宋体" w:hAnsi="宋体" w:eastAsia="宋体" w:cs="宋体"/>
          <w:bCs/>
          <w:color w:val="000000"/>
          <w:sz w:val="24"/>
        </w:rPr>
        <w:t>牵头，</w:t>
      </w:r>
      <w:r>
        <w:rPr>
          <w:rFonts w:hint="eastAsia" w:ascii="宋体" w:hAnsi="宋体" w:eastAsia="宋体" w:cs="宋体"/>
          <w:sz w:val="24"/>
        </w:rPr>
        <w:t>___</w:t>
      </w:r>
      <w:r>
        <w:rPr>
          <w:rFonts w:hint="eastAsia" w:ascii="宋体" w:hAnsi="宋体" w:eastAsia="宋体" w:cs="宋体"/>
          <w:bCs/>
          <w:color w:val="000000"/>
          <w:sz w:val="24"/>
        </w:rPr>
        <w:t>__</w:t>
      </w:r>
      <w:r>
        <w:rPr>
          <w:rFonts w:hint="eastAsia" w:ascii="宋体" w:hAnsi="宋体" w:eastAsia="宋体" w:cs="宋体"/>
          <w:sz w:val="24"/>
        </w:rPr>
        <w:t>___</w:t>
      </w:r>
      <w:r>
        <w:rPr>
          <w:rFonts w:hint="eastAsia" w:ascii="宋体" w:hAnsi="宋体" w:eastAsia="宋体" w:cs="宋体"/>
          <w:bCs/>
          <w:color w:val="000000"/>
          <w:sz w:val="24"/>
        </w:rPr>
        <w:t>、</w:t>
      </w:r>
      <w:r>
        <w:rPr>
          <w:rFonts w:hint="eastAsia" w:ascii="宋体" w:hAnsi="宋体" w:eastAsia="宋体" w:cs="宋体"/>
          <w:sz w:val="24"/>
        </w:rPr>
        <w:t>___</w:t>
      </w:r>
      <w:r>
        <w:rPr>
          <w:rFonts w:hint="eastAsia" w:ascii="宋体" w:hAnsi="宋体" w:eastAsia="宋体" w:cs="宋体"/>
          <w:bCs/>
          <w:color w:val="000000"/>
          <w:sz w:val="24"/>
        </w:rPr>
        <w:t>__</w:t>
      </w:r>
      <w:r>
        <w:rPr>
          <w:rFonts w:hint="eastAsia" w:ascii="宋体" w:hAnsi="宋体" w:eastAsia="宋体" w:cs="宋体"/>
          <w:sz w:val="24"/>
        </w:rPr>
        <w:t>___</w:t>
      </w:r>
      <w:r>
        <w:rPr>
          <w:rFonts w:hint="eastAsia" w:ascii="宋体" w:hAnsi="宋体" w:eastAsia="宋体" w:cs="宋体"/>
          <w:bCs/>
          <w:color w:val="000000"/>
          <w:sz w:val="24"/>
        </w:rPr>
        <w:t>参加，组成联合体共同进行采购项目的磋商工作。</w:t>
      </w:r>
    </w:p>
    <w:p w14:paraId="20B8324F">
      <w:pPr>
        <w:numPr>
          <w:ilvl w:val="0"/>
          <w:numId w:val="1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联合体成交后，联合体各方共同与采购人签订合同，就</w:t>
      </w:r>
      <w:r>
        <w:rPr>
          <w:rFonts w:hint="eastAsia" w:ascii="宋体" w:hAnsi="宋体" w:eastAsia="宋体" w:cs="宋体"/>
          <w:color w:val="000000"/>
          <w:sz w:val="24"/>
          <w:szCs w:val="20"/>
        </w:rPr>
        <w:t>采购合同约定的事项</w:t>
      </w:r>
      <w:r>
        <w:rPr>
          <w:rFonts w:hint="eastAsia" w:ascii="宋体" w:hAnsi="宋体" w:eastAsia="宋体" w:cs="宋体"/>
          <w:bCs/>
          <w:color w:val="000000"/>
          <w:sz w:val="24"/>
        </w:rPr>
        <w:t>对采购人承担连带责任。</w:t>
      </w:r>
    </w:p>
    <w:p w14:paraId="70BA1186">
      <w:pPr>
        <w:numPr>
          <w:ilvl w:val="0"/>
          <w:numId w:val="1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联合体各方均同意由牵头人代表其他联合体成员单位按竞争性磋商文件要求出具《授权委托书》。</w:t>
      </w:r>
    </w:p>
    <w:p w14:paraId="474CCD88">
      <w:pPr>
        <w:numPr>
          <w:ilvl w:val="0"/>
          <w:numId w:val="1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牵头人为项目的总负责单位；组织各参加方进行项目实施工作。</w:t>
      </w:r>
    </w:p>
    <w:p w14:paraId="288E1FC0">
      <w:pPr>
        <w:numPr>
          <w:ilvl w:val="0"/>
          <w:numId w:val="14"/>
        </w:numPr>
        <w:spacing w:line="360" w:lineRule="auto"/>
        <w:rPr>
          <w:rFonts w:hint="eastAsia" w:ascii="宋体" w:hAnsi="宋体" w:eastAsia="宋体" w:cs="宋体"/>
          <w:bCs/>
          <w:color w:val="000000"/>
          <w:sz w:val="24"/>
        </w:rPr>
      </w:pPr>
      <w:r>
        <w:rPr>
          <w:rFonts w:hint="eastAsia" w:ascii="宋体" w:hAnsi="宋体" w:eastAsia="宋体" w:cs="宋体"/>
          <w:sz w:val="24"/>
        </w:rPr>
        <w:t>______</w:t>
      </w:r>
      <w:r>
        <w:rPr>
          <w:rFonts w:hint="eastAsia" w:ascii="宋体" w:hAnsi="宋体" w:eastAsia="宋体" w:cs="宋体"/>
          <w:bCs/>
          <w:color w:val="000000"/>
          <w:sz w:val="24"/>
        </w:rPr>
        <w:t>负责</w:t>
      </w:r>
      <w:r>
        <w:rPr>
          <w:rFonts w:hint="eastAsia" w:ascii="宋体" w:hAnsi="宋体" w:eastAsia="宋体" w:cs="宋体"/>
          <w:sz w:val="24"/>
        </w:rPr>
        <w:t>______</w:t>
      </w:r>
      <w:r>
        <w:rPr>
          <w:rFonts w:hint="eastAsia" w:ascii="宋体" w:hAnsi="宋体" w:eastAsia="宋体" w:cs="宋体"/>
          <w:bCs/>
          <w:color w:val="000000"/>
          <w:sz w:val="24"/>
        </w:rPr>
        <w:t>，具体工作范围、内容以响应文件及合同为准。</w:t>
      </w:r>
    </w:p>
    <w:p w14:paraId="30815C68">
      <w:pPr>
        <w:numPr>
          <w:ilvl w:val="0"/>
          <w:numId w:val="14"/>
        </w:numPr>
        <w:spacing w:line="360" w:lineRule="auto"/>
        <w:rPr>
          <w:rFonts w:hint="eastAsia" w:ascii="宋体" w:hAnsi="宋体" w:eastAsia="宋体" w:cs="宋体"/>
          <w:bCs/>
          <w:color w:val="000000"/>
          <w:sz w:val="24"/>
        </w:rPr>
      </w:pPr>
      <w:r>
        <w:rPr>
          <w:rFonts w:hint="eastAsia" w:ascii="宋体" w:hAnsi="宋体" w:eastAsia="宋体" w:cs="宋体"/>
          <w:sz w:val="24"/>
        </w:rPr>
        <w:t>______</w:t>
      </w:r>
      <w:r>
        <w:rPr>
          <w:rFonts w:hint="eastAsia" w:ascii="宋体" w:hAnsi="宋体" w:eastAsia="宋体" w:cs="宋体"/>
          <w:bCs/>
          <w:color w:val="000000"/>
          <w:sz w:val="24"/>
        </w:rPr>
        <w:t>负责</w:t>
      </w:r>
      <w:r>
        <w:rPr>
          <w:rFonts w:hint="eastAsia" w:ascii="宋体" w:hAnsi="宋体" w:eastAsia="宋体" w:cs="宋体"/>
          <w:sz w:val="24"/>
        </w:rPr>
        <w:t>______</w:t>
      </w:r>
      <w:r>
        <w:rPr>
          <w:rFonts w:hint="eastAsia" w:ascii="宋体" w:hAnsi="宋体" w:eastAsia="宋体" w:cs="宋体"/>
          <w:bCs/>
          <w:color w:val="000000"/>
          <w:sz w:val="24"/>
        </w:rPr>
        <w:t>，具体工作范围、内容以响应文件及合同为准。</w:t>
      </w:r>
    </w:p>
    <w:p w14:paraId="04D0D6E5">
      <w:pPr>
        <w:numPr>
          <w:ilvl w:val="0"/>
          <w:numId w:val="14"/>
        </w:numPr>
        <w:spacing w:line="360" w:lineRule="auto"/>
        <w:rPr>
          <w:rFonts w:hint="eastAsia" w:ascii="宋体" w:hAnsi="宋体" w:eastAsia="宋体" w:cs="宋体"/>
          <w:bCs/>
          <w:color w:val="000000"/>
          <w:sz w:val="24"/>
        </w:rPr>
      </w:pPr>
      <w:r>
        <w:rPr>
          <w:rFonts w:hint="eastAsia" w:ascii="宋体" w:hAnsi="宋体" w:eastAsia="宋体" w:cs="宋体"/>
          <w:sz w:val="24"/>
        </w:rPr>
        <w:t>______</w:t>
      </w:r>
      <w:r>
        <w:rPr>
          <w:rFonts w:hint="eastAsia" w:ascii="宋体" w:hAnsi="宋体" w:eastAsia="宋体" w:cs="宋体"/>
          <w:bCs/>
          <w:color w:val="000000"/>
          <w:sz w:val="24"/>
        </w:rPr>
        <w:t>负责</w:t>
      </w:r>
      <w:r>
        <w:rPr>
          <w:rFonts w:hint="eastAsia" w:ascii="宋体" w:hAnsi="宋体" w:eastAsia="宋体" w:cs="宋体"/>
          <w:sz w:val="24"/>
        </w:rPr>
        <w:t>______</w:t>
      </w:r>
      <w:r>
        <w:rPr>
          <w:rFonts w:hint="eastAsia" w:ascii="宋体" w:hAnsi="宋体" w:eastAsia="宋体" w:cs="宋体"/>
          <w:bCs/>
          <w:color w:val="000000"/>
          <w:sz w:val="24"/>
        </w:rPr>
        <w:t>（如有），具体工作范围、内容以响应文件及合同为准。</w:t>
      </w:r>
    </w:p>
    <w:p w14:paraId="2CFCE1B6">
      <w:pPr>
        <w:numPr>
          <w:ilvl w:val="0"/>
          <w:numId w:val="14"/>
        </w:numPr>
        <w:spacing w:line="360" w:lineRule="auto"/>
        <w:rPr>
          <w:rFonts w:hint="eastAsia" w:ascii="宋体" w:hAnsi="宋体" w:eastAsia="宋体" w:cs="宋体"/>
          <w:sz w:val="24"/>
        </w:rPr>
      </w:pPr>
      <w:r>
        <w:rPr>
          <w:rFonts w:hint="eastAsia" w:ascii="宋体" w:hAnsi="宋体" w:eastAsia="宋体" w:cs="宋体"/>
          <w:sz w:val="24"/>
        </w:rPr>
        <w:t>本项目联合协议合同总额为______元，联合体各成员按照如下比例分摊（按联合体成员分别列明）：</w:t>
      </w:r>
    </w:p>
    <w:p w14:paraId="0AEB9C61">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（1）</w:t>
      </w:r>
      <w:r>
        <w:rPr>
          <w:rFonts w:hint="eastAsia" w:ascii="宋体" w:hAnsi="宋体" w:eastAsia="宋体" w:cs="宋体"/>
          <w:sz w:val="24"/>
        </w:rPr>
        <w:t>______</w:t>
      </w:r>
      <w:r>
        <w:rPr>
          <w:rFonts w:hint="eastAsia" w:ascii="宋体" w:hAnsi="宋体" w:eastAsia="宋体" w:cs="宋体"/>
          <w:color w:val="000000"/>
          <w:sz w:val="24"/>
          <w:szCs w:val="20"/>
        </w:rPr>
        <w:t>为</w:t>
      </w:r>
      <w:r>
        <w:rPr>
          <w:rFonts w:hint="eastAsia" w:ascii="宋体" w:hAnsi="宋体" w:cs="宋体"/>
          <w:color w:val="000000"/>
          <w:sz w:val="24"/>
          <w:szCs w:val="20"/>
          <w:lang w:eastAsia="zh-CN"/>
        </w:rPr>
        <w:t>□</w:t>
      </w:r>
      <w:r>
        <w:rPr>
          <w:rFonts w:hint="eastAsia" w:ascii="宋体" w:hAnsi="宋体" w:eastAsia="宋体" w:cs="宋体"/>
          <w:color w:val="000000"/>
          <w:sz w:val="24"/>
          <w:szCs w:val="20"/>
        </w:rPr>
        <w:t>大型企业</w:t>
      </w:r>
      <w:r>
        <w:rPr>
          <w:rFonts w:hint="eastAsia" w:ascii="宋体" w:hAnsi="宋体" w:cs="宋体"/>
          <w:color w:val="000000"/>
          <w:sz w:val="24"/>
          <w:szCs w:val="20"/>
          <w:lang w:eastAsia="zh-CN"/>
        </w:rPr>
        <w:t>□</w:t>
      </w:r>
      <w:r>
        <w:rPr>
          <w:rFonts w:hint="eastAsia" w:ascii="宋体" w:hAnsi="宋体" w:eastAsia="宋体" w:cs="宋体"/>
          <w:color w:val="000000"/>
          <w:sz w:val="24"/>
          <w:szCs w:val="20"/>
        </w:rPr>
        <w:t>中型企业、</w:t>
      </w:r>
      <w:r>
        <w:rPr>
          <w:rFonts w:hint="eastAsia" w:ascii="宋体" w:hAnsi="宋体" w:cs="宋体"/>
          <w:color w:val="000000"/>
          <w:sz w:val="24"/>
          <w:szCs w:val="20"/>
          <w:lang w:eastAsia="zh-CN"/>
        </w:rPr>
        <w:t>□</w:t>
      </w:r>
      <w:r>
        <w:rPr>
          <w:rFonts w:hint="eastAsia" w:ascii="宋体" w:hAnsi="宋体" w:eastAsia="宋体" w:cs="宋体"/>
          <w:color w:val="000000"/>
          <w:sz w:val="24"/>
          <w:szCs w:val="20"/>
        </w:rPr>
        <w:t>小微企业（包含监狱企业、残疾人福利性单位）、</w:t>
      </w:r>
      <w:r>
        <w:rPr>
          <w:rFonts w:hint="eastAsia" w:ascii="宋体" w:hAnsi="宋体" w:cs="宋体"/>
          <w:color w:val="000000"/>
          <w:sz w:val="24"/>
          <w:szCs w:val="20"/>
          <w:lang w:eastAsia="zh-CN"/>
        </w:rPr>
        <w:t>□</w:t>
      </w:r>
      <w:r>
        <w:rPr>
          <w:rFonts w:hint="eastAsia" w:ascii="宋体" w:hAnsi="宋体" w:eastAsia="宋体" w:cs="宋体"/>
          <w:color w:val="000000"/>
          <w:sz w:val="24"/>
          <w:szCs w:val="20"/>
        </w:rPr>
        <w:t>其他，合同金额为</w:t>
      </w:r>
      <w:r>
        <w:rPr>
          <w:rFonts w:hint="eastAsia" w:ascii="宋体" w:hAnsi="宋体" w:eastAsia="宋体" w:cs="宋体"/>
          <w:sz w:val="24"/>
        </w:rPr>
        <w:t>______</w:t>
      </w:r>
      <w:r>
        <w:rPr>
          <w:rFonts w:hint="eastAsia" w:ascii="宋体" w:hAnsi="宋体" w:eastAsia="宋体" w:cs="宋体"/>
          <w:color w:val="000000"/>
          <w:sz w:val="24"/>
          <w:szCs w:val="20"/>
        </w:rPr>
        <w:t>元；</w:t>
      </w:r>
    </w:p>
    <w:p w14:paraId="4FA33659">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（2）</w:t>
      </w:r>
      <w:r>
        <w:rPr>
          <w:rFonts w:hint="eastAsia" w:ascii="宋体" w:hAnsi="宋体" w:eastAsia="宋体" w:cs="宋体"/>
          <w:sz w:val="24"/>
        </w:rPr>
        <w:t>______</w:t>
      </w:r>
      <w:r>
        <w:rPr>
          <w:rFonts w:hint="eastAsia" w:ascii="宋体" w:hAnsi="宋体" w:eastAsia="宋体" w:cs="宋体"/>
          <w:color w:val="000000"/>
          <w:sz w:val="24"/>
          <w:szCs w:val="20"/>
        </w:rPr>
        <w:t>为</w:t>
      </w:r>
      <w:r>
        <w:rPr>
          <w:rFonts w:hint="eastAsia" w:ascii="宋体" w:hAnsi="宋体" w:cs="宋体"/>
          <w:color w:val="000000"/>
          <w:sz w:val="24"/>
          <w:szCs w:val="20"/>
          <w:lang w:eastAsia="zh-CN"/>
        </w:rPr>
        <w:t>□</w:t>
      </w:r>
      <w:r>
        <w:rPr>
          <w:rFonts w:hint="eastAsia" w:ascii="宋体" w:hAnsi="宋体" w:eastAsia="宋体" w:cs="宋体"/>
          <w:color w:val="000000"/>
          <w:sz w:val="24"/>
          <w:szCs w:val="20"/>
        </w:rPr>
        <w:t>大型企业</w:t>
      </w:r>
      <w:r>
        <w:rPr>
          <w:rFonts w:hint="eastAsia" w:ascii="宋体" w:hAnsi="宋体" w:cs="宋体"/>
          <w:color w:val="000000"/>
          <w:sz w:val="24"/>
          <w:szCs w:val="20"/>
          <w:lang w:eastAsia="zh-CN"/>
        </w:rPr>
        <w:t>□</w:t>
      </w:r>
      <w:r>
        <w:rPr>
          <w:rFonts w:hint="eastAsia" w:ascii="宋体" w:hAnsi="宋体" w:eastAsia="宋体" w:cs="宋体"/>
          <w:color w:val="000000"/>
          <w:sz w:val="24"/>
          <w:szCs w:val="20"/>
        </w:rPr>
        <w:t>中型企业、</w:t>
      </w:r>
      <w:r>
        <w:rPr>
          <w:rFonts w:hint="eastAsia" w:ascii="宋体" w:hAnsi="宋体" w:cs="宋体"/>
          <w:color w:val="000000"/>
          <w:sz w:val="24"/>
          <w:szCs w:val="20"/>
          <w:lang w:eastAsia="zh-CN"/>
        </w:rPr>
        <w:t>□</w:t>
      </w:r>
      <w:r>
        <w:rPr>
          <w:rFonts w:hint="eastAsia" w:ascii="宋体" w:hAnsi="宋体" w:eastAsia="宋体" w:cs="宋体"/>
          <w:color w:val="000000"/>
          <w:sz w:val="24"/>
          <w:szCs w:val="20"/>
        </w:rPr>
        <w:t>小微企业（包含监狱企业、残疾人福利性单位）、</w:t>
      </w:r>
      <w:r>
        <w:rPr>
          <w:rFonts w:hint="eastAsia" w:ascii="宋体" w:hAnsi="宋体" w:cs="宋体"/>
          <w:color w:val="000000"/>
          <w:sz w:val="24"/>
          <w:szCs w:val="20"/>
          <w:lang w:eastAsia="zh-CN"/>
        </w:rPr>
        <w:t>□</w:t>
      </w:r>
      <w:r>
        <w:rPr>
          <w:rFonts w:hint="eastAsia" w:ascii="宋体" w:hAnsi="宋体" w:eastAsia="宋体" w:cs="宋体"/>
          <w:color w:val="000000"/>
          <w:sz w:val="24"/>
          <w:szCs w:val="20"/>
        </w:rPr>
        <w:t>其他，合同金额为</w:t>
      </w:r>
      <w:r>
        <w:rPr>
          <w:rFonts w:hint="eastAsia" w:ascii="宋体" w:hAnsi="宋体" w:eastAsia="宋体" w:cs="宋体"/>
          <w:sz w:val="24"/>
        </w:rPr>
        <w:t>______</w:t>
      </w:r>
      <w:r>
        <w:rPr>
          <w:rFonts w:hint="eastAsia" w:ascii="宋体" w:hAnsi="宋体" w:eastAsia="宋体" w:cs="宋体"/>
          <w:color w:val="000000"/>
          <w:sz w:val="24"/>
          <w:szCs w:val="20"/>
        </w:rPr>
        <w:t>元；</w:t>
      </w:r>
    </w:p>
    <w:p w14:paraId="44B3A4D6">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w:t>
      </w:r>
      <w:r>
        <w:rPr>
          <w:rFonts w:hint="eastAsia" w:ascii="宋体" w:hAnsi="宋体" w:eastAsia="宋体" w:cs="宋体"/>
          <w:sz w:val="24"/>
        </w:rPr>
        <w:t>______</w:t>
      </w:r>
      <w:r>
        <w:rPr>
          <w:rFonts w:hint="eastAsia" w:ascii="宋体" w:hAnsi="宋体" w:eastAsia="宋体" w:cs="宋体"/>
          <w:color w:val="000000"/>
          <w:sz w:val="24"/>
          <w:szCs w:val="20"/>
        </w:rPr>
        <w:t>为</w:t>
      </w:r>
      <w:r>
        <w:rPr>
          <w:rFonts w:hint="eastAsia" w:ascii="宋体" w:hAnsi="宋体" w:cs="宋体"/>
          <w:color w:val="000000"/>
          <w:sz w:val="24"/>
          <w:szCs w:val="20"/>
          <w:lang w:eastAsia="zh-CN"/>
        </w:rPr>
        <w:t>□</w:t>
      </w:r>
      <w:r>
        <w:rPr>
          <w:rFonts w:hint="eastAsia" w:ascii="宋体" w:hAnsi="宋体" w:eastAsia="宋体" w:cs="宋体"/>
          <w:color w:val="000000"/>
          <w:sz w:val="24"/>
          <w:szCs w:val="20"/>
        </w:rPr>
        <w:t>大型企业</w:t>
      </w:r>
      <w:r>
        <w:rPr>
          <w:rFonts w:hint="eastAsia" w:ascii="宋体" w:hAnsi="宋体" w:cs="宋体"/>
          <w:color w:val="000000"/>
          <w:sz w:val="24"/>
          <w:szCs w:val="20"/>
          <w:lang w:eastAsia="zh-CN"/>
        </w:rPr>
        <w:t>□</w:t>
      </w:r>
      <w:r>
        <w:rPr>
          <w:rFonts w:hint="eastAsia" w:ascii="宋体" w:hAnsi="宋体" w:eastAsia="宋体" w:cs="宋体"/>
          <w:color w:val="000000"/>
          <w:sz w:val="24"/>
          <w:szCs w:val="20"/>
        </w:rPr>
        <w:t>中型企业、</w:t>
      </w:r>
      <w:r>
        <w:rPr>
          <w:rFonts w:hint="eastAsia" w:ascii="宋体" w:hAnsi="宋体" w:cs="宋体"/>
          <w:color w:val="000000"/>
          <w:sz w:val="24"/>
          <w:szCs w:val="20"/>
          <w:lang w:eastAsia="zh-CN"/>
        </w:rPr>
        <w:t>□</w:t>
      </w:r>
      <w:r>
        <w:rPr>
          <w:rFonts w:hint="eastAsia" w:ascii="宋体" w:hAnsi="宋体" w:eastAsia="宋体" w:cs="宋体"/>
          <w:color w:val="000000"/>
          <w:sz w:val="24"/>
          <w:szCs w:val="20"/>
        </w:rPr>
        <w:t>小微企业（包含监狱企业、残疾人福利性单位）、</w:t>
      </w:r>
      <w:r>
        <w:rPr>
          <w:rFonts w:hint="eastAsia" w:ascii="宋体" w:hAnsi="宋体" w:cs="宋体"/>
          <w:color w:val="000000"/>
          <w:sz w:val="24"/>
          <w:szCs w:val="20"/>
          <w:lang w:eastAsia="zh-CN"/>
        </w:rPr>
        <w:t>□</w:t>
      </w:r>
      <w:r>
        <w:rPr>
          <w:rFonts w:hint="eastAsia" w:ascii="宋体" w:hAnsi="宋体" w:eastAsia="宋体" w:cs="宋体"/>
          <w:color w:val="000000"/>
          <w:sz w:val="24"/>
          <w:szCs w:val="20"/>
        </w:rPr>
        <w:t>其他，合同金额为</w:t>
      </w:r>
      <w:r>
        <w:rPr>
          <w:rFonts w:hint="eastAsia" w:ascii="宋体" w:hAnsi="宋体" w:eastAsia="宋体" w:cs="宋体"/>
          <w:sz w:val="24"/>
        </w:rPr>
        <w:t>______</w:t>
      </w:r>
      <w:r>
        <w:rPr>
          <w:rFonts w:hint="eastAsia" w:ascii="宋体" w:hAnsi="宋体" w:eastAsia="宋体" w:cs="宋体"/>
          <w:color w:val="000000"/>
          <w:sz w:val="24"/>
          <w:szCs w:val="20"/>
        </w:rPr>
        <w:t>元。</w:t>
      </w:r>
    </w:p>
    <w:p w14:paraId="1BB00FB6">
      <w:pPr>
        <w:numPr>
          <w:ilvl w:val="0"/>
          <w:numId w:val="14"/>
        </w:numPr>
        <w:tabs>
          <w:tab w:val="left" w:pos="993"/>
        </w:tabs>
        <w:spacing w:line="360" w:lineRule="auto"/>
        <w:rPr>
          <w:rFonts w:hint="eastAsia" w:ascii="宋体" w:hAnsi="宋体" w:eastAsia="宋体" w:cs="宋体"/>
          <w:bCs/>
          <w:color w:val="000000"/>
          <w:sz w:val="24"/>
        </w:rPr>
      </w:pPr>
      <w:r>
        <w:rPr>
          <w:rFonts w:hint="eastAsia" w:ascii="宋体" w:hAnsi="宋体" w:eastAsia="宋体" w:cs="宋体"/>
          <w:color w:val="000000"/>
          <w:sz w:val="24"/>
          <w:szCs w:val="20"/>
        </w:rPr>
        <w:t>以联合体形式参加政府采购活动的，联合体各方不得再单独参加或者与其他供应商另外组成联合体参加同一合同项下的政府采购活动。</w:t>
      </w:r>
    </w:p>
    <w:p w14:paraId="2437F1D3">
      <w:pPr>
        <w:numPr>
          <w:ilvl w:val="0"/>
          <w:numId w:val="14"/>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其他约定（如有）：</w:t>
      </w:r>
      <w:r>
        <w:rPr>
          <w:rFonts w:hint="eastAsia" w:ascii="宋体" w:hAnsi="宋体" w:eastAsia="宋体" w:cs="宋体"/>
          <w:sz w:val="24"/>
        </w:rPr>
        <w:t>______。</w:t>
      </w:r>
    </w:p>
    <w:p w14:paraId="337529B8">
      <w:pPr>
        <w:tabs>
          <w:tab w:val="left" w:pos="780"/>
        </w:tabs>
        <w:spacing w:line="360" w:lineRule="auto"/>
        <w:ind w:left="180" w:firstLine="480" w:firstLineChars="200"/>
        <w:rPr>
          <w:rFonts w:hint="eastAsia" w:ascii="宋体" w:hAnsi="宋体" w:eastAsia="宋体" w:cs="宋体"/>
          <w:color w:val="000000"/>
          <w:sz w:val="24"/>
        </w:rPr>
      </w:pPr>
      <w:r>
        <w:rPr>
          <w:rFonts w:hint="eastAsia" w:ascii="宋体" w:hAnsi="宋体" w:eastAsia="宋体" w:cs="宋体"/>
          <w:bCs/>
          <w:color w:val="000000"/>
          <w:sz w:val="24"/>
        </w:rPr>
        <w:t>本协议自各方盖章后生效，采购合同履行完毕后自动失效。如未成交，本协议自动终止。</w:t>
      </w:r>
      <w:r>
        <w:rPr>
          <w:rFonts w:hint="eastAsia" w:ascii="宋体" w:hAnsi="宋体" w:eastAsia="宋体" w:cs="宋体"/>
          <w:color w:val="000000"/>
          <w:sz w:val="24"/>
        </w:rPr>
        <w:br w:type="page"/>
      </w:r>
    </w:p>
    <w:p w14:paraId="458B087D">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联合体牵头人名称：</w:t>
      </w:r>
      <w:r>
        <w:rPr>
          <w:rFonts w:hint="eastAsia" w:ascii="宋体" w:hAnsi="宋体" w:eastAsia="宋体" w:cs="宋体"/>
          <w:color w:val="000000"/>
          <w:sz w:val="24"/>
          <w:szCs w:val="20"/>
        </w:rPr>
        <w:t>______</w:t>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 xml:space="preserve"> 联合体成员名称：</w:t>
      </w:r>
      <w:r>
        <w:rPr>
          <w:rFonts w:hint="eastAsia" w:ascii="宋体" w:hAnsi="宋体" w:eastAsia="宋体" w:cs="宋体"/>
          <w:color w:val="000000"/>
          <w:sz w:val="24"/>
          <w:szCs w:val="20"/>
        </w:rPr>
        <w:t>______</w:t>
      </w:r>
    </w:p>
    <w:p w14:paraId="055A8BC9">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盖章：</w:t>
      </w:r>
      <w:r>
        <w:rPr>
          <w:rFonts w:hint="eastAsia" w:ascii="宋体" w:hAnsi="宋体" w:eastAsia="宋体" w:cs="宋体"/>
          <w:color w:val="000000"/>
          <w:sz w:val="24"/>
          <w:szCs w:val="20"/>
        </w:rPr>
        <w:t>______</w:t>
      </w:r>
    </w:p>
    <w:p w14:paraId="4FBE0C8B">
      <w:pPr>
        <w:spacing w:line="360" w:lineRule="auto"/>
        <w:ind w:firstLine="471"/>
        <w:rPr>
          <w:rFonts w:hint="eastAsia" w:ascii="宋体" w:hAnsi="宋体" w:eastAsia="宋体" w:cs="宋体"/>
          <w:color w:val="000000"/>
          <w:sz w:val="24"/>
        </w:rPr>
      </w:pPr>
    </w:p>
    <w:p w14:paraId="1AF2BF61">
      <w:pPr>
        <w:spacing w:line="360" w:lineRule="auto"/>
        <w:ind w:firstLine="471"/>
        <w:rPr>
          <w:rFonts w:hint="eastAsia" w:ascii="宋体" w:hAnsi="宋体" w:eastAsia="宋体" w:cs="宋体"/>
          <w:color w:val="000000"/>
          <w:sz w:val="24"/>
        </w:rPr>
      </w:pPr>
    </w:p>
    <w:p w14:paraId="58DA3B22">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联合体成员名称：</w:t>
      </w:r>
      <w:r>
        <w:rPr>
          <w:rFonts w:hint="eastAsia" w:ascii="宋体" w:hAnsi="宋体" w:eastAsia="宋体" w:cs="宋体"/>
          <w:color w:val="000000"/>
          <w:sz w:val="24"/>
          <w:szCs w:val="20"/>
        </w:rPr>
        <w:t>______</w:t>
      </w:r>
    </w:p>
    <w:p w14:paraId="264CFDA7">
      <w:pPr>
        <w:widowControl/>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w:t>
      </w:r>
    </w:p>
    <w:p w14:paraId="6332FC17">
      <w:pPr>
        <w:spacing w:line="360" w:lineRule="auto"/>
        <w:ind w:left="480"/>
        <w:jc w:val="right"/>
        <w:rPr>
          <w:rFonts w:hint="eastAsia" w:ascii="宋体" w:hAnsi="宋体" w:eastAsia="宋体" w:cs="宋体"/>
          <w:color w:val="000000"/>
          <w:sz w:val="24"/>
        </w:rPr>
      </w:pPr>
    </w:p>
    <w:p w14:paraId="0470E9BC">
      <w:pPr>
        <w:spacing w:line="360" w:lineRule="auto"/>
        <w:ind w:left="480"/>
        <w:jc w:val="right"/>
        <w:rPr>
          <w:rFonts w:hint="eastAsia" w:ascii="宋体" w:hAnsi="宋体" w:eastAsia="宋体" w:cs="宋体"/>
          <w:color w:val="000000"/>
          <w:sz w:val="24"/>
        </w:rPr>
      </w:pPr>
      <w:r>
        <w:rPr>
          <w:rFonts w:hint="eastAsia" w:ascii="宋体" w:hAnsi="宋体" w:eastAsia="宋体" w:cs="宋体"/>
          <w:color w:val="000000"/>
          <w:sz w:val="24"/>
          <w:szCs w:val="20"/>
        </w:rPr>
        <w:t>日期：</w:t>
      </w:r>
      <w:r>
        <w:rPr>
          <w:rFonts w:hint="eastAsia" w:ascii="宋体" w:hAnsi="宋体" w:eastAsia="宋体" w:cs="宋体"/>
          <w:sz w:val="24"/>
        </w:rPr>
        <w:t>______</w:t>
      </w:r>
      <w:r>
        <w:rPr>
          <w:rFonts w:hint="eastAsia" w:ascii="宋体" w:hAnsi="宋体" w:eastAsia="宋体" w:cs="宋体"/>
          <w:color w:val="000000"/>
          <w:sz w:val="24"/>
          <w:szCs w:val="20"/>
        </w:rPr>
        <w:t>年</w:t>
      </w:r>
      <w:r>
        <w:rPr>
          <w:rFonts w:hint="eastAsia" w:ascii="宋体" w:hAnsi="宋体" w:eastAsia="宋体" w:cs="宋体"/>
          <w:sz w:val="24"/>
        </w:rPr>
        <w:t>______</w:t>
      </w:r>
      <w:r>
        <w:rPr>
          <w:rFonts w:hint="eastAsia" w:ascii="宋体" w:hAnsi="宋体" w:eastAsia="宋体" w:cs="宋体"/>
          <w:color w:val="000000"/>
          <w:sz w:val="24"/>
          <w:szCs w:val="20"/>
        </w:rPr>
        <w:t>月</w:t>
      </w:r>
      <w:r>
        <w:rPr>
          <w:rFonts w:hint="eastAsia" w:ascii="宋体" w:hAnsi="宋体" w:eastAsia="宋体" w:cs="宋体"/>
          <w:sz w:val="24"/>
        </w:rPr>
        <w:t>______</w:t>
      </w:r>
      <w:r>
        <w:rPr>
          <w:rFonts w:hint="eastAsia" w:ascii="宋体" w:hAnsi="宋体" w:eastAsia="宋体" w:cs="宋体"/>
          <w:color w:val="000000"/>
          <w:sz w:val="24"/>
          <w:szCs w:val="20"/>
        </w:rPr>
        <w:t>日</w:t>
      </w:r>
    </w:p>
    <w:p w14:paraId="42E750FA">
      <w:pPr>
        <w:spacing w:line="360" w:lineRule="auto"/>
        <w:ind w:left="480"/>
        <w:jc w:val="right"/>
        <w:rPr>
          <w:rFonts w:hint="eastAsia" w:ascii="宋体" w:hAnsi="宋体" w:eastAsia="宋体" w:cs="宋体"/>
          <w:b/>
          <w:color w:val="000000"/>
          <w:sz w:val="24"/>
        </w:rPr>
      </w:pPr>
    </w:p>
    <w:p w14:paraId="3BE56F2C">
      <w:pPr>
        <w:tabs>
          <w:tab w:val="left" w:pos="8280"/>
        </w:tabs>
        <w:spacing w:line="360" w:lineRule="auto"/>
        <w:ind w:firstLine="480"/>
        <w:rPr>
          <w:rFonts w:hint="eastAsia" w:ascii="宋体" w:hAnsi="宋体" w:eastAsia="宋体" w:cs="宋体"/>
          <w:color w:val="000000"/>
          <w:sz w:val="24"/>
        </w:rPr>
      </w:pPr>
    </w:p>
    <w:p w14:paraId="4F6E7E00">
      <w:pPr>
        <w:tabs>
          <w:tab w:val="left" w:pos="8280"/>
        </w:tabs>
        <w:spacing w:line="360" w:lineRule="auto"/>
        <w:ind w:firstLine="480"/>
        <w:rPr>
          <w:rFonts w:hint="eastAsia" w:ascii="宋体" w:hAnsi="宋体" w:eastAsia="宋体" w:cs="宋体"/>
          <w:color w:val="000000"/>
          <w:sz w:val="24"/>
        </w:rPr>
      </w:pPr>
    </w:p>
    <w:p w14:paraId="67D83481">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注：</w:t>
      </w:r>
    </w:p>
    <w:p w14:paraId="50B4C0AD">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1. 如本项目（包）接受供应商以联合体形式参加采购活动，且供应商以联合体形式参与时，须提供《联合协议》，否则</w:t>
      </w:r>
      <w:r>
        <w:rPr>
          <w:rFonts w:hint="eastAsia" w:ascii="宋体" w:hAnsi="宋体" w:eastAsia="宋体" w:cs="宋体"/>
          <w:b/>
          <w:color w:val="000000"/>
          <w:sz w:val="24"/>
        </w:rPr>
        <w:t>响应无效</w:t>
      </w:r>
      <w:r>
        <w:rPr>
          <w:rFonts w:hint="eastAsia" w:ascii="宋体" w:hAnsi="宋体" w:eastAsia="宋体" w:cs="宋体"/>
          <w:color w:val="000000"/>
          <w:sz w:val="24"/>
        </w:rPr>
        <w:t>。</w:t>
      </w:r>
    </w:p>
    <w:p w14:paraId="791F063F">
      <w:pPr>
        <w:spacing w:line="360" w:lineRule="auto"/>
        <w:ind w:left="719" w:leftChars="228" w:hanging="240" w:hangingChars="100"/>
        <w:rPr>
          <w:rFonts w:hint="eastAsia" w:ascii="宋体" w:hAnsi="宋体" w:eastAsia="宋体" w:cs="宋体"/>
          <w:color w:val="000000"/>
          <w:sz w:val="24"/>
        </w:rPr>
      </w:pPr>
      <w:r>
        <w:rPr>
          <w:rFonts w:hint="eastAsia" w:ascii="宋体" w:hAnsi="宋体" w:eastAsia="宋体" w:cs="宋体"/>
          <w:color w:val="000000"/>
          <w:sz w:val="24"/>
        </w:rPr>
        <w:t>2. 联合体各方成员须在本协议上共同盖章。</w:t>
      </w:r>
    </w:p>
    <w:p w14:paraId="3F46432D">
      <w:pPr>
        <w:widowControl/>
        <w:jc w:val="left"/>
        <w:rPr>
          <w:rFonts w:hint="eastAsia" w:ascii="宋体" w:hAnsi="宋体" w:eastAsia="宋体" w:cs="宋体"/>
          <w:sz w:val="24"/>
        </w:rPr>
      </w:pPr>
      <w:r>
        <w:rPr>
          <w:rFonts w:hint="eastAsia" w:ascii="宋体" w:hAnsi="宋体" w:eastAsia="宋体" w:cs="宋体"/>
          <w:sz w:val="24"/>
        </w:rPr>
        <w:br w:type="page"/>
      </w:r>
    </w:p>
    <w:p w14:paraId="305B1BE9">
      <w:pPr>
        <w:spacing w:line="360" w:lineRule="auto"/>
        <w:outlineLvl w:val="2"/>
        <w:rPr>
          <w:rFonts w:hint="eastAsia" w:ascii="宋体" w:hAnsi="宋体" w:eastAsia="宋体" w:cs="宋体"/>
          <w:sz w:val="24"/>
          <w:szCs w:val="20"/>
        </w:rPr>
      </w:pPr>
      <w:r>
        <w:rPr>
          <w:rFonts w:hint="eastAsia" w:ascii="宋体" w:hAnsi="宋体" w:eastAsia="宋体" w:cs="宋体"/>
          <w:color w:val="000000"/>
          <w:sz w:val="24"/>
          <w:szCs w:val="20"/>
        </w:rPr>
        <w:t>3-2 其他</w:t>
      </w:r>
      <w:r>
        <w:rPr>
          <w:rFonts w:hint="eastAsia" w:ascii="宋体" w:hAnsi="宋体" w:eastAsia="宋体" w:cs="宋体"/>
          <w:sz w:val="24"/>
          <w:szCs w:val="20"/>
        </w:rPr>
        <w:t>特定资格要求</w:t>
      </w:r>
    </w:p>
    <w:p w14:paraId="41D85826">
      <w:pPr>
        <w:tabs>
          <w:tab w:val="left" w:pos="5580"/>
        </w:tabs>
        <w:spacing w:line="360" w:lineRule="auto"/>
        <w:rPr>
          <w:rFonts w:hint="eastAsia" w:ascii="宋体" w:hAnsi="宋体" w:eastAsia="宋体" w:cs="宋体"/>
          <w:sz w:val="24"/>
        </w:rPr>
      </w:pPr>
    </w:p>
    <w:p w14:paraId="0B4F7A30">
      <w:pPr>
        <w:widowControl/>
        <w:jc w:val="left"/>
        <w:rPr>
          <w:rFonts w:hint="eastAsia" w:ascii="宋体" w:hAnsi="宋体" w:eastAsia="宋体" w:cs="宋体"/>
          <w:sz w:val="24"/>
          <w:szCs w:val="20"/>
        </w:rPr>
      </w:pPr>
      <w:r>
        <w:rPr>
          <w:rFonts w:hint="eastAsia" w:ascii="宋体" w:hAnsi="宋体" w:eastAsia="宋体" w:cs="宋体"/>
          <w:sz w:val="24"/>
          <w:szCs w:val="20"/>
        </w:rPr>
        <w:br w:type="page"/>
      </w:r>
    </w:p>
    <w:p w14:paraId="789FA2FE">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4 磋商保证金凭证/交款单据电子件</w:t>
      </w:r>
    </w:p>
    <w:p w14:paraId="5BEE2B96">
      <w:pPr>
        <w:widowControl/>
        <w:jc w:val="left"/>
        <w:rPr>
          <w:rFonts w:hint="eastAsia" w:ascii="宋体" w:hAnsi="宋体" w:eastAsia="宋体" w:cs="宋体"/>
          <w:kern w:val="0"/>
          <w:sz w:val="24"/>
          <w:szCs w:val="20"/>
        </w:rPr>
      </w:pPr>
      <w:r>
        <w:rPr>
          <w:rFonts w:hint="eastAsia" w:ascii="宋体" w:hAnsi="宋体" w:eastAsia="宋体" w:cs="宋体"/>
          <w:b/>
          <w:sz w:val="24"/>
        </w:rPr>
        <w:br w:type="page"/>
      </w:r>
    </w:p>
    <w:p w14:paraId="3E86F62A">
      <w:pPr>
        <w:tabs>
          <w:tab w:val="left" w:pos="360"/>
        </w:tabs>
        <w:snapToGrid w:val="0"/>
        <w:spacing w:line="360" w:lineRule="auto"/>
        <w:outlineLvl w:val="1"/>
        <w:rPr>
          <w:rFonts w:hint="eastAsia" w:ascii="宋体" w:hAnsi="宋体" w:eastAsia="宋体" w:cs="宋体"/>
          <w:sz w:val="24"/>
        </w:rPr>
      </w:pPr>
      <w:bookmarkStart w:id="677" w:name="_Hlt520350918"/>
      <w:bookmarkEnd w:id="677"/>
      <w:bookmarkStart w:id="678" w:name="_Hlt520274065"/>
      <w:bookmarkEnd w:id="678"/>
      <w:bookmarkStart w:id="679" w:name="_Hlt520343392"/>
      <w:bookmarkEnd w:id="679"/>
      <w:bookmarkStart w:id="680" w:name="_Hlt520355504"/>
      <w:bookmarkEnd w:id="680"/>
      <w:bookmarkStart w:id="681" w:name="_Hlt520274393"/>
      <w:bookmarkEnd w:id="681"/>
      <w:bookmarkStart w:id="682" w:name="_Hlt520343000"/>
      <w:bookmarkEnd w:id="682"/>
      <w:bookmarkStart w:id="683" w:name="_Hlt520273711"/>
      <w:bookmarkEnd w:id="683"/>
      <w:bookmarkStart w:id="684" w:name="_Hlt520271212"/>
      <w:bookmarkEnd w:id="684"/>
      <w:bookmarkStart w:id="685" w:name="_Hlt520274121"/>
      <w:bookmarkEnd w:id="685"/>
      <w:bookmarkStart w:id="686" w:name="_Hlt520274407"/>
      <w:bookmarkEnd w:id="686"/>
      <w:bookmarkStart w:id="687" w:name="_Toc480942349"/>
      <w:bookmarkStart w:id="688" w:name="_Ref467988698"/>
      <w:bookmarkStart w:id="689" w:name="_Toc226337252"/>
      <w:bookmarkStart w:id="690" w:name="_Toc520356217"/>
      <w:bookmarkStart w:id="691" w:name="_Toc226965746"/>
      <w:bookmarkStart w:id="692" w:name="_Toc226309800"/>
      <w:bookmarkStart w:id="693" w:name="_Toc150480794"/>
      <w:bookmarkStart w:id="694" w:name="_Toc150774761"/>
      <w:bookmarkStart w:id="695" w:name="_Toc195842921"/>
      <w:bookmarkStart w:id="696" w:name="_Toc226965829"/>
      <w:bookmarkStart w:id="697" w:name="_Toc142311058"/>
      <w:bookmarkStart w:id="698" w:name="_Toc127151556"/>
      <w:r>
        <w:rPr>
          <w:rFonts w:hint="eastAsia" w:ascii="宋体" w:hAnsi="宋体" w:eastAsia="宋体" w:cs="宋体"/>
          <w:sz w:val="24"/>
        </w:rPr>
        <w:t xml:space="preserve">5  </w:t>
      </w:r>
      <w:bookmarkEnd w:id="687"/>
      <w:bookmarkEnd w:id="688"/>
      <w:r>
        <w:rPr>
          <w:rFonts w:hint="eastAsia" w:ascii="宋体" w:hAnsi="宋体" w:eastAsia="宋体" w:cs="宋体"/>
          <w:sz w:val="24"/>
        </w:rPr>
        <w:t>响应书</w:t>
      </w:r>
      <w:bookmarkEnd w:id="689"/>
      <w:bookmarkEnd w:id="690"/>
      <w:bookmarkEnd w:id="691"/>
      <w:bookmarkEnd w:id="692"/>
      <w:bookmarkEnd w:id="693"/>
      <w:bookmarkEnd w:id="694"/>
      <w:bookmarkEnd w:id="695"/>
      <w:bookmarkEnd w:id="696"/>
      <w:bookmarkEnd w:id="697"/>
      <w:bookmarkEnd w:id="698"/>
      <w:r>
        <w:rPr>
          <w:rFonts w:hint="eastAsia" w:ascii="宋体" w:hAnsi="宋体" w:eastAsia="宋体" w:cs="宋体"/>
          <w:sz w:val="24"/>
        </w:rPr>
        <w:t>（实质性格式）</w:t>
      </w:r>
    </w:p>
    <w:p w14:paraId="7DB87C35">
      <w:pPr>
        <w:tabs>
          <w:tab w:val="left" w:pos="5580"/>
        </w:tabs>
        <w:spacing w:line="360" w:lineRule="auto"/>
        <w:rPr>
          <w:rFonts w:hint="eastAsia" w:ascii="宋体" w:hAnsi="宋体" w:eastAsia="宋体" w:cs="宋体"/>
          <w:color w:val="000000"/>
          <w:sz w:val="24"/>
        </w:rPr>
      </w:pPr>
    </w:p>
    <w:p w14:paraId="0207C720">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响应书</w:t>
      </w:r>
    </w:p>
    <w:p w14:paraId="76036BBB">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610AEF1C">
      <w:pPr>
        <w:tabs>
          <w:tab w:val="left" w:pos="5580"/>
        </w:tabs>
        <w:spacing w:line="360" w:lineRule="auto"/>
        <w:rPr>
          <w:rFonts w:hint="eastAsia" w:ascii="宋体" w:hAnsi="宋体" w:eastAsia="宋体" w:cs="宋体"/>
          <w:color w:val="000000"/>
          <w:sz w:val="24"/>
          <w:szCs w:val="20"/>
        </w:rPr>
      </w:pPr>
    </w:p>
    <w:p w14:paraId="79CB5F96">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w:t>
      </w:r>
      <w:r>
        <w:rPr>
          <w:rFonts w:hint="eastAsia" w:ascii="宋体" w:hAnsi="宋体" w:eastAsia="宋体" w:cs="宋体"/>
          <w:sz w:val="24"/>
        </w:rPr>
        <w:t>______</w:t>
      </w:r>
      <w:r>
        <w:rPr>
          <w:rFonts w:hint="eastAsia" w:ascii="宋体" w:hAnsi="宋体" w:eastAsia="宋体" w:cs="宋体"/>
          <w:color w:val="000000"/>
          <w:sz w:val="24"/>
          <w:szCs w:val="20"/>
        </w:rPr>
        <w:t>（项目名称，项目编号/包号）组织的采购活动，并对此项目进行磋商。</w:t>
      </w:r>
    </w:p>
    <w:p w14:paraId="7F26EE4E">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已详细审查全部竞争性磋商文件</w:t>
      </w:r>
      <w:r>
        <w:rPr>
          <w:rFonts w:hint="eastAsia" w:ascii="宋体" w:hAnsi="宋体" w:eastAsia="宋体" w:cs="宋体"/>
          <w:color w:val="000000"/>
          <w:sz w:val="24"/>
          <w:szCs w:val="20"/>
        </w:rPr>
        <w:t>，自愿参与磋商并承诺如下：</w:t>
      </w:r>
    </w:p>
    <w:p w14:paraId="60828C16">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（1）本响应有效期为自响应文件提交截止之日起</w:t>
      </w:r>
      <w:r>
        <w:rPr>
          <w:rFonts w:hint="eastAsia" w:ascii="宋体" w:hAnsi="宋体" w:eastAsia="宋体" w:cs="宋体"/>
          <w:sz w:val="24"/>
        </w:rPr>
        <w:t>______</w:t>
      </w:r>
      <w:r>
        <w:rPr>
          <w:rFonts w:hint="eastAsia" w:ascii="宋体" w:hAnsi="宋体" w:eastAsia="宋体" w:cs="宋体"/>
          <w:color w:val="000000"/>
          <w:sz w:val="24"/>
          <w:szCs w:val="20"/>
        </w:rPr>
        <w:t>个日历日。</w:t>
      </w:r>
    </w:p>
    <w:p w14:paraId="19CDD6D8">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（2）除合同条款及采购需求偏离表列出的偏离外，我方响应竞争性磋商文件的全部要求。</w:t>
      </w:r>
    </w:p>
    <w:p w14:paraId="3FB03507">
      <w:pPr>
        <w:tabs>
          <w:tab w:val="left" w:pos="5580"/>
        </w:tabs>
        <w:spacing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4D7A22FB">
      <w:pPr>
        <w:tabs>
          <w:tab w:val="left" w:pos="5580"/>
        </w:tabs>
        <w:spacing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（4）如我方成交，我方将在法律规定的期限内与你方签订合同，按照竞争性磋商文件要求提交履约保证金，并在合同约定的期限内完成合同规定的全部义务。</w:t>
      </w:r>
    </w:p>
    <w:p w14:paraId="11F5B6D3">
      <w:pPr>
        <w:spacing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sz w:val="24"/>
        </w:rPr>
        <w:t>______</w:t>
      </w:r>
      <w:r>
        <w:rPr>
          <w:rFonts w:hint="eastAsia" w:ascii="宋体" w:hAnsi="宋体" w:eastAsia="宋体" w:cs="宋体"/>
          <w:color w:val="000000"/>
          <w:sz w:val="24"/>
        </w:rPr>
        <w:t>。</w:t>
      </w:r>
    </w:p>
    <w:p w14:paraId="19946E4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与本磋商有关的一切正式往来信函请寄：</w:t>
      </w:r>
    </w:p>
    <w:p w14:paraId="299FCDB5">
      <w:pPr>
        <w:tabs>
          <w:tab w:val="left" w:pos="5580"/>
        </w:tabs>
        <w:spacing w:line="360" w:lineRule="auto"/>
        <w:ind w:left="420"/>
        <w:rPr>
          <w:rFonts w:hint="eastAsia" w:ascii="宋体" w:hAnsi="宋体" w:eastAsia="宋体" w:cs="宋体"/>
          <w:color w:val="000000"/>
          <w:sz w:val="24"/>
          <w:szCs w:val="20"/>
        </w:rPr>
      </w:pPr>
    </w:p>
    <w:p w14:paraId="1FBF1FA0">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传   真</w:t>
      </w:r>
      <w:r>
        <w:rPr>
          <w:rFonts w:hint="eastAsia" w:ascii="宋体" w:hAnsi="宋体" w:eastAsia="宋体" w:cs="宋体"/>
          <w:bCs/>
          <w:color w:val="000000"/>
          <w:sz w:val="24"/>
        </w:rPr>
        <w:t>_________________________</w:t>
      </w:r>
    </w:p>
    <w:p w14:paraId="795E94B9">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电子函件</w:t>
      </w:r>
      <w:r>
        <w:rPr>
          <w:rFonts w:hint="eastAsia" w:ascii="宋体" w:hAnsi="宋体" w:eastAsia="宋体" w:cs="宋体"/>
          <w:bCs/>
          <w:color w:val="000000"/>
          <w:sz w:val="24"/>
        </w:rPr>
        <w:t>_________________________</w:t>
      </w:r>
    </w:p>
    <w:p w14:paraId="2FF6F212">
      <w:pPr>
        <w:tabs>
          <w:tab w:val="left" w:pos="5580"/>
        </w:tabs>
        <w:spacing w:line="360" w:lineRule="auto"/>
        <w:ind w:left="420"/>
        <w:rPr>
          <w:rFonts w:hint="eastAsia" w:ascii="宋体" w:hAnsi="宋体" w:eastAsia="宋体" w:cs="宋体"/>
          <w:color w:val="000000"/>
          <w:sz w:val="24"/>
          <w:szCs w:val="20"/>
        </w:rPr>
      </w:pPr>
    </w:p>
    <w:p w14:paraId="0D0F9F2B">
      <w:pPr>
        <w:tabs>
          <w:tab w:val="left" w:pos="5580"/>
        </w:tabs>
        <w:spacing w:line="360" w:lineRule="auto"/>
        <w:ind w:left="420"/>
        <w:rPr>
          <w:rFonts w:hint="eastAsia" w:ascii="宋体" w:hAnsi="宋体" w:eastAsia="宋体" w:cs="宋体"/>
          <w:color w:val="000000"/>
          <w:sz w:val="24"/>
          <w:szCs w:val="20"/>
        </w:rPr>
      </w:pPr>
    </w:p>
    <w:p w14:paraId="3F627FB7">
      <w:pPr>
        <w:tabs>
          <w:tab w:val="left" w:pos="5580"/>
        </w:tabs>
        <w:spacing w:line="360" w:lineRule="auto"/>
        <w:ind w:left="420"/>
        <w:rPr>
          <w:rFonts w:hint="eastAsia" w:ascii="宋体" w:hAnsi="宋体" w:eastAsia="宋体" w:cs="宋体"/>
          <w:color w:val="000000"/>
          <w:sz w:val="24"/>
          <w:szCs w:val="20"/>
        </w:rPr>
      </w:pPr>
    </w:p>
    <w:p w14:paraId="71F4E5C5">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47DD431A">
      <w:pPr>
        <w:tabs>
          <w:tab w:val="left" w:pos="5580"/>
        </w:tabs>
        <w:spacing w:line="360" w:lineRule="auto"/>
        <w:ind w:firstLine="360" w:firstLineChars="150"/>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16988614">
      <w:pPr>
        <w:tabs>
          <w:tab w:val="left" w:pos="5580"/>
        </w:tabs>
        <w:spacing w:line="360" w:lineRule="auto"/>
        <w:ind w:left="420"/>
        <w:jc w:val="left"/>
        <w:rPr>
          <w:rFonts w:hint="eastAsia" w:ascii="宋体" w:hAnsi="宋体" w:eastAsia="宋体" w:cs="宋体"/>
          <w:color w:val="000000"/>
          <w:sz w:val="24"/>
          <w:szCs w:val="20"/>
        </w:rPr>
      </w:pPr>
    </w:p>
    <w:p w14:paraId="0F7CEB70">
      <w:pPr>
        <w:widowControl/>
        <w:jc w:val="left"/>
        <w:rPr>
          <w:rFonts w:hint="eastAsia" w:ascii="宋体" w:hAnsi="宋体" w:eastAsia="宋体" w:cs="宋体"/>
          <w:b/>
          <w:color w:val="000000"/>
          <w:sz w:val="24"/>
          <w:szCs w:val="20"/>
        </w:rPr>
      </w:pPr>
      <w:r>
        <w:rPr>
          <w:rFonts w:hint="eastAsia" w:ascii="宋体" w:hAnsi="宋体" w:eastAsia="宋体" w:cs="宋体"/>
          <w:b/>
          <w:color w:val="000000"/>
          <w:sz w:val="24"/>
          <w:szCs w:val="20"/>
        </w:rPr>
        <w:br w:type="page"/>
      </w:r>
    </w:p>
    <w:p w14:paraId="1404FA98">
      <w:pPr>
        <w:tabs>
          <w:tab w:val="left" w:pos="360"/>
        </w:tabs>
        <w:snapToGrid w:val="0"/>
        <w:spacing w:line="360" w:lineRule="auto"/>
        <w:outlineLvl w:val="1"/>
        <w:rPr>
          <w:rFonts w:hint="eastAsia" w:ascii="宋体" w:hAnsi="宋体" w:eastAsia="宋体" w:cs="宋体"/>
          <w:sz w:val="24"/>
        </w:rPr>
      </w:pPr>
      <w:bookmarkStart w:id="699" w:name="_Hlt520355938"/>
      <w:bookmarkEnd w:id="699"/>
      <w:bookmarkStart w:id="700" w:name="_Hlt520356243"/>
      <w:bookmarkEnd w:id="700"/>
      <w:bookmarkStart w:id="701" w:name="_Toc226965830"/>
      <w:bookmarkStart w:id="702" w:name="_Toc150480795"/>
      <w:bookmarkStart w:id="703" w:name="_Toc305158825"/>
      <w:bookmarkStart w:id="704" w:name="_Toc226965747"/>
      <w:bookmarkStart w:id="705" w:name="_Toc226309801"/>
      <w:bookmarkStart w:id="706" w:name="_Toc480942350"/>
      <w:bookmarkStart w:id="707" w:name="_Toc150774762"/>
      <w:bookmarkStart w:id="708" w:name="_Toc520356218"/>
      <w:bookmarkStart w:id="709" w:name="_Toc195842922"/>
      <w:bookmarkStart w:id="710" w:name="_Toc305158899"/>
      <w:bookmarkStart w:id="711" w:name="_Toc127151557"/>
      <w:bookmarkStart w:id="712" w:name="_Toc226337253"/>
      <w:bookmarkStart w:id="713" w:name="_Toc265228395"/>
      <w:bookmarkStart w:id="714" w:name="_Toc264969247"/>
      <w:bookmarkStart w:id="715" w:name="_Toc142311059"/>
      <w:bookmarkStart w:id="716" w:name="_Ref467988705"/>
      <w:r>
        <w:rPr>
          <w:rFonts w:hint="eastAsia" w:ascii="宋体" w:hAnsi="宋体" w:eastAsia="宋体" w:cs="宋体"/>
          <w:sz w:val="24"/>
        </w:rPr>
        <w:t>6  授权委托书（实质性格式）</w:t>
      </w:r>
    </w:p>
    <w:p w14:paraId="3D111C7C">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授权委托书</w:t>
      </w:r>
    </w:p>
    <w:p w14:paraId="4A4F1D09">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C1F1CB0">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委托期限：自本授权委托书签署之日起至响应有效期届满之日止。</w:t>
      </w:r>
    </w:p>
    <w:p w14:paraId="0FE34F24">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代理人无转委托权。</w:t>
      </w:r>
      <w:r>
        <w:rPr>
          <w:rFonts w:hint="eastAsia" w:ascii="宋体" w:hAnsi="宋体" w:eastAsia="宋体" w:cs="宋体"/>
          <w:color w:val="000000"/>
          <w:sz w:val="24"/>
          <w:szCs w:val="20"/>
        </w:rPr>
        <w:cr/>
      </w:r>
    </w:p>
    <w:p w14:paraId="3182C341">
      <w:pPr>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color w:val="000000"/>
          <w:sz w:val="24"/>
          <w:szCs w:val="20"/>
        </w:rPr>
        <w:t>______________</w:t>
      </w:r>
    </w:p>
    <w:p w14:paraId="12E5DDD9">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法定代表人（单位负责人）（签字或签章）：______________</w:t>
      </w:r>
    </w:p>
    <w:p w14:paraId="26576207">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委托代理人（签字</w:t>
      </w:r>
      <w:r>
        <w:rPr>
          <w:rFonts w:hint="eastAsia" w:ascii="宋体" w:hAnsi="宋体" w:eastAsia="宋体" w:cs="宋体"/>
          <w:color w:val="000000"/>
          <w:sz w:val="24"/>
          <w:szCs w:val="20"/>
        </w:rPr>
        <w:t>或签章</w:t>
      </w:r>
      <w:r>
        <w:rPr>
          <w:rFonts w:hint="eastAsia" w:ascii="宋体" w:hAnsi="宋体" w:eastAsia="宋体" w:cs="宋体"/>
          <w:color w:val="000000"/>
          <w:sz w:val="24"/>
        </w:rPr>
        <w:t>）：</w:t>
      </w:r>
      <w:r>
        <w:rPr>
          <w:rFonts w:hint="eastAsia" w:ascii="宋体" w:hAnsi="宋体" w:eastAsia="宋体" w:cs="宋体"/>
          <w:color w:val="000000"/>
          <w:sz w:val="24"/>
          <w:szCs w:val="20"/>
        </w:rPr>
        <w:t>______________</w:t>
      </w:r>
      <w:r>
        <w:rPr>
          <w:rFonts w:hint="eastAsia" w:ascii="宋体" w:hAnsi="宋体" w:eastAsia="宋体" w:cs="宋体"/>
          <w:color w:val="000000"/>
          <w:sz w:val="24"/>
          <w:lang w:val="zh-CN"/>
        </w:rPr>
        <w:t xml:space="preserve">        </w:t>
      </w:r>
    </w:p>
    <w:p w14:paraId="0617740B">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w:t>
      </w:r>
      <w:r>
        <w:rPr>
          <w:rFonts w:hint="eastAsia" w:ascii="宋体" w:hAnsi="宋体" w:eastAsia="宋体" w:cs="宋体"/>
          <w:color w:val="000000"/>
          <w:sz w:val="24"/>
        </w:rPr>
        <w:t>年</w:t>
      </w:r>
      <w:r>
        <w:rPr>
          <w:rFonts w:hint="eastAsia" w:ascii="宋体" w:hAnsi="宋体" w:eastAsia="宋体" w:cs="宋体"/>
          <w:color w:val="000000"/>
          <w:sz w:val="24"/>
          <w:szCs w:val="20"/>
        </w:rPr>
        <w:t>____</w:t>
      </w:r>
      <w:r>
        <w:rPr>
          <w:rFonts w:hint="eastAsia" w:ascii="宋体" w:hAnsi="宋体" w:eastAsia="宋体" w:cs="宋体"/>
          <w:color w:val="000000"/>
          <w:sz w:val="24"/>
        </w:rPr>
        <w:t>月</w:t>
      </w:r>
      <w:r>
        <w:rPr>
          <w:rFonts w:hint="eastAsia" w:ascii="宋体" w:hAnsi="宋体" w:eastAsia="宋体" w:cs="宋体"/>
          <w:color w:val="000000"/>
          <w:sz w:val="24"/>
          <w:szCs w:val="20"/>
        </w:rPr>
        <w:t>____</w:t>
      </w:r>
      <w:r>
        <w:rPr>
          <w:rFonts w:hint="eastAsia" w:ascii="宋体" w:hAnsi="宋体" w:eastAsia="宋体" w:cs="宋体"/>
          <w:color w:val="000000"/>
          <w:sz w:val="24"/>
        </w:rPr>
        <w:t>日</w:t>
      </w:r>
    </w:p>
    <w:p w14:paraId="113B61AC">
      <w:pPr>
        <w:tabs>
          <w:tab w:val="left" w:pos="5580"/>
        </w:tabs>
        <w:spacing w:line="360" w:lineRule="auto"/>
        <w:ind w:firstLine="480" w:firstLineChars="200"/>
        <w:rPr>
          <w:rFonts w:hint="eastAsia" w:ascii="宋体" w:hAnsi="宋体" w:eastAsia="宋体" w:cs="宋体"/>
          <w:color w:val="000000"/>
          <w:sz w:val="24"/>
          <w:szCs w:val="20"/>
        </w:rPr>
      </w:pPr>
    </w:p>
    <w:p w14:paraId="54D8A0A9">
      <w:pPr>
        <w:tabs>
          <w:tab w:val="left" w:pos="5580"/>
        </w:tabs>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附：法定代表人</w:t>
      </w:r>
      <w:r>
        <w:rPr>
          <w:rFonts w:hint="eastAsia" w:ascii="宋体" w:hAnsi="宋体" w:eastAsia="宋体" w:cs="宋体"/>
          <w:sz w:val="24"/>
          <w:szCs w:val="20"/>
        </w:rPr>
        <w:t>（单位负责人）</w:t>
      </w:r>
      <w:r>
        <w:rPr>
          <w:rFonts w:hint="eastAsia" w:ascii="宋体" w:hAnsi="宋体" w:eastAsia="宋体" w:cs="宋体"/>
          <w:color w:val="000000"/>
          <w:sz w:val="24"/>
          <w:szCs w:val="20"/>
        </w:rPr>
        <w:t>及委托代理人身份证明文件电子件：</w:t>
      </w:r>
    </w:p>
    <w:p w14:paraId="5F535087">
      <w:pPr>
        <w:tabs>
          <w:tab w:val="left" w:pos="5580"/>
        </w:tabs>
        <w:spacing w:line="360" w:lineRule="auto"/>
        <w:jc w:val="left"/>
        <w:rPr>
          <w:rFonts w:hint="eastAsia" w:ascii="宋体" w:hAnsi="宋体" w:eastAsia="宋体" w:cs="宋体"/>
          <w:color w:val="000000"/>
          <w:sz w:val="24"/>
          <w:szCs w:val="20"/>
        </w:rPr>
      </w:pPr>
    </w:p>
    <w:p w14:paraId="033436E6">
      <w:pPr>
        <w:tabs>
          <w:tab w:val="left" w:pos="5580"/>
        </w:tabs>
        <w:spacing w:line="360" w:lineRule="auto"/>
        <w:jc w:val="left"/>
        <w:rPr>
          <w:rFonts w:hint="eastAsia" w:ascii="宋体" w:hAnsi="宋体" w:eastAsia="宋体" w:cs="宋体"/>
          <w:color w:val="000000"/>
          <w:sz w:val="24"/>
          <w:szCs w:val="20"/>
        </w:rPr>
      </w:pPr>
    </w:p>
    <w:p w14:paraId="57EC7D8A">
      <w:pPr>
        <w:tabs>
          <w:tab w:val="left" w:pos="5580"/>
        </w:tabs>
        <w:spacing w:line="360" w:lineRule="auto"/>
        <w:jc w:val="left"/>
        <w:rPr>
          <w:rFonts w:hint="eastAsia" w:ascii="宋体" w:hAnsi="宋体" w:eastAsia="宋体" w:cs="宋体"/>
          <w:color w:val="000000"/>
          <w:sz w:val="24"/>
          <w:szCs w:val="20"/>
        </w:rPr>
      </w:pPr>
    </w:p>
    <w:p w14:paraId="176036B7">
      <w:pPr>
        <w:tabs>
          <w:tab w:val="left" w:pos="5580"/>
        </w:tabs>
        <w:spacing w:line="360" w:lineRule="auto"/>
        <w:jc w:val="left"/>
        <w:rPr>
          <w:rFonts w:hint="eastAsia" w:ascii="宋体" w:hAnsi="宋体" w:eastAsia="宋体" w:cs="宋体"/>
          <w:color w:val="000000"/>
          <w:sz w:val="24"/>
          <w:szCs w:val="20"/>
        </w:rPr>
      </w:pPr>
    </w:p>
    <w:p w14:paraId="3B55D6AA">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说明：</w:t>
      </w:r>
    </w:p>
    <w:p w14:paraId="6412D618">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1.若供应商为事业单位或其他组织或分支机构，则法定代表人（单位负责人）处的签署人可为单位负责人。</w:t>
      </w:r>
    </w:p>
    <w:p w14:paraId="741C2AF0">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1085A026">
      <w:pPr>
        <w:tabs>
          <w:tab w:val="left" w:pos="5580"/>
        </w:tabs>
        <w:spacing w:line="360" w:lineRule="auto"/>
        <w:jc w:val="left"/>
        <w:rPr>
          <w:rFonts w:hint="eastAsia" w:ascii="宋体" w:hAnsi="宋体" w:eastAsia="宋体" w:cs="宋体"/>
          <w:color w:val="000000"/>
          <w:sz w:val="24"/>
          <w:szCs w:val="20"/>
        </w:rPr>
      </w:pPr>
      <w:r>
        <w:rPr>
          <w:rFonts w:hint="eastAsia" w:ascii="宋体" w:hAnsi="宋体" w:eastAsia="宋体" w:cs="宋体"/>
          <w:color w:val="000000"/>
          <w:sz w:val="24"/>
          <w:szCs w:val="20"/>
        </w:rPr>
        <w:t>3.供应商为自然人的情形，可不提供本《授权委托书》。</w:t>
      </w:r>
    </w:p>
    <w:p w14:paraId="34198BD9">
      <w:pPr>
        <w:tabs>
          <w:tab w:val="left" w:pos="5580"/>
        </w:tabs>
        <w:spacing w:line="360" w:lineRule="auto"/>
        <w:jc w:val="left"/>
        <w:rPr>
          <w:rFonts w:hint="eastAsia" w:ascii="宋体" w:hAnsi="宋体" w:eastAsia="宋体" w:cs="宋体"/>
          <w:color w:val="000000"/>
          <w:sz w:val="30"/>
          <w:szCs w:val="30"/>
        </w:rPr>
      </w:pPr>
      <w:r>
        <w:rPr>
          <w:rFonts w:hint="eastAsia" w:ascii="宋体" w:hAnsi="宋体" w:eastAsia="宋体" w:cs="宋体"/>
          <w:color w:val="000000"/>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eastAsia="宋体" w:cs="宋体"/>
          <w:b/>
          <w:color w:val="000000"/>
          <w:sz w:val="24"/>
          <w:szCs w:val="20"/>
        </w:rPr>
        <w:t>双面</w:t>
      </w:r>
      <w:r>
        <w:rPr>
          <w:rFonts w:hint="eastAsia" w:ascii="宋体" w:hAnsi="宋体" w:eastAsia="宋体" w:cs="宋体"/>
          <w:color w:val="000000"/>
          <w:sz w:val="24"/>
          <w:szCs w:val="20"/>
        </w:rPr>
        <w:t>电子件。</w:t>
      </w:r>
      <w:r>
        <w:rPr>
          <w:rFonts w:hint="eastAsia" w:ascii="宋体" w:hAnsi="宋体" w:eastAsia="宋体" w:cs="宋体"/>
          <w:color w:val="000000"/>
          <w:sz w:val="30"/>
          <w:szCs w:val="30"/>
        </w:rPr>
        <w:br w:type="page"/>
      </w:r>
    </w:p>
    <w:p w14:paraId="2E028300">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法定代表人（单位负责人）身份证明</w:t>
      </w:r>
    </w:p>
    <w:p w14:paraId="5EE86DEA">
      <w:pPr>
        <w:kinsoku w:val="0"/>
        <w:overflowPunct w:val="0"/>
        <w:spacing w:line="200" w:lineRule="exact"/>
        <w:rPr>
          <w:rFonts w:hint="eastAsia" w:ascii="宋体" w:hAnsi="宋体" w:eastAsia="宋体" w:cs="宋体"/>
          <w:sz w:val="20"/>
          <w:szCs w:val="20"/>
        </w:rPr>
      </w:pPr>
    </w:p>
    <w:p w14:paraId="593580C1">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szCs w:val="20"/>
        </w:rPr>
        <w:t>____</w:t>
      </w:r>
      <w:r>
        <w:rPr>
          <w:rFonts w:hint="eastAsia" w:ascii="宋体" w:hAnsi="宋体" w:eastAsia="宋体" w:cs="宋体"/>
          <w:color w:val="000000"/>
          <w:sz w:val="24"/>
        </w:rPr>
        <w:t>（采购人或采购代理机构）</w:t>
      </w:r>
    </w:p>
    <w:p w14:paraId="57DF5CF4">
      <w:pPr>
        <w:pStyle w:val="17"/>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rPr>
      </w:pPr>
      <w:r>
        <w:rPr>
          <w:rFonts w:hint="eastAsia" w:ascii="宋体" w:hAnsi="宋体" w:eastAsia="宋体" w:cs="宋体"/>
        </w:rPr>
        <w:t>兹证明，</w:t>
      </w:r>
    </w:p>
    <w:p w14:paraId="3106C8DC">
      <w:pPr>
        <w:pStyle w:val="17"/>
        <w:tabs>
          <w:tab w:val="left" w:pos="1690"/>
          <w:tab w:val="left" w:pos="3400"/>
          <w:tab w:val="left" w:pos="5110"/>
          <w:tab w:val="left" w:pos="6821"/>
        </w:tabs>
        <w:kinsoku w:val="0"/>
        <w:overflowPunct w:val="0"/>
        <w:spacing w:line="335" w:lineRule="exact"/>
        <w:rPr>
          <w:rFonts w:hint="eastAsia" w:ascii="宋体" w:hAnsi="宋体" w:eastAsia="宋体" w:cs="宋体"/>
        </w:rPr>
      </w:pPr>
      <w:r>
        <w:rPr>
          <w:rFonts w:hint="eastAsia" w:ascii="宋体" w:hAnsi="宋体" w:eastAsia="宋体" w:cs="宋体"/>
        </w:rPr>
        <w:t>姓名：</w:t>
      </w:r>
      <w:r>
        <w:rPr>
          <w:rFonts w:hint="eastAsia" w:ascii="宋体" w:hAnsi="宋体" w:eastAsia="宋体" w:cs="宋体"/>
          <w:color w:val="000000"/>
          <w:szCs w:val="20"/>
        </w:rPr>
        <w:t>____</w:t>
      </w:r>
      <w:r>
        <w:rPr>
          <w:rFonts w:hint="eastAsia" w:ascii="宋体" w:hAnsi="宋体" w:eastAsia="宋体" w:cs="宋体"/>
        </w:rPr>
        <w:t>性别：</w:t>
      </w:r>
      <w:r>
        <w:rPr>
          <w:rFonts w:hint="eastAsia" w:ascii="宋体" w:hAnsi="宋体" w:eastAsia="宋体" w:cs="宋体"/>
          <w:color w:val="000000"/>
          <w:szCs w:val="20"/>
        </w:rPr>
        <w:t>____</w:t>
      </w:r>
      <w:r>
        <w:rPr>
          <w:rFonts w:hint="eastAsia" w:ascii="宋体" w:hAnsi="宋体" w:eastAsia="宋体" w:cs="宋体"/>
        </w:rPr>
        <w:t>年龄：</w:t>
      </w:r>
      <w:r>
        <w:rPr>
          <w:rFonts w:hint="eastAsia" w:ascii="宋体" w:hAnsi="宋体" w:eastAsia="宋体" w:cs="宋体"/>
          <w:color w:val="000000"/>
          <w:szCs w:val="20"/>
        </w:rPr>
        <w:t>____</w:t>
      </w:r>
      <w:r>
        <w:rPr>
          <w:rFonts w:hint="eastAsia" w:ascii="宋体" w:hAnsi="宋体" w:eastAsia="宋体" w:cs="宋体"/>
        </w:rPr>
        <w:t>职务：</w:t>
      </w:r>
      <w:r>
        <w:rPr>
          <w:rFonts w:hint="eastAsia" w:ascii="宋体" w:hAnsi="宋体" w:eastAsia="宋体" w:cs="宋体"/>
          <w:color w:val="000000"/>
          <w:szCs w:val="20"/>
        </w:rPr>
        <w:t>____</w:t>
      </w:r>
    </w:p>
    <w:p w14:paraId="4417248D">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16571441">
      <w:pPr>
        <w:pStyle w:val="17"/>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color w:val="000000"/>
          <w:szCs w:val="20"/>
        </w:rPr>
        <w:t>__________</w:t>
      </w:r>
      <w:r>
        <w:rPr>
          <w:rFonts w:hint="eastAsia" w:ascii="宋体" w:hAnsi="宋体" w:eastAsia="宋体" w:cs="宋体"/>
        </w:rPr>
        <w:t>（供应商名称）的法定代表人（单位负责人）。</w:t>
      </w:r>
    </w:p>
    <w:p w14:paraId="33583869">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7FD68F0D">
      <w:pPr>
        <w:pStyle w:val="17"/>
        <w:tabs>
          <w:tab w:val="left" w:pos="2412"/>
          <w:tab w:val="left" w:pos="3883"/>
          <w:tab w:val="left" w:pos="5352"/>
          <w:tab w:val="left" w:pos="6821"/>
        </w:tabs>
        <w:kinsoku w:val="0"/>
        <w:overflowPunct w:val="0"/>
        <w:spacing w:line="335" w:lineRule="exact"/>
        <w:rPr>
          <w:rFonts w:hint="eastAsia" w:ascii="宋体" w:hAnsi="宋体" w:eastAsia="宋体" w:cs="宋体"/>
        </w:rPr>
      </w:pPr>
    </w:p>
    <w:p w14:paraId="2659653E">
      <w:pPr>
        <w:pStyle w:val="17"/>
        <w:kinsoku w:val="0"/>
        <w:overflowPunct w:val="0"/>
        <w:spacing w:line="583" w:lineRule="auto"/>
        <w:ind w:right="-46"/>
        <w:rPr>
          <w:rFonts w:hint="eastAsia" w:ascii="宋体" w:hAnsi="宋体" w:eastAsia="宋体" w:cs="宋体"/>
          <w:color w:val="000000"/>
          <w:szCs w:val="20"/>
        </w:rPr>
      </w:pPr>
      <w:r>
        <w:rPr>
          <w:rFonts w:hint="eastAsia" w:ascii="宋体" w:hAnsi="宋体" w:eastAsia="宋体" w:cs="宋体"/>
          <w:color w:val="000000"/>
          <w:szCs w:val="20"/>
        </w:rPr>
        <w:t>附：法定代表人（单位负责人）身份证或护照等身份证明文件电子件：</w:t>
      </w:r>
    </w:p>
    <w:p w14:paraId="4F04D7EA">
      <w:pPr>
        <w:pStyle w:val="17"/>
        <w:kinsoku w:val="0"/>
        <w:overflowPunct w:val="0"/>
        <w:spacing w:line="583" w:lineRule="auto"/>
        <w:ind w:right="4305"/>
        <w:rPr>
          <w:rFonts w:hint="eastAsia" w:ascii="宋体" w:hAnsi="宋体" w:eastAsia="宋体" w:cs="宋体"/>
          <w:spacing w:val="-3"/>
        </w:rPr>
      </w:pPr>
    </w:p>
    <w:p w14:paraId="7B1B46F5">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7491B374">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spacing w:val="-3"/>
          <w:sz w:val="24"/>
        </w:rPr>
        <w:t>法定代表人（</w:t>
      </w:r>
      <w:r>
        <w:rPr>
          <w:rFonts w:hint="eastAsia" w:ascii="宋体" w:hAnsi="宋体" w:eastAsia="宋体" w:cs="宋体"/>
          <w:sz w:val="24"/>
        </w:rPr>
        <w:t>单位负责人</w:t>
      </w:r>
      <w:r>
        <w:rPr>
          <w:rFonts w:hint="eastAsia" w:ascii="宋体" w:hAnsi="宋体" w:eastAsia="宋体" w:cs="宋体"/>
          <w:spacing w:val="-3"/>
          <w:sz w:val="24"/>
        </w:rPr>
        <w:t>）（签字</w:t>
      </w:r>
      <w:r>
        <w:rPr>
          <w:rFonts w:hint="eastAsia" w:ascii="宋体" w:hAnsi="宋体" w:eastAsia="宋体" w:cs="宋体"/>
          <w:color w:val="000000"/>
          <w:sz w:val="24"/>
          <w:szCs w:val="20"/>
        </w:rPr>
        <w:t>或签章</w:t>
      </w:r>
      <w:r>
        <w:rPr>
          <w:rFonts w:hint="eastAsia" w:ascii="宋体" w:hAnsi="宋体" w:eastAsia="宋体" w:cs="宋体"/>
          <w:spacing w:val="-3"/>
          <w:sz w:val="24"/>
        </w:rPr>
        <w:t>）：</w:t>
      </w:r>
      <w:r>
        <w:rPr>
          <w:rFonts w:hint="eastAsia" w:ascii="宋体" w:hAnsi="宋体" w:eastAsia="宋体" w:cs="宋体"/>
          <w:sz w:val="24"/>
        </w:rPr>
        <w:t>______</w:t>
      </w:r>
    </w:p>
    <w:p w14:paraId="775AC6A5">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____年____月____日</w:t>
      </w:r>
    </w:p>
    <w:p w14:paraId="1B6E9AAF">
      <w:pPr>
        <w:widowControl/>
        <w:jc w:val="left"/>
        <w:rPr>
          <w:rFonts w:hint="eastAsia" w:ascii="宋体" w:hAnsi="宋体" w:eastAsia="宋体" w:cs="宋体"/>
          <w:i/>
          <w:color w:val="000000"/>
          <w:sz w:val="24"/>
          <w:szCs w:val="20"/>
          <w:u w:val="single"/>
        </w:rPr>
      </w:pPr>
    </w:p>
    <w:p w14:paraId="4B2BBFAD">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607EB87B">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7  报价一览表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5B0308AF">
      <w:pPr>
        <w:spacing w:line="360" w:lineRule="exact"/>
        <w:jc w:val="center"/>
        <w:rPr>
          <w:rFonts w:hint="eastAsia" w:ascii="宋体" w:hAnsi="宋体" w:eastAsia="宋体" w:cs="宋体"/>
          <w:b/>
          <w:color w:val="000000"/>
          <w:sz w:val="36"/>
          <w:szCs w:val="36"/>
        </w:rPr>
      </w:pPr>
      <w:bookmarkStart w:id="717" w:name="_Toc164608827"/>
      <w:bookmarkStart w:id="718" w:name="_Toc264969248"/>
      <w:bookmarkStart w:id="719" w:name="_Toc195842923"/>
      <w:bookmarkStart w:id="720" w:name="_Toc226965748"/>
      <w:bookmarkStart w:id="721" w:name="_Toc226337254"/>
      <w:bookmarkStart w:id="722" w:name="_Toc305158826"/>
      <w:bookmarkStart w:id="723" w:name="_Toc226309802"/>
      <w:bookmarkStart w:id="724" w:name="_Toc265228396"/>
      <w:bookmarkStart w:id="725" w:name="_Toc305158900"/>
      <w:bookmarkStart w:id="726" w:name="_Toc164608672"/>
      <w:bookmarkStart w:id="727" w:name="_Toc226965831"/>
      <w:r>
        <w:rPr>
          <w:rFonts w:hint="eastAsia" w:ascii="宋体" w:hAnsi="宋体" w:eastAsia="宋体" w:cs="宋体"/>
          <w:b/>
          <w:color w:val="000000"/>
          <w:sz w:val="36"/>
          <w:szCs w:val="36"/>
        </w:rPr>
        <w:t>报价一览表</w:t>
      </w:r>
      <w:bookmarkEnd w:id="717"/>
      <w:bookmarkEnd w:id="718"/>
      <w:bookmarkEnd w:id="719"/>
      <w:bookmarkEnd w:id="720"/>
      <w:bookmarkEnd w:id="721"/>
      <w:bookmarkEnd w:id="722"/>
      <w:bookmarkEnd w:id="723"/>
      <w:bookmarkEnd w:id="724"/>
      <w:bookmarkEnd w:id="725"/>
      <w:bookmarkEnd w:id="726"/>
      <w:bookmarkEnd w:id="727"/>
    </w:p>
    <w:p w14:paraId="4AC23698">
      <w:pPr>
        <w:tabs>
          <w:tab w:val="left" w:pos="1800"/>
          <w:tab w:val="left" w:pos="5580"/>
        </w:tabs>
        <w:spacing w:line="360" w:lineRule="auto"/>
        <w:jc w:val="left"/>
        <w:rPr>
          <w:rFonts w:hint="eastAsia" w:ascii="宋体" w:hAnsi="宋体" w:eastAsia="宋体" w:cs="宋体"/>
          <w:color w:val="000000"/>
          <w:sz w:val="24"/>
        </w:rPr>
      </w:pPr>
    </w:p>
    <w:p w14:paraId="2E1A99F0">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r>
        <w:rPr>
          <w:rFonts w:hint="eastAsia" w:ascii="宋体" w:hAnsi="宋体" w:eastAsia="宋体" w:cs="宋体"/>
          <w:color w:val="000000"/>
          <w:sz w:val="24"/>
        </w:rPr>
        <w:t>项目编号：</w:t>
      </w:r>
      <w:r>
        <w:rPr>
          <w:rFonts w:hint="eastAsia" w:ascii="宋体" w:hAnsi="宋体" w:eastAsia="宋体" w:cs="宋体"/>
          <w:sz w:val="24"/>
        </w:rPr>
        <w:t>___________</w:t>
      </w:r>
      <w:r>
        <w:rPr>
          <w:rFonts w:hint="eastAsia" w:ascii="宋体" w:hAnsi="宋体" w:eastAsia="宋体" w:cs="宋体"/>
          <w:color w:val="000000"/>
          <w:sz w:val="24"/>
        </w:rPr>
        <w:t xml:space="preserve">     项目名称：</w:t>
      </w:r>
      <w:r>
        <w:rPr>
          <w:rFonts w:hint="eastAsia" w:ascii="宋体" w:hAnsi="宋体" w:eastAsia="宋体" w:cs="宋体"/>
          <w:sz w:val="24"/>
        </w:rPr>
        <w:t>___________</w:t>
      </w:r>
    </w:p>
    <w:tbl>
      <w:tblPr>
        <w:tblStyle w:val="42"/>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6"/>
        <w:gridCol w:w="1660"/>
        <w:gridCol w:w="1051"/>
        <w:gridCol w:w="1107"/>
        <w:gridCol w:w="2156"/>
        <w:gridCol w:w="2156"/>
      </w:tblGrid>
      <w:tr w14:paraId="3E4C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394" w:type="pct"/>
            <w:vMerge w:val="restart"/>
            <w:tcBorders>
              <w:top w:val="single" w:color="auto" w:sz="4" w:space="0"/>
              <w:left w:val="single" w:color="auto" w:sz="4" w:space="0"/>
              <w:bottom w:val="single" w:color="auto" w:sz="4" w:space="0"/>
              <w:right w:val="single" w:color="auto" w:sz="4" w:space="0"/>
            </w:tcBorders>
            <w:vAlign w:val="center"/>
          </w:tcPr>
          <w:p w14:paraId="276122DA">
            <w:pPr>
              <w:tabs>
                <w:tab w:val="left" w:pos="5580"/>
              </w:tabs>
              <w:jc w:val="center"/>
              <w:rPr>
                <w:rFonts w:hint="eastAsia" w:ascii="宋体" w:hAnsi="宋体" w:eastAsia="宋体" w:cs="宋体"/>
                <w:b/>
                <w:sz w:val="24"/>
              </w:rPr>
            </w:pPr>
            <w:r>
              <w:rPr>
                <w:rFonts w:hint="eastAsia" w:ascii="宋体" w:hAnsi="宋体" w:eastAsia="宋体" w:cs="宋体"/>
                <w:b/>
                <w:sz w:val="24"/>
              </w:rPr>
              <w:t>包号</w:t>
            </w:r>
          </w:p>
        </w:tc>
        <w:tc>
          <w:tcPr>
            <w:tcW w:w="940" w:type="pct"/>
            <w:vMerge w:val="restart"/>
            <w:tcBorders>
              <w:top w:val="single" w:color="auto" w:sz="4" w:space="0"/>
              <w:left w:val="single" w:color="auto" w:sz="4" w:space="0"/>
              <w:bottom w:val="single" w:color="auto" w:sz="4" w:space="0"/>
              <w:right w:val="single" w:color="auto" w:sz="4" w:space="0"/>
            </w:tcBorders>
            <w:vAlign w:val="center"/>
          </w:tcPr>
          <w:p w14:paraId="50AF3B42">
            <w:pPr>
              <w:tabs>
                <w:tab w:val="left" w:pos="5580"/>
              </w:tabs>
              <w:jc w:val="center"/>
              <w:rPr>
                <w:rFonts w:hint="eastAsia" w:ascii="宋体" w:hAnsi="宋体" w:eastAsia="宋体" w:cs="宋体"/>
                <w:b/>
                <w:sz w:val="24"/>
              </w:rPr>
            </w:pPr>
            <w:r>
              <w:rPr>
                <w:rFonts w:hint="eastAsia" w:ascii="宋体" w:hAnsi="宋体" w:eastAsia="宋体" w:cs="宋体"/>
                <w:b/>
                <w:sz w:val="24"/>
              </w:rPr>
              <w:t>供应商名称</w:t>
            </w:r>
          </w:p>
        </w:tc>
        <w:tc>
          <w:tcPr>
            <w:tcW w:w="1222" w:type="pct"/>
            <w:gridSpan w:val="2"/>
            <w:tcBorders>
              <w:top w:val="single" w:color="auto" w:sz="4" w:space="0"/>
              <w:left w:val="single" w:color="auto" w:sz="4" w:space="0"/>
              <w:bottom w:val="single" w:color="auto" w:sz="4" w:space="0"/>
              <w:right w:val="single" w:color="auto" w:sz="4" w:space="0"/>
            </w:tcBorders>
            <w:vAlign w:val="center"/>
          </w:tcPr>
          <w:p w14:paraId="154D8600">
            <w:pPr>
              <w:tabs>
                <w:tab w:val="left" w:pos="5580"/>
              </w:tabs>
              <w:jc w:val="center"/>
              <w:rPr>
                <w:rFonts w:hint="eastAsia" w:ascii="宋体" w:hAnsi="宋体" w:eastAsia="宋体" w:cs="宋体"/>
                <w:b/>
                <w:sz w:val="24"/>
              </w:rPr>
            </w:pPr>
            <w:r>
              <w:rPr>
                <w:rFonts w:hint="eastAsia" w:ascii="宋体" w:hAnsi="宋体" w:eastAsia="宋体" w:cs="宋体"/>
                <w:b/>
                <w:sz w:val="24"/>
              </w:rPr>
              <w:t>报价</w:t>
            </w:r>
          </w:p>
        </w:tc>
        <w:tc>
          <w:tcPr>
            <w:tcW w:w="1221" w:type="pct"/>
            <w:vMerge w:val="restart"/>
            <w:tcBorders>
              <w:top w:val="single" w:color="auto" w:sz="4" w:space="0"/>
              <w:left w:val="single" w:color="auto" w:sz="4" w:space="0"/>
              <w:right w:val="single" w:color="auto" w:sz="4" w:space="0"/>
            </w:tcBorders>
            <w:vAlign w:val="center"/>
          </w:tcPr>
          <w:p w14:paraId="17DBD4C7">
            <w:pPr>
              <w:tabs>
                <w:tab w:val="left" w:pos="5580"/>
              </w:tabs>
              <w:jc w:val="center"/>
              <w:rPr>
                <w:rFonts w:hint="eastAsia" w:ascii="宋体" w:hAnsi="宋体" w:eastAsia="宋体" w:cs="宋体"/>
                <w:b/>
                <w:sz w:val="24"/>
              </w:rPr>
            </w:pPr>
            <w:r>
              <w:rPr>
                <w:rFonts w:hint="eastAsia" w:eastAsiaTheme="minorEastAsia"/>
                <w:b/>
                <w:sz w:val="24"/>
              </w:rPr>
              <w:t>合同履行期限</w:t>
            </w:r>
          </w:p>
        </w:tc>
        <w:tc>
          <w:tcPr>
            <w:tcW w:w="1221" w:type="pct"/>
            <w:vMerge w:val="restart"/>
            <w:tcBorders>
              <w:top w:val="single" w:color="auto" w:sz="4" w:space="0"/>
              <w:left w:val="single" w:color="auto" w:sz="4" w:space="0"/>
              <w:right w:val="single" w:color="auto" w:sz="4" w:space="0"/>
            </w:tcBorders>
            <w:vAlign w:val="center"/>
          </w:tcPr>
          <w:p w14:paraId="59BD8100">
            <w:pPr>
              <w:tabs>
                <w:tab w:val="left" w:pos="5580"/>
              </w:tabs>
              <w:jc w:val="center"/>
              <w:rPr>
                <w:rFonts w:hint="eastAsia" w:ascii="宋体" w:hAnsi="宋体" w:eastAsia="宋体" w:cs="宋体"/>
                <w:b/>
                <w:sz w:val="24"/>
              </w:rPr>
            </w:pPr>
            <w:r>
              <w:rPr>
                <w:rFonts w:hint="eastAsia" w:eastAsiaTheme="minorEastAsia"/>
                <w:b/>
                <w:sz w:val="24"/>
              </w:rPr>
              <w:t>备注</w:t>
            </w:r>
          </w:p>
        </w:tc>
      </w:tr>
      <w:tr w14:paraId="0BD8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394" w:type="pct"/>
            <w:vMerge w:val="continue"/>
            <w:tcBorders>
              <w:top w:val="single" w:color="auto" w:sz="4" w:space="0"/>
              <w:left w:val="single" w:color="auto" w:sz="4" w:space="0"/>
              <w:bottom w:val="single" w:color="auto" w:sz="4" w:space="0"/>
              <w:right w:val="single" w:color="auto" w:sz="4" w:space="0"/>
            </w:tcBorders>
            <w:vAlign w:val="center"/>
          </w:tcPr>
          <w:p w14:paraId="4EF2A00F">
            <w:pPr>
              <w:widowControl/>
              <w:jc w:val="left"/>
              <w:rPr>
                <w:rFonts w:hint="eastAsia" w:ascii="宋体" w:hAnsi="宋体" w:eastAsia="宋体" w:cs="宋体"/>
                <w:b/>
                <w:sz w:val="24"/>
              </w:rPr>
            </w:pPr>
          </w:p>
        </w:tc>
        <w:tc>
          <w:tcPr>
            <w:tcW w:w="940" w:type="pct"/>
            <w:vMerge w:val="continue"/>
            <w:tcBorders>
              <w:top w:val="single" w:color="auto" w:sz="4" w:space="0"/>
              <w:left w:val="single" w:color="auto" w:sz="4" w:space="0"/>
              <w:bottom w:val="single" w:color="auto" w:sz="4" w:space="0"/>
              <w:right w:val="single" w:color="auto" w:sz="4" w:space="0"/>
            </w:tcBorders>
            <w:vAlign w:val="center"/>
          </w:tcPr>
          <w:p w14:paraId="6C8E4F10">
            <w:pPr>
              <w:widowControl/>
              <w:jc w:val="left"/>
              <w:rPr>
                <w:rFonts w:hint="eastAsia" w:ascii="宋体" w:hAnsi="宋体" w:eastAsia="宋体" w:cs="宋体"/>
                <w:b/>
                <w:sz w:val="24"/>
              </w:rPr>
            </w:pPr>
          </w:p>
        </w:tc>
        <w:tc>
          <w:tcPr>
            <w:tcW w:w="595" w:type="pct"/>
            <w:tcBorders>
              <w:top w:val="single" w:color="auto" w:sz="4" w:space="0"/>
              <w:left w:val="single" w:color="auto" w:sz="4" w:space="0"/>
              <w:bottom w:val="single" w:color="auto" w:sz="4" w:space="0"/>
              <w:right w:val="single" w:color="auto" w:sz="4" w:space="0"/>
            </w:tcBorders>
            <w:vAlign w:val="center"/>
          </w:tcPr>
          <w:p w14:paraId="681FE2E8">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627" w:type="pct"/>
            <w:tcBorders>
              <w:top w:val="single" w:color="auto" w:sz="4" w:space="0"/>
              <w:left w:val="single" w:color="auto" w:sz="4" w:space="0"/>
              <w:bottom w:val="single" w:color="auto" w:sz="4" w:space="0"/>
              <w:right w:val="single" w:color="auto" w:sz="4" w:space="0"/>
            </w:tcBorders>
            <w:vAlign w:val="center"/>
          </w:tcPr>
          <w:p w14:paraId="4AE8A189">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c>
          <w:tcPr>
            <w:tcW w:w="1221" w:type="pct"/>
            <w:vMerge w:val="continue"/>
            <w:tcBorders>
              <w:left w:val="single" w:color="auto" w:sz="4" w:space="0"/>
              <w:bottom w:val="single" w:color="auto" w:sz="4" w:space="0"/>
              <w:right w:val="single" w:color="auto" w:sz="4" w:space="0"/>
            </w:tcBorders>
            <w:vAlign w:val="center"/>
          </w:tcPr>
          <w:p w14:paraId="7AA11637">
            <w:pPr>
              <w:tabs>
                <w:tab w:val="left" w:pos="5580"/>
              </w:tabs>
              <w:jc w:val="center"/>
              <w:rPr>
                <w:rFonts w:hint="eastAsia" w:ascii="宋体" w:hAnsi="宋体" w:eastAsia="宋体" w:cs="宋体"/>
                <w:b/>
                <w:sz w:val="24"/>
              </w:rPr>
            </w:pPr>
          </w:p>
        </w:tc>
        <w:tc>
          <w:tcPr>
            <w:tcW w:w="1221" w:type="pct"/>
            <w:vMerge w:val="continue"/>
            <w:tcBorders>
              <w:left w:val="single" w:color="auto" w:sz="4" w:space="0"/>
              <w:bottom w:val="single" w:color="auto" w:sz="4" w:space="0"/>
              <w:right w:val="single" w:color="auto" w:sz="4" w:space="0"/>
            </w:tcBorders>
            <w:vAlign w:val="center"/>
          </w:tcPr>
          <w:p w14:paraId="39DDD15E">
            <w:pPr>
              <w:tabs>
                <w:tab w:val="left" w:pos="5580"/>
              </w:tabs>
              <w:jc w:val="center"/>
              <w:rPr>
                <w:rFonts w:hint="eastAsia" w:ascii="宋体" w:hAnsi="宋体" w:eastAsia="宋体" w:cs="宋体"/>
                <w:b/>
                <w:sz w:val="24"/>
              </w:rPr>
            </w:pPr>
          </w:p>
        </w:tc>
      </w:tr>
      <w:tr w14:paraId="0093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3"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24411020">
            <w:pPr>
              <w:tabs>
                <w:tab w:val="left" w:pos="5580"/>
              </w:tabs>
              <w:jc w:val="center"/>
              <w:rPr>
                <w:rFonts w:hint="eastAsia" w:ascii="宋体" w:hAnsi="宋体" w:eastAsia="宋体" w:cs="宋体"/>
                <w:sz w:val="24"/>
              </w:rPr>
            </w:pPr>
          </w:p>
        </w:tc>
        <w:tc>
          <w:tcPr>
            <w:tcW w:w="940" w:type="pct"/>
            <w:tcBorders>
              <w:top w:val="single" w:color="auto" w:sz="4" w:space="0"/>
              <w:left w:val="single" w:color="auto" w:sz="4" w:space="0"/>
              <w:bottom w:val="single" w:color="auto" w:sz="4" w:space="0"/>
              <w:right w:val="single" w:color="auto" w:sz="4" w:space="0"/>
            </w:tcBorders>
            <w:vAlign w:val="center"/>
          </w:tcPr>
          <w:p w14:paraId="1CB0DD97">
            <w:pPr>
              <w:tabs>
                <w:tab w:val="left" w:pos="5580"/>
              </w:tabs>
              <w:jc w:val="center"/>
              <w:rPr>
                <w:rFonts w:hint="eastAsia" w:ascii="宋体" w:hAnsi="宋体" w:eastAsia="宋体" w:cs="宋体"/>
                <w:sz w:val="24"/>
              </w:rPr>
            </w:pPr>
          </w:p>
        </w:tc>
        <w:tc>
          <w:tcPr>
            <w:tcW w:w="595" w:type="pct"/>
            <w:tcBorders>
              <w:top w:val="single" w:color="auto" w:sz="4" w:space="0"/>
              <w:left w:val="single" w:color="auto" w:sz="4" w:space="0"/>
              <w:bottom w:val="single" w:color="auto" w:sz="4" w:space="0"/>
              <w:right w:val="single" w:color="auto" w:sz="4" w:space="0"/>
            </w:tcBorders>
            <w:vAlign w:val="center"/>
          </w:tcPr>
          <w:p w14:paraId="3057BBEE">
            <w:pPr>
              <w:tabs>
                <w:tab w:val="left" w:pos="5580"/>
              </w:tabs>
              <w:jc w:val="center"/>
              <w:rPr>
                <w:rFonts w:hint="eastAsia" w:ascii="宋体" w:hAnsi="宋体" w:eastAsia="宋体" w:cs="宋体"/>
                <w:sz w:val="24"/>
              </w:rPr>
            </w:pPr>
          </w:p>
        </w:tc>
        <w:tc>
          <w:tcPr>
            <w:tcW w:w="627" w:type="pct"/>
            <w:tcBorders>
              <w:top w:val="single" w:color="auto" w:sz="4" w:space="0"/>
              <w:left w:val="single" w:color="auto" w:sz="4" w:space="0"/>
              <w:bottom w:val="single" w:color="auto" w:sz="4" w:space="0"/>
              <w:right w:val="single" w:color="auto" w:sz="4" w:space="0"/>
            </w:tcBorders>
            <w:vAlign w:val="center"/>
          </w:tcPr>
          <w:p w14:paraId="78DAAC63">
            <w:pPr>
              <w:tabs>
                <w:tab w:val="left" w:pos="5580"/>
              </w:tabs>
              <w:jc w:val="center"/>
              <w:rPr>
                <w:rFonts w:hint="eastAsia" w:ascii="宋体" w:hAnsi="宋体" w:eastAsia="宋体" w:cs="宋体"/>
                <w:sz w:val="24"/>
              </w:rPr>
            </w:pPr>
          </w:p>
        </w:tc>
        <w:tc>
          <w:tcPr>
            <w:tcW w:w="1221" w:type="pct"/>
            <w:tcBorders>
              <w:top w:val="single" w:color="auto" w:sz="4" w:space="0"/>
              <w:left w:val="single" w:color="auto" w:sz="4" w:space="0"/>
              <w:bottom w:val="single" w:color="auto" w:sz="4" w:space="0"/>
              <w:right w:val="single" w:color="auto" w:sz="4" w:space="0"/>
            </w:tcBorders>
            <w:vAlign w:val="center"/>
          </w:tcPr>
          <w:p w14:paraId="7C026210">
            <w:pPr>
              <w:tabs>
                <w:tab w:val="left" w:pos="5580"/>
              </w:tabs>
              <w:jc w:val="center"/>
              <w:rPr>
                <w:rFonts w:hint="eastAsia" w:ascii="宋体" w:hAnsi="宋体" w:eastAsia="宋体" w:cs="宋体"/>
                <w:sz w:val="24"/>
              </w:rPr>
            </w:pPr>
          </w:p>
        </w:tc>
        <w:tc>
          <w:tcPr>
            <w:tcW w:w="1221" w:type="pct"/>
            <w:tcBorders>
              <w:top w:val="single" w:color="auto" w:sz="4" w:space="0"/>
              <w:left w:val="single" w:color="auto" w:sz="4" w:space="0"/>
              <w:bottom w:val="single" w:color="auto" w:sz="4" w:space="0"/>
              <w:right w:val="single" w:color="auto" w:sz="4" w:space="0"/>
            </w:tcBorders>
            <w:vAlign w:val="center"/>
          </w:tcPr>
          <w:p w14:paraId="0987E891">
            <w:pPr>
              <w:tabs>
                <w:tab w:val="left" w:pos="5580"/>
              </w:tabs>
              <w:jc w:val="center"/>
              <w:rPr>
                <w:rFonts w:hint="eastAsia" w:ascii="宋体" w:hAnsi="宋体" w:eastAsia="宋体" w:cs="宋体"/>
                <w:sz w:val="24"/>
              </w:rPr>
            </w:pPr>
          </w:p>
        </w:tc>
      </w:tr>
    </w:tbl>
    <w:p w14:paraId="1FBACDD7">
      <w:pPr>
        <w:autoSpaceDE w:val="0"/>
        <w:autoSpaceDN w:val="0"/>
        <w:adjustRightInd w:val="0"/>
        <w:jc w:val="left"/>
        <w:rPr>
          <w:rFonts w:hint="eastAsia" w:ascii="宋体" w:hAnsi="宋体" w:eastAsia="宋体" w:cs="宋体"/>
          <w:color w:val="000000"/>
          <w:kern w:val="0"/>
          <w:sz w:val="24"/>
        </w:rPr>
      </w:pPr>
    </w:p>
    <w:p w14:paraId="0CF0430A">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.此表中，每包的报价应和《分项报价表》中的总价相一致。</w:t>
      </w:r>
    </w:p>
    <w:p w14:paraId="3E9D7BF4">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67A2C5FC">
      <w:pPr>
        <w:tabs>
          <w:tab w:val="left" w:pos="5580"/>
        </w:tabs>
        <w:ind w:firstLine="480" w:firstLineChars="200"/>
        <w:rPr>
          <w:rFonts w:hint="eastAsia" w:ascii="宋体" w:hAnsi="宋体" w:eastAsia="宋体" w:cs="宋体"/>
          <w:color w:val="000000"/>
          <w:sz w:val="24"/>
          <w:szCs w:val="20"/>
        </w:rPr>
      </w:pPr>
    </w:p>
    <w:p w14:paraId="0B3594D9">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3F3821BC">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2D4965EF">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___________</w:t>
      </w:r>
    </w:p>
    <w:p w14:paraId="7837E12C">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____年____月____日</w:t>
      </w:r>
    </w:p>
    <w:p w14:paraId="33F01B45">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  </w:t>
      </w:r>
    </w:p>
    <w:p w14:paraId="6C0DEFBB">
      <w:pPr>
        <w:tabs>
          <w:tab w:val="left" w:pos="360"/>
        </w:tabs>
        <w:snapToGrid w:val="0"/>
        <w:spacing w:line="360" w:lineRule="auto"/>
        <w:outlineLvl w:val="1"/>
        <w:rPr>
          <w:rFonts w:hint="eastAsia" w:ascii="宋体" w:hAnsi="宋体" w:eastAsia="宋体" w:cs="宋体"/>
          <w:sz w:val="24"/>
        </w:rPr>
        <w:sectPr>
          <w:headerReference r:id="rId21" w:type="first"/>
          <w:footerReference r:id="rId23" w:type="first"/>
          <w:headerReference r:id="rId20" w:type="even"/>
          <w:footerReference r:id="rId22" w:type="even"/>
          <w:pgSz w:w="11907" w:h="16840"/>
          <w:pgMar w:top="1440" w:right="1803" w:bottom="1440" w:left="1803" w:header="851" w:footer="851" w:gutter="0"/>
          <w:pgNumType w:fmt="decimal"/>
          <w:cols w:space="720" w:num="1"/>
          <w:docGrid w:linePitch="462" w:charSpace="0"/>
        </w:sectPr>
      </w:pPr>
      <w:bookmarkStart w:id="728" w:name="_Toc305158901"/>
      <w:bookmarkStart w:id="729" w:name="_Toc142311060"/>
      <w:bookmarkStart w:id="730" w:name="_Toc127151558"/>
      <w:bookmarkStart w:id="731" w:name="_Toc226309803"/>
      <w:bookmarkStart w:id="732" w:name="_Toc195842924"/>
      <w:bookmarkStart w:id="733" w:name="_Toc150774763"/>
      <w:bookmarkStart w:id="734" w:name="_Toc226337255"/>
      <w:bookmarkStart w:id="735" w:name="_Toc305158827"/>
      <w:bookmarkStart w:id="736" w:name="_Toc265228397"/>
      <w:bookmarkStart w:id="737" w:name="_Toc264969249"/>
      <w:bookmarkStart w:id="738" w:name="_Toc226965749"/>
      <w:bookmarkStart w:id="739" w:name="_Toc226965832"/>
      <w:bookmarkStart w:id="740" w:name="_Toc150480796"/>
    </w:p>
    <w:p w14:paraId="5C32CA04">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8  分项报价表</w:t>
      </w:r>
      <w:bookmarkEnd w:id="728"/>
      <w:bookmarkEnd w:id="729"/>
      <w:bookmarkEnd w:id="730"/>
      <w:bookmarkEnd w:id="731"/>
      <w:bookmarkEnd w:id="732"/>
      <w:bookmarkEnd w:id="733"/>
      <w:bookmarkEnd w:id="734"/>
      <w:bookmarkEnd w:id="735"/>
      <w:bookmarkEnd w:id="736"/>
      <w:bookmarkEnd w:id="737"/>
      <w:bookmarkEnd w:id="738"/>
      <w:bookmarkEnd w:id="739"/>
      <w:bookmarkEnd w:id="740"/>
    </w:p>
    <w:p w14:paraId="407D8CA8">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分项报价表</w:t>
      </w:r>
    </w:p>
    <w:p w14:paraId="0B80B93B">
      <w:pPr>
        <w:spacing w:line="260" w:lineRule="exact"/>
        <w:jc w:val="center"/>
        <w:rPr>
          <w:rFonts w:hint="eastAsia" w:ascii="宋体" w:hAnsi="宋体" w:eastAsia="宋体" w:cs="宋体"/>
          <w:color w:val="000000"/>
          <w:sz w:val="36"/>
          <w:szCs w:val="36"/>
        </w:rPr>
      </w:pPr>
    </w:p>
    <w:p w14:paraId="5886BBD4">
      <w:pPr>
        <w:adjustRightInd w:val="0"/>
        <w:snapToGrid w:val="0"/>
        <w:spacing w:before="240" w:beforeLines="100" w:after="240" w:afterLines="100"/>
        <w:jc w:val="left"/>
        <w:rPr>
          <w:rFonts w:hint="eastAsia" w:ascii="宋体" w:hAnsi="宋体" w:eastAsia="宋体" w:cs="宋体"/>
          <w:b/>
          <w:i/>
          <w:color w:val="FF0000"/>
          <w:sz w:val="24"/>
        </w:rPr>
      </w:pPr>
    </w:p>
    <w:p w14:paraId="1395FB19">
      <w:pPr>
        <w:tabs>
          <w:tab w:val="left" w:pos="1800"/>
          <w:tab w:val="left" w:pos="5580"/>
        </w:tabs>
        <w:rPr>
          <w:rFonts w:hint="eastAsia" w:ascii="宋体" w:hAnsi="宋体" w:eastAsia="宋体" w:cs="宋体"/>
          <w:color w:val="000000"/>
          <w:sz w:val="24"/>
        </w:rPr>
      </w:pPr>
      <w:r>
        <w:rPr>
          <w:rFonts w:hint="eastAsia" w:ascii="宋体" w:hAnsi="宋体" w:eastAsia="宋体" w:cs="宋体"/>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693"/>
        <w:gridCol w:w="1235"/>
        <w:gridCol w:w="1233"/>
        <w:gridCol w:w="1233"/>
        <w:gridCol w:w="1566"/>
      </w:tblGrid>
      <w:tr w14:paraId="6F1A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7F75473E">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序号</w:t>
            </w:r>
          </w:p>
        </w:tc>
        <w:tc>
          <w:tcPr>
            <w:tcW w:w="1581" w:type="pct"/>
            <w:vAlign w:val="center"/>
          </w:tcPr>
          <w:p w14:paraId="75FA0BA4">
            <w:pPr>
              <w:adjustRightInd w:val="0"/>
              <w:snapToGrid w:val="0"/>
              <w:jc w:val="center"/>
              <w:rPr>
                <w:rFonts w:hint="eastAsia" w:ascii="宋体" w:hAnsi="宋体" w:eastAsia="宋体" w:cs="宋体"/>
                <w:b/>
                <w:color w:val="000000"/>
                <w:sz w:val="24"/>
              </w:rPr>
            </w:pPr>
            <w:r>
              <w:rPr>
                <w:rFonts w:hint="eastAsia" w:eastAsiaTheme="minorEastAsia"/>
                <w:b/>
                <w:color w:val="000000"/>
                <w:sz w:val="24"/>
              </w:rPr>
              <w:t>服务内容</w:t>
            </w:r>
          </w:p>
        </w:tc>
        <w:tc>
          <w:tcPr>
            <w:tcW w:w="725" w:type="pct"/>
            <w:vAlign w:val="center"/>
          </w:tcPr>
          <w:p w14:paraId="27AFE4F2">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单价（元）</w:t>
            </w:r>
          </w:p>
        </w:tc>
        <w:tc>
          <w:tcPr>
            <w:tcW w:w="724" w:type="pct"/>
            <w:vAlign w:val="center"/>
          </w:tcPr>
          <w:p w14:paraId="060B5F96">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数量</w:t>
            </w:r>
          </w:p>
        </w:tc>
        <w:tc>
          <w:tcPr>
            <w:tcW w:w="724" w:type="pct"/>
            <w:vAlign w:val="center"/>
          </w:tcPr>
          <w:p w14:paraId="0E2EB941">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合价（元）</w:t>
            </w:r>
          </w:p>
        </w:tc>
        <w:tc>
          <w:tcPr>
            <w:tcW w:w="919" w:type="pct"/>
            <w:vAlign w:val="center"/>
          </w:tcPr>
          <w:p w14:paraId="0B2ED962">
            <w:pPr>
              <w:adjustRightInd w:val="0"/>
              <w:snapToGrid w:val="0"/>
              <w:jc w:val="center"/>
              <w:rPr>
                <w:rFonts w:hint="eastAsia" w:ascii="宋体" w:hAnsi="宋体" w:eastAsia="宋体" w:cs="宋体"/>
                <w:b/>
                <w:color w:val="000000"/>
                <w:sz w:val="24"/>
              </w:rPr>
            </w:pPr>
            <w:r>
              <w:rPr>
                <w:rFonts w:hint="eastAsia" w:ascii="宋体" w:hAnsi="宋体" w:eastAsia="宋体" w:cs="宋体"/>
                <w:b/>
                <w:color w:val="000000"/>
                <w:sz w:val="24"/>
              </w:rPr>
              <w:t>备注/说明</w:t>
            </w:r>
          </w:p>
        </w:tc>
      </w:tr>
      <w:tr w14:paraId="31AF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2BF6752">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1581" w:type="pct"/>
            <w:vAlign w:val="center"/>
          </w:tcPr>
          <w:p w14:paraId="761D98D9">
            <w:pPr>
              <w:adjustRightInd w:val="0"/>
              <w:snapToGrid w:val="0"/>
              <w:jc w:val="left"/>
              <w:rPr>
                <w:rFonts w:hint="eastAsia" w:ascii="宋体" w:hAnsi="宋体" w:eastAsia="宋体" w:cs="宋体"/>
                <w:color w:val="000000"/>
                <w:sz w:val="24"/>
              </w:rPr>
            </w:pPr>
          </w:p>
        </w:tc>
        <w:tc>
          <w:tcPr>
            <w:tcW w:w="725" w:type="pct"/>
            <w:vAlign w:val="center"/>
          </w:tcPr>
          <w:p w14:paraId="567C9590">
            <w:pPr>
              <w:adjustRightInd w:val="0"/>
              <w:snapToGrid w:val="0"/>
              <w:jc w:val="left"/>
              <w:rPr>
                <w:rFonts w:hint="eastAsia" w:ascii="宋体" w:hAnsi="宋体" w:eastAsia="宋体" w:cs="宋体"/>
                <w:color w:val="000000"/>
                <w:sz w:val="24"/>
              </w:rPr>
            </w:pPr>
          </w:p>
        </w:tc>
        <w:tc>
          <w:tcPr>
            <w:tcW w:w="724" w:type="pct"/>
            <w:vAlign w:val="center"/>
          </w:tcPr>
          <w:p w14:paraId="19B9DDB6">
            <w:pPr>
              <w:adjustRightInd w:val="0"/>
              <w:snapToGrid w:val="0"/>
              <w:jc w:val="center"/>
              <w:rPr>
                <w:rFonts w:hint="eastAsia" w:ascii="宋体" w:hAnsi="宋体" w:eastAsia="宋体" w:cs="宋体"/>
                <w:color w:val="000000"/>
                <w:sz w:val="24"/>
              </w:rPr>
            </w:pPr>
          </w:p>
        </w:tc>
        <w:tc>
          <w:tcPr>
            <w:tcW w:w="724" w:type="pct"/>
            <w:vAlign w:val="center"/>
          </w:tcPr>
          <w:p w14:paraId="28A15FDC">
            <w:pPr>
              <w:adjustRightInd w:val="0"/>
              <w:snapToGrid w:val="0"/>
              <w:jc w:val="left"/>
              <w:rPr>
                <w:rFonts w:hint="eastAsia" w:ascii="宋体" w:hAnsi="宋体" w:eastAsia="宋体" w:cs="宋体"/>
                <w:color w:val="000000"/>
                <w:sz w:val="24"/>
              </w:rPr>
            </w:pPr>
          </w:p>
        </w:tc>
        <w:tc>
          <w:tcPr>
            <w:tcW w:w="919" w:type="pct"/>
            <w:vAlign w:val="center"/>
          </w:tcPr>
          <w:p w14:paraId="5F7B11B2">
            <w:pPr>
              <w:adjustRightInd w:val="0"/>
              <w:snapToGrid w:val="0"/>
              <w:jc w:val="left"/>
              <w:rPr>
                <w:rFonts w:hint="eastAsia" w:ascii="宋体" w:hAnsi="宋体" w:eastAsia="宋体" w:cs="宋体"/>
                <w:color w:val="000000"/>
                <w:sz w:val="24"/>
              </w:rPr>
            </w:pPr>
          </w:p>
        </w:tc>
      </w:tr>
      <w:tr w14:paraId="3762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07B2A3EF">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1581" w:type="pct"/>
            <w:vAlign w:val="center"/>
          </w:tcPr>
          <w:p w14:paraId="3DFCA639">
            <w:pPr>
              <w:adjustRightInd w:val="0"/>
              <w:snapToGrid w:val="0"/>
              <w:jc w:val="left"/>
              <w:rPr>
                <w:rFonts w:hint="eastAsia" w:ascii="宋体" w:hAnsi="宋体" w:eastAsia="宋体" w:cs="宋体"/>
                <w:color w:val="000000"/>
                <w:sz w:val="24"/>
              </w:rPr>
            </w:pPr>
          </w:p>
        </w:tc>
        <w:tc>
          <w:tcPr>
            <w:tcW w:w="725" w:type="pct"/>
            <w:vAlign w:val="center"/>
          </w:tcPr>
          <w:p w14:paraId="76BBFA8D">
            <w:pPr>
              <w:adjustRightInd w:val="0"/>
              <w:snapToGrid w:val="0"/>
              <w:jc w:val="left"/>
              <w:rPr>
                <w:rFonts w:hint="eastAsia" w:ascii="宋体" w:hAnsi="宋体" w:eastAsia="宋体" w:cs="宋体"/>
                <w:color w:val="000000"/>
                <w:sz w:val="24"/>
              </w:rPr>
            </w:pPr>
          </w:p>
        </w:tc>
        <w:tc>
          <w:tcPr>
            <w:tcW w:w="724" w:type="pct"/>
            <w:vAlign w:val="center"/>
          </w:tcPr>
          <w:p w14:paraId="79E57751">
            <w:pPr>
              <w:adjustRightInd w:val="0"/>
              <w:snapToGrid w:val="0"/>
              <w:jc w:val="center"/>
              <w:rPr>
                <w:rFonts w:hint="eastAsia" w:ascii="宋体" w:hAnsi="宋体" w:eastAsia="宋体" w:cs="宋体"/>
                <w:color w:val="000000"/>
                <w:sz w:val="24"/>
              </w:rPr>
            </w:pPr>
          </w:p>
        </w:tc>
        <w:tc>
          <w:tcPr>
            <w:tcW w:w="724" w:type="pct"/>
            <w:vAlign w:val="center"/>
          </w:tcPr>
          <w:p w14:paraId="2F355818">
            <w:pPr>
              <w:adjustRightInd w:val="0"/>
              <w:snapToGrid w:val="0"/>
              <w:jc w:val="left"/>
              <w:rPr>
                <w:rFonts w:hint="eastAsia" w:ascii="宋体" w:hAnsi="宋体" w:eastAsia="宋体" w:cs="宋体"/>
                <w:color w:val="000000"/>
                <w:sz w:val="24"/>
              </w:rPr>
            </w:pPr>
          </w:p>
        </w:tc>
        <w:tc>
          <w:tcPr>
            <w:tcW w:w="919" w:type="pct"/>
            <w:vAlign w:val="center"/>
          </w:tcPr>
          <w:p w14:paraId="1D8431D7">
            <w:pPr>
              <w:adjustRightInd w:val="0"/>
              <w:snapToGrid w:val="0"/>
              <w:jc w:val="left"/>
              <w:rPr>
                <w:rFonts w:hint="eastAsia" w:ascii="宋体" w:hAnsi="宋体" w:eastAsia="宋体" w:cs="宋体"/>
                <w:color w:val="000000"/>
                <w:sz w:val="24"/>
              </w:rPr>
            </w:pPr>
          </w:p>
        </w:tc>
      </w:tr>
      <w:tr w14:paraId="3AD4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E19BD40">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1581" w:type="pct"/>
            <w:vAlign w:val="center"/>
          </w:tcPr>
          <w:p w14:paraId="362054CE">
            <w:pPr>
              <w:adjustRightInd w:val="0"/>
              <w:snapToGrid w:val="0"/>
              <w:jc w:val="left"/>
              <w:rPr>
                <w:rFonts w:hint="eastAsia" w:ascii="宋体" w:hAnsi="宋体" w:eastAsia="宋体" w:cs="宋体"/>
                <w:color w:val="000000"/>
                <w:sz w:val="24"/>
              </w:rPr>
            </w:pPr>
            <w:r>
              <w:rPr>
                <w:rFonts w:hint="eastAsia" w:ascii="宋体" w:hAnsi="宋体" w:eastAsia="宋体" w:cs="宋体"/>
                <w:color w:val="000000"/>
                <w:sz w:val="24"/>
              </w:rPr>
              <w:t>…</w:t>
            </w:r>
          </w:p>
        </w:tc>
        <w:tc>
          <w:tcPr>
            <w:tcW w:w="725" w:type="pct"/>
            <w:vAlign w:val="center"/>
          </w:tcPr>
          <w:p w14:paraId="4D798C88">
            <w:pPr>
              <w:adjustRightInd w:val="0"/>
              <w:snapToGrid w:val="0"/>
              <w:jc w:val="left"/>
              <w:rPr>
                <w:rFonts w:hint="eastAsia" w:ascii="宋体" w:hAnsi="宋体" w:eastAsia="宋体" w:cs="宋体"/>
                <w:color w:val="000000"/>
                <w:sz w:val="24"/>
              </w:rPr>
            </w:pPr>
          </w:p>
        </w:tc>
        <w:tc>
          <w:tcPr>
            <w:tcW w:w="724" w:type="pct"/>
            <w:vAlign w:val="center"/>
          </w:tcPr>
          <w:p w14:paraId="36D716B2">
            <w:pPr>
              <w:adjustRightInd w:val="0"/>
              <w:snapToGrid w:val="0"/>
              <w:jc w:val="center"/>
              <w:rPr>
                <w:rFonts w:hint="eastAsia" w:ascii="宋体" w:hAnsi="宋体" w:eastAsia="宋体" w:cs="宋体"/>
                <w:color w:val="000000"/>
                <w:sz w:val="24"/>
              </w:rPr>
            </w:pPr>
          </w:p>
        </w:tc>
        <w:tc>
          <w:tcPr>
            <w:tcW w:w="724" w:type="pct"/>
            <w:vAlign w:val="center"/>
          </w:tcPr>
          <w:p w14:paraId="6059CFD0">
            <w:pPr>
              <w:adjustRightInd w:val="0"/>
              <w:snapToGrid w:val="0"/>
              <w:jc w:val="left"/>
              <w:rPr>
                <w:rFonts w:hint="eastAsia" w:ascii="宋体" w:hAnsi="宋体" w:eastAsia="宋体" w:cs="宋体"/>
                <w:color w:val="000000"/>
                <w:sz w:val="24"/>
              </w:rPr>
            </w:pPr>
          </w:p>
        </w:tc>
        <w:tc>
          <w:tcPr>
            <w:tcW w:w="919" w:type="pct"/>
            <w:vAlign w:val="center"/>
          </w:tcPr>
          <w:p w14:paraId="221F2251">
            <w:pPr>
              <w:adjustRightInd w:val="0"/>
              <w:snapToGrid w:val="0"/>
              <w:jc w:val="left"/>
              <w:rPr>
                <w:rFonts w:hint="eastAsia" w:ascii="宋体" w:hAnsi="宋体" w:eastAsia="宋体" w:cs="宋体"/>
                <w:color w:val="000000"/>
                <w:sz w:val="24"/>
              </w:rPr>
            </w:pPr>
          </w:p>
        </w:tc>
      </w:tr>
      <w:tr w14:paraId="1CFA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29AA8ACD">
            <w:pPr>
              <w:adjustRightInd w:val="0"/>
              <w:snapToGrid w:val="0"/>
              <w:jc w:val="right"/>
              <w:rPr>
                <w:rFonts w:hint="eastAsia" w:ascii="宋体" w:hAnsi="宋体" w:eastAsia="宋体" w:cs="宋体"/>
                <w:b/>
                <w:bCs/>
                <w:color w:val="000000"/>
                <w:sz w:val="24"/>
              </w:rPr>
            </w:pPr>
            <w:r>
              <w:rPr>
                <w:rFonts w:hint="eastAsia" w:ascii="宋体" w:hAnsi="宋体" w:eastAsia="宋体" w:cs="宋体"/>
                <w:b/>
                <w:bCs/>
                <w:color w:val="000000"/>
                <w:sz w:val="24"/>
              </w:rPr>
              <w:t>总价（元）</w:t>
            </w:r>
          </w:p>
        </w:tc>
        <w:tc>
          <w:tcPr>
            <w:tcW w:w="724" w:type="pct"/>
            <w:vAlign w:val="center"/>
          </w:tcPr>
          <w:p w14:paraId="21ECE61E">
            <w:pPr>
              <w:adjustRightInd w:val="0"/>
              <w:snapToGrid w:val="0"/>
              <w:jc w:val="left"/>
              <w:rPr>
                <w:rFonts w:hint="eastAsia" w:ascii="宋体" w:hAnsi="宋体" w:eastAsia="宋体" w:cs="宋体"/>
                <w:color w:val="000000"/>
                <w:sz w:val="24"/>
              </w:rPr>
            </w:pPr>
          </w:p>
        </w:tc>
        <w:tc>
          <w:tcPr>
            <w:tcW w:w="919" w:type="pct"/>
            <w:vAlign w:val="center"/>
          </w:tcPr>
          <w:p w14:paraId="04B6E056">
            <w:pPr>
              <w:adjustRightInd w:val="0"/>
              <w:snapToGrid w:val="0"/>
              <w:jc w:val="left"/>
              <w:rPr>
                <w:rFonts w:hint="eastAsia" w:ascii="宋体" w:hAnsi="宋体" w:eastAsia="宋体" w:cs="宋体"/>
                <w:color w:val="000000"/>
                <w:sz w:val="24"/>
              </w:rPr>
            </w:pPr>
          </w:p>
        </w:tc>
      </w:tr>
    </w:tbl>
    <w:p w14:paraId="659BCC33">
      <w:pPr>
        <w:tabs>
          <w:tab w:val="left" w:pos="1800"/>
          <w:tab w:val="left" w:pos="5580"/>
        </w:tabs>
        <w:jc w:val="left"/>
        <w:rPr>
          <w:rFonts w:hint="eastAsia" w:ascii="宋体" w:hAnsi="宋体" w:eastAsia="宋体" w:cs="宋体"/>
          <w:color w:val="000000"/>
          <w:sz w:val="24"/>
        </w:rPr>
      </w:pPr>
    </w:p>
    <w:p w14:paraId="005ECE7C">
      <w:pPr>
        <w:tabs>
          <w:tab w:val="left" w:pos="1800"/>
          <w:tab w:val="left" w:pos="5580"/>
        </w:tabs>
        <w:jc w:val="left"/>
        <w:rPr>
          <w:rFonts w:hint="eastAsia" w:ascii="宋体" w:hAnsi="宋体" w:eastAsia="宋体" w:cs="宋体"/>
          <w:color w:val="000000"/>
          <w:sz w:val="24"/>
        </w:rPr>
      </w:pPr>
    </w:p>
    <w:p w14:paraId="798E3FF2">
      <w:pPr>
        <w:tabs>
          <w:tab w:val="left" w:pos="1800"/>
          <w:tab w:val="left" w:pos="5580"/>
        </w:tabs>
        <w:jc w:val="left"/>
        <w:rPr>
          <w:rFonts w:hint="eastAsia" w:ascii="宋体" w:hAnsi="宋体" w:eastAsia="宋体" w:cs="宋体"/>
          <w:color w:val="000000"/>
          <w:sz w:val="24"/>
        </w:rPr>
      </w:pPr>
    </w:p>
    <w:p w14:paraId="52420453">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注：1.本表应按包分别填写。</w:t>
      </w:r>
    </w:p>
    <w:p w14:paraId="2A7D0631">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2.上述各项的详细规格（如有），可另页描述。</w:t>
      </w:r>
    </w:p>
    <w:p w14:paraId="35CF3CBC">
      <w:pPr>
        <w:tabs>
          <w:tab w:val="left" w:pos="1800"/>
          <w:tab w:val="left" w:pos="5580"/>
        </w:tabs>
        <w:ind w:firstLine="480" w:firstLineChars="200"/>
        <w:jc w:val="left"/>
        <w:rPr>
          <w:rFonts w:hint="eastAsia" w:ascii="宋体" w:hAnsi="宋体" w:eastAsia="宋体" w:cs="宋体"/>
          <w:color w:val="000000"/>
          <w:sz w:val="24"/>
        </w:rPr>
      </w:pPr>
    </w:p>
    <w:p w14:paraId="008FAA99">
      <w:pPr>
        <w:autoSpaceDE w:val="0"/>
        <w:autoSpaceDN w:val="0"/>
        <w:adjustRightInd w:val="0"/>
        <w:snapToGrid w:val="0"/>
        <w:spacing w:before="25" w:after="25" w:line="360" w:lineRule="auto"/>
        <w:rPr>
          <w:rFonts w:hint="eastAsia" w:ascii="宋体" w:hAnsi="宋体" w:eastAsia="宋体" w:cs="宋体"/>
          <w:color w:val="000000"/>
          <w:sz w:val="24"/>
        </w:rPr>
      </w:pPr>
    </w:p>
    <w:p w14:paraId="6B31FD08">
      <w:pPr>
        <w:autoSpaceDE w:val="0"/>
        <w:autoSpaceDN w:val="0"/>
        <w:adjustRightInd w:val="0"/>
        <w:snapToGrid w:val="0"/>
        <w:spacing w:before="25" w:after="25" w:line="360" w:lineRule="auto"/>
        <w:rPr>
          <w:rFonts w:hint="eastAsia" w:ascii="宋体" w:hAnsi="宋体" w:eastAsia="宋体" w:cs="宋体"/>
          <w:color w:val="000000"/>
          <w:sz w:val="24"/>
        </w:rPr>
      </w:pPr>
    </w:p>
    <w:p w14:paraId="3907977F">
      <w:pPr>
        <w:autoSpaceDE w:val="0"/>
        <w:autoSpaceDN w:val="0"/>
        <w:adjustRightInd w:val="0"/>
        <w:snapToGrid w:val="0"/>
        <w:spacing w:before="25" w:after="25" w:line="360" w:lineRule="auto"/>
        <w:ind w:right="360"/>
        <w:jc w:val="lef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241FCBE6">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日期：____年____月____日  </w:t>
      </w:r>
    </w:p>
    <w:p w14:paraId="46EFF006">
      <w:pPr>
        <w:tabs>
          <w:tab w:val="left" w:pos="360"/>
        </w:tabs>
        <w:snapToGrid w:val="0"/>
        <w:spacing w:line="360" w:lineRule="auto"/>
        <w:outlineLvl w:val="1"/>
        <w:rPr>
          <w:rFonts w:hint="eastAsia" w:ascii="宋体" w:hAnsi="宋体" w:eastAsia="宋体" w:cs="宋体"/>
          <w:sz w:val="24"/>
        </w:rPr>
        <w:sectPr>
          <w:pgSz w:w="11907" w:h="16840"/>
          <w:pgMar w:top="1440" w:right="1803" w:bottom="1440" w:left="1803" w:header="851" w:footer="851" w:gutter="0"/>
          <w:pgNumType w:fmt="decimal"/>
          <w:cols w:space="720" w:num="1"/>
          <w:docGrid w:linePitch="462" w:charSpace="0"/>
        </w:sectPr>
      </w:pPr>
      <w:bookmarkStart w:id="741" w:name="_Toc142311062"/>
      <w:bookmarkStart w:id="742" w:name="_Toc305158830"/>
      <w:bookmarkStart w:id="743" w:name="_Toc150774765"/>
      <w:bookmarkStart w:id="744" w:name="_Toc226965835"/>
      <w:bookmarkStart w:id="745" w:name="_Toc226309806"/>
      <w:bookmarkStart w:id="746" w:name="_Toc150480798"/>
      <w:bookmarkStart w:id="747" w:name="_Toc305158904"/>
      <w:bookmarkStart w:id="748" w:name="_Toc226337258"/>
      <w:bookmarkStart w:id="749" w:name="_Toc127151562"/>
      <w:bookmarkStart w:id="750" w:name="_Toc226965752"/>
      <w:bookmarkStart w:id="751" w:name="_Toc264969252"/>
      <w:bookmarkStart w:id="752" w:name="_Toc265228400"/>
      <w:bookmarkStart w:id="753" w:name="_Toc195842927"/>
      <w:bookmarkStart w:id="754" w:name="_Toc226337257"/>
      <w:bookmarkStart w:id="755" w:name="_Toc226965751"/>
      <w:bookmarkStart w:id="756" w:name="_Toc150480797"/>
      <w:bookmarkStart w:id="757" w:name="_Toc150774764"/>
      <w:bookmarkStart w:id="758" w:name="_Toc226309805"/>
      <w:bookmarkStart w:id="759" w:name="_Toc127151561"/>
      <w:bookmarkStart w:id="760" w:name="_Toc305158903"/>
      <w:bookmarkStart w:id="761" w:name="_Toc195842926"/>
      <w:bookmarkStart w:id="762" w:name="_Toc265228399"/>
      <w:bookmarkStart w:id="763" w:name="_Toc142311061"/>
      <w:bookmarkStart w:id="764" w:name="_Toc226965834"/>
      <w:bookmarkStart w:id="765" w:name="_Toc264969251"/>
      <w:bookmarkStart w:id="766" w:name="_Toc305158829"/>
    </w:p>
    <w:p w14:paraId="7A2BFDCD">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sz w:val="24"/>
        </w:rPr>
        <w:t>9  合同条款偏离表</w:t>
      </w:r>
      <w:bookmarkEnd w:id="741"/>
      <w:bookmarkEnd w:id="742"/>
      <w:bookmarkEnd w:id="743"/>
      <w:bookmarkEnd w:id="744"/>
      <w:bookmarkEnd w:id="745"/>
      <w:bookmarkEnd w:id="746"/>
      <w:bookmarkEnd w:id="747"/>
      <w:bookmarkEnd w:id="748"/>
      <w:bookmarkEnd w:id="749"/>
      <w:bookmarkEnd w:id="750"/>
      <w:bookmarkEnd w:id="751"/>
      <w:bookmarkEnd w:id="752"/>
      <w:bookmarkEnd w:id="753"/>
      <w:r>
        <w:rPr>
          <w:rFonts w:hint="eastAsia" w:ascii="宋体" w:hAnsi="宋体" w:eastAsia="宋体" w:cs="宋体"/>
          <w:sz w:val="24"/>
        </w:rPr>
        <w:t>（实质性格式）</w:t>
      </w:r>
    </w:p>
    <w:p w14:paraId="06A943D9">
      <w:pPr>
        <w:spacing w:line="360" w:lineRule="auto"/>
        <w:rPr>
          <w:rFonts w:hint="eastAsia" w:ascii="宋体" w:hAnsi="宋体" w:eastAsia="宋体" w:cs="宋体"/>
          <w:color w:val="000000"/>
          <w:sz w:val="24"/>
          <w:szCs w:val="20"/>
        </w:rPr>
      </w:pPr>
    </w:p>
    <w:p w14:paraId="3DBCBD52">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rPr>
      </w:pPr>
      <w:r>
        <w:rPr>
          <w:rFonts w:hint="eastAsia" w:ascii="宋体" w:hAnsi="宋体" w:eastAsia="宋体" w:cs="宋体"/>
          <w:color w:val="000000"/>
          <w:sz w:val="36"/>
          <w:szCs w:val="36"/>
        </w:rPr>
        <w:tab/>
      </w:r>
      <w:r>
        <w:rPr>
          <w:rFonts w:hint="eastAsia" w:ascii="宋体" w:hAnsi="宋体" w:eastAsia="宋体" w:cs="宋体"/>
          <w:b/>
          <w:color w:val="000000"/>
          <w:sz w:val="36"/>
          <w:szCs w:val="36"/>
        </w:rPr>
        <w:tab/>
      </w:r>
      <w:r>
        <w:rPr>
          <w:rFonts w:hint="eastAsia" w:ascii="宋体" w:hAnsi="宋体" w:eastAsia="宋体" w:cs="宋体"/>
          <w:b/>
          <w:color w:val="000000"/>
          <w:sz w:val="36"/>
          <w:szCs w:val="36"/>
        </w:rPr>
        <w:t>合同条款偏离表</w:t>
      </w:r>
    </w:p>
    <w:p w14:paraId="59AD77C3">
      <w:pPr>
        <w:spacing w:line="360" w:lineRule="auto"/>
        <w:rPr>
          <w:rFonts w:hint="eastAsia" w:ascii="宋体" w:hAnsi="宋体" w:eastAsia="宋体" w:cs="宋体"/>
          <w:color w:val="000000"/>
          <w:sz w:val="24"/>
          <w:szCs w:val="20"/>
        </w:rPr>
      </w:pPr>
    </w:p>
    <w:p w14:paraId="15DD2613">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456"/>
        <w:gridCol w:w="1615"/>
        <w:gridCol w:w="1616"/>
        <w:gridCol w:w="1971"/>
        <w:gridCol w:w="917"/>
      </w:tblGrid>
      <w:tr w14:paraId="3D54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258852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394" w:type="dxa"/>
            <w:vAlign w:val="center"/>
          </w:tcPr>
          <w:p w14:paraId="4BD5735E">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竞争性磋商文件</w:t>
            </w:r>
            <w:r>
              <w:rPr>
                <w:rFonts w:hint="eastAsia" w:ascii="宋体" w:hAnsi="宋体" w:eastAsia="宋体" w:cs="宋体"/>
                <w:color w:val="000000"/>
                <w:sz w:val="24"/>
              </w:rPr>
              <w:t>条目号（页码）</w:t>
            </w:r>
          </w:p>
        </w:tc>
        <w:tc>
          <w:tcPr>
            <w:tcW w:w="1808" w:type="dxa"/>
            <w:vAlign w:val="center"/>
          </w:tcPr>
          <w:p w14:paraId="3E379EB7">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竞争性磋商文件</w:t>
            </w:r>
            <w:r>
              <w:rPr>
                <w:rFonts w:hint="eastAsia" w:ascii="宋体" w:hAnsi="宋体" w:eastAsia="宋体" w:cs="宋体"/>
                <w:color w:val="000000"/>
                <w:sz w:val="24"/>
              </w:rPr>
              <w:t>要求</w:t>
            </w:r>
          </w:p>
        </w:tc>
        <w:tc>
          <w:tcPr>
            <w:tcW w:w="1809" w:type="dxa"/>
            <w:vAlign w:val="center"/>
          </w:tcPr>
          <w:p w14:paraId="5B23F45D">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响应文件内容</w:t>
            </w:r>
          </w:p>
        </w:tc>
        <w:tc>
          <w:tcPr>
            <w:tcW w:w="2290" w:type="dxa"/>
            <w:vAlign w:val="center"/>
          </w:tcPr>
          <w:p w14:paraId="7BCDB94A">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863" w:type="dxa"/>
            <w:vAlign w:val="center"/>
          </w:tcPr>
          <w:p w14:paraId="1F404114">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5A1F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D6ADAD0">
            <w:pPr>
              <w:adjustRightInd w:val="0"/>
              <w:snapToGrid w:val="0"/>
              <w:jc w:val="left"/>
              <w:rPr>
                <w:rFonts w:hint="eastAsia" w:ascii="宋体" w:hAnsi="宋体" w:eastAsia="宋体" w:cs="宋体"/>
                <w:b/>
                <w:color w:val="000000"/>
                <w:sz w:val="24"/>
              </w:rPr>
            </w:pPr>
            <w:r>
              <w:rPr>
                <w:rFonts w:hint="eastAsia" w:ascii="宋体" w:hAnsi="宋体" w:eastAsia="宋体" w:cs="宋体"/>
                <w:b/>
                <w:color w:val="000000"/>
                <w:sz w:val="24"/>
              </w:rPr>
              <w:t>对本项目合同条款的偏离情况（</w:t>
            </w:r>
            <w:r>
              <w:rPr>
                <w:rFonts w:hint="eastAsia" w:ascii="宋体" w:hAnsi="宋体" w:eastAsia="宋体" w:cs="宋体"/>
                <w:bCs/>
                <w:color w:val="000000"/>
                <w:sz w:val="24"/>
              </w:rPr>
              <w:t>应进行选择，未选择</w:t>
            </w:r>
            <w:r>
              <w:rPr>
                <w:rFonts w:hint="eastAsia" w:ascii="宋体" w:hAnsi="宋体" w:eastAsia="宋体" w:cs="宋体"/>
                <w:b/>
                <w:color w:val="000000"/>
                <w:sz w:val="24"/>
              </w:rPr>
              <w:t>响应无效）：</w:t>
            </w:r>
          </w:p>
          <w:p w14:paraId="656ED066">
            <w:pPr>
              <w:adjustRightInd w:val="0"/>
              <w:snapToGrid w:val="0"/>
              <w:jc w:val="left"/>
              <w:rPr>
                <w:rFonts w:hint="eastAsia" w:ascii="宋体" w:hAnsi="宋体" w:eastAsia="宋体" w:cs="宋体"/>
                <w:b/>
                <w:color w:val="000000"/>
                <w:sz w:val="24"/>
              </w:rPr>
            </w:pPr>
            <w:r>
              <w:rPr>
                <w:rFonts w:hint="eastAsia" w:ascii="宋体" w:hAnsi="宋体" w:cs="宋体"/>
                <w:b/>
                <w:color w:val="000000"/>
                <w:sz w:val="24"/>
                <w:lang w:eastAsia="zh-CN"/>
              </w:rPr>
              <w:t>□</w:t>
            </w:r>
            <w:r>
              <w:rPr>
                <w:rFonts w:hint="eastAsia" w:ascii="宋体" w:hAnsi="宋体" w:eastAsia="宋体" w:cs="宋体"/>
                <w:b/>
                <w:color w:val="000000"/>
                <w:sz w:val="24"/>
              </w:rPr>
              <w:t>无偏离</w:t>
            </w:r>
            <w:r>
              <w:rPr>
                <w:rFonts w:hint="eastAsia" w:ascii="宋体" w:hAnsi="宋体" w:eastAsia="宋体" w:cs="宋体"/>
                <w:color w:val="000000"/>
                <w:sz w:val="24"/>
              </w:rPr>
              <w:t>（</w:t>
            </w:r>
            <w:r>
              <w:rPr>
                <w:rFonts w:hint="eastAsia" w:ascii="宋体" w:hAnsi="宋体" w:eastAsia="宋体" w:cs="宋体"/>
                <w:color w:val="000000"/>
                <w:sz w:val="24"/>
                <w:szCs w:val="21"/>
              </w:rPr>
              <w:t>如无偏离，仅选择无偏离即可；</w:t>
            </w:r>
            <w:r>
              <w:rPr>
                <w:rFonts w:hint="eastAsia" w:ascii="宋体" w:hAnsi="宋体" w:eastAsia="宋体" w:cs="宋体"/>
                <w:bCs/>
                <w:color w:val="000000"/>
                <w:sz w:val="24"/>
              </w:rPr>
              <w:t>无偏离即为</w:t>
            </w:r>
            <w:r>
              <w:rPr>
                <w:rFonts w:hint="eastAsia" w:ascii="宋体" w:hAnsi="宋体" w:eastAsia="宋体" w:cs="宋体"/>
                <w:sz w:val="24"/>
              </w:rPr>
              <w:t>对合同条款中的所有要求，均视作供应商已对之理解和响应。</w:t>
            </w:r>
            <w:r>
              <w:rPr>
                <w:rFonts w:hint="eastAsia" w:ascii="宋体" w:hAnsi="宋体" w:eastAsia="宋体" w:cs="宋体"/>
                <w:color w:val="000000"/>
                <w:sz w:val="24"/>
              </w:rPr>
              <w:t>）</w:t>
            </w:r>
          </w:p>
          <w:p w14:paraId="4CA726F8">
            <w:pPr>
              <w:adjustRightInd w:val="0"/>
              <w:snapToGrid w:val="0"/>
              <w:jc w:val="left"/>
              <w:rPr>
                <w:rFonts w:hint="eastAsia" w:ascii="宋体" w:hAnsi="宋体" w:eastAsia="宋体" w:cs="宋体"/>
                <w:color w:val="000000"/>
                <w:sz w:val="24"/>
              </w:rPr>
            </w:pPr>
            <w:r>
              <w:rPr>
                <w:rFonts w:hint="eastAsia" w:ascii="宋体" w:hAnsi="宋体" w:cs="宋体"/>
                <w:b/>
                <w:color w:val="000000"/>
                <w:sz w:val="24"/>
                <w:lang w:eastAsia="zh-CN"/>
              </w:rPr>
              <w:t>□</w:t>
            </w:r>
            <w:r>
              <w:rPr>
                <w:rFonts w:hint="eastAsia" w:ascii="宋体" w:hAnsi="宋体" w:eastAsia="宋体" w:cs="宋体"/>
                <w:b/>
                <w:color w:val="000000"/>
                <w:sz w:val="24"/>
              </w:rPr>
              <w:t>有偏离</w:t>
            </w:r>
            <w:r>
              <w:rPr>
                <w:rFonts w:hint="eastAsia" w:ascii="宋体" w:hAnsi="宋体" w:eastAsia="宋体" w:cs="宋体"/>
                <w:color w:val="000000"/>
                <w:sz w:val="24"/>
              </w:rPr>
              <w:t>（</w:t>
            </w:r>
            <w:r>
              <w:rPr>
                <w:rFonts w:hint="eastAsia" w:ascii="宋体" w:hAnsi="宋体" w:eastAsia="宋体" w:cs="宋体"/>
                <w:color w:val="000000"/>
                <w:sz w:val="24"/>
                <w:szCs w:val="21"/>
              </w:rPr>
              <w:t>如有偏离，</w:t>
            </w:r>
            <w:r>
              <w:rPr>
                <w:rFonts w:hint="eastAsia" w:ascii="宋体" w:hAnsi="宋体" w:eastAsia="宋体" w:cs="宋体"/>
                <w:color w:val="000000"/>
                <w:sz w:val="24"/>
              </w:rPr>
              <w:t>则应在本表中对负偏离项逐一列明，否则</w:t>
            </w:r>
            <w:r>
              <w:rPr>
                <w:rFonts w:hint="eastAsia" w:ascii="宋体" w:hAnsi="宋体" w:eastAsia="宋体" w:cs="宋体"/>
                <w:b/>
                <w:bCs/>
                <w:color w:val="000000"/>
                <w:sz w:val="24"/>
              </w:rPr>
              <w:t>响应无效</w:t>
            </w:r>
            <w:r>
              <w:rPr>
                <w:rFonts w:hint="eastAsia" w:ascii="宋体" w:hAnsi="宋体" w:eastAsia="宋体" w:cs="宋体"/>
                <w:color w:val="000000"/>
                <w:sz w:val="24"/>
              </w:rPr>
              <w:t>；</w:t>
            </w:r>
            <w:r>
              <w:rPr>
                <w:rFonts w:hint="eastAsia" w:ascii="宋体" w:hAnsi="宋体" w:eastAsia="宋体" w:cs="宋体"/>
                <w:sz w:val="24"/>
              </w:rPr>
              <w:t>对合同条款中的所有要求，除本表列明的偏离外，均视作供应商已对之理解和响应。</w:t>
            </w:r>
            <w:r>
              <w:rPr>
                <w:rFonts w:hint="eastAsia" w:ascii="宋体" w:hAnsi="宋体" w:eastAsia="宋体" w:cs="宋体"/>
                <w:color w:val="000000"/>
                <w:sz w:val="24"/>
              </w:rPr>
              <w:t>）</w:t>
            </w:r>
          </w:p>
        </w:tc>
      </w:tr>
      <w:tr w14:paraId="4C89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DCCFFDC">
            <w:pPr>
              <w:adjustRightInd w:val="0"/>
              <w:snapToGrid w:val="0"/>
              <w:jc w:val="center"/>
              <w:rPr>
                <w:rFonts w:hint="eastAsia" w:ascii="宋体" w:hAnsi="宋体" w:eastAsia="宋体" w:cs="宋体"/>
                <w:color w:val="000000"/>
                <w:sz w:val="24"/>
              </w:rPr>
            </w:pPr>
          </w:p>
        </w:tc>
        <w:tc>
          <w:tcPr>
            <w:tcW w:w="1394" w:type="dxa"/>
            <w:vAlign w:val="center"/>
          </w:tcPr>
          <w:p w14:paraId="19920BFC">
            <w:pPr>
              <w:adjustRightInd w:val="0"/>
              <w:snapToGrid w:val="0"/>
              <w:jc w:val="center"/>
              <w:rPr>
                <w:rFonts w:hint="eastAsia" w:ascii="宋体" w:hAnsi="宋体" w:eastAsia="宋体" w:cs="宋体"/>
                <w:color w:val="000000"/>
                <w:sz w:val="24"/>
              </w:rPr>
            </w:pPr>
          </w:p>
        </w:tc>
        <w:tc>
          <w:tcPr>
            <w:tcW w:w="1808" w:type="dxa"/>
            <w:vAlign w:val="center"/>
          </w:tcPr>
          <w:p w14:paraId="2679DBEF">
            <w:pPr>
              <w:adjustRightInd w:val="0"/>
              <w:snapToGrid w:val="0"/>
              <w:jc w:val="center"/>
              <w:rPr>
                <w:rFonts w:hint="eastAsia" w:ascii="宋体" w:hAnsi="宋体" w:eastAsia="宋体" w:cs="宋体"/>
                <w:color w:val="000000"/>
                <w:sz w:val="24"/>
              </w:rPr>
            </w:pPr>
          </w:p>
        </w:tc>
        <w:tc>
          <w:tcPr>
            <w:tcW w:w="1809" w:type="dxa"/>
            <w:vAlign w:val="center"/>
          </w:tcPr>
          <w:p w14:paraId="743AB5C1">
            <w:pPr>
              <w:adjustRightInd w:val="0"/>
              <w:snapToGrid w:val="0"/>
              <w:jc w:val="center"/>
              <w:rPr>
                <w:rFonts w:hint="eastAsia" w:ascii="宋体" w:hAnsi="宋体" w:eastAsia="宋体" w:cs="宋体"/>
                <w:color w:val="000000"/>
                <w:sz w:val="24"/>
              </w:rPr>
            </w:pPr>
          </w:p>
        </w:tc>
        <w:tc>
          <w:tcPr>
            <w:tcW w:w="2290" w:type="dxa"/>
            <w:vAlign w:val="center"/>
          </w:tcPr>
          <w:p w14:paraId="5448C7B5">
            <w:pPr>
              <w:adjustRightInd w:val="0"/>
              <w:snapToGrid w:val="0"/>
              <w:jc w:val="center"/>
              <w:rPr>
                <w:rFonts w:hint="eastAsia" w:ascii="宋体" w:hAnsi="宋体" w:eastAsia="宋体" w:cs="宋体"/>
                <w:color w:val="000000"/>
                <w:sz w:val="24"/>
              </w:rPr>
            </w:pPr>
          </w:p>
        </w:tc>
        <w:tc>
          <w:tcPr>
            <w:tcW w:w="863" w:type="dxa"/>
            <w:vAlign w:val="center"/>
          </w:tcPr>
          <w:p w14:paraId="2BFEE30F">
            <w:pPr>
              <w:adjustRightInd w:val="0"/>
              <w:snapToGrid w:val="0"/>
              <w:jc w:val="center"/>
              <w:rPr>
                <w:rFonts w:hint="eastAsia" w:ascii="宋体" w:hAnsi="宋体" w:eastAsia="宋体" w:cs="宋体"/>
                <w:color w:val="000000"/>
                <w:sz w:val="24"/>
              </w:rPr>
            </w:pPr>
          </w:p>
        </w:tc>
      </w:tr>
      <w:tr w14:paraId="364F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516206D">
            <w:pPr>
              <w:adjustRightInd w:val="0"/>
              <w:snapToGrid w:val="0"/>
              <w:jc w:val="center"/>
              <w:rPr>
                <w:rFonts w:hint="eastAsia" w:ascii="宋体" w:hAnsi="宋体" w:eastAsia="宋体" w:cs="宋体"/>
                <w:color w:val="000000"/>
                <w:sz w:val="24"/>
              </w:rPr>
            </w:pPr>
          </w:p>
        </w:tc>
        <w:tc>
          <w:tcPr>
            <w:tcW w:w="1394" w:type="dxa"/>
            <w:vAlign w:val="center"/>
          </w:tcPr>
          <w:p w14:paraId="5B0D5C19">
            <w:pPr>
              <w:adjustRightInd w:val="0"/>
              <w:snapToGrid w:val="0"/>
              <w:jc w:val="center"/>
              <w:rPr>
                <w:rFonts w:hint="eastAsia" w:ascii="宋体" w:hAnsi="宋体" w:eastAsia="宋体" w:cs="宋体"/>
                <w:color w:val="000000"/>
                <w:sz w:val="24"/>
              </w:rPr>
            </w:pPr>
          </w:p>
        </w:tc>
        <w:tc>
          <w:tcPr>
            <w:tcW w:w="1808" w:type="dxa"/>
            <w:vAlign w:val="center"/>
          </w:tcPr>
          <w:p w14:paraId="2D531BEB">
            <w:pPr>
              <w:adjustRightInd w:val="0"/>
              <w:snapToGrid w:val="0"/>
              <w:jc w:val="center"/>
              <w:rPr>
                <w:rFonts w:hint="eastAsia" w:ascii="宋体" w:hAnsi="宋体" w:eastAsia="宋体" w:cs="宋体"/>
                <w:color w:val="000000"/>
                <w:sz w:val="24"/>
              </w:rPr>
            </w:pPr>
          </w:p>
        </w:tc>
        <w:tc>
          <w:tcPr>
            <w:tcW w:w="1809" w:type="dxa"/>
            <w:vAlign w:val="center"/>
          </w:tcPr>
          <w:p w14:paraId="3ECF2B20">
            <w:pPr>
              <w:adjustRightInd w:val="0"/>
              <w:snapToGrid w:val="0"/>
              <w:jc w:val="center"/>
              <w:rPr>
                <w:rFonts w:hint="eastAsia" w:ascii="宋体" w:hAnsi="宋体" w:eastAsia="宋体" w:cs="宋体"/>
                <w:color w:val="000000"/>
                <w:sz w:val="24"/>
              </w:rPr>
            </w:pPr>
          </w:p>
        </w:tc>
        <w:tc>
          <w:tcPr>
            <w:tcW w:w="2290" w:type="dxa"/>
            <w:vAlign w:val="center"/>
          </w:tcPr>
          <w:p w14:paraId="21AD3B53">
            <w:pPr>
              <w:adjustRightInd w:val="0"/>
              <w:snapToGrid w:val="0"/>
              <w:jc w:val="center"/>
              <w:rPr>
                <w:rFonts w:hint="eastAsia" w:ascii="宋体" w:hAnsi="宋体" w:eastAsia="宋体" w:cs="宋体"/>
                <w:color w:val="000000"/>
                <w:sz w:val="24"/>
              </w:rPr>
            </w:pPr>
          </w:p>
        </w:tc>
        <w:tc>
          <w:tcPr>
            <w:tcW w:w="863" w:type="dxa"/>
            <w:vAlign w:val="center"/>
          </w:tcPr>
          <w:p w14:paraId="613512C7">
            <w:pPr>
              <w:adjustRightInd w:val="0"/>
              <w:snapToGrid w:val="0"/>
              <w:jc w:val="center"/>
              <w:rPr>
                <w:rFonts w:hint="eastAsia" w:ascii="宋体" w:hAnsi="宋体" w:eastAsia="宋体" w:cs="宋体"/>
                <w:color w:val="000000"/>
                <w:sz w:val="24"/>
              </w:rPr>
            </w:pPr>
          </w:p>
        </w:tc>
      </w:tr>
      <w:tr w14:paraId="2683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5569EBA">
            <w:pPr>
              <w:adjustRightInd w:val="0"/>
              <w:snapToGrid w:val="0"/>
              <w:jc w:val="center"/>
              <w:rPr>
                <w:rFonts w:hint="eastAsia" w:ascii="宋体" w:hAnsi="宋体" w:eastAsia="宋体" w:cs="宋体"/>
                <w:color w:val="000000"/>
                <w:sz w:val="24"/>
              </w:rPr>
            </w:pPr>
          </w:p>
        </w:tc>
        <w:tc>
          <w:tcPr>
            <w:tcW w:w="1394" w:type="dxa"/>
            <w:vAlign w:val="center"/>
          </w:tcPr>
          <w:p w14:paraId="40ADA323">
            <w:pPr>
              <w:adjustRightInd w:val="0"/>
              <w:snapToGrid w:val="0"/>
              <w:jc w:val="center"/>
              <w:rPr>
                <w:rFonts w:hint="eastAsia" w:ascii="宋体" w:hAnsi="宋体" w:eastAsia="宋体" w:cs="宋体"/>
                <w:color w:val="000000"/>
                <w:sz w:val="24"/>
              </w:rPr>
            </w:pPr>
          </w:p>
        </w:tc>
        <w:tc>
          <w:tcPr>
            <w:tcW w:w="1808" w:type="dxa"/>
            <w:vAlign w:val="center"/>
          </w:tcPr>
          <w:p w14:paraId="20128657">
            <w:pPr>
              <w:adjustRightInd w:val="0"/>
              <w:snapToGrid w:val="0"/>
              <w:jc w:val="center"/>
              <w:rPr>
                <w:rFonts w:hint="eastAsia" w:ascii="宋体" w:hAnsi="宋体" w:eastAsia="宋体" w:cs="宋体"/>
                <w:color w:val="000000"/>
                <w:sz w:val="24"/>
              </w:rPr>
            </w:pPr>
          </w:p>
        </w:tc>
        <w:tc>
          <w:tcPr>
            <w:tcW w:w="1809" w:type="dxa"/>
            <w:vAlign w:val="center"/>
          </w:tcPr>
          <w:p w14:paraId="3F8D3392">
            <w:pPr>
              <w:adjustRightInd w:val="0"/>
              <w:snapToGrid w:val="0"/>
              <w:jc w:val="center"/>
              <w:rPr>
                <w:rFonts w:hint="eastAsia" w:ascii="宋体" w:hAnsi="宋体" w:eastAsia="宋体" w:cs="宋体"/>
                <w:color w:val="000000"/>
                <w:sz w:val="24"/>
              </w:rPr>
            </w:pPr>
          </w:p>
        </w:tc>
        <w:tc>
          <w:tcPr>
            <w:tcW w:w="2290" w:type="dxa"/>
            <w:vAlign w:val="center"/>
          </w:tcPr>
          <w:p w14:paraId="1104F56E">
            <w:pPr>
              <w:adjustRightInd w:val="0"/>
              <w:snapToGrid w:val="0"/>
              <w:jc w:val="center"/>
              <w:rPr>
                <w:rFonts w:hint="eastAsia" w:ascii="宋体" w:hAnsi="宋体" w:eastAsia="宋体" w:cs="宋体"/>
                <w:color w:val="000000"/>
                <w:sz w:val="24"/>
              </w:rPr>
            </w:pPr>
          </w:p>
        </w:tc>
        <w:tc>
          <w:tcPr>
            <w:tcW w:w="863" w:type="dxa"/>
            <w:vAlign w:val="center"/>
          </w:tcPr>
          <w:p w14:paraId="1A005B60">
            <w:pPr>
              <w:adjustRightInd w:val="0"/>
              <w:snapToGrid w:val="0"/>
              <w:jc w:val="center"/>
              <w:rPr>
                <w:rFonts w:hint="eastAsia" w:ascii="宋体" w:hAnsi="宋体" w:eastAsia="宋体" w:cs="宋体"/>
                <w:color w:val="000000"/>
                <w:sz w:val="24"/>
              </w:rPr>
            </w:pPr>
          </w:p>
        </w:tc>
      </w:tr>
      <w:tr w14:paraId="1747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73FEA50">
            <w:pPr>
              <w:adjustRightInd w:val="0"/>
              <w:snapToGrid w:val="0"/>
              <w:jc w:val="center"/>
              <w:rPr>
                <w:rFonts w:hint="eastAsia" w:ascii="宋体" w:hAnsi="宋体" w:eastAsia="宋体" w:cs="宋体"/>
                <w:color w:val="000000"/>
                <w:sz w:val="24"/>
              </w:rPr>
            </w:pPr>
          </w:p>
        </w:tc>
        <w:tc>
          <w:tcPr>
            <w:tcW w:w="1394" w:type="dxa"/>
            <w:vAlign w:val="center"/>
          </w:tcPr>
          <w:p w14:paraId="12A5A0AB">
            <w:pPr>
              <w:adjustRightInd w:val="0"/>
              <w:snapToGrid w:val="0"/>
              <w:jc w:val="center"/>
              <w:rPr>
                <w:rFonts w:hint="eastAsia" w:ascii="宋体" w:hAnsi="宋体" w:eastAsia="宋体" w:cs="宋体"/>
                <w:color w:val="000000"/>
                <w:sz w:val="24"/>
              </w:rPr>
            </w:pPr>
          </w:p>
        </w:tc>
        <w:tc>
          <w:tcPr>
            <w:tcW w:w="1808" w:type="dxa"/>
            <w:vAlign w:val="center"/>
          </w:tcPr>
          <w:p w14:paraId="0E0C61A1">
            <w:pPr>
              <w:adjustRightInd w:val="0"/>
              <w:snapToGrid w:val="0"/>
              <w:jc w:val="center"/>
              <w:rPr>
                <w:rFonts w:hint="eastAsia" w:ascii="宋体" w:hAnsi="宋体" w:eastAsia="宋体" w:cs="宋体"/>
                <w:color w:val="000000"/>
                <w:sz w:val="24"/>
              </w:rPr>
            </w:pPr>
          </w:p>
        </w:tc>
        <w:tc>
          <w:tcPr>
            <w:tcW w:w="1809" w:type="dxa"/>
            <w:vAlign w:val="center"/>
          </w:tcPr>
          <w:p w14:paraId="0501949A">
            <w:pPr>
              <w:adjustRightInd w:val="0"/>
              <w:snapToGrid w:val="0"/>
              <w:jc w:val="center"/>
              <w:rPr>
                <w:rFonts w:hint="eastAsia" w:ascii="宋体" w:hAnsi="宋体" w:eastAsia="宋体" w:cs="宋体"/>
                <w:color w:val="000000"/>
                <w:sz w:val="24"/>
              </w:rPr>
            </w:pPr>
          </w:p>
        </w:tc>
        <w:tc>
          <w:tcPr>
            <w:tcW w:w="2290" w:type="dxa"/>
            <w:vAlign w:val="center"/>
          </w:tcPr>
          <w:p w14:paraId="47E88559">
            <w:pPr>
              <w:adjustRightInd w:val="0"/>
              <w:snapToGrid w:val="0"/>
              <w:jc w:val="center"/>
              <w:rPr>
                <w:rFonts w:hint="eastAsia" w:ascii="宋体" w:hAnsi="宋体" w:eastAsia="宋体" w:cs="宋体"/>
                <w:color w:val="000000"/>
                <w:sz w:val="24"/>
              </w:rPr>
            </w:pPr>
          </w:p>
        </w:tc>
        <w:tc>
          <w:tcPr>
            <w:tcW w:w="863" w:type="dxa"/>
            <w:vAlign w:val="center"/>
          </w:tcPr>
          <w:p w14:paraId="6AC892AD">
            <w:pPr>
              <w:adjustRightInd w:val="0"/>
              <w:snapToGrid w:val="0"/>
              <w:jc w:val="center"/>
              <w:rPr>
                <w:rFonts w:hint="eastAsia" w:ascii="宋体" w:hAnsi="宋体" w:eastAsia="宋体" w:cs="宋体"/>
                <w:color w:val="000000"/>
                <w:sz w:val="24"/>
              </w:rPr>
            </w:pPr>
          </w:p>
        </w:tc>
      </w:tr>
      <w:tr w14:paraId="1E8F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6B42037">
            <w:pPr>
              <w:adjustRightInd w:val="0"/>
              <w:snapToGrid w:val="0"/>
              <w:jc w:val="center"/>
              <w:rPr>
                <w:rFonts w:hint="eastAsia" w:ascii="宋体" w:hAnsi="宋体" w:eastAsia="宋体" w:cs="宋体"/>
                <w:color w:val="000000"/>
                <w:sz w:val="24"/>
              </w:rPr>
            </w:pPr>
          </w:p>
        </w:tc>
        <w:tc>
          <w:tcPr>
            <w:tcW w:w="1394" w:type="dxa"/>
            <w:vAlign w:val="center"/>
          </w:tcPr>
          <w:p w14:paraId="02795EBB">
            <w:pPr>
              <w:adjustRightInd w:val="0"/>
              <w:snapToGrid w:val="0"/>
              <w:jc w:val="center"/>
              <w:rPr>
                <w:rFonts w:hint="eastAsia" w:ascii="宋体" w:hAnsi="宋体" w:eastAsia="宋体" w:cs="宋体"/>
                <w:color w:val="000000"/>
                <w:sz w:val="24"/>
              </w:rPr>
            </w:pPr>
          </w:p>
        </w:tc>
        <w:tc>
          <w:tcPr>
            <w:tcW w:w="1808" w:type="dxa"/>
            <w:vAlign w:val="center"/>
          </w:tcPr>
          <w:p w14:paraId="40B36907">
            <w:pPr>
              <w:adjustRightInd w:val="0"/>
              <w:snapToGrid w:val="0"/>
              <w:jc w:val="center"/>
              <w:rPr>
                <w:rFonts w:hint="eastAsia" w:ascii="宋体" w:hAnsi="宋体" w:eastAsia="宋体" w:cs="宋体"/>
                <w:color w:val="000000"/>
                <w:sz w:val="24"/>
              </w:rPr>
            </w:pPr>
          </w:p>
        </w:tc>
        <w:tc>
          <w:tcPr>
            <w:tcW w:w="1809" w:type="dxa"/>
            <w:vAlign w:val="center"/>
          </w:tcPr>
          <w:p w14:paraId="58EAFB3C">
            <w:pPr>
              <w:adjustRightInd w:val="0"/>
              <w:snapToGrid w:val="0"/>
              <w:jc w:val="center"/>
              <w:rPr>
                <w:rFonts w:hint="eastAsia" w:ascii="宋体" w:hAnsi="宋体" w:eastAsia="宋体" w:cs="宋体"/>
                <w:color w:val="000000"/>
                <w:sz w:val="24"/>
              </w:rPr>
            </w:pPr>
          </w:p>
        </w:tc>
        <w:tc>
          <w:tcPr>
            <w:tcW w:w="2290" w:type="dxa"/>
            <w:vAlign w:val="center"/>
          </w:tcPr>
          <w:p w14:paraId="3AA07B36">
            <w:pPr>
              <w:adjustRightInd w:val="0"/>
              <w:snapToGrid w:val="0"/>
              <w:jc w:val="center"/>
              <w:rPr>
                <w:rFonts w:hint="eastAsia" w:ascii="宋体" w:hAnsi="宋体" w:eastAsia="宋体" w:cs="宋体"/>
                <w:color w:val="000000"/>
                <w:sz w:val="24"/>
              </w:rPr>
            </w:pPr>
          </w:p>
        </w:tc>
        <w:tc>
          <w:tcPr>
            <w:tcW w:w="863" w:type="dxa"/>
            <w:vAlign w:val="center"/>
          </w:tcPr>
          <w:p w14:paraId="4A7DD95F">
            <w:pPr>
              <w:adjustRightInd w:val="0"/>
              <w:snapToGrid w:val="0"/>
              <w:jc w:val="center"/>
              <w:rPr>
                <w:rFonts w:hint="eastAsia" w:ascii="宋体" w:hAnsi="宋体" w:eastAsia="宋体" w:cs="宋体"/>
                <w:color w:val="000000"/>
                <w:sz w:val="24"/>
              </w:rPr>
            </w:pPr>
          </w:p>
        </w:tc>
      </w:tr>
    </w:tbl>
    <w:p w14:paraId="5FC65EFC">
      <w:pPr>
        <w:tabs>
          <w:tab w:val="left" w:pos="1800"/>
          <w:tab w:val="left" w:pos="5580"/>
        </w:tabs>
        <w:jc w:val="left"/>
        <w:rPr>
          <w:rFonts w:hint="eastAsia" w:ascii="宋体" w:hAnsi="宋体" w:eastAsia="宋体" w:cs="宋体"/>
          <w:color w:val="000000"/>
          <w:sz w:val="24"/>
        </w:rPr>
      </w:pPr>
    </w:p>
    <w:p w14:paraId="01F2E186">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r>
        <w:rPr>
          <w:rFonts w:hint="eastAsia" w:ascii="宋体" w:hAnsi="宋体" w:eastAsia="宋体" w:cs="宋体"/>
          <w:sz w:val="24"/>
        </w:rPr>
        <w:t xml:space="preserve"> “偏离情况”列应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p>
    <w:p w14:paraId="1BCA61BF">
      <w:pPr>
        <w:spacing w:line="360" w:lineRule="auto"/>
        <w:rPr>
          <w:rFonts w:hint="eastAsia" w:ascii="宋体" w:hAnsi="宋体" w:eastAsia="宋体" w:cs="宋体"/>
          <w:color w:val="000000"/>
          <w:sz w:val="24"/>
          <w:szCs w:val="20"/>
        </w:rPr>
      </w:pPr>
    </w:p>
    <w:p w14:paraId="07461B1D">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color w:val="000000"/>
          <w:sz w:val="24"/>
        </w:rPr>
        <w:t>_______________</w:t>
      </w:r>
    </w:p>
    <w:p w14:paraId="00CCC8C0">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日期：____年____月____日    </w:t>
      </w:r>
    </w:p>
    <w:p w14:paraId="698F59B4">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sz w:val="24"/>
        </w:rPr>
        <w:t xml:space="preserve">10  </w:t>
      </w:r>
      <w:bookmarkEnd w:id="754"/>
      <w:bookmarkEnd w:id="755"/>
      <w:bookmarkEnd w:id="756"/>
      <w:bookmarkEnd w:id="757"/>
      <w:bookmarkEnd w:id="758"/>
      <w:bookmarkEnd w:id="759"/>
      <w:bookmarkEnd w:id="760"/>
      <w:bookmarkEnd w:id="761"/>
      <w:bookmarkEnd w:id="762"/>
      <w:bookmarkEnd w:id="763"/>
      <w:bookmarkEnd w:id="764"/>
      <w:bookmarkEnd w:id="765"/>
      <w:bookmarkEnd w:id="766"/>
      <w:r>
        <w:rPr>
          <w:rFonts w:hint="eastAsia" w:ascii="宋体" w:hAnsi="宋体" w:eastAsia="宋体" w:cs="宋体"/>
          <w:sz w:val="24"/>
        </w:rPr>
        <w:t>采购需求偏离表（实质性格式）</w:t>
      </w:r>
    </w:p>
    <w:p w14:paraId="4A0824A8">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01B9C722">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项目编号/包号：_______________     项目名称：_______________</w:t>
      </w:r>
    </w:p>
    <w:tbl>
      <w:tblPr>
        <w:tblStyle w:val="4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625"/>
        <w:gridCol w:w="2043"/>
        <w:gridCol w:w="2017"/>
        <w:gridCol w:w="1779"/>
        <w:gridCol w:w="957"/>
      </w:tblGrid>
      <w:tr w14:paraId="3D29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35" w:type="dxa"/>
            <w:vAlign w:val="center"/>
          </w:tcPr>
          <w:p w14:paraId="2E6E370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625" w:type="dxa"/>
            <w:vAlign w:val="center"/>
          </w:tcPr>
          <w:p w14:paraId="5D23B094">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竞争性磋商文件条目号(页码)</w:t>
            </w:r>
          </w:p>
        </w:tc>
        <w:tc>
          <w:tcPr>
            <w:tcW w:w="2043" w:type="dxa"/>
            <w:vAlign w:val="center"/>
          </w:tcPr>
          <w:p w14:paraId="2E41418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竞争性磋商文件要求</w:t>
            </w:r>
          </w:p>
        </w:tc>
        <w:tc>
          <w:tcPr>
            <w:tcW w:w="2017" w:type="dxa"/>
            <w:vAlign w:val="center"/>
          </w:tcPr>
          <w:p w14:paraId="1590339A">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响应内容</w:t>
            </w:r>
          </w:p>
        </w:tc>
        <w:tc>
          <w:tcPr>
            <w:tcW w:w="1779" w:type="dxa"/>
            <w:vAlign w:val="center"/>
          </w:tcPr>
          <w:p w14:paraId="6612429E">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957" w:type="dxa"/>
            <w:vAlign w:val="center"/>
          </w:tcPr>
          <w:p w14:paraId="66BE4871">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17BE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5" w:type="dxa"/>
            <w:vAlign w:val="center"/>
          </w:tcPr>
          <w:p w14:paraId="2C6053C2">
            <w:pPr>
              <w:adjustRightInd w:val="0"/>
              <w:snapToGrid w:val="0"/>
              <w:jc w:val="center"/>
              <w:rPr>
                <w:rFonts w:hint="eastAsia" w:ascii="宋体" w:hAnsi="宋体" w:eastAsia="宋体" w:cs="宋体"/>
                <w:color w:val="000000"/>
                <w:sz w:val="24"/>
              </w:rPr>
            </w:pPr>
          </w:p>
        </w:tc>
        <w:tc>
          <w:tcPr>
            <w:tcW w:w="1625" w:type="dxa"/>
            <w:vAlign w:val="center"/>
          </w:tcPr>
          <w:p w14:paraId="4B4E7FDB">
            <w:pPr>
              <w:adjustRightInd w:val="0"/>
              <w:snapToGrid w:val="0"/>
              <w:jc w:val="center"/>
              <w:rPr>
                <w:rFonts w:hint="eastAsia" w:ascii="宋体" w:hAnsi="宋体" w:eastAsia="宋体" w:cs="宋体"/>
                <w:color w:val="000000"/>
                <w:sz w:val="24"/>
              </w:rPr>
            </w:pPr>
          </w:p>
        </w:tc>
        <w:tc>
          <w:tcPr>
            <w:tcW w:w="2043" w:type="dxa"/>
            <w:vAlign w:val="center"/>
          </w:tcPr>
          <w:p w14:paraId="2DD2CC1D">
            <w:pPr>
              <w:adjustRightInd w:val="0"/>
              <w:snapToGrid w:val="0"/>
              <w:jc w:val="center"/>
              <w:rPr>
                <w:rFonts w:hint="eastAsia" w:ascii="宋体" w:hAnsi="宋体" w:eastAsia="宋体" w:cs="宋体"/>
                <w:color w:val="000000"/>
                <w:sz w:val="24"/>
              </w:rPr>
            </w:pPr>
          </w:p>
        </w:tc>
        <w:tc>
          <w:tcPr>
            <w:tcW w:w="2017" w:type="dxa"/>
            <w:vAlign w:val="center"/>
          </w:tcPr>
          <w:p w14:paraId="3E3C2A67">
            <w:pPr>
              <w:adjustRightInd w:val="0"/>
              <w:snapToGrid w:val="0"/>
              <w:jc w:val="center"/>
              <w:rPr>
                <w:rFonts w:hint="eastAsia" w:ascii="宋体" w:hAnsi="宋体" w:eastAsia="宋体" w:cs="宋体"/>
                <w:color w:val="000000"/>
                <w:sz w:val="24"/>
              </w:rPr>
            </w:pPr>
          </w:p>
        </w:tc>
        <w:tc>
          <w:tcPr>
            <w:tcW w:w="1779" w:type="dxa"/>
            <w:vAlign w:val="center"/>
          </w:tcPr>
          <w:p w14:paraId="62C165D3">
            <w:pPr>
              <w:adjustRightInd w:val="0"/>
              <w:snapToGrid w:val="0"/>
              <w:jc w:val="center"/>
              <w:rPr>
                <w:rFonts w:hint="eastAsia" w:ascii="宋体" w:hAnsi="宋体" w:eastAsia="宋体" w:cs="宋体"/>
                <w:color w:val="000000"/>
                <w:sz w:val="24"/>
              </w:rPr>
            </w:pPr>
          </w:p>
        </w:tc>
        <w:tc>
          <w:tcPr>
            <w:tcW w:w="957" w:type="dxa"/>
            <w:vAlign w:val="center"/>
          </w:tcPr>
          <w:p w14:paraId="5A51BDA9">
            <w:pPr>
              <w:adjustRightInd w:val="0"/>
              <w:snapToGrid w:val="0"/>
              <w:jc w:val="center"/>
              <w:rPr>
                <w:rFonts w:hint="eastAsia" w:ascii="宋体" w:hAnsi="宋体" w:eastAsia="宋体" w:cs="宋体"/>
                <w:color w:val="000000"/>
                <w:sz w:val="24"/>
              </w:rPr>
            </w:pPr>
          </w:p>
        </w:tc>
      </w:tr>
      <w:tr w14:paraId="2D77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5" w:type="dxa"/>
            <w:vAlign w:val="center"/>
          </w:tcPr>
          <w:p w14:paraId="78AF15EC">
            <w:pPr>
              <w:adjustRightInd w:val="0"/>
              <w:snapToGrid w:val="0"/>
              <w:jc w:val="center"/>
              <w:rPr>
                <w:rFonts w:hint="eastAsia" w:ascii="宋体" w:hAnsi="宋体" w:eastAsia="宋体" w:cs="宋体"/>
                <w:color w:val="000000"/>
                <w:sz w:val="24"/>
              </w:rPr>
            </w:pPr>
          </w:p>
        </w:tc>
        <w:tc>
          <w:tcPr>
            <w:tcW w:w="1625" w:type="dxa"/>
            <w:vAlign w:val="center"/>
          </w:tcPr>
          <w:p w14:paraId="5B779F9E">
            <w:pPr>
              <w:adjustRightInd w:val="0"/>
              <w:snapToGrid w:val="0"/>
              <w:jc w:val="center"/>
              <w:rPr>
                <w:rFonts w:hint="eastAsia" w:ascii="宋体" w:hAnsi="宋体" w:eastAsia="宋体" w:cs="宋体"/>
                <w:color w:val="000000"/>
                <w:sz w:val="24"/>
              </w:rPr>
            </w:pPr>
          </w:p>
        </w:tc>
        <w:tc>
          <w:tcPr>
            <w:tcW w:w="2043" w:type="dxa"/>
            <w:vAlign w:val="center"/>
          </w:tcPr>
          <w:p w14:paraId="0B2AA090">
            <w:pPr>
              <w:adjustRightInd w:val="0"/>
              <w:snapToGrid w:val="0"/>
              <w:jc w:val="center"/>
              <w:rPr>
                <w:rFonts w:hint="eastAsia" w:ascii="宋体" w:hAnsi="宋体" w:eastAsia="宋体" w:cs="宋体"/>
                <w:color w:val="000000"/>
                <w:sz w:val="24"/>
              </w:rPr>
            </w:pPr>
          </w:p>
        </w:tc>
        <w:tc>
          <w:tcPr>
            <w:tcW w:w="2017" w:type="dxa"/>
            <w:vAlign w:val="center"/>
          </w:tcPr>
          <w:p w14:paraId="6E65B4E3">
            <w:pPr>
              <w:adjustRightInd w:val="0"/>
              <w:snapToGrid w:val="0"/>
              <w:jc w:val="center"/>
              <w:rPr>
                <w:rFonts w:hint="eastAsia" w:ascii="宋体" w:hAnsi="宋体" w:eastAsia="宋体" w:cs="宋体"/>
                <w:color w:val="000000"/>
                <w:sz w:val="24"/>
              </w:rPr>
            </w:pPr>
          </w:p>
        </w:tc>
        <w:tc>
          <w:tcPr>
            <w:tcW w:w="1779" w:type="dxa"/>
            <w:vAlign w:val="center"/>
          </w:tcPr>
          <w:p w14:paraId="4108F261">
            <w:pPr>
              <w:adjustRightInd w:val="0"/>
              <w:snapToGrid w:val="0"/>
              <w:jc w:val="center"/>
              <w:rPr>
                <w:rFonts w:hint="eastAsia" w:ascii="宋体" w:hAnsi="宋体" w:eastAsia="宋体" w:cs="宋体"/>
                <w:color w:val="000000"/>
                <w:sz w:val="24"/>
              </w:rPr>
            </w:pPr>
          </w:p>
        </w:tc>
        <w:tc>
          <w:tcPr>
            <w:tcW w:w="957" w:type="dxa"/>
            <w:vAlign w:val="center"/>
          </w:tcPr>
          <w:p w14:paraId="1519A14D">
            <w:pPr>
              <w:adjustRightInd w:val="0"/>
              <w:snapToGrid w:val="0"/>
              <w:jc w:val="center"/>
              <w:rPr>
                <w:rFonts w:hint="eastAsia" w:ascii="宋体" w:hAnsi="宋体" w:eastAsia="宋体" w:cs="宋体"/>
                <w:color w:val="000000"/>
                <w:sz w:val="24"/>
              </w:rPr>
            </w:pPr>
          </w:p>
        </w:tc>
      </w:tr>
      <w:tr w14:paraId="0102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5" w:type="dxa"/>
            <w:vAlign w:val="center"/>
          </w:tcPr>
          <w:p w14:paraId="2C4FA12A">
            <w:pPr>
              <w:adjustRightInd w:val="0"/>
              <w:snapToGrid w:val="0"/>
              <w:jc w:val="center"/>
              <w:rPr>
                <w:rFonts w:hint="eastAsia" w:ascii="宋体" w:hAnsi="宋体" w:eastAsia="宋体" w:cs="宋体"/>
                <w:color w:val="000000"/>
                <w:sz w:val="24"/>
              </w:rPr>
            </w:pPr>
          </w:p>
        </w:tc>
        <w:tc>
          <w:tcPr>
            <w:tcW w:w="1625" w:type="dxa"/>
            <w:vAlign w:val="center"/>
          </w:tcPr>
          <w:p w14:paraId="6F9579E2">
            <w:pPr>
              <w:adjustRightInd w:val="0"/>
              <w:snapToGrid w:val="0"/>
              <w:jc w:val="center"/>
              <w:rPr>
                <w:rFonts w:hint="eastAsia" w:ascii="宋体" w:hAnsi="宋体" w:eastAsia="宋体" w:cs="宋体"/>
                <w:color w:val="000000"/>
                <w:sz w:val="24"/>
              </w:rPr>
            </w:pPr>
          </w:p>
        </w:tc>
        <w:tc>
          <w:tcPr>
            <w:tcW w:w="2043" w:type="dxa"/>
            <w:vAlign w:val="center"/>
          </w:tcPr>
          <w:p w14:paraId="4BEEEEED">
            <w:pPr>
              <w:adjustRightInd w:val="0"/>
              <w:snapToGrid w:val="0"/>
              <w:jc w:val="center"/>
              <w:rPr>
                <w:rFonts w:hint="eastAsia" w:ascii="宋体" w:hAnsi="宋体" w:eastAsia="宋体" w:cs="宋体"/>
                <w:color w:val="000000"/>
                <w:sz w:val="24"/>
              </w:rPr>
            </w:pPr>
          </w:p>
        </w:tc>
        <w:tc>
          <w:tcPr>
            <w:tcW w:w="2017" w:type="dxa"/>
            <w:vAlign w:val="center"/>
          </w:tcPr>
          <w:p w14:paraId="0F54AF8C">
            <w:pPr>
              <w:adjustRightInd w:val="0"/>
              <w:snapToGrid w:val="0"/>
              <w:jc w:val="center"/>
              <w:rPr>
                <w:rFonts w:hint="eastAsia" w:ascii="宋体" w:hAnsi="宋体" w:eastAsia="宋体" w:cs="宋体"/>
                <w:color w:val="000000"/>
                <w:sz w:val="24"/>
              </w:rPr>
            </w:pPr>
          </w:p>
        </w:tc>
        <w:tc>
          <w:tcPr>
            <w:tcW w:w="1779" w:type="dxa"/>
            <w:vAlign w:val="center"/>
          </w:tcPr>
          <w:p w14:paraId="00343C6B">
            <w:pPr>
              <w:adjustRightInd w:val="0"/>
              <w:snapToGrid w:val="0"/>
              <w:jc w:val="center"/>
              <w:rPr>
                <w:rFonts w:hint="eastAsia" w:ascii="宋体" w:hAnsi="宋体" w:eastAsia="宋体" w:cs="宋体"/>
                <w:color w:val="000000"/>
                <w:sz w:val="24"/>
              </w:rPr>
            </w:pPr>
          </w:p>
        </w:tc>
        <w:tc>
          <w:tcPr>
            <w:tcW w:w="957" w:type="dxa"/>
            <w:vAlign w:val="center"/>
          </w:tcPr>
          <w:p w14:paraId="0C6F810C">
            <w:pPr>
              <w:adjustRightInd w:val="0"/>
              <w:snapToGrid w:val="0"/>
              <w:jc w:val="center"/>
              <w:rPr>
                <w:rFonts w:hint="eastAsia" w:ascii="宋体" w:hAnsi="宋体" w:eastAsia="宋体" w:cs="宋体"/>
                <w:color w:val="000000"/>
                <w:sz w:val="24"/>
              </w:rPr>
            </w:pPr>
          </w:p>
        </w:tc>
      </w:tr>
      <w:tr w14:paraId="4B8A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5" w:type="dxa"/>
            <w:vAlign w:val="center"/>
          </w:tcPr>
          <w:p w14:paraId="17751D20">
            <w:pPr>
              <w:adjustRightInd w:val="0"/>
              <w:snapToGrid w:val="0"/>
              <w:jc w:val="center"/>
              <w:rPr>
                <w:rFonts w:hint="eastAsia" w:ascii="宋体" w:hAnsi="宋体" w:eastAsia="宋体" w:cs="宋体"/>
                <w:color w:val="000000"/>
                <w:sz w:val="24"/>
              </w:rPr>
            </w:pPr>
          </w:p>
        </w:tc>
        <w:tc>
          <w:tcPr>
            <w:tcW w:w="1625" w:type="dxa"/>
            <w:vAlign w:val="center"/>
          </w:tcPr>
          <w:p w14:paraId="277B360D">
            <w:pPr>
              <w:adjustRightInd w:val="0"/>
              <w:snapToGrid w:val="0"/>
              <w:jc w:val="center"/>
              <w:rPr>
                <w:rFonts w:hint="eastAsia" w:ascii="宋体" w:hAnsi="宋体" w:eastAsia="宋体" w:cs="宋体"/>
                <w:color w:val="000000"/>
                <w:sz w:val="24"/>
              </w:rPr>
            </w:pPr>
          </w:p>
        </w:tc>
        <w:tc>
          <w:tcPr>
            <w:tcW w:w="2043" w:type="dxa"/>
            <w:vAlign w:val="center"/>
          </w:tcPr>
          <w:p w14:paraId="7875BBC1">
            <w:pPr>
              <w:adjustRightInd w:val="0"/>
              <w:snapToGrid w:val="0"/>
              <w:jc w:val="center"/>
              <w:rPr>
                <w:rFonts w:hint="eastAsia" w:ascii="宋体" w:hAnsi="宋体" w:eastAsia="宋体" w:cs="宋体"/>
                <w:color w:val="000000"/>
                <w:sz w:val="24"/>
              </w:rPr>
            </w:pPr>
          </w:p>
        </w:tc>
        <w:tc>
          <w:tcPr>
            <w:tcW w:w="2017" w:type="dxa"/>
            <w:vAlign w:val="center"/>
          </w:tcPr>
          <w:p w14:paraId="35602C20">
            <w:pPr>
              <w:adjustRightInd w:val="0"/>
              <w:snapToGrid w:val="0"/>
              <w:jc w:val="center"/>
              <w:rPr>
                <w:rFonts w:hint="eastAsia" w:ascii="宋体" w:hAnsi="宋体" w:eastAsia="宋体" w:cs="宋体"/>
                <w:color w:val="000000"/>
                <w:sz w:val="24"/>
              </w:rPr>
            </w:pPr>
          </w:p>
        </w:tc>
        <w:tc>
          <w:tcPr>
            <w:tcW w:w="1779" w:type="dxa"/>
            <w:vAlign w:val="center"/>
          </w:tcPr>
          <w:p w14:paraId="60FA5943">
            <w:pPr>
              <w:adjustRightInd w:val="0"/>
              <w:snapToGrid w:val="0"/>
              <w:jc w:val="center"/>
              <w:rPr>
                <w:rFonts w:hint="eastAsia" w:ascii="宋体" w:hAnsi="宋体" w:eastAsia="宋体" w:cs="宋体"/>
                <w:color w:val="000000"/>
                <w:sz w:val="24"/>
              </w:rPr>
            </w:pPr>
          </w:p>
        </w:tc>
        <w:tc>
          <w:tcPr>
            <w:tcW w:w="957" w:type="dxa"/>
            <w:vAlign w:val="center"/>
          </w:tcPr>
          <w:p w14:paraId="4CB441B1">
            <w:pPr>
              <w:adjustRightInd w:val="0"/>
              <w:snapToGrid w:val="0"/>
              <w:jc w:val="center"/>
              <w:rPr>
                <w:rFonts w:hint="eastAsia" w:ascii="宋体" w:hAnsi="宋体" w:eastAsia="宋体" w:cs="宋体"/>
                <w:color w:val="000000"/>
                <w:sz w:val="24"/>
              </w:rPr>
            </w:pPr>
          </w:p>
        </w:tc>
      </w:tr>
      <w:tr w14:paraId="7737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5" w:type="dxa"/>
            <w:vAlign w:val="center"/>
          </w:tcPr>
          <w:p w14:paraId="0AE59231">
            <w:pPr>
              <w:adjustRightInd w:val="0"/>
              <w:snapToGrid w:val="0"/>
              <w:jc w:val="center"/>
              <w:rPr>
                <w:rFonts w:hint="eastAsia" w:ascii="宋体" w:hAnsi="宋体" w:eastAsia="宋体" w:cs="宋体"/>
                <w:color w:val="000000"/>
                <w:sz w:val="24"/>
              </w:rPr>
            </w:pPr>
          </w:p>
        </w:tc>
        <w:tc>
          <w:tcPr>
            <w:tcW w:w="1625" w:type="dxa"/>
            <w:vAlign w:val="center"/>
          </w:tcPr>
          <w:p w14:paraId="6510C7F8">
            <w:pPr>
              <w:adjustRightInd w:val="0"/>
              <w:snapToGrid w:val="0"/>
              <w:jc w:val="center"/>
              <w:rPr>
                <w:rFonts w:hint="eastAsia" w:ascii="宋体" w:hAnsi="宋体" w:eastAsia="宋体" w:cs="宋体"/>
                <w:color w:val="000000"/>
                <w:sz w:val="24"/>
              </w:rPr>
            </w:pPr>
          </w:p>
        </w:tc>
        <w:tc>
          <w:tcPr>
            <w:tcW w:w="2043" w:type="dxa"/>
            <w:vAlign w:val="center"/>
          </w:tcPr>
          <w:p w14:paraId="4663187F">
            <w:pPr>
              <w:adjustRightInd w:val="0"/>
              <w:snapToGrid w:val="0"/>
              <w:jc w:val="center"/>
              <w:rPr>
                <w:rFonts w:hint="eastAsia" w:ascii="宋体" w:hAnsi="宋体" w:eastAsia="宋体" w:cs="宋体"/>
                <w:color w:val="000000"/>
                <w:sz w:val="24"/>
              </w:rPr>
            </w:pPr>
          </w:p>
        </w:tc>
        <w:tc>
          <w:tcPr>
            <w:tcW w:w="2017" w:type="dxa"/>
            <w:vAlign w:val="center"/>
          </w:tcPr>
          <w:p w14:paraId="521C5C7C">
            <w:pPr>
              <w:adjustRightInd w:val="0"/>
              <w:snapToGrid w:val="0"/>
              <w:jc w:val="center"/>
              <w:rPr>
                <w:rFonts w:hint="eastAsia" w:ascii="宋体" w:hAnsi="宋体" w:eastAsia="宋体" w:cs="宋体"/>
                <w:color w:val="000000"/>
                <w:sz w:val="24"/>
              </w:rPr>
            </w:pPr>
          </w:p>
        </w:tc>
        <w:tc>
          <w:tcPr>
            <w:tcW w:w="1779" w:type="dxa"/>
            <w:vAlign w:val="center"/>
          </w:tcPr>
          <w:p w14:paraId="256D995A">
            <w:pPr>
              <w:adjustRightInd w:val="0"/>
              <w:snapToGrid w:val="0"/>
              <w:jc w:val="center"/>
              <w:rPr>
                <w:rFonts w:hint="eastAsia" w:ascii="宋体" w:hAnsi="宋体" w:eastAsia="宋体" w:cs="宋体"/>
                <w:color w:val="000000"/>
                <w:sz w:val="24"/>
              </w:rPr>
            </w:pPr>
          </w:p>
        </w:tc>
        <w:tc>
          <w:tcPr>
            <w:tcW w:w="957" w:type="dxa"/>
            <w:vAlign w:val="center"/>
          </w:tcPr>
          <w:p w14:paraId="36D0616C">
            <w:pPr>
              <w:adjustRightInd w:val="0"/>
              <w:snapToGrid w:val="0"/>
              <w:jc w:val="center"/>
              <w:rPr>
                <w:rFonts w:hint="eastAsia" w:ascii="宋体" w:hAnsi="宋体" w:eastAsia="宋体" w:cs="宋体"/>
                <w:color w:val="000000"/>
                <w:sz w:val="24"/>
              </w:rPr>
            </w:pPr>
          </w:p>
        </w:tc>
      </w:tr>
      <w:tr w14:paraId="64C4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35" w:type="dxa"/>
            <w:vAlign w:val="center"/>
          </w:tcPr>
          <w:p w14:paraId="245924B6">
            <w:pPr>
              <w:adjustRightInd w:val="0"/>
              <w:snapToGrid w:val="0"/>
              <w:jc w:val="center"/>
              <w:rPr>
                <w:rFonts w:hint="eastAsia" w:ascii="宋体" w:hAnsi="宋体" w:eastAsia="宋体" w:cs="宋体"/>
                <w:color w:val="000000"/>
                <w:sz w:val="24"/>
              </w:rPr>
            </w:pPr>
          </w:p>
        </w:tc>
        <w:tc>
          <w:tcPr>
            <w:tcW w:w="1625" w:type="dxa"/>
            <w:vAlign w:val="center"/>
          </w:tcPr>
          <w:p w14:paraId="4960041F">
            <w:pPr>
              <w:adjustRightInd w:val="0"/>
              <w:snapToGrid w:val="0"/>
              <w:jc w:val="center"/>
              <w:rPr>
                <w:rFonts w:hint="eastAsia" w:ascii="宋体" w:hAnsi="宋体" w:eastAsia="宋体" w:cs="宋体"/>
                <w:color w:val="000000"/>
                <w:sz w:val="24"/>
              </w:rPr>
            </w:pPr>
          </w:p>
        </w:tc>
        <w:tc>
          <w:tcPr>
            <w:tcW w:w="2043" w:type="dxa"/>
            <w:vAlign w:val="center"/>
          </w:tcPr>
          <w:p w14:paraId="2184527E">
            <w:pPr>
              <w:adjustRightInd w:val="0"/>
              <w:snapToGrid w:val="0"/>
              <w:jc w:val="center"/>
              <w:rPr>
                <w:rFonts w:hint="eastAsia" w:ascii="宋体" w:hAnsi="宋体" w:eastAsia="宋体" w:cs="宋体"/>
                <w:color w:val="000000"/>
                <w:sz w:val="24"/>
              </w:rPr>
            </w:pPr>
          </w:p>
        </w:tc>
        <w:tc>
          <w:tcPr>
            <w:tcW w:w="2017" w:type="dxa"/>
            <w:vAlign w:val="center"/>
          </w:tcPr>
          <w:p w14:paraId="464BD81A">
            <w:pPr>
              <w:adjustRightInd w:val="0"/>
              <w:snapToGrid w:val="0"/>
              <w:jc w:val="center"/>
              <w:rPr>
                <w:rFonts w:hint="eastAsia" w:ascii="宋体" w:hAnsi="宋体" w:eastAsia="宋体" w:cs="宋体"/>
                <w:color w:val="000000"/>
                <w:sz w:val="24"/>
              </w:rPr>
            </w:pPr>
          </w:p>
        </w:tc>
        <w:tc>
          <w:tcPr>
            <w:tcW w:w="1779" w:type="dxa"/>
            <w:vAlign w:val="center"/>
          </w:tcPr>
          <w:p w14:paraId="3A19D212">
            <w:pPr>
              <w:adjustRightInd w:val="0"/>
              <w:snapToGrid w:val="0"/>
              <w:jc w:val="center"/>
              <w:rPr>
                <w:rFonts w:hint="eastAsia" w:ascii="宋体" w:hAnsi="宋体" w:eastAsia="宋体" w:cs="宋体"/>
                <w:color w:val="000000"/>
                <w:sz w:val="24"/>
              </w:rPr>
            </w:pPr>
          </w:p>
        </w:tc>
        <w:tc>
          <w:tcPr>
            <w:tcW w:w="957" w:type="dxa"/>
            <w:vAlign w:val="center"/>
          </w:tcPr>
          <w:p w14:paraId="078A9F75">
            <w:pPr>
              <w:adjustRightInd w:val="0"/>
              <w:snapToGrid w:val="0"/>
              <w:jc w:val="center"/>
              <w:rPr>
                <w:rFonts w:hint="eastAsia" w:ascii="宋体" w:hAnsi="宋体" w:eastAsia="宋体" w:cs="宋体"/>
                <w:color w:val="000000"/>
                <w:sz w:val="24"/>
              </w:rPr>
            </w:pPr>
          </w:p>
        </w:tc>
      </w:tr>
    </w:tbl>
    <w:p w14:paraId="78C884A4">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4C907DAA">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1019102F">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p>
    <w:p w14:paraId="56483681">
      <w:pPr>
        <w:tabs>
          <w:tab w:val="left" w:pos="1800"/>
          <w:tab w:val="left" w:pos="5580"/>
        </w:tabs>
        <w:jc w:val="left"/>
        <w:rPr>
          <w:rFonts w:hint="eastAsia" w:ascii="宋体" w:hAnsi="宋体" w:eastAsia="宋体" w:cs="宋体"/>
          <w:sz w:val="24"/>
        </w:rPr>
      </w:pPr>
      <w:r>
        <w:rPr>
          <w:rFonts w:hint="eastAsia" w:ascii="宋体" w:hAnsi="宋体" w:eastAsia="宋体" w:cs="宋体"/>
          <w:color w:val="000000"/>
          <w:sz w:val="24"/>
        </w:rPr>
        <w:t xml:space="preserve">1. </w:t>
      </w:r>
      <w:r>
        <w:rPr>
          <w:rFonts w:hint="eastAsia" w:ascii="宋体" w:hAnsi="宋体" w:eastAsia="宋体" w:cs="宋体"/>
          <w:sz w:val="24"/>
        </w:rPr>
        <w:t>对竞争性磋商文件中的所有商务、技术要求，除本表所列明的所有偏离外，均视作供应商已对之理解和响应。此表中若无任何文字说明，内容为空白的，</w:t>
      </w:r>
      <w:r>
        <w:rPr>
          <w:rFonts w:hint="eastAsia" w:ascii="宋体" w:hAnsi="宋体" w:eastAsia="宋体" w:cs="宋体"/>
          <w:b/>
          <w:sz w:val="24"/>
        </w:rPr>
        <w:t>响应无效</w:t>
      </w:r>
      <w:r>
        <w:rPr>
          <w:rFonts w:hint="eastAsia" w:ascii="宋体" w:hAnsi="宋体" w:eastAsia="宋体" w:cs="宋体"/>
          <w:sz w:val="24"/>
        </w:rPr>
        <w:t>。</w:t>
      </w:r>
    </w:p>
    <w:p w14:paraId="156BB6DE">
      <w:pPr>
        <w:tabs>
          <w:tab w:val="left" w:pos="1800"/>
          <w:tab w:val="left" w:pos="5580"/>
        </w:tabs>
        <w:jc w:val="left"/>
        <w:rPr>
          <w:rFonts w:hint="eastAsia" w:ascii="宋体" w:hAnsi="宋体" w:eastAsia="宋体" w:cs="宋体"/>
          <w:color w:val="000000"/>
          <w:sz w:val="24"/>
        </w:rPr>
      </w:pPr>
      <w:r>
        <w:rPr>
          <w:rFonts w:hint="eastAsia" w:ascii="宋体" w:hAnsi="宋体" w:eastAsia="宋体" w:cs="宋体"/>
          <w:sz w:val="24"/>
        </w:rPr>
        <w:t>2.“偏离情况”列应</w:t>
      </w:r>
      <w:r>
        <w:rPr>
          <w:rFonts w:hint="eastAsia" w:ascii="宋体" w:hAnsi="宋体" w:eastAsia="宋体" w:cs="宋体"/>
          <w:color w:val="000000"/>
          <w:sz w:val="24"/>
        </w:rPr>
        <w:t>据实</w:t>
      </w:r>
      <w:r>
        <w:rPr>
          <w:rFonts w:hint="eastAsia" w:ascii="宋体" w:hAnsi="宋体" w:eastAsia="宋体" w:cs="宋体"/>
          <w:sz w:val="24"/>
        </w:rPr>
        <w:t>填写“无偏离”、“正偏离”或“负偏离”。</w:t>
      </w:r>
    </w:p>
    <w:p w14:paraId="44B44621">
      <w:pPr>
        <w:tabs>
          <w:tab w:val="left" w:pos="1800"/>
          <w:tab w:val="left" w:pos="5580"/>
        </w:tabs>
        <w:jc w:val="left"/>
        <w:rPr>
          <w:rFonts w:hint="eastAsia" w:ascii="宋体" w:hAnsi="宋体" w:eastAsia="宋体" w:cs="宋体"/>
          <w:color w:val="000000"/>
          <w:sz w:val="24"/>
        </w:rPr>
      </w:pPr>
    </w:p>
    <w:p w14:paraId="6CB8AC21">
      <w:pPr>
        <w:rPr>
          <w:rFonts w:hint="eastAsia" w:ascii="宋体" w:hAnsi="宋体" w:eastAsia="宋体" w:cs="宋体"/>
          <w:color w:val="000000"/>
          <w:sz w:val="24"/>
          <w:szCs w:val="20"/>
        </w:rPr>
      </w:pPr>
    </w:p>
    <w:p w14:paraId="4482D8E6">
      <w:pPr>
        <w:autoSpaceDE w:val="0"/>
        <w:autoSpaceDN w:val="0"/>
        <w:adjustRightInd w:val="0"/>
        <w:snapToGrid w:val="0"/>
        <w:spacing w:before="25" w:after="25" w:line="360" w:lineRule="auto"/>
        <w:ind w:right="360"/>
        <w:jc w:val="lef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5182DEDF">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2C57C3DF">
      <w:pPr>
        <w:spacing w:line="360" w:lineRule="auto"/>
        <w:rPr>
          <w:rFonts w:hint="eastAsia" w:ascii="宋体" w:hAnsi="宋体" w:eastAsia="宋体" w:cs="宋体"/>
          <w:color w:val="333333"/>
          <w:szCs w:val="21"/>
          <w:shd w:val="clear" w:color="auto" w:fill="FFFFFF"/>
        </w:rPr>
      </w:pPr>
    </w:p>
    <w:p w14:paraId="0BC0E205">
      <w:pPr>
        <w:spacing w:line="360" w:lineRule="auto"/>
        <w:ind w:left="420" w:leftChars="200"/>
        <w:rPr>
          <w:rFonts w:hint="eastAsia" w:ascii="宋体" w:hAnsi="宋体" w:eastAsia="宋体" w:cs="宋体"/>
          <w:color w:val="333333"/>
          <w:szCs w:val="21"/>
          <w:shd w:val="clear" w:color="auto" w:fill="FFFFFF"/>
        </w:rPr>
      </w:pPr>
    </w:p>
    <w:p w14:paraId="107D1CE4">
      <w:pPr>
        <w:widowControl/>
        <w:jc w:val="left"/>
        <w:rPr>
          <w:rFonts w:hint="eastAsia" w:ascii="宋体" w:hAnsi="宋体" w:eastAsia="宋体" w:cs="宋体"/>
          <w:sz w:val="24"/>
        </w:rPr>
      </w:pPr>
      <w:r>
        <w:rPr>
          <w:rFonts w:hint="eastAsia" w:ascii="宋体" w:hAnsi="宋体" w:eastAsia="宋体" w:cs="宋体"/>
          <w:sz w:val="24"/>
        </w:rPr>
        <w:br w:type="page"/>
      </w:r>
    </w:p>
    <w:p w14:paraId="415D84EF">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sz w:val="24"/>
        </w:rPr>
        <w:t>1</w:t>
      </w:r>
      <w:r>
        <w:rPr>
          <w:rFonts w:hint="eastAsia" w:ascii="宋体" w:hAnsi="宋体" w:cs="宋体"/>
          <w:sz w:val="24"/>
          <w:lang w:val="en-US" w:eastAsia="zh-CN"/>
        </w:rPr>
        <w:t>1</w:t>
      </w:r>
      <w:r>
        <w:rPr>
          <w:rFonts w:hint="eastAsia" w:ascii="宋体" w:hAnsi="宋体" w:eastAsia="宋体" w:cs="宋体"/>
          <w:sz w:val="24"/>
        </w:rPr>
        <w:t xml:space="preserve">  竞争性磋商文件要求提供或供应商认为应附的其他材料</w:t>
      </w:r>
    </w:p>
    <w:p w14:paraId="6B63D553">
      <w:pPr>
        <w:widowControl/>
        <w:jc w:val="left"/>
        <w:rPr>
          <w:rFonts w:hint="eastAsia" w:ascii="宋体" w:hAnsi="宋体" w:eastAsia="宋体" w:cs="宋体"/>
          <w:b/>
          <w:sz w:val="36"/>
          <w:szCs w:val="36"/>
        </w:rPr>
      </w:pPr>
    </w:p>
    <w:p w14:paraId="6CB9C831">
      <w:pPr>
        <w:widowControl/>
        <w:jc w:val="left"/>
        <w:rPr>
          <w:rFonts w:hint="eastAsia" w:ascii="宋体" w:hAnsi="宋体" w:eastAsia="宋体" w:cs="宋体"/>
          <w:color w:val="000000"/>
          <w:sz w:val="24"/>
          <w:szCs w:val="20"/>
        </w:rPr>
      </w:pPr>
      <w:bookmarkStart w:id="767" w:name="_Hlk167094858"/>
      <w:r>
        <w:rPr>
          <w:rFonts w:hint="eastAsia" w:ascii="宋体" w:hAnsi="宋体" w:eastAsia="宋体" w:cs="宋体"/>
          <w:color w:val="000000"/>
          <w:sz w:val="24"/>
          <w:szCs w:val="20"/>
        </w:rPr>
        <w:t>1</w:t>
      </w:r>
      <w:r>
        <w:rPr>
          <w:rFonts w:hint="eastAsia" w:ascii="宋体" w:hAnsi="宋体" w:cs="宋体"/>
          <w:color w:val="000000"/>
          <w:sz w:val="24"/>
          <w:szCs w:val="20"/>
          <w:lang w:val="en-US" w:eastAsia="zh-CN"/>
        </w:rPr>
        <w:t>1</w:t>
      </w:r>
      <w:r>
        <w:rPr>
          <w:rFonts w:hint="eastAsia" w:ascii="宋体" w:hAnsi="宋体" w:eastAsia="宋体" w:cs="宋体"/>
          <w:color w:val="000000"/>
          <w:sz w:val="24"/>
          <w:szCs w:val="20"/>
        </w:rPr>
        <w:t>-1供应商信息采集表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9"/>
        <w:gridCol w:w="2840"/>
        <w:gridCol w:w="2838"/>
      </w:tblGrid>
      <w:tr w14:paraId="6BC5A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B781D34">
            <w:pPr>
              <w:rPr>
                <w:rFonts w:hint="eastAsia" w:ascii="宋体" w:hAnsi="宋体" w:eastAsia="宋体" w:cs="宋体"/>
                <w:sz w:val="24"/>
              </w:rPr>
            </w:pPr>
            <w:r>
              <w:rPr>
                <w:rFonts w:hint="eastAsia" w:ascii="宋体" w:hAnsi="宋体" w:eastAsia="宋体" w:cs="宋体"/>
                <w:sz w:val="24"/>
              </w:rPr>
              <w:t>供应商名称</w:t>
            </w:r>
          </w:p>
        </w:tc>
        <w:tc>
          <w:tcPr>
            <w:tcW w:w="1667" w:type="pct"/>
          </w:tcPr>
          <w:p w14:paraId="09D34C45">
            <w:pPr>
              <w:rPr>
                <w:rFonts w:hint="eastAsia" w:ascii="宋体" w:hAnsi="宋体" w:eastAsia="宋体" w:cs="宋体"/>
                <w:sz w:val="24"/>
              </w:rPr>
            </w:pPr>
            <w:r>
              <w:rPr>
                <w:rFonts w:hint="eastAsia" w:ascii="宋体" w:hAnsi="宋体" w:eastAsia="宋体" w:cs="宋体"/>
                <w:sz w:val="24"/>
              </w:rPr>
              <w:t>供应商所属性别</w:t>
            </w:r>
          </w:p>
        </w:tc>
        <w:tc>
          <w:tcPr>
            <w:tcW w:w="1667" w:type="pct"/>
          </w:tcPr>
          <w:p w14:paraId="2D1BD1A0">
            <w:pPr>
              <w:rPr>
                <w:rFonts w:hint="eastAsia" w:ascii="宋体" w:hAnsi="宋体" w:eastAsia="宋体" w:cs="宋体"/>
                <w:sz w:val="24"/>
              </w:rPr>
            </w:pPr>
            <w:r>
              <w:rPr>
                <w:rFonts w:hint="eastAsia" w:ascii="宋体" w:hAnsi="宋体" w:eastAsia="宋体" w:cs="宋体"/>
                <w:sz w:val="24"/>
              </w:rPr>
              <w:t>外商投资类型</w:t>
            </w:r>
          </w:p>
        </w:tc>
      </w:tr>
      <w:tr w14:paraId="515B1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E688189">
            <w:pPr>
              <w:rPr>
                <w:rFonts w:hint="eastAsia" w:ascii="宋体" w:hAnsi="宋体" w:eastAsia="宋体" w:cs="宋体"/>
                <w:sz w:val="24"/>
              </w:rPr>
            </w:pPr>
          </w:p>
        </w:tc>
        <w:tc>
          <w:tcPr>
            <w:tcW w:w="1667" w:type="pct"/>
          </w:tcPr>
          <w:p w14:paraId="646DE1BC">
            <w:pPr>
              <w:rPr>
                <w:rFonts w:hint="eastAsia" w:ascii="宋体" w:hAnsi="宋体" w:eastAsia="宋体" w:cs="宋体"/>
                <w:sz w:val="24"/>
              </w:rPr>
            </w:pPr>
          </w:p>
        </w:tc>
        <w:tc>
          <w:tcPr>
            <w:tcW w:w="1667" w:type="pct"/>
          </w:tcPr>
          <w:p w14:paraId="26A8B365">
            <w:pPr>
              <w:rPr>
                <w:rFonts w:hint="eastAsia" w:ascii="宋体" w:hAnsi="宋体" w:eastAsia="宋体" w:cs="宋体"/>
                <w:sz w:val="24"/>
              </w:rPr>
            </w:pPr>
          </w:p>
        </w:tc>
      </w:tr>
      <w:tr w14:paraId="30241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513BFAFB">
            <w:pPr>
              <w:rPr>
                <w:rFonts w:hint="eastAsia" w:ascii="宋体" w:hAnsi="宋体" w:eastAsia="宋体" w:cs="宋体"/>
              </w:rPr>
            </w:pPr>
          </w:p>
        </w:tc>
        <w:tc>
          <w:tcPr>
            <w:tcW w:w="1667" w:type="pct"/>
          </w:tcPr>
          <w:p w14:paraId="6204B283">
            <w:pPr>
              <w:rPr>
                <w:rFonts w:hint="eastAsia" w:ascii="宋体" w:hAnsi="宋体" w:eastAsia="宋体" w:cs="宋体"/>
              </w:rPr>
            </w:pPr>
          </w:p>
        </w:tc>
        <w:tc>
          <w:tcPr>
            <w:tcW w:w="1667" w:type="pct"/>
          </w:tcPr>
          <w:p w14:paraId="4C3619C4">
            <w:pPr>
              <w:rPr>
                <w:rFonts w:hint="eastAsia" w:ascii="宋体" w:hAnsi="宋体" w:eastAsia="宋体" w:cs="宋体"/>
              </w:rPr>
            </w:pPr>
          </w:p>
        </w:tc>
      </w:tr>
      <w:tr w14:paraId="5D198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1632D110">
            <w:pPr>
              <w:rPr>
                <w:rFonts w:hint="eastAsia" w:ascii="宋体" w:hAnsi="宋体" w:eastAsia="宋体" w:cs="宋体"/>
              </w:rPr>
            </w:pPr>
          </w:p>
        </w:tc>
        <w:tc>
          <w:tcPr>
            <w:tcW w:w="1667" w:type="pct"/>
          </w:tcPr>
          <w:p w14:paraId="7FEDDCEE">
            <w:pPr>
              <w:rPr>
                <w:rFonts w:hint="eastAsia" w:ascii="宋体" w:hAnsi="宋体" w:eastAsia="宋体" w:cs="宋体"/>
              </w:rPr>
            </w:pPr>
          </w:p>
        </w:tc>
        <w:tc>
          <w:tcPr>
            <w:tcW w:w="1667" w:type="pct"/>
          </w:tcPr>
          <w:p w14:paraId="382643FA">
            <w:pPr>
              <w:rPr>
                <w:rFonts w:hint="eastAsia" w:ascii="宋体" w:hAnsi="宋体" w:eastAsia="宋体" w:cs="宋体"/>
              </w:rPr>
            </w:pPr>
          </w:p>
        </w:tc>
      </w:tr>
      <w:tr w14:paraId="52AB2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4DE7F54">
            <w:pPr>
              <w:rPr>
                <w:rFonts w:hint="eastAsia" w:ascii="宋体" w:hAnsi="宋体" w:eastAsia="宋体" w:cs="宋体"/>
              </w:rPr>
            </w:pPr>
          </w:p>
        </w:tc>
        <w:tc>
          <w:tcPr>
            <w:tcW w:w="1667" w:type="pct"/>
          </w:tcPr>
          <w:p w14:paraId="0470935E">
            <w:pPr>
              <w:rPr>
                <w:rFonts w:hint="eastAsia" w:ascii="宋体" w:hAnsi="宋体" w:eastAsia="宋体" w:cs="宋体"/>
              </w:rPr>
            </w:pPr>
          </w:p>
        </w:tc>
        <w:tc>
          <w:tcPr>
            <w:tcW w:w="1667" w:type="pct"/>
          </w:tcPr>
          <w:p w14:paraId="7E1FF324">
            <w:pPr>
              <w:rPr>
                <w:rFonts w:hint="eastAsia" w:ascii="宋体" w:hAnsi="宋体" w:eastAsia="宋体" w:cs="宋体"/>
              </w:rPr>
            </w:pPr>
          </w:p>
        </w:tc>
      </w:tr>
    </w:tbl>
    <w:p w14:paraId="5B871382">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注：1.供应商如为联合体，则应填写联合体各成员信息。</w:t>
      </w:r>
    </w:p>
    <w:p w14:paraId="1F2BADC2">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2.供应商所属性别请填写“男”或“女”，指拥有供应商51%以上绝对所有权的性别；绝对所有权拥有者可以是一个人，也可以是多人合计计算。</w:t>
      </w:r>
    </w:p>
    <w:p w14:paraId="113082C9">
      <w:pPr>
        <w:tabs>
          <w:tab w:val="left" w:pos="1800"/>
          <w:tab w:val="left" w:pos="5580"/>
        </w:tabs>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3.外商投资类型请填写“外商单独投资”、“外商部分投资”或“内资”。</w:t>
      </w:r>
      <w:bookmarkEnd w:id="767"/>
    </w:p>
    <w:p w14:paraId="4DF11FAE">
      <w:pPr>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br w:type="page"/>
      </w:r>
    </w:p>
    <w:p w14:paraId="5C057996">
      <w:pPr>
        <w:pStyle w:val="250"/>
        <w:numPr>
          <w:ilvl w:val="0"/>
          <w:numId w:val="0"/>
        </w:numPr>
        <w:ind w:left="420"/>
        <w:jc w:val="both"/>
        <w:rPr>
          <w:rFonts w:ascii="宋体" w:hAnsi="宋体" w:eastAsia="宋体"/>
          <w:sz w:val="24"/>
          <w:szCs w:val="24"/>
        </w:rPr>
      </w:pPr>
      <w:bookmarkStart w:id="768" w:name="_Toc180153057"/>
      <w:bookmarkStart w:id="769" w:name="_Toc127176547"/>
      <w:bookmarkStart w:id="770" w:name="_Toc179816474"/>
      <w:bookmarkStart w:id="771" w:name="_Toc186041696"/>
      <w:r>
        <w:rPr>
          <w:rFonts w:hint="eastAsia" w:ascii="宋体" w:hAnsi="宋体" w:eastAsia="宋体"/>
          <w:sz w:val="24"/>
          <w:szCs w:val="24"/>
          <w:lang w:val="en-US" w:eastAsia="zh-CN"/>
        </w:rPr>
        <w:t xml:space="preserve">12  </w:t>
      </w:r>
      <w:r>
        <w:rPr>
          <w:rFonts w:hint="eastAsia" w:ascii="宋体" w:hAnsi="宋体" w:eastAsia="宋体"/>
          <w:sz w:val="24"/>
          <w:szCs w:val="24"/>
        </w:rPr>
        <w:t>项目技术方案</w:t>
      </w:r>
      <w:bookmarkEnd w:id="768"/>
      <w:bookmarkEnd w:id="769"/>
      <w:bookmarkEnd w:id="770"/>
      <w:bookmarkEnd w:id="771"/>
    </w:p>
    <w:p w14:paraId="59165AB7">
      <w:pPr>
        <w:ind w:firstLine="420"/>
        <w:rPr>
          <w:rFonts w:ascii="宋体" w:hAnsi="宋体" w:eastAsia="宋体" w:cs="宋体"/>
        </w:rPr>
      </w:pPr>
    </w:p>
    <w:p w14:paraId="49A2F58C">
      <w:pPr>
        <w:spacing w:line="360" w:lineRule="auto"/>
        <w:ind w:firstLine="420"/>
        <w:rPr>
          <w:rFonts w:ascii="宋体" w:hAnsi="宋体" w:eastAsia="宋体" w:cs="宋体"/>
          <w:sz w:val="24"/>
          <w:szCs w:val="24"/>
        </w:rPr>
      </w:pPr>
      <w:bookmarkStart w:id="772" w:name="_Hlk110591635"/>
      <w:r>
        <w:rPr>
          <w:rFonts w:hint="eastAsia" w:ascii="宋体" w:hAnsi="宋体" w:eastAsia="宋体" w:cs="宋体"/>
          <w:sz w:val="24"/>
        </w:rPr>
        <w:t xml:space="preserve">本项目的项目技术方案由参选人自行编制，但最少应当包括“第三章 </w:t>
      </w:r>
      <w:r>
        <w:rPr>
          <w:rFonts w:hint="eastAsia" w:ascii="宋体" w:hAnsi="宋体" w:eastAsia="宋体" w:cs="宋体"/>
          <w:sz w:val="24"/>
          <w:lang w:val="en-US" w:eastAsia="zh-CN"/>
        </w:rPr>
        <w:t>评审方法和评审标准</w:t>
      </w:r>
      <w:r>
        <w:rPr>
          <w:rFonts w:hint="eastAsia" w:ascii="宋体" w:hAnsi="宋体" w:eastAsia="宋体" w:cs="宋体"/>
          <w:sz w:val="24"/>
        </w:rPr>
        <w:t>”</w:t>
      </w:r>
      <w:r>
        <w:rPr>
          <w:rFonts w:hint="eastAsia"/>
          <w:sz w:val="24"/>
        </w:rPr>
        <w:t xml:space="preserve"> </w:t>
      </w:r>
      <w:r>
        <w:rPr>
          <w:rFonts w:hint="eastAsia" w:ascii="宋体" w:hAnsi="宋体" w:eastAsia="宋体" w:cs="宋体"/>
          <w:sz w:val="24"/>
        </w:rPr>
        <w:t>项目技术方案评审记录表中各评审项目的内容，格式自拟。</w:t>
      </w:r>
      <w:bookmarkEnd w:id="772"/>
    </w:p>
    <w:p w14:paraId="0BB2D840">
      <w:pPr>
        <w:ind w:firstLine="420"/>
        <w:rPr>
          <w:rFonts w:ascii="宋体" w:hAnsi="宋体" w:eastAsia="宋体" w:cs="宋体"/>
        </w:rPr>
      </w:pPr>
    </w:p>
    <w:p w14:paraId="4EAB9FEA">
      <w:pPr>
        <w:tabs>
          <w:tab w:val="left" w:pos="1800"/>
          <w:tab w:val="left" w:pos="5580"/>
        </w:tabs>
        <w:ind w:firstLine="480" w:firstLineChars="200"/>
        <w:jc w:val="left"/>
        <w:rPr>
          <w:rFonts w:hint="eastAsia" w:ascii="宋体" w:hAnsi="宋体" w:eastAsia="宋体" w:cs="宋体"/>
          <w:color w:val="000000"/>
          <w:sz w:val="24"/>
        </w:rPr>
      </w:pPr>
    </w:p>
    <w:sectPr>
      <w:pgSz w:w="11907" w:h="16840"/>
      <w:pgMar w:top="1440" w:right="1803" w:bottom="1440" w:left="1803"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黑体"/>
    <w:panose1 w:val="00000000000000000000"/>
    <w:charset w:val="86"/>
    <w:family w:val="auto"/>
    <w:pitch w:val="default"/>
    <w:sig w:usb0="00000000" w:usb1="00000000" w:usb2="00000000" w:usb3="00000000" w:csb0="00040000" w:csb1="00000000"/>
  </w:font>
  <w:font w:name="Gulim">
    <w:altName w:val="Malgun Gothic"/>
    <w:panose1 w:val="020B0600000101010101"/>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2900A">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BE5D5">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9548">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9069CBB">
    <w:pPr>
      <w:pStyle w:val="28"/>
      <w:ind w:right="360"/>
    </w:pPr>
  </w:p>
  <w:p w14:paraId="076DE464"/>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80D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1A679">
    <w:pPr>
      <w:pStyle w:val="28"/>
      <w:framePr w:wrap="around" w:vAnchor="text" w:hAnchor="margin" w:xAlign="center" w:y="1"/>
      <w:rPr>
        <w:rStyle w:val="47"/>
      </w:rPr>
    </w:pPr>
    <w:r>
      <w:fldChar w:fldCharType="begin"/>
    </w:r>
    <w:r>
      <w:rPr>
        <w:rStyle w:val="47"/>
      </w:rPr>
      <w:instrText xml:space="preserve">PAGE  </w:instrText>
    </w:r>
    <w:r>
      <w:fldChar w:fldCharType="end"/>
    </w:r>
  </w:p>
  <w:p w14:paraId="7A49DA70">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46CD1">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DAD66">
    <w:pPr>
      <w:pStyle w:val="28"/>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C035E">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79C035E">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5A513">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A2C8D">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5A2C8D">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EF400">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F176F">
                          <w:pPr>
                            <w:pStyle w:val="2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BEF176F">
                    <w:pPr>
                      <w:pStyle w:val="2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97DB">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5C45FEBB">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0261">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0807E">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3491043">
    <w:pPr>
      <w:pStyle w:val="28"/>
      <w:ind w:right="360"/>
    </w:pPr>
  </w:p>
  <w:p w14:paraId="0351D13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14D05">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14DB7">
    <w:pPr>
      <w:pStyle w:val="2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0949A">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280EF">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6853">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E463">
    <w:pPr>
      <w:pStyle w:val="29"/>
    </w:pPr>
  </w:p>
  <w:p w14:paraId="3C006C2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9769F">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6DE69">
    <w:pPr>
      <w:pStyle w:val="29"/>
    </w:pPr>
  </w:p>
  <w:p w14:paraId="25851AE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20F7">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262A6613"/>
    <w:multiLevelType w:val="multilevel"/>
    <w:tmpl w:val="262A6613"/>
    <w:lvl w:ilvl="0" w:tentative="0">
      <w:start w:val="1"/>
      <w:numFmt w:val="chineseCountingThousand"/>
      <w:pStyle w:val="250"/>
      <w:suff w:val="space"/>
      <w:lvlText w:val="第%1章."/>
      <w:lvlJc w:val="center"/>
      <w:pPr>
        <w:ind w:left="0" w:firstLine="0"/>
      </w:pPr>
      <w:rPr>
        <w:rFonts w:hint="eastAsia" w:ascii="宋体" w:eastAsia="宋体"/>
        <w:b/>
        <w:i w:val="0"/>
        <w:sz w:val="32"/>
      </w:rPr>
    </w:lvl>
    <w:lvl w:ilvl="1" w:tentative="0">
      <w:start w:val="1"/>
      <w:numFmt w:val="decimal"/>
      <w:suff w:val="space"/>
      <w:lvlText w:val="%2."/>
      <w:lvlJc w:val="left"/>
      <w:pPr>
        <w:ind w:left="0" w:firstLine="420"/>
      </w:pPr>
      <w:rPr>
        <w:rFonts w:hint="eastAsia" w:ascii="宋体" w:eastAsia="宋体"/>
        <w:b/>
        <w:i w:val="0"/>
        <w:snapToGrid w:val="0"/>
        <w:kern w:val="0"/>
        <w:sz w:val="21"/>
      </w:rPr>
    </w:lvl>
    <w:lvl w:ilvl="2" w:tentative="0">
      <w:start w:val="1"/>
      <w:numFmt w:val="decimal"/>
      <w:suff w:val="space"/>
      <w:lvlText w:val="%2.%3."/>
      <w:lvlJc w:val="left"/>
      <w:pPr>
        <w:ind w:left="0" w:firstLine="420"/>
      </w:pPr>
      <w:rPr>
        <w:rFonts w:hint="eastAsia" w:ascii="宋体" w:eastAsia="宋体"/>
        <w:b w:val="0"/>
        <w:i w:val="0"/>
        <w:snapToGrid w:val="0"/>
        <w:kern w:val="0"/>
        <w:sz w:val="21"/>
      </w:rPr>
    </w:lvl>
    <w:lvl w:ilvl="3" w:tentative="0">
      <w:start w:val="1"/>
      <w:numFmt w:val="decimal"/>
      <w:suff w:val="space"/>
      <w:lvlText w:val="%2.%3.%4."/>
      <w:lvlJc w:val="left"/>
      <w:pPr>
        <w:ind w:left="0" w:firstLine="420"/>
      </w:pPr>
      <w:rPr>
        <w:rFonts w:hint="eastAsia" w:ascii="宋体" w:eastAsia="宋体"/>
        <w:b w:val="0"/>
        <w:i w:val="0"/>
        <w:snapToGrid w:val="0"/>
        <w:kern w:val="0"/>
        <w:sz w:val="21"/>
      </w:rPr>
    </w:lvl>
    <w:lvl w:ilvl="4" w:tentative="0">
      <w:start w:val="1"/>
      <w:numFmt w:val="decimal"/>
      <w:suff w:val="space"/>
      <w:lvlText w:val="（%5）"/>
      <w:lvlJc w:val="left"/>
      <w:pPr>
        <w:ind w:left="0" w:firstLine="839"/>
      </w:pPr>
      <w:rPr>
        <w:rFonts w:hint="eastAsia" w:ascii="宋体" w:eastAsia="宋体"/>
        <w:b w:val="0"/>
        <w:i w:val="0"/>
        <w:snapToGrid w:val="0"/>
        <w:kern w:val="0"/>
        <w:sz w:val="21"/>
      </w:rPr>
    </w:lvl>
    <w:lvl w:ilvl="5" w:tentative="0">
      <w:start w:val="1"/>
      <w:numFmt w:val="lowerLetter"/>
      <w:lvlText w:val="%6)"/>
      <w:lvlJc w:val="left"/>
      <w:pPr>
        <w:ind w:left="2100" w:firstLine="0"/>
      </w:pPr>
      <w:rPr>
        <w:rFonts w:hint="eastAsia"/>
      </w:rPr>
    </w:lvl>
    <w:lvl w:ilvl="6" w:tentative="0">
      <w:start w:val="1"/>
      <w:numFmt w:val="lowerRoman"/>
      <w:lvlText w:val="%7)"/>
      <w:lvlJc w:val="right"/>
      <w:pPr>
        <w:ind w:left="2520" w:firstLine="0"/>
      </w:pPr>
      <w:rPr>
        <w:rFonts w:hint="eastAsia"/>
      </w:rPr>
    </w:lvl>
    <w:lvl w:ilvl="7" w:tentative="0">
      <w:start w:val="1"/>
      <w:numFmt w:val="lowerLetter"/>
      <w:lvlText w:val="%8."/>
      <w:lvlJc w:val="left"/>
      <w:pPr>
        <w:ind w:left="2940" w:firstLine="0"/>
      </w:pPr>
      <w:rPr>
        <w:rFonts w:hint="eastAsia"/>
      </w:rPr>
    </w:lvl>
    <w:lvl w:ilvl="8" w:tentative="0">
      <w:start w:val="1"/>
      <w:numFmt w:val="lowerRoman"/>
      <w:lvlText w:val="%9."/>
      <w:lvlJc w:val="right"/>
      <w:pPr>
        <w:ind w:left="3360" w:firstLine="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11"/>
  </w:num>
  <w:num w:numId="9">
    <w:abstractNumId w:val="6"/>
  </w:num>
  <w:num w:numId="10">
    <w:abstractNumId w:val="10"/>
  </w:num>
  <w:num w:numId="11">
    <w:abstractNumId w:val="0"/>
  </w:num>
  <w:num w:numId="12">
    <w:abstractNumId w:val="9"/>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jhkYjRhOWE3MzYyNmY2NmYzYmY1ZDNjMmRiNGQ5OW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295"/>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7AB4DC7"/>
    <w:rsid w:val="0B660C1A"/>
    <w:rsid w:val="10F21128"/>
    <w:rsid w:val="17F93E0B"/>
    <w:rsid w:val="1C455CA5"/>
    <w:rsid w:val="1D2C69D2"/>
    <w:rsid w:val="1F7C4FDA"/>
    <w:rsid w:val="239E00B4"/>
    <w:rsid w:val="23D3712A"/>
    <w:rsid w:val="251E74A4"/>
    <w:rsid w:val="27843CE5"/>
    <w:rsid w:val="32EB653A"/>
    <w:rsid w:val="336455DB"/>
    <w:rsid w:val="3BCB6780"/>
    <w:rsid w:val="3D197267"/>
    <w:rsid w:val="3F6D1B2A"/>
    <w:rsid w:val="3F9651BD"/>
    <w:rsid w:val="42CD0A98"/>
    <w:rsid w:val="42DF3092"/>
    <w:rsid w:val="431A0C09"/>
    <w:rsid w:val="438507C0"/>
    <w:rsid w:val="47A76338"/>
    <w:rsid w:val="480E2158"/>
    <w:rsid w:val="49392F30"/>
    <w:rsid w:val="4B65373A"/>
    <w:rsid w:val="4D00163A"/>
    <w:rsid w:val="4F0F5BE3"/>
    <w:rsid w:val="52422029"/>
    <w:rsid w:val="55040901"/>
    <w:rsid w:val="568B3890"/>
    <w:rsid w:val="56DF05DE"/>
    <w:rsid w:val="57FC6189"/>
    <w:rsid w:val="5F073306"/>
    <w:rsid w:val="5F363B40"/>
    <w:rsid w:val="5F5F73B9"/>
    <w:rsid w:val="61066396"/>
    <w:rsid w:val="664D3F9C"/>
    <w:rsid w:val="6838144E"/>
    <w:rsid w:val="68AA7398"/>
    <w:rsid w:val="6C48226E"/>
    <w:rsid w:val="6EFB0FF0"/>
    <w:rsid w:val="720B73FB"/>
    <w:rsid w:val="741D218B"/>
    <w:rsid w:val="742C597A"/>
    <w:rsid w:val="763E00C0"/>
    <w:rsid w:val="7A8A161B"/>
    <w:rsid w:val="7D4F793D"/>
    <w:rsid w:val="7FFFADC6"/>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next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4"/>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5"/>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5"/>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Table Text"/>
    <w:basedOn w:val="1"/>
    <w:semiHidden/>
    <w:qFormat/>
    <w:uiPriority w:val="0"/>
    <w:rPr>
      <w:rFonts w:ascii="宋体" w:hAnsi="宋体" w:cs="宋体"/>
      <w:sz w:val="24"/>
      <w:lang w:eastAsia="en-US"/>
    </w:rPr>
  </w:style>
  <w:style w:type="paragraph" w:customStyle="1" w:styleId="250">
    <w:name w:val="样式 标题 2 + Times New Roman 四号 非加粗 段前: 5 磅 段后: 0 磅 行距: 固定值 20..."/>
    <w:basedOn w:val="3"/>
    <w:qFormat/>
    <w:uiPriority w:val="0"/>
    <w:pPr>
      <w:keepNext/>
      <w:keepLines/>
      <w:numPr>
        <w:ilvl w:val="0"/>
        <w:numId w:val="8"/>
      </w:numPr>
      <w:spacing w:before="100" w:line="400" w:lineRule="exact"/>
    </w:pPr>
    <w:rPr>
      <w:rFonts w:ascii="Times New Roman" w:hAnsi="Times New Roman" w:eastAsia="黑体" w:cs="宋体"/>
      <w:b w:val="0"/>
      <w:snapToGrid/>
      <w:kern w:val="2"/>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75</Pages>
  <Words>19734</Words>
  <Characters>20540</Characters>
  <Lines>1298</Lines>
  <Paragraphs>1061</Paragraphs>
  <TotalTime>14</TotalTime>
  <ScaleCrop>false</ScaleCrop>
  <LinksUpToDate>false</LinksUpToDate>
  <CharactersWithSpaces>20752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2024-06-05T22:21:00Z</dcterms:created>
  <dc:creator>Yin Hao</dc:creator>
  <cp:lastModifiedBy>招标代理</cp:lastModifiedBy>
  <cp:lastPrinted>2026-01-30T17:20:00Z</cp:lastPrinted>
  <dcterms:modified xsi:type="dcterms:W3CDTF">2026-03-17T07:02:23Z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E6099B0573934B3D8D97664D9CBA8606_13</vt:lpwstr>
  </property>
  <property fmtid="{D5CDD505-2E9C-101B-9397-08002B2CF9AE}" pid="4" name="KSOTemplateDocerSaveRecord">
    <vt:lpwstr>eyJoZGlkIjoiMGFlMTBjZDRhNjQ5OTcyYzM5YTE5MTJjNjBhY2Y5NmMiLCJ1c2VySWQiOiIyMTY2OTk3MTYifQ==</vt:lpwstr>
  </property>
</Properties>
</file>