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AFABEA">
      <w:pPr>
        <w:spacing w:line="360" w:lineRule="auto"/>
        <w:rPr>
          <w:rFonts w:ascii="宋体" w:hAnsi="宋体" w:cs="宋体"/>
          <w:sz w:val="60"/>
          <w:szCs w:val="60"/>
        </w:rPr>
      </w:pPr>
    </w:p>
    <w:p w14:paraId="0AE7921C">
      <w:pPr>
        <w:pStyle w:val="55"/>
        <w:rPr>
          <w:rFonts w:hAnsi="宋体" w:cs="宋体"/>
        </w:rPr>
      </w:pPr>
    </w:p>
    <w:p w14:paraId="327D606F">
      <w:pPr>
        <w:pStyle w:val="55"/>
        <w:jc w:val="center"/>
        <w:rPr>
          <w:rFonts w:hint="eastAsia" w:hAnsi="宋体" w:eastAsia="宋体" w:cs="宋体"/>
          <w:b/>
          <w:bCs/>
          <w:sz w:val="48"/>
          <w:szCs w:val="48"/>
          <w:lang w:eastAsia="zh-CN"/>
        </w:rPr>
      </w:pPr>
      <w:r>
        <w:rPr>
          <w:rFonts w:hint="eastAsia" w:hAnsi="宋体" w:cs="宋体"/>
          <w:b/>
          <w:bCs/>
          <w:sz w:val="48"/>
          <w:szCs w:val="40"/>
          <w:lang w:eastAsia="zh-CN"/>
        </w:rPr>
        <w:t>龙泉镇中门寺南坡回迁安置小区电梯维修项目（第四次）</w:t>
      </w:r>
    </w:p>
    <w:p w14:paraId="6295FF20">
      <w:pPr>
        <w:pStyle w:val="55"/>
        <w:rPr>
          <w:rFonts w:hAnsi="宋体" w:cs="宋体"/>
          <w:b/>
          <w:bCs/>
          <w:sz w:val="52"/>
          <w:szCs w:val="52"/>
        </w:rPr>
      </w:pPr>
    </w:p>
    <w:p w14:paraId="2037A924">
      <w:pPr>
        <w:pStyle w:val="55"/>
        <w:rPr>
          <w:rFonts w:hAnsi="宋体" w:cs="宋体"/>
          <w:b/>
          <w:bCs/>
          <w:sz w:val="52"/>
          <w:szCs w:val="52"/>
        </w:rPr>
      </w:pPr>
    </w:p>
    <w:p w14:paraId="31A230E2">
      <w:pPr>
        <w:pStyle w:val="55"/>
        <w:rPr>
          <w:rFonts w:hAnsi="宋体" w:cs="宋体"/>
          <w:b/>
          <w:bCs/>
          <w:sz w:val="52"/>
          <w:szCs w:val="52"/>
        </w:rPr>
      </w:pPr>
    </w:p>
    <w:p w14:paraId="4AC9AC97">
      <w:pPr>
        <w:jc w:val="center"/>
        <w:rPr>
          <w:rFonts w:ascii="宋体" w:hAnsi="宋体" w:cs="宋体"/>
          <w:b/>
          <w:bCs/>
          <w:sz w:val="60"/>
          <w:szCs w:val="60"/>
        </w:rPr>
      </w:pPr>
    </w:p>
    <w:p w14:paraId="3E2075EA">
      <w:pPr>
        <w:jc w:val="center"/>
        <w:rPr>
          <w:rFonts w:ascii="宋体" w:hAnsi="宋体" w:cs="宋体"/>
          <w:b/>
          <w:bCs/>
          <w:sz w:val="60"/>
          <w:szCs w:val="60"/>
        </w:rPr>
      </w:pPr>
      <w:r>
        <w:rPr>
          <w:rFonts w:hint="eastAsia" w:ascii="宋体" w:hAnsi="宋体" w:cs="宋体"/>
          <w:b/>
          <w:bCs/>
          <w:sz w:val="60"/>
          <w:szCs w:val="60"/>
        </w:rPr>
        <w:t>竞争性磋商文件</w:t>
      </w:r>
    </w:p>
    <w:p w14:paraId="533E8180">
      <w:pPr>
        <w:pStyle w:val="55"/>
        <w:rPr>
          <w:rFonts w:hAnsi="宋体" w:cs="宋体"/>
          <w:b/>
          <w:bCs/>
          <w:sz w:val="60"/>
          <w:szCs w:val="60"/>
        </w:rPr>
      </w:pPr>
    </w:p>
    <w:p w14:paraId="6F53B67D">
      <w:pPr>
        <w:pStyle w:val="55"/>
        <w:rPr>
          <w:rFonts w:hAnsi="宋体" w:cs="宋体"/>
          <w:b/>
          <w:bCs/>
          <w:sz w:val="60"/>
          <w:szCs w:val="60"/>
        </w:rPr>
      </w:pPr>
    </w:p>
    <w:p w14:paraId="37B2C939">
      <w:pPr>
        <w:tabs>
          <w:tab w:val="left" w:pos="3240"/>
          <w:tab w:val="left" w:pos="3420"/>
        </w:tabs>
        <w:spacing w:beforeLines="100" w:afterLines="100" w:line="360" w:lineRule="auto"/>
        <w:ind w:right="-227" w:rightChars="-108"/>
        <w:rPr>
          <w:rFonts w:hint="eastAsia" w:ascii="宋体" w:hAnsi="宋体" w:eastAsia="宋体" w:cs="宋体"/>
          <w:bCs/>
          <w:sz w:val="40"/>
          <w:szCs w:val="36"/>
          <w:lang w:eastAsia="zh-CN"/>
        </w:rPr>
      </w:pPr>
      <w:r>
        <w:rPr>
          <w:rFonts w:hint="eastAsia" w:ascii="宋体" w:hAnsi="宋体" w:cs="宋体"/>
          <w:bCs/>
          <w:sz w:val="40"/>
          <w:szCs w:val="36"/>
        </w:rPr>
        <w:t>项目编号：</w:t>
      </w:r>
      <w:r>
        <w:rPr>
          <w:rFonts w:hint="eastAsia" w:ascii="宋体" w:hAnsi="宋体" w:cs="宋体"/>
          <w:bCs/>
          <w:sz w:val="40"/>
          <w:szCs w:val="36"/>
          <w:lang w:eastAsia="zh-CN"/>
        </w:rPr>
        <w:t>11010925210200015441-XM001</w:t>
      </w:r>
    </w:p>
    <w:p w14:paraId="498E0324">
      <w:pPr>
        <w:tabs>
          <w:tab w:val="left" w:pos="3240"/>
          <w:tab w:val="left" w:pos="3420"/>
        </w:tabs>
        <w:spacing w:beforeLines="100" w:afterLines="100" w:line="360" w:lineRule="auto"/>
        <w:ind w:right="-227" w:rightChars="-108"/>
        <w:rPr>
          <w:rFonts w:ascii="宋体" w:hAnsi="宋体" w:cs="宋体"/>
          <w:bCs/>
          <w:sz w:val="40"/>
          <w:szCs w:val="36"/>
        </w:rPr>
      </w:pPr>
      <w:r>
        <w:rPr>
          <w:rFonts w:hint="eastAsia" w:ascii="宋体" w:hAnsi="宋体" w:cs="宋体"/>
          <w:bCs/>
          <w:sz w:val="40"/>
          <w:szCs w:val="36"/>
        </w:rPr>
        <w:t>采购人：北京市门头沟区龙泉镇人民政府</w:t>
      </w:r>
    </w:p>
    <w:p w14:paraId="074CCC90">
      <w:pPr>
        <w:tabs>
          <w:tab w:val="left" w:pos="3240"/>
          <w:tab w:val="left" w:pos="3420"/>
        </w:tabs>
        <w:spacing w:beforeLines="100" w:afterLines="100" w:line="360" w:lineRule="auto"/>
        <w:jc w:val="left"/>
        <w:rPr>
          <w:rFonts w:ascii="宋体" w:hAnsi="宋体" w:cs="宋体"/>
          <w:bCs/>
          <w:sz w:val="40"/>
          <w:szCs w:val="36"/>
        </w:rPr>
      </w:pPr>
      <w:r>
        <w:rPr>
          <w:rFonts w:hint="eastAsia" w:ascii="宋体" w:hAnsi="宋体" w:cs="宋体"/>
          <w:bCs/>
          <w:sz w:val="36"/>
          <w:szCs w:val="36"/>
        </w:rPr>
        <w:t>采购代理机构：</w:t>
      </w:r>
      <w:r>
        <w:rPr>
          <w:rFonts w:hint="eastAsia" w:ascii="宋体" w:hAnsi="宋体" w:cs="宋体"/>
          <w:bCs/>
          <w:sz w:val="40"/>
          <w:szCs w:val="36"/>
        </w:rPr>
        <w:t>北京建龙通达工程管理有限公司</w:t>
      </w:r>
    </w:p>
    <w:p w14:paraId="6B4FBC78">
      <w:pPr>
        <w:jc w:val="center"/>
        <w:rPr>
          <w:rFonts w:hint="eastAsia" w:ascii="宋体" w:hAnsi="宋体" w:eastAsia="宋体" w:cs="宋体"/>
          <w:b/>
          <w:kern w:val="0"/>
          <w:sz w:val="36"/>
          <w:szCs w:val="36"/>
          <w:lang w:eastAsia="zh-CN"/>
        </w:rPr>
      </w:pPr>
      <w:r>
        <w:rPr>
          <w:rFonts w:hint="eastAsia" w:ascii="宋体" w:hAnsi="宋体" w:cs="宋体"/>
          <w:b/>
          <w:kern w:val="0"/>
          <w:sz w:val="36"/>
          <w:szCs w:val="36"/>
          <w:lang w:eastAsia="zh-CN"/>
        </w:rPr>
        <w:t>二○二六年三月</w:t>
      </w:r>
    </w:p>
    <w:p w14:paraId="164B4A11">
      <w:pPr>
        <w:tabs>
          <w:tab w:val="left" w:pos="3240"/>
          <w:tab w:val="left" w:pos="3420"/>
        </w:tabs>
        <w:spacing w:beforeLines="100" w:afterLines="100" w:line="360" w:lineRule="auto"/>
        <w:ind w:left="2834" w:leftChars="136" w:hanging="2548" w:hangingChars="708"/>
        <w:jc w:val="left"/>
        <w:rPr>
          <w:rFonts w:ascii="宋体" w:hAnsi="宋体" w:cs="宋体"/>
          <w:bCs/>
          <w:sz w:val="36"/>
          <w:szCs w:val="36"/>
        </w:rPr>
        <w:sectPr>
          <w:headerReference r:id="rId3" w:type="default"/>
          <w:headerReference r:id="rId4" w:type="even"/>
          <w:pgSz w:w="11906" w:h="16838"/>
          <w:pgMar w:top="1440" w:right="1800" w:bottom="1440" w:left="1800" w:header="851" w:footer="992" w:gutter="0"/>
          <w:cols w:space="720" w:num="1"/>
          <w:docGrid w:linePitch="312" w:charSpace="0"/>
        </w:sectPr>
      </w:pPr>
    </w:p>
    <w:p w14:paraId="4FBD2CC3">
      <w:pPr>
        <w:spacing w:line="360" w:lineRule="auto"/>
        <w:jc w:val="center"/>
        <w:outlineLvl w:val="0"/>
        <w:rPr>
          <w:rFonts w:ascii="宋体" w:hAnsi="宋体" w:cs="宋体"/>
          <w:b/>
          <w:sz w:val="36"/>
          <w:szCs w:val="36"/>
        </w:rPr>
      </w:pPr>
      <w:bookmarkStart w:id="0" w:name="_Toc105598813"/>
      <w:r>
        <w:rPr>
          <w:rFonts w:hint="eastAsia" w:ascii="宋体" w:hAnsi="宋体" w:cs="宋体"/>
          <w:b/>
          <w:sz w:val="36"/>
          <w:szCs w:val="36"/>
        </w:rPr>
        <w:t>目      录</w:t>
      </w:r>
      <w:bookmarkEnd w:id="0"/>
      <w:r>
        <w:rPr>
          <w:rFonts w:hint="eastAsia" w:ascii="宋体" w:hAnsi="宋体" w:cs="宋体"/>
          <w:b/>
          <w:sz w:val="32"/>
          <w:szCs w:val="32"/>
        </w:rPr>
        <w:fldChar w:fldCharType="begin"/>
      </w:r>
      <w:r>
        <w:rPr>
          <w:rFonts w:hint="eastAsia" w:ascii="宋体" w:hAnsi="宋体" w:cs="宋体"/>
          <w:b/>
          <w:sz w:val="32"/>
          <w:szCs w:val="32"/>
        </w:rPr>
        <w:instrText xml:space="preserve"> TOC \o "1-1" \h \z \u </w:instrText>
      </w:r>
      <w:r>
        <w:rPr>
          <w:rFonts w:hint="eastAsia" w:ascii="宋体" w:hAnsi="宋体" w:cs="宋体"/>
          <w:b/>
          <w:sz w:val="32"/>
          <w:szCs w:val="32"/>
        </w:rPr>
        <w:fldChar w:fldCharType="separate"/>
      </w:r>
    </w:p>
    <w:p w14:paraId="12920503">
      <w:pPr>
        <w:pStyle w:val="59"/>
        <w:spacing w:line="600" w:lineRule="auto"/>
        <w:rPr>
          <w:rFonts w:cs="宋体"/>
          <w:b w:val="0"/>
          <w:sz w:val="32"/>
          <w:szCs w:val="32"/>
        </w:rPr>
      </w:pPr>
      <w:r>
        <w:fldChar w:fldCharType="begin"/>
      </w:r>
      <w:r>
        <w:instrText xml:space="preserve"> HYPERLINK \l "_Toc105598814" </w:instrText>
      </w:r>
      <w:r>
        <w:fldChar w:fldCharType="separate"/>
      </w:r>
      <w:r>
        <w:rPr>
          <w:rStyle w:val="142"/>
          <w:rFonts w:hint="eastAsia" w:cs="宋体"/>
          <w:color w:val="auto"/>
          <w:sz w:val="32"/>
          <w:szCs w:val="32"/>
        </w:rPr>
        <w:t>第一章   采购邀请</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_Toc105598814 \h </w:instrText>
      </w:r>
      <w:r>
        <w:rPr>
          <w:rFonts w:hint="eastAsia" w:cs="宋体"/>
          <w:sz w:val="32"/>
          <w:szCs w:val="32"/>
        </w:rPr>
        <w:fldChar w:fldCharType="separate"/>
      </w:r>
      <w:r>
        <w:rPr>
          <w:rFonts w:hint="eastAsia" w:cs="宋体"/>
          <w:sz w:val="32"/>
          <w:szCs w:val="32"/>
        </w:rPr>
        <w:t>2</w:t>
      </w:r>
      <w:r>
        <w:rPr>
          <w:rFonts w:hint="eastAsia" w:cs="宋体"/>
          <w:sz w:val="32"/>
          <w:szCs w:val="32"/>
        </w:rPr>
        <w:fldChar w:fldCharType="end"/>
      </w:r>
      <w:r>
        <w:rPr>
          <w:rFonts w:hint="eastAsia" w:cs="宋体"/>
          <w:sz w:val="32"/>
          <w:szCs w:val="32"/>
        </w:rPr>
        <w:fldChar w:fldCharType="end"/>
      </w:r>
    </w:p>
    <w:p w14:paraId="2EADB1CD">
      <w:pPr>
        <w:pStyle w:val="59"/>
        <w:spacing w:line="600" w:lineRule="auto"/>
        <w:rPr>
          <w:rFonts w:cs="宋体"/>
          <w:b w:val="0"/>
          <w:sz w:val="32"/>
          <w:szCs w:val="32"/>
        </w:rPr>
      </w:pPr>
      <w:r>
        <w:fldChar w:fldCharType="begin"/>
      </w:r>
      <w:r>
        <w:instrText xml:space="preserve"> HYPERLINK \l "_Toc105598815" </w:instrText>
      </w:r>
      <w:r>
        <w:fldChar w:fldCharType="separate"/>
      </w:r>
      <w:r>
        <w:rPr>
          <w:rStyle w:val="142"/>
          <w:rFonts w:hint="eastAsia" w:cs="宋体"/>
          <w:color w:val="auto"/>
          <w:sz w:val="32"/>
          <w:szCs w:val="32"/>
        </w:rPr>
        <w:t>第二章   供应商须知</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_Toc105598815 \h </w:instrText>
      </w:r>
      <w:r>
        <w:rPr>
          <w:rFonts w:hint="eastAsia" w:cs="宋体"/>
          <w:sz w:val="32"/>
          <w:szCs w:val="32"/>
        </w:rPr>
        <w:fldChar w:fldCharType="separate"/>
      </w:r>
      <w:r>
        <w:rPr>
          <w:rFonts w:hint="eastAsia" w:cs="宋体"/>
          <w:sz w:val="32"/>
          <w:szCs w:val="32"/>
        </w:rPr>
        <w:t>7</w:t>
      </w:r>
      <w:r>
        <w:rPr>
          <w:rFonts w:hint="eastAsia" w:cs="宋体"/>
          <w:sz w:val="32"/>
          <w:szCs w:val="32"/>
        </w:rPr>
        <w:fldChar w:fldCharType="end"/>
      </w:r>
      <w:r>
        <w:rPr>
          <w:rFonts w:hint="eastAsia" w:cs="宋体"/>
          <w:sz w:val="32"/>
          <w:szCs w:val="32"/>
        </w:rPr>
        <w:fldChar w:fldCharType="end"/>
      </w:r>
    </w:p>
    <w:p w14:paraId="30CA1880">
      <w:pPr>
        <w:pStyle w:val="59"/>
        <w:spacing w:line="600" w:lineRule="auto"/>
        <w:rPr>
          <w:rFonts w:cs="宋体"/>
          <w:b w:val="0"/>
          <w:sz w:val="32"/>
          <w:szCs w:val="32"/>
        </w:rPr>
      </w:pPr>
      <w:r>
        <w:fldChar w:fldCharType="begin"/>
      </w:r>
      <w:r>
        <w:instrText xml:space="preserve"> HYPERLINK \l "_Toc105598816" </w:instrText>
      </w:r>
      <w:r>
        <w:fldChar w:fldCharType="separate"/>
      </w:r>
      <w:r>
        <w:rPr>
          <w:rStyle w:val="142"/>
          <w:rFonts w:hint="eastAsia" w:cs="宋体"/>
          <w:color w:val="auto"/>
          <w:sz w:val="32"/>
          <w:szCs w:val="32"/>
        </w:rPr>
        <w:t>第三章   评审方法和评审标准</w:t>
      </w:r>
      <w:r>
        <w:rPr>
          <w:rFonts w:hint="eastAsia" w:cs="宋体"/>
          <w:sz w:val="32"/>
          <w:szCs w:val="32"/>
        </w:rPr>
        <w:tab/>
      </w:r>
      <w:r>
        <w:rPr>
          <w:rFonts w:hint="eastAsia" w:cs="宋体"/>
          <w:sz w:val="32"/>
          <w:szCs w:val="32"/>
        </w:rPr>
        <w:t>2</w:t>
      </w:r>
      <w:r>
        <w:rPr>
          <w:rFonts w:hint="eastAsia" w:cs="宋体"/>
          <w:sz w:val="32"/>
          <w:szCs w:val="32"/>
        </w:rPr>
        <w:fldChar w:fldCharType="end"/>
      </w:r>
      <w:r>
        <w:rPr>
          <w:rFonts w:hint="eastAsia" w:cs="宋体"/>
          <w:sz w:val="32"/>
          <w:szCs w:val="32"/>
        </w:rPr>
        <w:t>2</w:t>
      </w:r>
    </w:p>
    <w:p w14:paraId="1E5179DE">
      <w:pPr>
        <w:pStyle w:val="59"/>
        <w:spacing w:line="600" w:lineRule="auto"/>
        <w:rPr>
          <w:rFonts w:cs="宋体"/>
          <w:b w:val="0"/>
          <w:sz w:val="32"/>
          <w:szCs w:val="32"/>
        </w:rPr>
      </w:pPr>
      <w:r>
        <w:fldChar w:fldCharType="begin"/>
      </w:r>
      <w:r>
        <w:instrText xml:space="preserve"> HYPERLINK \l "_Toc105598817" </w:instrText>
      </w:r>
      <w:r>
        <w:fldChar w:fldCharType="separate"/>
      </w:r>
      <w:r>
        <w:rPr>
          <w:rStyle w:val="142"/>
          <w:rFonts w:hint="eastAsia" w:cs="宋体"/>
          <w:color w:val="auto"/>
          <w:sz w:val="32"/>
          <w:szCs w:val="32"/>
        </w:rPr>
        <w:t>第四章   采购需求</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_Toc105598817 \h </w:instrText>
      </w:r>
      <w:r>
        <w:rPr>
          <w:rFonts w:hint="eastAsia" w:cs="宋体"/>
          <w:sz w:val="32"/>
          <w:szCs w:val="32"/>
        </w:rPr>
        <w:fldChar w:fldCharType="separate"/>
      </w:r>
      <w:r>
        <w:rPr>
          <w:rFonts w:hint="eastAsia" w:cs="宋体"/>
          <w:sz w:val="32"/>
          <w:szCs w:val="32"/>
        </w:rPr>
        <w:t>34</w:t>
      </w:r>
      <w:r>
        <w:rPr>
          <w:rFonts w:hint="eastAsia" w:cs="宋体"/>
          <w:sz w:val="32"/>
          <w:szCs w:val="32"/>
        </w:rPr>
        <w:fldChar w:fldCharType="end"/>
      </w:r>
      <w:r>
        <w:rPr>
          <w:rFonts w:hint="eastAsia" w:cs="宋体"/>
          <w:sz w:val="32"/>
          <w:szCs w:val="32"/>
        </w:rPr>
        <w:fldChar w:fldCharType="end"/>
      </w:r>
    </w:p>
    <w:p w14:paraId="5CDBD436">
      <w:pPr>
        <w:pStyle w:val="59"/>
        <w:spacing w:line="600" w:lineRule="auto"/>
        <w:rPr>
          <w:rFonts w:hint="default" w:eastAsia="宋体" w:cs="宋体"/>
          <w:b w:val="0"/>
          <w:sz w:val="32"/>
          <w:szCs w:val="32"/>
          <w:lang w:val="en-US" w:eastAsia="zh-CN"/>
        </w:rPr>
      </w:pPr>
      <w:r>
        <w:fldChar w:fldCharType="begin"/>
      </w:r>
      <w:r>
        <w:instrText xml:space="preserve"> HYPERLINK \l "_Toc105598818" </w:instrText>
      </w:r>
      <w:r>
        <w:fldChar w:fldCharType="separate"/>
      </w:r>
      <w:r>
        <w:rPr>
          <w:rStyle w:val="142"/>
          <w:rFonts w:hint="eastAsia" w:cs="宋体"/>
          <w:color w:val="auto"/>
          <w:sz w:val="32"/>
          <w:szCs w:val="32"/>
        </w:rPr>
        <w:t>第五章   合同草案条款</w:t>
      </w:r>
      <w:r>
        <w:rPr>
          <w:rFonts w:hint="eastAsia" w:cs="宋体"/>
          <w:sz w:val="32"/>
          <w:szCs w:val="32"/>
        </w:rPr>
        <w:tab/>
      </w:r>
      <w:r>
        <w:rPr>
          <w:rFonts w:hint="eastAsia" w:cs="宋体"/>
          <w:sz w:val="32"/>
          <w:szCs w:val="32"/>
        </w:rPr>
        <w:fldChar w:fldCharType="end"/>
      </w:r>
      <w:r>
        <w:rPr>
          <w:rFonts w:hint="eastAsia" w:cs="宋体"/>
          <w:sz w:val="32"/>
          <w:szCs w:val="32"/>
          <w:lang w:val="en-US" w:eastAsia="zh-CN"/>
        </w:rPr>
        <w:t>36</w:t>
      </w:r>
    </w:p>
    <w:p w14:paraId="06DE353A">
      <w:pPr>
        <w:pStyle w:val="59"/>
        <w:spacing w:line="600" w:lineRule="auto"/>
        <w:rPr>
          <w:rFonts w:cs="宋体"/>
          <w:b w:val="0"/>
          <w:sz w:val="32"/>
          <w:szCs w:val="32"/>
        </w:rPr>
      </w:pPr>
      <w:r>
        <w:fldChar w:fldCharType="begin"/>
      </w:r>
      <w:r>
        <w:instrText xml:space="preserve"> HYPERLINK \l "_Toc105598819" </w:instrText>
      </w:r>
      <w:r>
        <w:fldChar w:fldCharType="separate"/>
      </w:r>
      <w:r>
        <w:rPr>
          <w:rStyle w:val="142"/>
          <w:rFonts w:hint="eastAsia" w:cs="宋体"/>
          <w:color w:val="auto"/>
          <w:sz w:val="32"/>
          <w:szCs w:val="32"/>
        </w:rPr>
        <w:t>第六章   响应文件格式</w:t>
      </w:r>
      <w:r>
        <w:rPr>
          <w:rFonts w:hint="eastAsia" w:cs="宋体"/>
          <w:sz w:val="32"/>
          <w:szCs w:val="32"/>
        </w:rPr>
        <w:tab/>
      </w:r>
      <w:r>
        <w:rPr>
          <w:rFonts w:hint="eastAsia" w:cs="宋体"/>
          <w:sz w:val="32"/>
          <w:szCs w:val="32"/>
        </w:rPr>
        <w:fldChar w:fldCharType="end"/>
      </w:r>
      <w:r>
        <w:rPr>
          <w:rFonts w:hint="eastAsia" w:cs="宋体"/>
          <w:sz w:val="32"/>
          <w:szCs w:val="32"/>
          <w:lang w:val="en-US" w:eastAsia="zh-CN"/>
        </w:rPr>
        <w:t>81</w:t>
      </w:r>
    </w:p>
    <w:p w14:paraId="6AE58487">
      <w:pPr>
        <w:pStyle w:val="59"/>
        <w:spacing w:line="360" w:lineRule="auto"/>
        <w:rPr>
          <w:rFonts w:cs="宋体"/>
          <w:b w:val="0"/>
          <w:sz w:val="28"/>
          <w:szCs w:val="28"/>
        </w:rPr>
      </w:pPr>
      <w:r>
        <w:rPr>
          <w:rFonts w:hint="eastAsia" w:cs="宋体"/>
          <w:b w:val="0"/>
          <w:sz w:val="32"/>
          <w:szCs w:val="32"/>
        </w:rPr>
        <w:fldChar w:fldCharType="end"/>
      </w:r>
    </w:p>
    <w:p w14:paraId="0EBF66A9">
      <w:pPr>
        <w:pStyle w:val="59"/>
        <w:spacing w:line="360" w:lineRule="auto"/>
        <w:rPr>
          <w:rFonts w:cs="宋体"/>
          <w:b w:val="0"/>
          <w:sz w:val="36"/>
          <w:szCs w:val="36"/>
        </w:rPr>
      </w:pPr>
    </w:p>
    <w:p w14:paraId="0F4AEE3E">
      <w:pPr>
        <w:spacing w:line="360" w:lineRule="auto"/>
        <w:jc w:val="center"/>
        <w:outlineLvl w:val="0"/>
        <w:rPr>
          <w:rFonts w:ascii="宋体" w:hAnsi="宋体" w:cs="宋体"/>
          <w:b/>
          <w:sz w:val="36"/>
          <w:szCs w:val="36"/>
        </w:rPr>
      </w:pPr>
    </w:p>
    <w:p w14:paraId="6C3A396F">
      <w:pPr>
        <w:rPr>
          <w:rFonts w:ascii="宋体" w:hAnsi="宋体" w:cs="宋体"/>
        </w:rPr>
      </w:pPr>
    </w:p>
    <w:p w14:paraId="0431AB0E">
      <w:pPr>
        <w:rPr>
          <w:rFonts w:ascii="宋体" w:hAnsi="宋体" w:cs="宋体"/>
        </w:rPr>
      </w:pPr>
    </w:p>
    <w:p w14:paraId="1888FBBA">
      <w:pPr>
        <w:rPr>
          <w:rFonts w:ascii="宋体" w:hAnsi="宋体" w:cs="宋体"/>
        </w:rPr>
      </w:pPr>
    </w:p>
    <w:p w14:paraId="0F879DD8">
      <w:pPr>
        <w:rPr>
          <w:rFonts w:ascii="宋体" w:hAnsi="宋体" w:cs="宋体"/>
        </w:rPr>
      </w:pPr>
    </w:p>
    <w:p w14:paraId="1276A9CA">
      <w:pPr>
        <w:rPr>
          <w:rFonts w:ascii="宋体" w:hAnsi="宋体" w:cs="宋体"/>
        </w:rPr>
      </w:pPr>
    </w:p>
    <w:p w14:paraId="6E1DEA34">
      <w:pPr>
        <w:rPr>
          <w:rFonts w:ascii="宋体" w:hAnsi="宋体" w:cs="宋体"/>
        </w:rPr>
      </w:pPr>
    </w:p>
    <w:p w14:paraId="135418D1">
      <w:pPr>
        <w:rPr>
          <w:rFonts w:ascii="宋体" w:hAnsi="宋体" w:cs="宋体"/>
        </w:rPr>
      </w:pPr>
    </w:p>
    <w:p w14:paraId="08D6900B">
      <w:pPr>
        <w:rPr>
          <w:rFonts w:ascii="宋体" w:hAnsi="宋体" w:cs="宋体"/>
        </w:rPr>
      </w:pPr>
    </w:p>
    <w:p w14:paraId="520F4EE0">
      <w:pPr>
        <w:rPr>
          <w:rFonts w:ascii="宋体" w:hAnsi="宋体" w:cs="宋体"/>
        </w:rPr>
      </w:pPr>
    </w:p>
    <w:p w14:paraId="4438DD44">
      <w:pPr>
        <w:rPr>
          <w:rFonts w:ascii="宋体" w:hAnsi="宋体" w:cs="宋体"/>
        </w:rPr>
      </w:pPr>
    </w:p>
    <w:p w14:paraId="4FE9F2AF">
      <w:pPr>
        <w:rPr>
          <w:rFonts w:ascii="宋体" w:hAnsi="宋体" w:cs="宋体"/>
        </w:rPr>
      </w:pPr>
    </w:p>
    <w:p w14:paraId="2E382513">
      <w:pPr>
        <w:rPr>
          <w:rFonts w:ascii="宋体" w:hAnsi="宋体" w:cs="宋体"/>
        </w:rPr>
      </w:pPr>
    </w:p>
    <w:p w14:paraId="309D0E3D">
      <w:pPr>
        <w:rPr>
          <w:rFonts w:ascii="宋体" w:hAnsi="宋体" w:cs="宋体"/>
        </w:rPr>
      </w:pPr>
    </w:p>
    <w:p w14:paraId="685EC9B2">
      <w:pPr>
        <w:rPr>
          <w:rFonts w:ascii="宋体" w:hAnsi="宋体" w:cs="宋体"/>
        </w:rPr>
      </w:pPr>
    </w:p>
    <w:p w14:paraId="1DD3453E">
      <w:pPr>
        <w:rPr>
          <w:rFonts w:ascii="宋体" w:hAnsi="宋体" w:cs="宋体"/>
        </w:rPr>
      </w:pPr>
    </w:p>
    <w:p w14:paraId="082FEF6D">
      <w:pPr>
        <w:rPr>
          <w:rFonts w:ascii="宋体" w:hAnsi="宋体" w:cs="宋体"/>
        </w:rPr>
      </w:pPr>
    </w:p>
    <w:p w14:paraId="7C99CA6C">
      <w:pPr>
        <w:rPr>
          <w:rFonts w:ascii="宋体" w:hAnsi="宋体" w:cs="宋体"/>
        </w:rPr>
      </w:pPr>
    </w:p>
    <w:p w14:paraId="021E6276">
      <w:pPr>
        <w:rPr>
          <w:rFonts w:ascii="宋体" w:hAnsi="宋体" w:cs="宋体"/>
        </w:rPr>
      </w:pPr>
    </w:p>
    <w:p w14:paraId="0F22E15D">
      <w:pPr>
        <w:tabs>
          <w:tab w:val="center" w:pos="4536"/>
        </w:tabs>
        <w:jc w:val="left"/>
        <w:rPr>
          <w:rFonts w:ascii="宋体" w:hAnsi="宋体" w:cs="宋体"/>
        </w:rPr>
        <w:sectPr>
          <w:headerReference r:id="rId6" w:type="first"/>
          <w:footerReference r:id="rId8" w:type="first"/>
          <w:headerReference r:id="rId5" w:type="default"/>
          <w:footerReference r:id="rId7" w:type="default"/>
          <w:pgSz w:w="11907" w:h="16840"/>
          <w:pgMar w:top="1418" w:right="1134" w:bottom="1418" w:left="1701" w:header="851" w:footer="851" w:gutter="0"/>
          <w:pgNumType w:start="1"/>
          <w:cols w:space="720" w:num="1"/>
          <w:docGrid w:linePitch="462" w:charSpace="0"/>
        </w:sectPr>
      </w:pPr>
    </w:p>
    <w:p w14:paraId="1955F329">
      <w:pPr>
        <w:spacing w:line="360" w:lineRule="auto"/>
        <w:jc w:val="center"/>
        <w:outlineLvl w:val="0"/>
        <w:rPr>
          <w:rFonts w:ascii="宋体" w:hAnsi="宋体" w:cs="宋体"/>
          <w:sz w:val="24"/>
        </w:rPr>
      </w:pPr>
      <w:bookmarkStart w:id="1" w:name="_Toc105598814"/>
      <w:r>
        <w:rPr>
          <w:rFonts w:hint="eastAsia" w:ascii="宋体" w:hAnsi="宋体" w:cs="宋体"/>
          <w:b/>
          <w:sz w:val="36"/>
          <w:szCs w:val="36"/>
        </w:rPr>
        <w:t>第一章   采购邀请</w:t>
      </w:r>
      <w:bookmarkEnd w:id="1"/>
      <w:bookmarkStart w:id="2" w:name="_Toc35393790"/>
      <w:bookmarkStart w:id="3" w:name="_Toc28359079"/>
      <w:bookmarkStart w:id="4" w:name="_Toc35393621"/>
      <w:bookmarkStart w:id="5" w:name="_Toc28359002"/>
      <w:bookmarkStart w:id="6" w:name="_Hlk24379207"/>
    </w:p>
    <w:p w14:paraId="5F94AA9B">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567F9F2B">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lang w:eastAsia="zh-CN"/>
        </w:rPr>
        <w:t>11010925210200015441-XM001</w:t>
      </w:r>
      <w:r>
        <w:fldChar w:fldCharType="begin"/>
      </w:r>
      <w:r>
        <w:instrText xml:space="preserve"> HYPERLINK "http://103.83.45.82:8080/frontend/plan/project_detail.html?projectUuid=84a45c5e-5b6a-4c47-bbe4-aa1b911a708c" </w:instrText>
      </w:r>
      <w:r>
        <w:fldChar w:fldCharType="separate"/>
      </w:r>
      <w:r>
        <w:fldChar w:fldCharType="end"/>
      </w:r>
    </w:p>
    <w:p w14:paraId="23B227A2">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龙泉镇中门寺南坡回迁安置小区电梯维修项目（第四次）</w:t>
      </w:r>
    </w:p>
    <w:p w14:paraId="216691CF">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6"/>
    <w:p w14:paraId="4848E184">
      <w:pPr>
        <w:spacing w:line="360" w:lineRule="auto"/>
        <w:ind w:firstLine="480" w:firstLineChars="200"/>
        <w:rPr>
          <w:rFonts w:ascii="宋体" w:hAnsi="宋体" w:cs="宋体"/>
        </w:rPr>
      </w:pPr>
      <w:r>
        <w:rPr>
          <w:rFonts w:hint="eastAsia" w:ascii="宋体" w:hAnsi="宋体" w:cs="宋体"/>
          <w:sz w:val="24"/>
        </w:rPr>
        <w:t>4.项目预算金额： 128.4904万元、项目最高限价（如有）： 128.4904万元。</w:t>
      </w:r>
    </w:p>
    <w:p w14:paraId="562D187A">
      <w:pPr>
        <w:spacing w:line="360" w:lineRule="auto"/>
        <w:ind w:firstLine="480" w:firstLineChars="200"/>
        <w:rPr>
          <w:rFonts w:ascii="宋体" w:hAnsi="宋体" w:cs="宋体"/>
          <w:sz w:val="24"/>
        </w:rPr>
      </w:pPr>
      <w:r>
        <w:rPr>
          <w:rFonts w:hint="eastAsia" w:ascii="宋体" w:hAnsi="宋体" w:cs="宋体"/>
          <w:sz w:val="24"/>
        </w:rPr>
        <w:t>5.采购需求</w:t>
      </w:r>
    </w:p>
    <w:tbl>
      <w:tblPr>
        <w:tblStyle w:val="88"/>
        <w:tblW w:w="4519"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094"/>
        <w:gridCol w:w="1701"/>
        <w:gridCol w:w="707"/>
        <w:gridCol w:w="3261"/>
      </w:tblGrid>
      <w:tr w14:paraId="24A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6" w:type="pct"/>
            <w:vAlign w:val="center"/>
          </w:tcPr>
          <w:p w14:paraId="2CDD6F3C">
            <w:pPr>
              <w:jc w:val="center"/>
              <w:rPr>
                <w:rFonts w:ascii="宋体" w:hAnsi="宋体" w:cs="宋体"/>
                <w:bCs/>
                <w:szCs w:val="21"/>
              </w:rPr>
            </w:pPr>
            <w:r>
              <w:rPr>
                <w:rFonts w:hint="eastAsia" w:ascii="宋体" w:hAnsi="宋体" w:cs="宋体"/>
                <w:bCs/>
                <w:szCs w:val="21"/>
              </w:rPr>
              <w:t>包号</w:t>
            </w:r>
          </w:p>
        </w:tc>
        <w:tc>
          <w:tcPr>
            <w:tcW w:w="1247" w:type="pct"/>
            <w:vAlign w:val="center"/>
          </w:tcPr>
          <w:p w14:paraId="15491C95">
            <w:pPr>
              <w:jc w:val="center"/>
              <w:rPr>
                <w:rFonts w:ascii="宋体" w:hAnsi="宋体" w:cs="宋体"/>
                <w:bCs/>
                <w:szCs w:val="21"/>
              </w:rPr>
            </w:pPr>
            <w:r>
              <w:rPr>
                <w:rFonts w:hint="eastAsia" w:ascii="宋体" w:hAnsi="宋体" w:cs="宋体"/>
                <w:bCs/>
                <w:szCs w:val="21"/>
              </w:rPr>
              <w:t>标的名称</w:t>
            </w:r>
          </w:p>
        </w:tc>
        <w:tc>
          <w:tcPr>
            <w:tcW w:w="1013" w:type="pct"/>
            <w:vAlign w:val="center"/>
          </w:tcPr>
          <w:p w14:paraId="5A67BFEF">
            <w:pPr>
              <w:jc w:val="center"/>
              <w:rPr>
                <w:rFonts w:ascii="宋体" w:hAnsi="宋体" w:cs="宋体"/>
                <w:bCs/>
                <w:szCs w:val="21"/>
              </w:rPr>
            </w:pPr>
            <w:r>
              <w:rPr>
                <w:rFonts w:hint="eastAsia" w:ascii="宋体" w:hAnsi="宋体" w:cs="宋体"/>
                <w:bCs/>
                <w:szCs w:val="21"/>
              </w:rPr>
              <w:t>采购包预算金额</w:t>
            </w:r>
          </w:p>
          <w:p w14:paraId="5FBE6EC3">
            <w:pPr>
              <w:jc w:val="center"/>
              <w:rPr>
                <w:rFonts w:ascii="宋体" w:hAnsi="宋体" w:cs="宋体"/>
                <w:bCs/>
                <w:szCs w:val="21"/>
              </w:rPr>
            </w:pPr>
            <w:r>
              <w:rPr>
                <w:rFonts w:hint="eastAsia" w:ascii="宋体" w:hAnsi="宋体" w:cs="宋体"/>
                <w:bCs/>
                <w:szCs w:val="21"/>
              </w:rPr>
              <w:t>（万元）</w:t>
            </w:r>
          </w:p>
        </w:tc>
        <w:tc>
          <w:tcPr>
            <w:tcW w:w="421" w:type="pct"/>
            <w:vAlign w:val="center"/>
          </w:tcPr>
          <w:p w14:paraId="7951A449">
            <w:pPr>
              <w:jc w:val="center"/>
              <w:rPr>
                <w:rFonts w:ascii="宋体" w:hAnsi="宋体" w:cs="宋体"/>
                <w:bCs/>
                <w:szCs w:val="21"/>
              </w:rPr>
            </w:pPr>
            <w:r>
              <w:rPr>
                <w:rFonts w:hint="eastAsia" w:ascii="宋体" w:hAnsi="宋体" w:cs="宋体"/>
                <w:bCs/>
                <w:szCs w:val="21"/>
              </w:rPr>
              <w:t>数量</w:t>
            </w:r>
          </w:p>
        </w:tc>
        <w:tc>
          <w:tcPr>
            <w:tcW w:w="1941" w:type="pct"/>
            <w:vAlign w:val="center"/>
          </w:tcPr>
          <w:p w14:paraId="5767C343">
            <w:pPr>
              <w:jc w:val="center"/>
              <w:rPr>
                <w:rFonts w:ascii="宋体" w:hAnsi="宋体" w:cs="宋体"/>
                <w:szCs w:val="21"/>
              </w:rPr>
            </w:pPr>
            <w:r>
              <w:rPr>
                <w:rFonts w:hint="eastAsia" w:ascii="宋体" w:hAnsi="宋体" w:cs="宋体"/>
                <w:szCs w:val="21"/>
              </w:rPr>
              <w:t>简要技术需求或服务要求</w:t>
            </w:r>
          </w:p>
        </w:tc>
      </w:tr>
      <w:tr w14:paraId="070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376" w:type="pct"/>
            <w:vAlign w:val="center"/>
          </w:tcPr>
          <w:p w14:paraId="5D361F43">
            <w:pPr>
              <w:jc w:val="center"/>
              <w:rPr>
                <w:rFonts w:ascii="宋体" w:hAnsi="宋体" w:cs="宋体"/>
                <w:bCs/>
                <w:szCs w:val="21"/>
              </w:rPr>
            </w:pPr>
            <w:r>
              <w:rPr>
                <w:rFonts w:hint="eastAsia" w:ascii="宋体" w:hAnsi="宋体" w:cs="宋体"/>
                <w:bCs/>
                <w:szCs w:val="21"/>
              </w:rPr>
              <w:t>01</w:t>
            </w:r>
          </w:p>
        </w:tc>
        <w:tc>
          <w:tcPr>
            <w:tcW w:w="1247" w:type="pct"/>
            <w:vAlign w:val="center"/>
          </w:tcPr>
          <w:p w14:paraId="2CCF8DFC">
            <w:pPr>
              <w:pStyle w:val="81"/>
              <w:spacing w:before="0" w:beforeAutospacing="0" w:after="0" w:afterAutospacing="0"/>
              <w:rPr>
                <w:rFonts w:hint="eastAsia" w:eastAsia="宋体"/>
                <w:kern w:val="2"/>
                <w:lang w:eastAsia="zh-CN"/>
              </w:rPr>
            </w:pPr>
            <w:r>
              <w:rPr>
                <w:rFonts w:hint="eastAsia"/>
                <w:kern w:val="2"/>
                <w:lang w:eastAsia="zh-CN"/>
              </w:rPr>
              <w:t>龙泉镇中门寺南坡回迁安置小区电梯维修项目（第四次）</w:t>
            </w:r>
          </w:p>
        </w:tc>
        <w:tc>
          <w:tcPr>
            <w:tcW w:w="1013" w:type="pct"/>
            <w:vAlign w:val="center"/>
          </w:tcPr>
          <w:p w14:paraId="0B87ADAE">
            <w:pPr>
              <w:pStyle w:val="81"/>
              <w:spacing w:beforeAutospacing="0" w:afterAutospacing="0"/>
              <w:rPr>
                <w:kern w:val="2"/>
              </w:rPr>
            </w:pPr>
            <w:r>
              <w:rPr>
                <w:rFonts w:hint="eastAsia"/>
                <w:kern w:val="2"/>
              </w:rPr>
              <w:t xml:space="preserve"> 128.4904</w:t>
            </w:r>
          </w:p>
        </w:tc>
        <w:tc>
          <w:tcPr>
            <w:tcW w:w="421" w:type="pct"/>
            <w:vAlign w:val="center"/>
          </w:tcPr>
          <w:p w14:paraId="76634C71">
            <w:pPr>
              <w:jc w:val="center"/>
              <w:rPr>
                <w:rFonts w:ascii="宋体" w:hAnsi="宋体" w:cs="宋体"/>
                <w:bCs/>
                <w:szCs w:val="21"/>
              </w:rPr>
            </w:pPr>
            <w:r>
              <w:rPr>
                <w:rFonts w:hint="eastAsia" w:ascii="宋体" w:hAnsi="宋体" w:cs="宋体"/>
                <w:bCs/>
                <w:szCs w:val="21"/>
              </w:rPr>
              <w:t>1项</w:t>
            </w:r>
          </w:p>
        </w:tc>
        <w:tc>
          <w:tcPr>
            <w:tcW w:w="1941" w:type="pct"/>
            <w:vAlign w:val="center"/>
          </w:tcPr>
          <w:p w14:paraId="07417345">
            <w:pPr>
              <w:pStyle w:val="81"/>
              <w:spacing w:before="0" w:beforeAutospacing="0" w:after="0" w:afterAutospacing="0"/>
              <w:rPr>
                <w:bCs/>
                <w:szCs w:val="21"/>
              </w:rPr>
            </w:pPr>
            <w:r>
              <w:rPr>
                <w:rFonts w:hint="eastAsia"/>
                <w:color w:val="000000"/>
                <w:kern w:val="2"/>
                <w:lang w:eastAsia="zh-CN"/>
              </w:rPr>
              <w:t>龙泉镇中门寺南坡回迁安置小区电梯维修项目（第四次）</w:t>
            </w:r>
            <w:r>
              <w:rPr>
                <w:rFonts w:hint="eastAsia"/>
                <w:color w:val="000000"/>
                <w:kern w:val="2"/>
              </w:rPr>
              <w:t>等设计图纸、工程量清单及相关文件所示的全部内容。</w:t>
            </w:r>
          </w:p>
        </w:tc>
      </w:tr>
    </w:tbl>
    <w:p w14:paraId="15BA0B96">
      <w:pPr>
        <w:pStyle w:val="476"/>
        <w:ind w:firstLine="439" w:firstLineChars="183"/>
        <w:rPr>
          <w:rFonts w:ascii="宋体" w:hAnsi="宋体" w:cs="宋体"/>
        </w:rPr>
      </w:pPr>
      <w:r>
        <w:rPr>
          <w:rFonts w:hint="eastAsia" w:ascii="宋体" w:hAnsi="宋体" w:cs="宋体"/>
        </w:rPr>
        <w:t>6.</w:t>
      </w:r>
      <w:r>
        <w:rPr>
          <w:rFonts w:hint="eastAsia" w:ascii="宋体" w:hAnsi="宋体" w:cs="宋体"/>
          <w:color w:val="000000"/>
          <w:szCs w:val="24"/>
        </w:rPr>
        <w:t>合同履行期限：</w:t>
      </w:r>
      <w:r>
        <w:rPr>
          <w:rFonts w:hint="eastAsia" w:ascii="宋体" w:hAnsi="宋体" w:cs="宋体"/>
          <w:color w:val="000000" w:themeColor="text1"/>
          <w:szCs w:val="24"/>
          <w:highlight w:val="none"/>
          <w14:textFill>
            <w14:solidFill>
              <w14:schemeClr w14:val="tx1"/>
            </w14:solidFill>
          </w14:textFill>
        </w:rPr>
        <w:t>45日历天</w:t>
      </w:r>
    </w:p>
    <w:p w14:paraId="4274746A">
      <w:pPr>
        <w:pStyle w:val="476"/>
        <w:ind w:firstLine="439" w:firstLineChars="183"/>
        <w:rPr>
          <w:rFonts w:ascii="宋体" w:hAnsi="宋体" w:cs="宋体"/>
        </w:rPr>
      </w:pPr>
      <w:r>
        <w:rPr>
          <w:rFonts w:hint="eastAsia" w:ascii="宋体" w:hAnsi="宋体" w:cs="宋体"/>
        </w:rPr>
        <w:t xml:space="preserve">7.本项目是否接受联合体：□是  </w:t>
      </w:r>
      <w:r>
        <w:rPr>
          <w:rFonts w:hint="eastAsia" w:ascii="宋体" w:hAnsi="宋体" w:cs="宋体"/>
          <w:b/>
        </w:rPr>
        <w:t>■</w:t>
      </w:r>
      <w:r>
        <w:rPr>
          <w:rFonts w:hint="eastAsia" w:ascii="宋体" w:hAnsi="宋体" w:cs="宋体"/>
        </w:rPr>
        <w:t>否。</w:t>
      </w:r>
    </w:p>
    <w:p w14:paraId="617209DA">
      <w:pPr>
        <w:pStyle w:val="4"/>
        <w:spacing w:before="0" w:line="360" w:lineRule="auto"/>
        <w:jc w:val="left"/>
        <w:rPr>
          <w:rFonts w:ascii="宋体" w:hAnsi="宋体" w:eastAsia="宋体" w:cs="宋体"/>
          <w:sz w:val="24"/>
          <w:szCs w:val="24"/>
        </w:rPr>
      </w:pPr>
      <w:bookmarkStart w:id="7" w:name="_Toc35393622"/>
      <w:bookmarkStart w:id="8" w:name="_Toc28359080"/>
      <w:bookmarkStart w:id="9" w:name="_Toc35393791"/>
      <w:bookmarkStart w:id="10" w:name="_Toc28359003"/>
      <w:r>
        <w:rPr>
          <w:rFonts w:hint="eastAsia" w:ascii="宋体" w:hAnsi="宋体" w:eastAsia="宋体" w:cs="宋体"/>
          <w:sz w:val="24"/>
          <w:szCs w:val="24"/>
        </w:rPr>
        <w:t>二、申请人的资格要求（须同时满足）</w:t>
      </w:r>
      <w:bookmarkEnd w:id="7"/>
      <w:bookmarkEnd w:id="8"/>
      <w:bookmarkEnd w:id="9"/>
      <w:bookmarkEnd w:id="10"/>
    </w:p>
    <w:p w14:paraId="5AD005D3">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F9253CC">
      <w:pPr>
        <w:spacing w:line="360" w:lineRule="auto"/>
        <w:ind w:firstLine="480" w:firstLineChars="200"/>
        <w:rPr>
          <w:rFonts w:ascii="宋体" w:hAnsi="宋体" w:cs="宋体"/>
          <w:sz w:val="24"/>
        </w:rPr>
      </w:pPr>
      <w:bookmarkStart w:id="11" w:name="_Toc28359081"/>
      <w:bookmarkStart w:id="12" w:name="_Toc28359004"/>
      <w:r>
        <w:rPr>
          <w:rFonts w:hint="eastAsia" w:ascii="宋体" w:hAnsi="宋体" w:cs="宋体"/>
          <w:sz w:val="24"/>
        </w:rPr>
        <w:t>2.落实政府采购政策需满足的资格要求：</w:t>
      </w:r>
    </w:p>
    <w:p w14:paraId="5DEF254C">
      <w:pPr>
        <w:spacing w:line="360" w:lineRule="auto"/>
        <w:ind w:firstLine="480" w:firstLineChars="200"/>
        <w:rPr>
          <w:rFonts w:ascii="宋体" w:hAnsi="宋体" w:cs="宋体"/>
          <w:sz w:val="24"/>
        </w:rPr>
      </w:pPr>
      <w:r>
        <w:rPr>
          <w:rFonts w:hint="eastAsia" w:ascii="宋体" w:hAnsi="宋体" w:cs="宋体"/>
          <w:sz w:val="24"/>
        </w:rPr>
        <w:t>2.1 中小企业政策</w:t>
      </w:r>
    </w:p>
    <w:p w14:paraId="1B913678">
      <w:pPr>
        <w:spacing w:line="360" w:lineRule="auto"/>
        <w:ind w:firstLine="42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本项目不专门面向中小企业预留采购份额。</w:t>
      </w:r>
    </w:p>
    <w:p w14:paraId="71136B2E">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本项目专门面向</w:t>
      </w:r>
      <w:r>
        <w:rPr>
          <w:rFonts w:hint="eastAsia" w:ascii="宋体" w:hAnsi="宋体" w:cs="宋体"/>
          <w:b/>
          <w:sz w:val="24"/>
        </w:rPr>
        <w:t>■</w:t>
      </w:r>
      <w:r>
        <w:rPr>
          <w:rFonts w:hint="eastAsia" w:ascii="宋体" w:hAnsi="宋体" w:cs="宋体"/>
          <w:sz w:val="24"/>
        </w:rPr>
        <w:t>中小</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小微企业 </w:t>
      </w:r>
      <w:r>
        <w:rPr>
          <w:rFonts w:hint="eastAsia" w:ascii="宋体" w:hAnsi="宋体" w:cs="宋体"/>
          <w:sz w:val="24"/>
        </w:rPr>
        <w:t xml:space="preserve"> 采购。即：提供的货物全部由符合政策要求的中小/小微企业制造、服务全部由符合政策要求的中小/小微企业承接。</w:t>
      </w:r>
    </w:p>
    <w:p w14:paraId="606B7699">
      <w:pPr>
        <w:spacing w:line="360" w:lineRule="auto"/>
        <w:ind w:firstLine="420" w:firstLineChars="200"/>
        <w:rPr>
          <w:rFonts w:ascii="宋体" w:hAnsi="宋体" w:cs="宋体"/>
          <w:sz w:val="24"/>
        </w:rPr>
      </w:pPr>
      <w:r>
        <w:rPr>
          <w:rFonts w:hint="eastAsia" w:ascii="宋体" w:hAnsi="宋体" w:cs="宋体"/>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无</w:t>
      </w:r>
      <w:r>
        <w:rPr>
          <w:rFonts w:hint="eastAsia" w:ascii="宋体" w:hAnsi="宋体" w:cs="宋体"/>
          <w:sz w:val="24"/>
        </w:rPr>
        <w:t>_。</w:t>
      </w:r>
    </w:p>
    <w:p w14:paraId="67B7B648">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其它落实政府采购政策的资格要求（如有）：无。</w:t>
      </w:r>
    </w:p>
    <w:p w14:paraId="29623EDD">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38568C7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774BA33D">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 xml:space="preserve">    3.2 本项目是否属于政府购买服务：</w:t>
      </w:r>
    </w:p>
    <w:p w14:paraId="7182456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b/>
          <w:sz w:val="24"/>
        </w:rPr>
        <w:t>■</w:t>
      </w:r>
      <w:r>
        <w:rPr>
          <w:rFonts w:hint="eastAsia" w:ascii="宋体" w:hAnsi="宋体" w:cs="宋体"/>
          <w:sz w:val="24"/>
        </w:rPr>
        <w:t>否</w:t>
      </w:r>
    </w:p>
    <w:p w14:paraId="2ACDE98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是，公益一类事业单位、使用事业编制且由财政拨款保障的群团组织，不得作为承接主体；</w:t>
      </w:r>
    </w:p>
    <w:p w14:paraId="615B2B13">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3.3其他特定资格要求：</w:t>
      </w:r>
    </w:p>
    <w:p w14:paraId="01D67E43">
      <w:pPr>
        <w:spacing w:line="360" w:lineRule="auto"/>
        <w:rPr>
          <w:rFonts w:ascii="宋体" w:hAnsi="宋体"/>
          <w:sz w:val="24"/>
        </w:rPr>
      </w:pPr>
      <w:r>
        <w:rPr>
          <w:rFonts w:hint="eastAsia" w:ascii="宋体" w:hAnsi="宋体" w:cs="宋体"/>
          <w:sz w:val="24"/>
        </w:rPr>
        <w:t>（1）</w:t>
      </w:r>
      <w:r>
        <w:rPr>
          <w:rFonts w:hint="eastAsia" w:ascii="宋体" w:hAnsi="宋体"/>
          <w:sz w:val="24"/>
        </w:rPr>
        <w:t>供应商应具有独立法人资格并依法取得企业营业执照，营业执照处于有效期；</w:t>
      </w:r>
    </w:p>
    <w:p w14:paraId="0CF6E120">
      <w:pPr>
        <w:spacing w:line="360" w:lineRule="auto"/>
        <w:rPr>
          <w:rFonts w:ascii="宋体" w:hAnsi="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w:t>
      </w:r>
      <w:r>
        <w:rPr>
          <w:rFonts w:hint="eastAsia" w:ascii="宋体" w:hAnsi="宋体" w:eastAsia="宋体"/>
          <w:sz w:val="24"/>
          <w:highlight w:val="none"/>
          <w:lang w:eastAsia="zh-CN"/>
        </w:rPr>
        <w:t>具有有效</w:t>
      </w:r>
      <w:r>
        <w:rPr>
          <w:rFonts w:hint="eastAsia" w:ascii="宋体" w:hAnsi="宋体" w:eastAsia="宋体"/>
          <w:sz w:val="24"/>
          <w:lang w:eastAsia="zh-CN"/>
        </w:rPr>
        <w:t>的</w:t>
      </w:r>
      <w:r>
        <w:rPr>
          <w:rFonts w:hint="eastAsia" w:ascii="宋体" w:hAnsi="宋体" w:eastAsia="宋体" w:cs="Times New Roman"/>
          <w:i w:val="0"/>
          <w:iCs w:val="0"/>
          <w:caps w:val="0"/>
          <w:spacing w:val="0"/>
          <w:sz w:val="24"/>
          <w:szCs w:val="24"/>
          <w:shd w:val="clear"/>
        </w:rPr>
        <w:t>《中华人民共和国特种设备安装改造维修（修理）许可证》</w:t>
      </w:r>
      <w:r>
        <w:rPr>
          <w:rFonts w:hint="eastAsia" w:ascii="宋体" w:hAnsi="宋体"/>
          <w:sz w:val="24"/>
        </w:rPr>
        <w:t>安装、维修B 级（含）以上资质（旧）或</w:t>
      </w:r>
      <w:r>
        <w:rPr>
          <w:rFonts w:hint="eastAsia" w:ascii="宋体" w:hAnsi="宋体" w:eastAsia="宋体"/>
          <w:sz w:val="24"/>
          <w:highlight w:val="none"/>
          <w:lang w:eastAsia="zh-CN"/>
        </w:rPr>
        <w:t>《中华人民共和国特种设备生产许可证》</w:t>
      </w:r>
      <w:r>
        <w:rPr>
          <w:rFonts w:hint="eastAsia" w:ascii="宋体" w:hAnsi="宋体"/>
          <w:sz w:val="24"/>
        </w:rPr>
        <w:t>电梯安装（含修理）曳引驱动乘客电梯（含消防员电梯）B 级及以上资质（新）；</w:t>
      </w:r>
    </w:p>
    <w:p w14:paraId="38AA33D2">
      <w:pPr>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）单位负责人为同一人或者存在直接控股、管理关系的不同供应商，不得同时参加本项目；为本项目提供整体设计、规范编制或者项目管理、监理、检测等服务的供应商，不得再参加本项目的投标；</w:t>
      </w:r>
    </w:p>
    <w:p w14:paraId="120C5433">
      <w:pPr>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p>
    <w:bookmarkEnd w:id="11"/>
    <w:bookmarkEnd w:id="12"/>
    <w:p w14:paraId="1DFD0DB5">
      <w:pPr>
        <w:pStyle w:val="4"/>
        <w:widowControl/>
        <w:spacing w:before="0" w:line="360" w:lineRule="auto"/>
        <w:jc w:val="left"/>
        <w:rPr>
          <w:rFonts w:ascii="宋体" w:hAnsi="宋体" w:eastAsia="宋体" w:cs="宋体"/>
          <w:sz w:val="24"/>
          <w:szCs w:val="24"/>
          <w:highlight w:val="none"/>
        </w:rPr>
      </w:pPr>
      <w:bookmarkStart w:id="13" w:name="_Toc35393623"/>
      <w:bookmarkStart w:id="14" w:name="_Toc35393792"/>
      <w:r>
        <w:rPr>
          <w:rFonts w:hint="eastAsia" w:ascii="宋体" w:hAnsi="宋体" w:eastAsia="宋体" w:cs="宋体"/>
          <w:sz w:val="24"/>
          <w:szCs w:val="24"/>
          <w:highlight w:val="none"/>
        </w:rPr>
        <w:t>三、获取采购文件</w:t>
      </w:r>
      <w:bookmarkEnd w:id="13"/>
      <w:bookmarkEnd w:id="14"/>
    </w:p>
    <w:p w14:paraId="2F22977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1.时间：</w:t>
      </w:r>
      <w:r>
        <w:rPr>
          <w:rFonts w:hint="eastAsia" w:ascii="宋体" w:hAnsi="宋体" w:cs="宋体"/>
          <w:sz w:val="24"/>
          <w:highlight w:val="none"/>
          <w:lang w:eastAsia="zh-CN"/>
        </w:rPr>
        <w:t>2026年03月30日至2026年04月03日</w:t>
      </w:r>
      <w:r>
        <w:rPr>
          <w:rFonts w:hint="eastAsia" w:ascii="宋体" w:hAnsi="宋体" w:cs="宋体"/>
          <w:sz w:val="24"/>
          <w:highlight w:val="none"/>
        </w:rPr>
        <w:t>，</w:t>
      </w:r>
      <w:r>
        <w:rPr>
          <w:rFonts w:hint="eastAsia" w:ascii="宋体" w:hAnsi="宋体" w:eastAsia="宋体" w:cs="宋体"/>
          <w:i w:val="0"/>
          <w:iCs w:val="0"/>
          <w:caps w:val="0"/>
          <w:spacing w:val="0"/>
          <w:sz w:val="24"/>
          <w:szCs w:val="24"/>
          <w:highlight w:val="none"/>
          <w:shd w:val="clear"/>
        </w:rPr>
        <w:t>每天上午09:00至12:00，下午12:00至17:00（北京时间，法定节假日除外）</w:t>
      </w:r>
      <w:r>
        <w:rPr>
          <w:rFonts w:hint="eastAsia" w:ascii="宋体" w:hAnsi="宋体" w:cs="宋体"/>
          <w:sz w:val="24"/>
          <w:highlight w:val="none"/>
        </w:rPr>
        <w:t>。</w:t>
      </w:r>
    </w:p>
    <w:p w14:paraId="1D82D50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2.地点：</w:t>
      </w:r>
    </w:p>
    <w:p w14:paraId="4B430AB4">
      <w:pPr>
        <w:adjustRightInd w:val="0"/>
        <w:snapToGrid w:val="0"/>
        <w:spacing w:line="360" w:lineRule="auto"/>
        <w:rPr>
          <w:rFonts w:ascii="宋体" w:hAnsi="宋体" w:cs="宋体"/>
          <w:sz w:val="24"/>
          <w:highlight w:val="none"/>
        </w:rPr>
      </w:pPr>
      <w:r>
        <w:rPr>
          <w:rFonts w:hint="eastAsia" w:ascii="宋体" w:hAnsi="宋体" w:cs="宋体"/>
          <w:sz w:val="24"/>
          <w:highlight w:val="none"/>
        </w:rPr>
        <w:t>（http://zbcg-bjzc.zhongcy.com/bjczj-portal-site/index.html#/home）（注：投标人须于平台免费下载文件）</w:t>
      </w:r>
    </w:p>
    <w:p w14:paraId="7EA9BB5A">
      <w:pPr>
        <w:pStyle w:val="193"/>
        <w:tabs>
          <w:tab w:val="left" w:pos="1423"/>
        </w:tabs>
        <w:autoSpaceDE w:val="0"/>
        <w:autoSpaceDN w:val="0"/>
        <w:spacing w:line="360" w:lineRule="auto"/>
        <w:ind w:firstLine="480"/>
        <w:rPr>
          <w:rFonts w:ascii="宋体" w:hAnsi="宋体" w:cs="宋体"/>
          <w:sz w:val="24"/>
          <w:highlight w:val="none"/>
        </w:rPr>
      </w:pPr>
      <w:r>
        <w:rPr>
          <w:rFonts w:hint="eastAsia" w:ascii="宋体" w:hAnsi="宋体" w:cs="宋体"/>
          <w:sz w:val="24"/>
          <w:highlight w:val="none"/>
        </w:rPr>
        <w:t>3.方式：供应商使用 CA 数字证书或电子营业执照登录北京市政府采购电子交易平台（http://zbcg-bjzc.zhongcy.com/bjczj-portal-site/index.html#/home）获取电子版文件。</w:t>
      </w:r>
    </w:p>
    <w:p w14:paraId="175FDA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4.售价：0元</w:t>
      </w:r>
    </w:p>
    <w:p w14:paraId="27278C98">
      <w:pPr>
        <w:pStyle w:val="4"/>
        <w:widowControl/>
        <w:spacing w:before="0" w:line="360" w:lineRule="auto"/>
        <w:jc w:val="left"/>
        <w:rPr>
          <w:rFonts w:ascii="宋体" w:hAnsi="宋体" w:eastAsia="宋体" w:cs="宋体"/>
          <w:color w:val="000000"/>
          <w:sz w:val="24"/>
          <w:szCs w:val="24"/>
          <w:highlight w:val="none"/>
        </w:rPr>
      </w:pPr>
      <w:bookmarkStart w:id="15" w:name="_Toc35393624"/>
      <w:bookmarkStart w:id="16" w:name="_Toc35393793"/>
      <w:bookmarkStart w:id="17" w:name="_Toc28359005"/>
      <w:bookmarkStart w:id="18" w:name="_Toc28359082"/>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594386EB">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截</w:t>
      </w:r>
      <w:r>
        <w:rPr>
          <w:rFonts w:hint="eastAsia" w:ascii="宋体" w:hAnsi="宋体" w:cs="宋体"/>
          <w:color w:val="000000"/>
          <w:sz w:val="24"/>
          <w:highlight w:val="none"/>
        </w:rPr>
        <w:t>止时间</w:t>
      </w:r>
      <w:r>
        <w:rPr>
          <w:rFonts w:hint="eastAsia" w:ascii="宋体" w:hAnsi="宋体" w:cs="宋体"/>
          <w:sz w:val="24"/>
          <w:highlight w:val="none"/>
        </w:rPr>
        <w:t>：</w:t>
      </w:r>
      <w:r>
        <w:rPr>
          <w:rFonts w:hint="eastAsia" w:ascii="宋体" w:hAnsi="宋体" w:cs="宋体"/>
          <w:sz w:val="24"/>
          <w:highlight w:val="none"/>
          <w:lang w:eastAsia="zh-CN"/>
        </w:rPr>
        <w:t>2026年04月10日09点00分</w:t>
      </w:r>
      <w:r>
        <w:rPr>
          <w:rFonts w:hint="eastAsia" w:ascii="宋体" w:hAnsi="宋体" w:cs="宋体"/>
          <w:sz w:val="24"/>
          <w:highlight w:val="none"/>
        </w:rPr>
        <w:t>（北京时间）。</w:t>
      </w:r>
    </w:p>
    <w:p w14:paraId="59350D17">
      <w:pPr>
        <w:spacing w:before="181" w:line="219" w:lineRule="auto"/>
        <w:ind w:left="518"/>
        <w:rPr>
          <w:rFonts w:ascii="宋体" w:hAnsi="宋体" w:cs="宋体"/>
          <w:sz w:val="24"/>
          <w:highlight w:val="none"/>
          <w:lang w:val="zh-TW"/>
        </w:rPr>
      </w:pPr>
      <w:r>
        <w:rPr>
          <w:rFonts w:hint="eastAsia" w:ascii="宋体" w:hAnsi="宋体" w:cs="宋体"/>
          <w:sz w:val="24"/>
          <w:highlight w:val="none"/>
        </w:rPr>
        <w:t>地点：</w:t>
      </w:r>
      <w:r>
        <w:rPr>
          <w:rFonts w:hint="eastAsia" w:ascii="宋体" w:hAnsi="宋体" w:cs="宋体"/>
          <w:spacing w:val="-3"/>
          <w:sz w:val="24"/>
          <w:highlight w:val="none"/>
        </w:rPr>
        <w:t>北京市政府采购电子交易平台。</w:t>
      </w:r>
    </w:p>
    <w:p w14:paraId="3F483510">
      <w:pPr>
        <w:spacing w:line="360" w:lineRule="auto"/>
        <w:ind w:firstLine="480" w:firstLineChars="200"/>
        <w:rPr>
          <w:rFonts w:ascii="宋体" w:hAnsi="宋体" w:cs="宋体"/>
          <w:sz w:val="24"/>
          <w:highlight w:val="none"/>
          <w:lang w:val="zh-TW"/>
        </w:rPr>
      </w:pPr>
    </w:p>
    <w:p w14:paraId="20752EE6">
      <w:pPr>
        <w:pStyle w:val="4"/>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3E19FA0F">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lang w:eastAsia="zh-CN"/>
        </w:rPr>
        <w:t>2026年04月10日09点00分</w:t>
      </w:r>
      <w:r>
        <w:rPr>
          <w:rFonts w:hint="eastAsia" w:ascii="宋体" w:hAnsi="宋体" w:cs="宋体"/>
          <w:sz w:val="24"/>
          <w:highlight w:val="none"/>
        </w:rPr>
        <w:t>（北京时间）。</w:t>
      </w:r>
    </w:p>
    <w:p w14:paraId="3B3D53E9">
      <w:pPr>
        <w:spacing w:before="181" w:line="219" w:lineRule="auto"/>
        <w:ind w:left="518"/>
        <w:rPr>
          <w:rFonts w:ascii="宋体" w:hAnsi="宋体" w:cs="宋体"/>
          <w:sz w:val="24"/>
          <w:highlight w:val="none"/>
        </w:rPr>
      </w:pPr>
      <w:r>
        <w:rPr>
          <w:rFonts w:hint="eastAsia" w:ascii="宋体" w:hAnsi="宋体" w:cs="宋体"/>
          <w:sz w:val="24"/>
          <w:highlight w:val="none"/>
        </w:rPr>
        <w:t>地点：</w:t>
      </w:r>
      <w:r>
        <w:rPr>
          <w:rFonts w:hint="eastAsia" w:ascii="宋体" w:hAnsi="宋体" w:cs="宋体"/>
          <w:spacing w:val="-3"/>
          <w:sz w:val="24"/>
          <w:highlight w:val="none"/>
        </w:rPr>
        <w:t>北京市政府采购电子交易平台。</w:t>
      </w:r>
    </w:p>
    <w:p w14:paraId="756B2160">
      <w:pPr>
        <w:spacing w:line="360" w:lineRule="auto"/>
        <w:ind w:firstLine="480" w:firstLineChars="200"/>
        <w:rPr>
          <w:rFonts w:ascii="宋体" w:hAnsi="宋体" w:cs="宋体"/>
          <w:bCs/>
          <w:sz w:val="24"/>
          <w:highlight w:val="none"/>
          <w:u w:val="single"/>
        </w:rPr>
      </w:pPr>
    </w:p>
    <w:p w14:paraId="377DCA0B">
      <w:pPr>
        <w:spacing w:line="360" w:lineRule="auto"/>
        <w:rPr>
          <w:rFonts w:ascii="宋体" w:hAnsi="宋体" w:cs="宋体"/>
          <w:bCs/>
          <w:sz w:val="24"/>
          <w:u w:val="single"/>
        </w:rPr>
      </w:pPr>
    </w:p>
    <w:p w14:paraId="3B95FCF4">
      <w:pPr>
        <w:pStyle w:val="4"/>
        <w:spacing w:before="0" w:line="360" w:lineRule="auto"/>
        <w:jc w:val="left"/>
        <w:rPr>
          <w:rFonts w:ascii="宋体" w:hAnsi="宋体" w:eastAsia="宋体" w:cs="宋体"/>
          <w:color w:val="FF0000"/>
          <w:sz w:val="24"/>
          <w:szCs w:val="24"/>
        </w:rPr>
      </w:pPr>
      <w:bookmarkStart w:id="19" w:name="_Toc35393794"/>
      <w:bookmarkStart w:id="20" w:name="_Toc35393625"/>
      <w:bookmarkStart w:id="21" w:name="_Toc28359007"/>
      <w:bookmarkStart w:id="22" w:name="_Toc28359084"/>
      <w:r>
        <w:rPr>
          <w:rFonts w:hint="eastAsia" w:ascii="宋体" w:hAnsi="宋体" w:eastAsia="宋体" w:cs="宋体"/>
          <w:sz w:val="24"/>
          <w:szCs w:val="24"/>
        </w:rPr>
        <w:t>六、公告期限</w:t>
      </w:r>
      <w:bookmarkEnd w:id="19"/>
      <w:bookmarkEnd w:id="20"/>
      <w:bookmarkEnd w:id="21"/>
      <w:bookmarkEnd w:id="22"/>
    </w:p>
    <w:p w14:paraId="02C2F793">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685B35AE">
      <w:pPr>
        <w:spacing w:line="360" w:lineRule="auto"/>
        <w:ind w:firstLine="480" w:firstLineChars="200"/>
        <w:rPr>
          <w:rFonts w:ascii="宋体" w:hAnsi="宋体" w:cs="宋体"/>
          <w:kern w:val="0"/>
          <w:sz w:val="24"/>
        </w:rPr>
      </w:pPr>
    </w:p>
    <w:p w14:paraId="5BC6007C">
      <w:pPr>
        <w:pStyle w:val="4"/>
        <w:spacing w:before="0" w:line="360" w:lineRule="auto"/>
        <w:jc w:val="left"/>
        <w:rPr>
          <w:rFonts w:ascii="宋体" w:hAnsi="宋体" w:eastAsia="宋体" w:cs="宋体"/>
          <w:sz w:val="24"/>
          <w:szCs w:val="24"/>
        </w:rPr>
      </w:pPr>
      <w:bookmarkStart w:id="23" w:name="_Toc35393626"/>
      <w:bookmarkStart w:id="24" w:name="_Toc35393795"/>
      <w:r>
        <w:rPr>
          <w:rFonts w:hint="eastAsia" w:ascii="宋体" w:hAnsi="宋体" w:eastAsia="宋体" w:cs="宋体"/>
          <w:sz w:val="24"/>
          <w:szCs w:val="24"/>
        </w:rPr>
        <w:t>七、其他补充事宜</w:t>
      </w:r>
      <w:bookmarkEnd w:id="23"/>
      <w:bookmarkEnd w:id="24"/>
    </w:p>
    <w:p w14:paraId="17C6C683">
      <w:pPr>
        <w:spacing w:line="360" w:lineRule="auto"/>
        <w:ind w:firstLine="480" w:firstLineChars="200"/>
        <w:jc w:val="left"/>
        <w:rPr>
          <w:rFonts w:ascii="宋体" w:hAnsi="宋体" w:cs="宋体"/>
          <w:sz w:val="24"/>
        </w:rPr>
      </w:pPr>
      <w:bookmarkStart w:id="25" w:name="_Toc35393627"/>
      <w:bookmarkStart w:id="26" w:name="_Toc28359085"/>
      <w:bookmarkStart w:id="27" w:name="_Toc35393796"/>
      <w:bookmarkStart w:id="28" w:name="_Toc28359008"/>
      <w:r>
        <w:rPr>
          <w:rFonts w:hint="eastAsia" w:ascii="宋体" w:hAnsi="宋体" w:cs="宋体"/>
          <w:sz w:val="24"/>
        </w:rPr>
        <w:t>1.本项目需要落实的政府采购政策：</w:t>
      </w:r>
    </w:p>
    <w:p w14:paraId="073F9D9B">
      <w:pPr>
        <w:widowControl/>
        <w:adjustRightInd w:val="0"/>
        <w:snapToGrid w:val="0"/>
        <w:spacing w:line="360" w:lineRule="auto"/>
        <w:ind w:firstLine="480" w:firstLineChars="200"/>
        <w:jc w:val="left"/>
        <w:rPr>
          <w:rFonts w:ascii="宋体" w:hAnsi="宋体" w:cs="宋体"/>
        </w:rPr>
      </w:pPr>
      <w:r>
        <w:rPr>
          <w:rFonts w:hint="eastAsia" w:ascii="宋体" w:hAnsi="宋体" w:cs="宋体"/>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1416CD8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CAB44E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CA 数字证书服务热线 010-58511086   </w:t>
      </w:r>
    </w:p>
    <w:p w14:paraId="6F54BA47">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电子营业执照服务热线 400-699-7000  </w:t>
      </w:r>
    </w:p>
    <w:p w14:paraId="5B68A8E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技术支持服务热线 010-86483801   </w:t>
      </w:r>
    </w:p>
    <w:p w14:paraId="1AF7805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 办理 CA 数字证书或电子营业执照</w:t>
      </w:r>
    </w:p>
    <w:p w14:paraId="4C1550A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 “用户指南”—“操作指南”—“市场主 体 CA 办理操作流程指引” /“电子营业执照使用指南”，按照程序要求办理。</w:t>
      </w:r>
    </w:p>
    <w:p w14:paraId="14E961F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 注册</w:t>
      </w:r>
    </w:p>
    <w:p w14:paraId="2AF06F2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供应商登录北京市政府采购电子交易平台“用户指南”—“操作指南”—“市场主体注册 入库操作流程指引”进行自助注册绑定。</w:t>
      </w:r>
    </w:p>
    <w:p w14:paraId="323CB72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 驱动、客户端下载</w:t>
      </w:r>
    </w:p>
    <w:p w14:paraId="3A01BE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 统文件驱动安装包”下载相关驱动。</w:t>
      </w:r>
    </w:p>
    <w:p w14:paraId="573702C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供应商登录北京市政府采购电子交易平台“用户指南”—“工具下载”—“投标文件编制 工具”下载相关客户端。</w:t>
      </w:r>
    </w:p>
    <w:p w14:paraId="730727B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 获取电子竞争性磋商文件</w:t>
      </w:r>
    </w:p>
    <w:p w14:paraId="41863B3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供应商使用 CA 数字证书或电子营业执照登录北京市政府采购电子交易平台获取电 子竞争性磋商文件。</w:t>
      </w:r>
    </w:p>
    <w:p w14:paraId="1B43ADD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F53D1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2.5 编制电子响应文件</w:t>
      </w:r>
    </w:p>
    <w:p w14:paraId="39EFCEC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8E5757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2.6 提交电子响应文件</w:t>
      </w:r>
    </w:p>
    <w:p w14:paraId="09FF45F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供应商应于响应文件提交截止时间前在平台提交电子响应文件，上传电子响应文 件过程中请保持与互联网的连接畅通。</w:t>
      </w:r>
    </w:p>
    <w:p w14:paraId="2733C88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2.7  开启响应文件</w:t>
      </w:r>
    </w:p>
    <w:p w14:paraId="4766A4B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供应商于磋商文件规定的开启时间、在开启地点使用 CA 数字证书或电子营业执照登录北京市政府采购电子交易平台解密并开启响应文件。如因供</w:t>
      </w:r>
      <w:r>
        <w:rPr>
          <w:rFonts w:hint="eastAsia" w:ascii="宋体" w:hAnsi="宋体" w:cs="宋体"/>
          <w:spacing w:val="-6"/>
          <w:sz w:val="24"/>
        </w:rPr>
        <w:t>应商问题，解密不</w:t>
      </w:r>
      <w:r>
        <w:rPr>
          <w:rFonts w:hint="eastAsia" w:ascii="宋体" w:hAnsi="宋体" w:cs="宋体"/>
          <w:spacing w:val="-7"/>
          <w:sz w:val="24"/>
        </w:rPr>
        <w:t>成功，</w:t>
      </w:r>
      <w:r>
        <w:rPr>
          <w:rFonts w:hint="eastAsia" w:ascii="宋体" w:hAnsi="宋体" w:cs="宋体"/>
          <w:sz w:val="24"/>
        </w:rPr>
        <w:t xml:space="preserve"> </w:t>
      </w:r>
      <w:r>
        <w:rPr>
          <w:rFonts w:hint="eastAsia" w:ascii="宋体" w:hAnsi="宋体" w:cs="宋体"/>
          <w:spacing w:val="-4"/>
          <w:sz w:val="24"/>
        </w:rPr>
        <w:t>则</w:t>
      </w:r>
      <w:r>
        <w:rPr>
          <w:rFonts w:hint="eastAsia" w:ascii="宋体" w:hAnsi="宋体" w:cs="宋体"/>
          <w:b/>
          <w:bCs/>
          <w:spacing w:val="-4"/>
          <w:sz w:val="24"/>
        </w:rPr>
        <w:t>响应无效</w:t>
      </w:r>
      <w:r>
        <w:rPr>
          <w:rFonts w:hint="eastAsia" w:ascii="宋体" w:hAnsi="宋体" w:cs="宋体"/>
          <w:spacing w:val="-4"/>
          <w:sz w:val="24"/>
        </w:rPr>
        <w:t>。</w:t>
      </w:r>
    </w:p>
    <w:p w14:paraId="26C1316D">
      <w:pPr>
        <w:spacing w:line="360" w:lineRule="auto"/>
        <w:ind w:firstLine="480" w:firstLineChars="200"/>
        <w:rPr>
          <w:rFonts w:ascii="宋体" w:hAnsi="宋体" w:cs="宋体"/>
        </w:rPr>
      </w:pPr>
      <w:r>
        <w:rPr>
          <w:rFonts w:hint="eastAsia" w:ascii="宋体" w:hAnsi="宋体" w:cs="宋体"/>
          <w:sz w:val="24"/>
        </w:rPr>
        <w:t>3.其</w:t>
      </w:r>
      <w:r>
        <w:rPr>
          <w:rFonts w:hint="eastAsia" w:ascii="宋体" w:hAnsi="宋体" w:cs="宋体"/>
          <w:kern w:val="0"/>
          <w:sz w:val="24"/>
        </w:rPr>
        <w:t>他本次竞争性磋商公告在《北京市政府采购网》《中国政府采购网》上发布。</w:t>
      </w:r>
    </w:p>
    <w:p w14:paraId="5C2ADD07">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八、对本项目提出询问，请按以下方式联系。</w:t>
      </w:r>
      <w:bookmarkEnd w:id="25"/>
      <w:bookmarkEnd w:id="26"/>
      <w:bookmarkEnd w:id="27"/>
      <w:bookmarkEnd w:id="28"/>
    </w:p>
    <w:p w14:paraId="39FFA774">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14:paraId="473584A5">
      <w:pPr>
        <w:spacing w:line="360" w:lineRule="auto"/>
        <w:ind w:left="1079" w:leftChars="371" w:hanging="300" w:hangingChars="125"/>
        <w:jc w:val="left"/>
        <w:rPr>
          <w:rFonts w:ascii="宋体" w:hAnsi="宋体" w:cs="宋体"/>
          <w:sz w:val="24"/>
        </w:rPr>
      </w:pPr>
      <w:bookmarkStart w:id="29" w:name="_Toc28359009"/>
      <w:bookmarkStart w:id="30" w:name="_Toc28359086"/>
      <w:r>
        <w:rPr>
          <w:rFonts w:hint="eastAsia" w:ascii="宋体" w:hAnsi="宋体" w:cs="宋体"/>
          <w:sz w:val="24"/>
        </w:rPr>
        <w:t>名    称：北京市门头沟区龙泉镇人民政府</w:t>
      </w:r>
    </w:p>
    <w:p w14:paraId="58729AFF">
      <w:pPr>
        <w:spacing w:line="360" w:lineRule="auto"/>
        <w:ind w:left="1079" w:leftChars="371" w:hanging="300" w:hangingChars="125"/>
        <w:jc w:val="left"/>
        <w:rPr>
          <w:rFonts w:ascii="宋体" w:hAnsi="宋体" w:cs="宋体"/>
          <w:sz w:val="24"/>
        </w:rPr>
      </w:pPr>
      <w:r>
        <w:rPr>
          <w:rFonts w:hint="eastAsia" w:ascii="宋体" w:hAnsi="宋体" w:cs="宋体"/>
          <w:sz w:val="24"/>
        </w:rPr>
        <w:t xml:space="preserve">地    址：北京市门头沟区门头沟路24号  </w:t>
      </w:r>
    </w:p>
    <w:p w14:paraId="7D3C79D2">
      <w:pPr>
        <w:spacing w:line="360" w:lineRule="auto"/>
        <w:ind w:left="1079" w:leftChars="371" w:hanging="300" w:hangingChars="125"/>
        <w:jc w:val="left"/>
        <w:rPr>
          <w:rFonts w:ascii="宋体" w:hAnsi="宋体" w:cs="宋体"/>
          <w:sz w:val="24"/>
        </w:rPr>
      </w:pPr>
      <w:r>
        <w:rPr>
          <w:rFonts w:hint="eastAsia" w:ascii="宋体" w:hAnsi="宋体" w:cs="宋体"/>
          <w:sz w:val="24"/>
        </w:rPr>
        <w:t>联系方式:李国岩、69839455</w:t>
      </w:r>
    </w:p>
    <w:p w14:paraId="53BC8C28">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31AD5616">
      <w:pPr>
        <w:spacing w:line="360" w:lineRule="auto"/>
        <w:ind w:firstLine="720" w:firstLineChars="300"/>
        <w:rPr>
          <w:rFonts w:ascii="宋体" w:hAnsi="宋体" w:cs="宋体"/>
          <w:sz w:val="24"/>
        </w:rPr>
      </w:pPr>
      <w:bookmarkStart w:id="31" w:name="_Toc28359010"/>
      <w:bookmarkStart w:id="32" w:name="_Toc28359087"/>
      <w:r>
        <w:rPr>
          <w:rFonts w:hint="eastAsia" w:ascii="宋体" w:hAnsi="宋体" w:cs="宋体"/>
          <w:sz w:val="24"/>
        </w:rPr>
        <w:t xml:space="preserve">名 称：北京建龙通达工程管理有限公司      </w:t>
      </w:r>
    </w:p>
    <w:p w14:paraId="707328EA">
      <w:pPr>
        <w:spacing w:line="360" w:lineRule="auto"/>
        <w:ind w:firstLine="720" w:firstLineChars="300"/>
        <w:rPr>
          <w:rFonts w:ascii="宋体" w:hAnsi="宋体" w:cs="宋体"/>
          <w:sz w:val="24"/>
        </w:rPr>
      </w:pPr>
      <w:r>
        <w:rPr>
          <w:rFonts w:hint="eastAsia" w:ascii="宋体" w:hAnsi="宋体" w:cs="宋体"/>
          <w:sz w:val="24"/>
        </w:rPr>
        <w:t xml:space="preserve">地　址：北京市门头沟区石龙北路20号5层501       </w:t>
      </w:r>
    </w:p>
    <w:p w14:paraId="149FD056">
      <w:pPr>
        <w:spacing w:line="360" w:lineRule="auto"/>
        <w:ind w:left="1076" w:leftChars="371" w:hanging="297" w:hangingChars="124"/>
        <w:rPr>
          <w:rFonts w:ascii="宋体" w:hAnsi="宋体" w:cs="宋体"/>
          <w:sz w:val="24"/>
        </w:rPr>
      </w:pPr>
      <w:r>
        <w:rPr>
          <w:rFonts w:hint="eastAsia" w:ascii="宋体" w:hAnsi="宋体" w:cs="宋体"/>
          <w:sz w:val="24"/>
        </w:rPr>
        <w:t>联系方式：黄晨   15600665235</w:t>
      </w:r>
    </w:p>
    <w:p w14:paraId="313FA6DF">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64D4CD01">
      <w:pPr>
        <w:pStyle w:val="45"/>
        <w:spacing w:line="360" w:lineRule="auto"/>
        <w:ind w:left="1076" w:leftChars="371" w:hanging="297" w:hangingChars="124"/>
        <w:rPr>
          <w:rFonts w:hint="default" w:hAnsi="宋体" w:cs="宋体"/>
          <w:sz w:val="24"/>
          <w:u w:val="single"/>
        </w:rPr>
      </w:pPr>
      <w:r>
        <w:rPr>
          <w:rFonts w:hAnsi="宋体" w:cs="宋体"/>
          <w:sz w:val="24"/>
          <w:szCs w:val="24"/>
        </w:rPr>
        <w:t>项目联系人：</w:t>
      </w:r>
      <w:r>
        <w:rPr>
          <w:rFonts w:hAnsi="宋体" w:cs="宋体"/>
          <w:sz w:val="24"/>
        </w:rPr>
        <w:t>黄晨</w:t>
      </w:r>
    </w:p>
    <w:p w14:paraId="0A47B114">
      <w:pPr>
        <w:pStyle w:val="45"/>
        <w:spacing w:line="360" w:lineRule="auto"/>
        <w:ind w:left="1076" w:leftChars="371" w:hanging="297" w:hangingChars="124"/>
        <w:rPr>
          <w:rFonts w:hint="default" w:hAnsi="宋体" w:cs="宋体"/>
          <w:sz w:val="24"/>
        </w:rPr>
      </w:pPr>
      <w:r>
        <w:rPr>
          <w:rFonts w:hAnsi="宋体" w:cs="宋体"/>
          <w:sz w:val="24"/>
        </w:rPr>
        <w:t>电      话：15600665235</w:t>
      </w:r>
    </w:p>
    <w:p w14:paraId="76C1E58E">
      <w:pPr>
        <w:rPr>
          <w:rFonts w:ascii="宋体" w:hAnsi="宋体" w:cs="宋体"/>
          <w:sz w:val="24"/>
        </w:rPr>
      </w:pPr>
      <w:r>
        <w:rPr>
          <w:rFonts w:hint="eastAsia" w:ascii="宋体" w:hAnsi="宋体" w:cs="宋体"/>
          <w:sz w:val="24"/>
        </w:rPr>
        <w:br w:type="page"/>
      </w:r>
    </w:p>
    <w:p w14:paraId="6F577DA2">
      <w:pPr>
        <w:pStyle w:val="45"/>
        <w:spacing w:line="360" w:lineRule="auto"/>
        <w:ind w:left="1076" w:leftChars="371" w:hanging="297" w:hangingChars="124"/>
        <w:rPr>
          <w:rFonts w:hint="default" w:hAnsi="宋体" w:cs="宋体"/>
          <w:sz w:val="24"/>
        </w:rPr>
      </w:pPr>
    </w:p>
    <w:p w14:paraId="3CE95DE3">
      <w:pPr>
        <w:spacing w:line="360" w:lineRule="auto"/>
        <w:jc w:val="center"/>
        <w:outlineLvl w:val="0"/>
        <w:rPr>
          <w:rFonts w:ascii="宋体" w:hAnsi="宋体" w:cs="宋体"/>
          <w:b/>
          <w:sz w:val="32"/>
          <w:szCs w:val="32"/>
        </w:rPr>
      </w:pPr>
      <w:bookmarkStart w:id="33" w:name="_Toc305158928"/>
      <w:bookmarkStart w:id="34" w:name="_Toc353873938"/>
      <w:bookmarkStart w:id="35" w:name="_Toc105598815"/>
      <w:bookmarkStart w:id="36" w:name="_Toc127151777"/>
      <w:bookmarkStart w:id="37" w:name="_Toc353825548"/>
      <w:bookmarkStart w:id="38" w:name="_Toc150774783"/>
      <w:bookmarkStart w:id="39" w:name="_Toc226965856"/>
      <w:bookmarkStart w:id="40" w:name="_Toc127161488"/>
      <w:bookmarkStart w:id="41" w:name="_Toc512937850"/>
      <w:bookmarkStart w:id="42" w:name="_Toc305158854"/>
      <w:bookmarkStart w:id="43" w:name="_Toc264969275"/>
      <w:bookmarkStart w:id="44" w:name="_Toc265228423"/>
      <w:bookmarkStart w:id="45" w:name="_Toc195842950"/>
      <w:r>
        <w:rPr>
          <w:rFonts w:hint="eastAsia" w:ascii="宋体" w:hAnsi="宋体" w:cs="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70DD387">
      <w:pPr>
        <w:pStyle w:val="4"/>
        <w:tabs>
          <w:tab w:val="center" w:pos="4592"/>
          <w:tab w:val="left" w:pos="7860"/>
        </w:tabs>
        <w:spacing w:before="0" w:line="360" w:lineRule="auto"/>
        <w:rPr>
          <w:rFonts w:ascii="宋体" w:hAnsi="宋体" w:eastAsia="宋体" w:cs="宋体"/>
          <w:b w:val="0"/>
          <w:sz w:val="28"/>
        </w:rPr>
      </w:pPr>
      <w:bookmarkStart w:id="46" w:name="_Toc226965709"/>
      <w:bookmarkStart w:id="47" w:name="_Toc226309763"/>
      <w:bookmarkStart w:id="48" w:name="_Toc151190146"/>
      <w:bookmarkStart w:id="49" w:name="_Toc151193833"/>
      <w:bookmarkStart w:id="50" w:name="_Toc195842884"/>
      <w:bookmarkStart w:id="51" w:name="_Toc151193617"/>
      <w:bookmarkStart w:id="52" w:name="_Toc142311021"/>
      <w:bookmarkStart w:id="53" w:name="_Toc127151519"/>
      <w:bookmarkStart w:id="54" w:name="_Toc149720812"/>
      <w:bookmarkStart w:id="55" w:name="_Toc151193907"/>
      <w:bookmarkStart w:id="56" w:name="_Toc150774619"/>
      <w:bookmarkStart w:id="57" w:name="_Toc164229214"/>
      <w:bookmarkStart w:id="58" w:name="_Toc164229360"/>
      <w:bookmarkStart w:id="59" w:name="_Toc520356144"/>
      <w:bookmarkStart w:id="60" w:name="_Toc151193761"/>
      <w:bookmarkStart w:id="61" w:name="_Toc226337215"/>
      <w:bookmarkStart w:id="62" w:name="_Toc164608788"/>
      <w:bookmarkStart w:id="63" w:name="_Toc151193689"/>
      <w:bookmarkStart w:id="64" w:name="_Toc127161433"/>
      <w:bookmarkStart w:id="65" w:name="_Toc127151720"/>
      <w:bookmarkStart w:id="66" w:name="_Toc226965792"/>
      <w:bookmarkStart w:id="67" w:name="_Toc150480757"/>
      <w:bookmarkStart w:id="68" w:name="_Toc150774724"/>
      <w:bookmarkStart w:id="69" w:name="_Toc164608633"/>
      <w:bookmarkStart w:id="70" w:name="_Toc164351613"/>
      <w:bookmarkStart w:id="71" w:name="_Toc150509270"/>
      <w:r>
        <w:rPr>
          <w:rFonts w:hint="eastAsia" w:ascii="宋体" w:hAnsi="宋体" w:eastAsia="宋体" w:cs="宋体"/>
          <w:sz w:val="28"/>
        </w:rPr>
        <w:t>供应商须知资料表</w:t>
      </w:r>
    </w:p>
    <w:p w14:paraId="036113E3">
      <w:pPr>
        <w:jc w:val="center"/>
        <w:rPr>
          <w:rFonts w:ascii="宋体" w:hAnsi="宋体" w:cs="宋体"/>
          <w:b/>
          <w:sz w:val="28"/>
          <w:szCs w:val="28"/>
        </w:rPr>
      </w:pPr>
    </w:p>
    <w:p w14:paraId="1C16031E">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b/>
          <w:sz w:val="24"/>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18D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6DDA34C">
            <w:pPr>
              <w:jc w:val="center"/>
              <w:rPr>
                <w:b/>
                <w:bCs/>
                <w:sz w:val="24"/>
              </w:rPr>
            </w:pPr>
            <w:r>
              <w:rPr>
                <w:b/>
                <w:sz w:val="24"/>
              </w:rPr>
              <w:t>条款号</w:t>
            </w:r>
          </w:p>
        </w:tc>
        <w:tc>
          <w:tcPr>
            <w:tcW w:w="1701" w:type="dxa"/>
            <w:vAlign w:val="center"/>
          </w:tcPr>
          <w:p w14:paraId="20C6F384">
            <w:pPr>
              <w:jc w:val="center"/>
              <w:rPr>
                <w:b/>
                <w:bCs/>
                <w:sz w:val="24"/>
              </w:rPr>
            </w:pPr>
            <w:r>
              <w:rPr>
                <w:b/>
                <w:bCs/>
                <w:sz w:val="24"/>
              </w:rPr>
              <w:t>条目</w:t>
            </w:r>
          </w:p>
        </w:tc>
        <w:tc>
          <w:tcPr>
            <w:tcW w:w="7253" w:type="dxa"/>
            <w:vAlign w:val="center"/>
          </w:tcPr>
          <w:p w14:paraId="34C31600">
            <w:pPr>
              <w:jc w:val="center"/>
              <w:rPr>
                <w:b/>
                <w:bCs/>
                <w:sz w:val="24"/>
              </w:rPr>
            </w:pPr>
            <w:r>
              <w:rPr>
                <w:b/>
                <w:bCs/>
                <w:sz w:val="24"/>
              </w:rPr>
              <w:t>内容</w:t>
            </w:r>
          </w:p>
        </w:tc>
      </w:tr>
      <w:tr w14:paraId="59A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AE7675">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4DB812C">
            <w:pPr>
              <w:jc w:val="center"/>
              <w:rPr>
                <w:sz w:val="24"/>
              </w:rPr>
            </w:pPr>
            <w:r>
              <w:rPr>
                <w:sz w:val="24"/>
              </w:rPr>
              <w:t>项目属性</w:t>
            </w:r>
          </w:p>
        </w:tc>
        <w:tc>
          <w:tcPr>
            <w:tcW w:w="7253" w:type="dxa"/>
            <w:vAlign w:val="center"/>
          </w:tcPr>
          <w:p w14:paraId="106DA8E0">
            <w:pPr>
              <w:jc w:val="left"/>
              <w:rPr>
                <w:sz w:val="24"/>
              </w:rPr>
            </w:pPr>
            <w:r>
              <w:rPr>
                <w:sz w:val="24"/>
              </w:rPr>
              <w:t>项目属性：</w:t>
            </w:r>
          </w:p>
          <w:p w14:paraId="22A025A8">
            <w:pPr>
              <w:jc w:val="left"/>
              <w:rPr>
                <w:sz w:val="24"/>
              </w:rPr>
            </w:pPr>
            <w:r>
              <w:t>□</w:t>
            </w:r>
            <w:r>
              <w:rPr>
                <w:sz w:val="24"/>
              </w:rPr>
              <w:t>服务</w:t>
            </w:r>
          </w:p>
          <w:p w14:paraId="2C726A29">
            <w:pPr>
              <w:jc w:val="left"/>
              <w:rPr>
                <w:sz w:val="24"/>
              </w:rPr>
            </w:pPr>
            <w:r>
              <w:t>□</w:t>
            </w:r>
            <w:r>
              <w:rPr>
                <w:sz w:val="24"/>
              </w:rPr>
              <w:t>货物</w:t>
            </w:r>
          </w:p>
          <w:p w14:paraId="677ACB0B">
            <w:pPr>
              <w:jc w:val="left"/>
              <w:rPr>
                <w:sz w:val="24"/>
                <w:u w:val="single"/>
              </w:rPr>
            </w:pPr>
            <w:r>
              <w:rPr>
                <w:b/>
                <w:sz w:val="24"/>
              </w:rPr>
              <w:t>■</w:t>
            </w:r>
            <w:r>
              <w:rPr>
                <w:rFonts w:hint="eastAsia"/>
                <w:sz w:val="24"/>
              </w:rPr>
              <w:t>工程</w:t>
            </w:r>
          </w:p>
        </w:tc>
      </w:tr>
      <w:tr w14:paraId="2B4E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C3194D">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FCBDDB9">
            <w:pPr>
              <w:jc w:val="center"/>
              <w:rPr>
                <w:sz w:val="24"/>
              </w:rPr>
            </w:pPr>
            <w:r>
              <w:rPr>
                <w:sz w:val="24"/>
              </w:rPr>
              <w:t>科研仪器设备</w:t>
            </w:r>
          </w:p>
        </w:tc>
        <w:tc>
          <w:tcPr>
            <w:tcW w:w="7253" w:type="dxa"/>
            <w:vAlign w:val="center"/>
          </w:tcPr>
          <w:p w14:paraId="5C0E1CA5">
            <w:pPr>
              <w:jc w:val="left"/>
              <w:rPr>
                <w:sz w:val="24"/>
              </w:rPr>
            </w:pPr>
            <w:r>
              <w:rPr>
                <w:sz w:val="24"/>
              </w:rPr>
              <w:t>是否属于科研仪器设备采购项目：</w:t>
            </w:r>
          </w:p>
          <w:p w14:paraId="08139263">
            <w:pPr>
              <w:jc w:val="left"/>
              <w:rPr>
                <w:sz w:val="24"/>
              </w:rPr>
            </w:pPr>
            <w:r>
              <w:t>□</w:t>
            </w:r>
            <w:r>
              <w:rPr>
                <w:sz w:val="24"/>
              </w:rPr>
              <w:t>是</w:t>
            </w:r>
          </w:p>
          <w:p w14:paraId="7C33FF32">
            <w:pPr>
              <w:jc w:val="left"/>
              <w:rPr>
                <w:sz w:val="24"/>
              </w:rPr>
            </w:pPr>
            <w:r>
              <w:rPr>
                <w:b/>
                <w:sz w:val="24"/>
              </w:rPr>
              <w:t>■</w:t>
            </w:r>
            <w:r>
              <w:rPr>
                <w:sz w:val="24"/>
              </w:rPr>
              <w:t>否</w:t>
            </w:r>
          </w:p>
        </w:tc>
      </w:tr>
      <w:tr w14:paraId="47F8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60580D1">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7CE4CFE">
            <w:pPr>
              <w:jc w:val="center"/>
              <w:rPr>
                <w:sz w:val="24"/>
              </w:rPr>
            </w:pPr>
            <w:r>
              <w:rPr>
                <w:sz w:val="24"/>
              </w:rPr>
              <w:t>现场考察</w:t>
            </w:r>
          </w:p>
        </w:tc>
        <w:tc>
          <w:tcPr>
            <w:tcW w:w="7253" w:type="dxa"/>
            <w:vAlign w:val="center"/>
          </w:tcPr>
          <w:p w14:paraId="462E4B1E">
            <w:pPr>
              <w:jc w:val="left"/>
              <w:rPr>
                <w:sz w:val="24"/>
              </w:rPr>
            </w:pPr>
            <w:r>
              <w:rPr>
                <w:b/>
                <w:sz w:val="24"/>
              </w:rPr>
              <w:t>■</w:t>
            </w:r>
            <w:r>
              <w:rPr>
                <w:sz w:val="24"/>
              </w:rPr>
              <w:t>不组织</w:t>
            </w:r>
          </w:p>
          <w:p w14:paraId="2188B9D5">
            <w:pPr>
              <w:jc w:val="left"/>
              <w:rPr>
                <w:bCs/>
                <w:sz w:val="24"/>
              </w:rPr>
            </w:pPr>
            <w:r>
              <w:t>□</w:t>
            </w:r>
            <w:r>
              <w:rPr>
                <w:sz w:val="24"/>
              </w:rPr>
              <w:t>组织，考察时间：___年___月___日___点___分</w:t>
            </w:r>
          </w:p>
          <w:p w14:paraId="7453C136">
            <w:pPr>
              <w:pStyle w:val="45"/>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5D9B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CA0961D">
            <w:pPr>
              <w:pStyle w:val="45"/>
              <w:adjustRightInd w:val="0"/>
              <w:snapToGrid w:val="0"/>
              <w:jc w:val="center"/>
              <w:rPr>
                <w:rFonts w:hint="default" w:ascii="Times New Roman" w:hAnsi="Times New Roman"/>
                <w:sz w:val="24"/>
                <w:szCs w:val="24"/>
              </w:rPr>
            </w:pPr>
          </w:p>
        </w:tc>
        <w:tc>
          <w:tcPr>
            <w:tcW w:w="1701" w:type="dxa"/>
            <w:vAlign w:val="center"/>
          </w:tcPr>
          <w:p w14:paraId="5E933406">
            <w:pPr>
              <w:jc w:val="center"/>
              <w:rPr>
                <w:sz w:val="24"/>
              </w:rPr>
            </w:pPr>
            <w:r>
              <w:rPr>
                <w:sz w:val="24"/>
              </w:rPr>
              <w:t>磋商前答疑会</w:t>
            </w:r>
          </w:p>
        </w:tc>
        <w:tc>
          <w:tcPr>
            <w:tcW w:w="7253" w:type="dxa"/>
            <w:vAlign w:val="center"/>
          </w:tcPr>
          <w:p w14:paraId="01AFE99C">
            <w:pPr>
              <w:jc w:val="left"/>
              <w:rPr>
                <w:sz w:val="24"/>
              </w:rPr>
            </w:pPr>
            <w:r>
              <w:rPr>
                <w:b/>
                <w:sz w:val="24"/>
              </w:rPr>
              <w:t>■</w:t>
            </w:r>
            <w:r>
              <w:rPr>
                <w:sz w:val="24"/>
              </w:rPr>
              <w:t>不召开</w:t>
            </w:r>
          </w:p>
          <w:p w14:paraId="465F8998">
            <w:pPr>
              <w:jc w:val="left"/>
              <w:rPr>
                <w:sz w:val="24"/>
              </w:rPr>
            </w:pPr>
            <w:r>
              <w:t>□</w:t>
            </w:r>
            <w:r>
              <w:rPr>
                <w:sz w:val="24"/>
              </w:rPr>
              <w:t>召开，召开时间：___年___月___日___点___分</w:t>
            </w:r>
          </w:p>
          <w:p w14:paraId="0C807294">
            <w:pPr>
              <w:jc w:val="left"/>
              <w:rPr>
                <w:sz w:val="24"/>
              </w:rPr>
            </w:pPr>
            <w:r>
              <w:rPr>
                <w:sz w:val="24"/>
              </w:rPr>
              <w:t>召开地点：___________</w:t>
            </w:r>
            <w:r>
              <w:rPr>
                <w:rFonts w:hint="eastAsia"/>
                <w:sz w:val="24"/>
              </w:rPr>
              <w:t>。</w:t>
            </w:r>
          </w:p>
        </w:tc>
      </w:tr>
      <w:tr w14:paraId="5B29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03FC9D0">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68C50BAC">
            <w:pPr>
              <w:jc w:val="center"/>
              <w:rPr>
                <w:sz w:val="24"/>
              </w:rPr>
            </w:pPr>
            <w:r>
              <w:rPr>
                <w:sz w:val="24"/>
              </w:rPr>
              <w:t>标的所属行业</w:t>
            </w:r>
          </w:p>
        </w:tc>
        <w:tc>
          <w:tcPr>
            <w:tcW w:w="7253" w:type="dxa"/>
            <w:vAlign w:val="center"/>
          </w:tcPr>
          <w:p w14:paraId="0C9856E9">
            <w:pPr>
              <w:jc w:val="left"/>
              <w:rPr>
                <w:sz w:val="24"/>
              </w:rPr>
            </w:pPr>
            <w:r>
              <w:rPr>
                <w:sz w:val="24"/>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3117"/>
            </w:tblGrid>
            <w:tr w14:paraId="087E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2D398DE8">
                  <w:pPr>
                    <w:jc w:val="center"/>
                    <w:rPr>
                      <w:bCs/>
                      <w:sz w:val="24"/>
                    </w:rPr>
                  </w:pPr>
                  <w:r>
                    <w:rPr>
                      <w:bCs/>
                      <w:sz w:val="24"/>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1E7EB25B">
                  <w:pPr>
                    <w:jc w:val="center"/>
                    <w:rPr>
                      <w:bCs/>
                      <w:sz w:val="24"/>
                    </w:rPr>
                  </w:pPr>
                  <w:r>
                    <w:rPr>
                      <w:bCs/>
                      <w:sz w:val="24"/>
                    </w:rPr>
                    <w:t>中小企业划分标准所属行业</w:t>
                  </w:r>
                </w:p>
              </w:tc>
            </w:tr>
            <w:tr w14:paraId="6AB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2133F79A">
                  <w:pPr>
                    <w:jc w:val="center"/>
                    <w:rPr>
                      <w:rFonts w:hint="eastAsia" w:eastAsia="宋体"/>
                      <w:bCs/>
                      <w:sz w:val="24"/>
                      <w:lang w:eastAsia="zh-CN"/>
                    </w:rPr>
                  </w:pPr>
                  <w:r>
                    <w:rPr>
                      <w:rFonts w:hint="eastAsia" w:ascii="宋体" w:hAnsi="宋体" w:cs="宋体"/>
                      <w:sz w:val="24"/>
                      <w:lang w:eastAsia="zh-CN"/>
                    </w:rPr>
                    <w:t>龙泉镇中门寺南坡回迁安置小区电梯维修项目（第四次）</w:t>
                  </w:r>
                </w:p>
              </w:tc>
              <w:tc>
                <w:tcPr>
                  <w:tcW w:w="3118" w:type="dxa"/>
                  <w:tcBorders>
                    <w:top w:val="single" w:color="auto" w:sz="4" w:space="0"/>
                    <w:left w:val="single" w:color="auto" w:sz="4" w:space="0"/>
                    <w:bottom w:val="single" w:color="auto" w:sz="4" w:space="0"/>
                    <w:right w:val="single" w:color="auto" w:sz="4" w:space="0"/>
                  </w:tcBorders>
                  <w:vAlign w:val="center"/>
                </w:tcPr>
                <w:p w14:paraId="48D8658E">
                  <w:pPr>
                    <w:jc w:val="center"/>
                    <w:rPr>
                      <w:bCs/>
                      <w:sz w:val="24"/>
                    </w:rPr>
                  </w:pPr>
                  <w:r>
                    <w:rPr>
                      <w:rFonts w:hint="eastAsia" w:ascii="宋体" w:hAnsi="宋体" w:cs="宋体"/>
                      <w:sz w:val="24"/>
                    </w:rPr>
                    <w:t>建筑业</w:t>
                  </w:r>
                </w:p>
              </w:tc>
            </w:tr>
          </w:tbl>
          <w:p w14:paraId="2F13A681">
            <w:pPr>
              <w:jc w:val="left"/>
              <w:rPr>
                <w:sz w:val="24"/>
              </w:rPr>
            </w:pPr>
          </w:p>
        </w:tc>
      </w:tr>
      <w:tr w14:paraId="460C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7C90BA8">
            <w:pPr>
              <w:pStyle w:val="45"/>
              <w:adjustRightInd w:val="0"/>
              <w:snapToGrid w:val="0"/>
              <w:jc w:val="center"/>
              <w:rPr>
                <w:rFonts w:hint="default" w:ascii="Times New Roman" w:hAnsi="Times New Roman"/>
                <w:sz w:val="24"/>
                <w:szCs w:val="24"/>
              </w:rPr>
            </w:pPr>
            <w:r>
              <w:rPr>
                <w:rFonts w:hAnsi="宋体" w:cs="宋体"/>
                <w:sz w:val="24"/>
                <w:szCs w:val="24"/>
              </w:rPr>
              <w:t>10.2</w:t>
            </w:r>
          </w:p>
        </w:tc>
        <w:tc>
          <w:tcPr>
            <w:tcW w:w="1701" w:type="dxa"/>
            <w:vAlign w:val="center"/>
          </w:tcPr>
          <w:p w14:paraId="7809341A">
            <w:pPr>
              <w:jc w:val="center"/>
              <w:rPr>
                <w:sz w:val="24"/>
              </w:rPr>
            </w:pPr>
            <w:r>
              <w:rPr>
                <w:rFonts w:hint="eastAsia" w:ascii="宋体" w:hAnsi="宋体" w:cs="宋体"/>
                <w:sz w:val="24"/>
              </w:rPr>
              <w:t>报价</w:t>
            </w:r>
          </w:p>
        </w:tc>
        <w:tc>
          <w:tcPr>
            <w:tcW w:w="7253" w:type="dxa"/>
            <w:vAlign w:val="center"/>
          </w:tcPr>
          <w:p w14:paraId="1D10B195">
            <w:pPr>
              <w:jc w:val="left"/>
              <w:rPr>
                <w:rFonts w:ascii="宋体" w:hAnsi="宋体" w:cs="宋体"/>
                <w:sz w:val="24"/>
              </w:rPr>
            </w:pPr>
            <w:r>
              <w:rPr>
                <w:rFonts w:hint="eastAsia" w:ascii="宋体" w:hAnsi="宋体" w:cs="宋体"/>
                <w:sz w:val="24"/>
              </w:rPr>
              <w:t>报价的特殊规定：</w:t>
            </w:r>
          </w:p>
          <w:p w14:paraId="541FE22D">
            <w:pPr>
              <w:jc w:val="left"/>
              <w:rPr>
                <w:rFonts w:ascii="宋体" w:hAnsi="宋体" w:cs="宋体"/>
                <w:sz w:val="24"/>
              </w:rPr>
            </w:pPr>
            <w:r>
              <w:rPr>
                <w:rFonts w:hint="eastAsia" w:ascii="宋体" w:hAnsi="宋体" w:cs="宋体"/>
              </w:rPr>
              <w:t>■</w:t>
            </w:r>
            <w:r>
              <w:rPr>
                <w:rFonts w:hint="eastAsia" w:ascii="宋体" w:hAnsi="宋体" w:cs="宋体"/>
                <w:sz w:val="24"/>
              </w:rPr>
              <w:t>无</w:t>
            </w:r>
          </w:p>
          <w:p w14:paraId="617F4FD1">
            <w:pPr>
              <w:jc w:val="left"/>
              <w:rPr>
                <w:sz w:val="24"/>
              </w:rPr>
            </w:pPr>
            <w:r>
              <w:rPr>
                <w:rFonts w:hint="eastAsia" w:ascii="宋体" w:hAnsi="宋体" w:cs="宋体"/>
              </w:rPr>
              <w:t>□</w:t>
            </w:r>
            <w:r>
              <w:rPr>
                <w:rFonts w:hint="eastAsia" w:ascii="宋体" w:hAnsi="宋体" w:cs="宋体"/>
                <w:sz w:val="24"/>
              </w:rPr>
              <w:t>有，具体情形：___________。</w:t>
            </w:r>
          </w:p>
        </w:tc>
      </w:tr>
      <w:tr w14:paraId="4E6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7D7FF3AD">
            <w:pPr>
              <w:pStyle w:val="45"/>
              <w:adjustRightInd w:val="0"/>
              <w:snapToGrid w:val="0"/>
              <w:jc w:val="center"/>
              <w:rPr>
                <w:rFonts w:hint="default" w:ascii="Times New Roman" w:hAnsi="Times New Roman"/>
                <w:sz w:val="24"/>
                <w:szCs w:val="24"/>
              </w:rPr>
            </w:pPr>
            <w:r>
              <w:rPr>
                <w:rFonts w:hAnsi="宋体" w:cs="宋体"/>
                <w:sz w:val="24"/>
                <w:szCs w:val="24"/>
              </w:rPr>
              <w:t>11.1</w:t>
            </w:r>
          </w:p>
        </w:tc>
        <w:tc>
          <w:tcPr>
            <w:tcW w:w="1701" w:type="dxa"/>
            <w:vMerge w:val="restart"/>
            <w:vAlign w:val="center"/>
          </w:tcPr>
          <w:p w14:paraId="1F9173F9">
            <w:pPr>
              <w:jc w:val="center"/>
              <w:rPr>
                <w:sz w:val="24"/>
              </w:rPr>
            </w:pPr>
            <w:r>
              <w:rPr>
                <w:rFonts w:hint="eastAsia" w:ascii="宋体" w:hAnsi="宋体" w:cs="宋体"/>
                <w:sz w:val="24"/>
              </w:rPr>
              <w:t>磋商保证金</w:t>
            </w:r>
          </w:p>
        </w:tc>
        <w:tc>
          <w:tcPr>
            <w:tcW w:w="7253" w:type="dxa"/>
            <w:vAlign w:val="center"/>
          </w:tcPr>
          <w:p w14:paraId="72443E01">
            <w:pPr>
              <w:jc w:val="left"/>
              <w:rPr>
                <w:rFonts w:ascii="宋体" w:hAnsi="宋体" w:cs="宋体"/>
                <w:sz w:val="24"/>
              </w:rPr>
            </w:pPr>
            <w:r>
              <w:rPr>
                <w:rFonts w:hint="eastAsia" w:ascii="宋体" w:hAnsi="宋体" w:cs="宋体"/>
                <w:sz w:val="24"/>
              </w:rPr>
              <w:t>磋商保证金金额：</w:t>
            </w:r>
          </w:p>
          <w:p w14:paraId="50DC3A60">
            <w:pPr>
              <w:jc w:val="left"/>
              <w:rPr>
                <w:rFonts w:ascii="宋体" w:hAnsi="宋体" w:cs="宋体"/>
                <w:sz w:val="24"/>
              </w:rPr>
            </w:pPr>
            <w:r>
              <w:rPr>
                <w:rFonts w:hint="eastAsia" w:ascii="宋体" w:hAnsi="宋体" w:cs="宋体"/>
                <w:sz w:val="24"/>
              </w:rPr>
              <w:t>01 包：____/______；</w:t>
            </w:r>
          </w:p>
          <w:p w14:paraId="050946A8">
            <w:pPr>
              <w:jc w:val="left"/>
              <w:rPr>
                <w:sz w:val="24"/>
              </w:rPr>
            </w:pPr>
            <w:r>
              <w:rPr>
                <w:rFonts w:hint="eastAsia" w:ascii="宋体" w:hAnsi="宋体" w:cs="宋体"/>
                <w:sz w:val="24"/>
              </w:rPr>
              <w:t>磋商保证金收受人信息：____/______。</w:t>
            </w:r>
          </w:p>
        </w:tc>
      </w:tr>
      <w:tr w14:paraId="4401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385C0760">
            <w:pPr>
              <w:pStyle w:val="45"/>
              <w:adjustRightInd w:val="0"/>
              <w:snapToGrid w:val="0"/>
              <w:jc w:val="center"/>
              <w:rPr>
                <w:rFonts w:hint="default" w:ascii="Times New Roman" w:hAnsi="Times New Roman"/>
                <w:sz w:val="24"/>
                <w:szCs w:val="24"/>
              </w:rPr>
            </w:pPr>
            <w:r>
              <w:rPr>
                <w:rFonts w:hAnsi="宋体" w:cs="宋体"/>
                <w:sz w:val="24"/>
                <w:szCs w:val="24"/>
              </w:rPr>
              <w:t>11.8.5</w:t>
            </w:r>
          </w:p>
        </w:tc>
        <w:tc>
          <w:tcPr>
            <w:tcW w:w="1701" w:type="dxa"/>
            <w:vMerge w:val="continue"/>
            <w:vAlign w:val="center"/>
          </w:tcPr>
          <w:p w14:paraId="294FA9C7">
            <w:pPr>
              <w:jc w:val="center"/>
              <w:rPr>
                <w:sz w:val="24"/>
              </w:rPr>
            </w:pPr>
          </w:p>
        </w:tc>
        <w:tc>
          <w:tcPr>
            <w:tcW w:w="7253" w:type="dxa"/>
            <w:vAlign w:val="center"/>
          </w:tcPr>
          <w:p w14:paraId="5BB2D9B8">
            <w:pPr>
              <w:jc w:val="left"/>
              <w:rPr>
                <w:rFonts w:ascii="宋体" w:hAnsi="宋体" w:cs="宋体"/>
                <w:sz w:val="24"/>
              </w:rPr>
            </w:pPr>
            <w:r>
              <w:rPr>
                <w:rFonts w:hint="eastAsia" w:ascii="宋体" w:hAnsi="宋体" w:cs="宋体"/>
                <w:sz w:val="24"/>
              </w:rPr>
              <w:t>磋商保证金不予退还的其他情形：</w:t>
            </w:r>
          </w:p>
          <w:p w14:paraId="3C4F76BE">
            <w:pPr>
              <w:jc w:val="left"/>
              <w:rPr>
                <w:rFonts w:ascii="宋体" w:hAnsi="宋体" w:cs="宋体"/>
                <w:sz w:val="24"/>
              </w:rPr>
            </w:pPr>
            <w:r>
              <w:rPr>
                <w:rFonts w:hint="eastAsia" w:ascii="宋体" w:hAnsi="宋体" w:cs="宋体"/>
                <w:sz w:val="24"/>
              </w:rPr>
              <w:t>□无</w:t>
            </w:r>
          </w:p>
          <w:p w14:paraId="0518A6A6">
            <w:pPr>
              <w:jc w:val="left"/>
              <w:rPr>
                <w:sz w:val="24"/>
              </w:rPr>
            </w:pPr>
            <w:r>
              <w:rPr>
                <w:rFonts w:hint="eastAsia" w:ascii="宋体" w:hAnsi="宋体" w:cs="宋体"/>
                <w:sz w:val="24"/>
              </w:rPr>
              <w:t>□有，具体情形：____/______。</w:t>
            </w:r>
          </w:p>
        </w:tc>
      </w:tr>
      <w:tr w14:paraId="1916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C50F843">
            <w:pPr>
              <w:pStyle w:val="45"/>
              <w:adjustRightInd w:val="0"/>
              <w:snapToGrid w:val="0"/>
              <w:jc w:val="center"/>
              <w:rPr>
                <w:rFonts w:hint="default" w:ascii="Times New Roman" w:hAnsi="Times New Roman"/>
                <w:sz w:val="24"/>
                <w:szCs w:val="24"/>
              </w:rPr>
            </w:pPr>
            <w:r>
              <w:rPr>
                <w:rFonts w:hAnsi="宋体" w:cs="宋体"/>
                <w:sz w:val="24"/>
                <w:szCs w:val="24"/>
              </w:rPr>
              <w:t>12.1</w:t>
            </w:r>
          </w:p>
        </w:tc>
        <w:tc>
          <w:tcPr>
            <w:tcW w:w="1701" w:type="dxa"/>
            <w:vAlign w:val="center"/>
          </w:tcPr>
          <w:p w14:paraId="78459A41">
            <w:pPr>
              <w:jc w:val="center"/>
              <w:rPr>
                <w:sz w:val="24"/>
              </w:rPr>
            </w:pPr>
            <w:r>
              <w:rPr>
                <w:rFonts w:hint="eastAsia" w:ascii="宋体" w:hAnsi="宋体" w:cs="宋体"/>
                <w:sz w:val="24"/>
              </w:rPr>
              <w:t>响应有效期</w:t>
            </w:r>
          </w:p>
        </w:tc>
        <w:tc>
          <w:tcPr>
            <w:tcW w:w="7253" w:type="dxa"/>
            <w:vAlign w:val="center"/>
          </w:tcPr>
          <w:p w14:paraId="0AE9A139">
            <w:pPr>
              <w:jc w:val="left"/>
              <w:rPr>
                <w:sz w:val="24"/>
              </w:rPr>
            </w:pPr>
            <w:r>
              <w:rPr>
                <w:rFonts w:hint="eastAsia" w:ascii="宋体" w:hAnsi="宋体" w:cs="宋体"/>
                <w:sz w:val="24"/>
              </w:rPr>
              <w:t>自提交响应文件的截止之日起算</w:t>
            </w:r>
            <w:r>
              <w:rPr>
                <w:rFonts w:hint="eastAsia" w:ascii="宋体" w:hAnsi="宋体" w:cs="宋体"/>
                <w:sz w:val="24"/>
                <w:u w:val="single"/>
              </w:rPr>
              <w:t xml:space="preserve"> 90 </w:t>
            </w:r>
            <w:r>
              <w:rPr>
                <w:rFonts w:hint="eastAsia" w:ascii="宋体" w:hAnsi="宋体" w:cs="宋体"/>
                <w:sz w:val="24"/>
              </w:rPr>
              <w:t>日历天</w:t>
            </w:r>
          </w:p>
        </w:tc>
      </w:tr>
      <w:tr w14:paraId="40E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tcPr>
          <w:p w14:paraId="3E4E9810">
            <w:pPr>
              <w:pStyle w:val="45"/>
              <w:adjustRightInd w:val="0"/>
              <w:snapToGrid w:val="0"/>
              <w:jc w:val="center"/>
              <w:rPr>
                <w:rFonts w:hint="default" w:ascii="Times New Roman" w:hAnsi="Times New Roman"/>
                <w:sz w:val="24"/>
                <w:szCs w:val="24"/>
              </w:rPr>
            </w:pPr>
            <w:r>
              <w:rPr>
                <w:rFonts w:hAnsi="宋体" w:cs="宋体"/>
                <w:sz w:val="24"/>
                <w:szCs w:val="24"/>
              </w:rPr>
              <w:t>17.2</w:t>
            </w:r>
          </w:p>
        </w:tc>
        <w:tc>
          <w:tcPr>
            <w:tcW w:w="1701" w:type="dxa"/>
          </w:tcPr>
          <w:p w14:paraId="3DEC1EFA">
            <w:pPr>
              <w:spacing w:before="46" w:line="173" w:lineRule="auto"/>
              <w:ind w:left="367"/>
              <w:rPr>
                <w:sz w:val="24"/>
              </w:rPr>
            </w:pPr>
            <w:r>
              <w:rPr>
                <w:rFonts w:hint="eastAsia" w:ascii="宋体" w:hAnsi="宋体" w:cs="宋体"/>
                <w:sz w:val="24"/>
              </w:rPr>
              <w:t>解密时间</w:t>
            </w:r>
          </w:p>
        </w:tc>
        <w:tc>
          <w:tcPr>
            <w:tcW w:w="7253" w:type="dxa"/>
          </w:tcPr>
          <w:p w14:paraId="4A7DCF6A">
            <w:pPr>
              <w:spacing w:before="44" w:line="167" w:lineRule="auto"/>
              <w:ind w:left="107"/>
              <w:rPr>
                <w:sz w:val="24"/>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5448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71BDBC">
            <w:pPr>
              <w:pStyle w:val="45"/>
              <w:adjustRightInd w:val="0"/>
              <w:snapToGrid w:val="0"/>
              <w:jc w:val="center"/>
              <w:rPr>
                <w:rFonts w:hint="default" w:ascii="Times New Roman" w:hAnsi="Times New Roman"/>
                <w:sz w:val="24"/>
                <w:szCs w:val="24"/>
              </w:rPr>
            </w:pPr>
            <w:r>
              <w:rPr>
                <w:rFonts w:hAnsi="宋体" w:cs="宋体"/>
                <w:sz w:val="24"/>
                <w:szCs w:val="24"/>
              </w:rPr>
              <w:t>20.1</w:t>
            </w:r>
          </w:p>
        </w:tc>
        <w:tc>
          <w:tcPr>
            <w:tcW w:w="1701" w:type="dxa"/>
            <w:vAlign w:val="center"/>
          </w:tcPr>
          <w:p w14:paraId="2D2F359E">
            <w:pPr>
              <w:jc w:val="center"/>
              <w:rPr>
                <w:sz w:val="24"/>
              </w:rPr>
            </w:pPr>
            <w:r>
              <w:rPr>
                <w:rFonts w:hint="eastAsia" w:ascii="宋体" w:hAnsi="宋体" w:cs="宋体"/>
                <w:sz w:val="24"/>
              </w:rPr>
              <w:t>成交供应商的确认</w:t>
            </w:r>
          </w:p>
        </w:tc>
        <w:tc>
          <w:tcPr>
            <w:tcW w:w="7253" w:type="dxa"/>
            <w:vAlign w:val="center"/>
          </w:tcPr>
          <w:p w14:paraId="71698A8B">
            <w:pPr>
              <w:pStyle w:val="45"/>
              <w:adjustRightInd w:val="0"/>
              <w:snapToGrid w:val="0"/>
              <w:rPr>
                <w:rFonts w:hint="default" w:hAnsi="宋体" w:cs="宋体"/>
                <w:sz w:val="24"/>
              </w:rPr>
            </w:pPr>
            <w:r>
              <w:rPr>
                <w:rFonts w:hAnsi="宋体" w:cs="宋体"/>
                <w:sz w:val="24"/>
              </w:rPr>
              <w:t>采购人是否授权磋商小组直接确定成交供应商：</w:t>
            </w:r>
          </w:p>
          <w:p w14:paraId="6DD74DF7">
            <w:pPr>
              <w:jc w:val="left"/>
              <w:rPr>
                <w:rFonts w:ascii="宋体" w:hAnsi="宋体" w:cs="宋体"/>
                <w:b/>
                <w:sz w:val="24"/>
              </w:rPr>
            </w:pPr>
            <w:r>
              <w:rPr>
                <w:rFonts w:hint="eastAsia" w:ascii="宋体" w:hAnsi="宋体" w:cs="宋体"/>
                <w:b/>
                <w:sz w:val="24"/>
              </w:rPr>
              <w:t>■</w:t>
            </w:r>
            <w:r>
              <w:rPr>
                <w:rFonts w:hint="eastAsia" w:ascii="宋体" w:hAnsi="宋体" w:cs="宋体"/>
                <w:sz w:val="24"/>
              </w:rPr>
              <w:t>否</w:t>
            </w:r>
          </w:p>
          <w:p w14:paraId="0C618572">
            <w:pPr>
              <w:jc w:val="left"/>
              <w:rPr>
                <w:rFonts w:ascii="宋体" w:hAnsi="宋体" w:cs="宋体"/>
                <w:sz w:val="24"/>
              </w:rPr>
            </w:pPr>
            <w:r>
              <w:rPr>
                <w:rFonts w:hint="eastAsia" w:ascii="宋体" w:hAnsi="宋体" w:cs="宋体"/>
              </w:rPr>
              <w:t>□</w:t>
            </w:r>
            <w:r>
              <w:rPr>
                <w:rFonts w:hint="eastAsia" w:ascii="宋体" w:hAnsi="宋体" w:cs="宋体"/>
                <w:sz w:val="24"/>
              </w:rPr>
              <w:t>是</w:t>
            </w:r>
          </w:p>
          <w:p w14:paraId="1238062B">
            <w:pPr>
              <w:jc w:val="left"/>
              <w:rPr>
                <w:sz w:val="24"/>
              </w:rPr>
            </w:pPr>
            <w:r>
              <w:rPr>
                <w:rFonts w:hint="eastAsia" w:ascii="宋体" w:hAnsi="宋体" w:cs="宋体"/>
                <w:sz w:val="24"/>
              </w:rPr>
              <w:t>成交候选人并列的，按照以下方式确定成交供应商：</w:t>
            </w:r>
            <w:r>
              <w:rPr>
                <w:rFonts w:hint="eastAsia" w:ascii="宋体" w:hAnsi="宋体" w:cs="宋体"/>
                <w:sz w:val="24"/>
                <w:u w:val="single"/>
              </w:rPr>
              <w:t>得分且投标报价均相同的，以响应文件满足竞争性磋商文件全部实质性要求，且技术部分按照评审因素的量化指标评审得分高者为成交供应商。</w:t>
            </w:r>
          </w:p>
        </w:tc>
      </w:tr>
      <w:tr w14:paraId="21BB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DBA2E40">
            <w:pPr>
              <w:pStyle w:val="45"/>
              <w:adjustRightInd w:val="0"/>
              <w:snapToGrid w:val="0"/>
              <w:jc w:val="center"/>
              <w:rPr>
                <w:rFonts w:hint="default" w:ascii="Times New Roman" w:hAnsi="Times New Roman"/>
                <w:sz w:val="24"/>
                <w:szCs w:val="24"/>
              </w:rPr>
            </w:pPr>
            <w:r>
              <w:rPr>
                <w:rFonts w:hAnsi="宋体" w:cs="宋体"/>
                <w:sz w:val="24"/>
                <w:szCs w:val="24"/>
              </w:rPr>
              <w:t>23.5</w:t>
            </w:r>
          </w:p>
        </w:tc>
        <w:tc>
          <w:tcPr>
            <w:tcW w:w="1701" w:type="dxa"/>
            <w:vAlign w:val="center"/>
          </w:tcPr>
          <w:p w14:paraId="0265156C">
            <w:pPr>
              <w:jc w:val="center"/>
              <w:rPr>
                <w:sz w:val="24"/>
              </w:rPr>
            </w:pPr>
            <w:r>
              <w:rPr>
                <w:rFonts w:hint="eastAsia" w:ascii="宋体" w:hAnsi="宋体" w:cs="宋体"/>
                <w:sz w:val="24"/>
              </w:rPr>
              <w:t>分包</w:t>
            </w:r>
          </w:p>
        </w:tc>
        <w:tc>
          <w:tcPr>
            <w:tcW w:w="7253" w:type="dxa"/>
            <w:vAlign w:val="center"/>
          </w:tcPr>
          <w:p w14:paraId="5A60A577">
            <w:pPr>
              <w:jc w:val="left"/>
              <w:rPr>
                <w:rFonts w:ascii="宋体" w:hAnsi="宋体" w:cs="宋体"/>
                <w:sz w:val="24"/>
              </w:rPr>
            </w:pPr>
            <w:r>
              <w:rPr>
                <w:rFonts w:hint="eastAsia" w:ascii="宋体" w:hAnsi="宋体" w:cs="宋体"/>
                <w:sz w:val="24"/>
              </w:rPr>
              <w:t xml:space="preserve">本项目是否允许分包： </w:t>
            </w:r>
          </w:p>
          <w:p w14:paraId="3F42503C">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1132197B">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7B6F3F54">
            <w:pPr>
              <w:jc w:val="left"/>
              <w:rPr>
                <w:rFonts w:ascii="宋体" w:hAnsi="宋体" w:cs="宋体"/>
                <w:sz w:val="24"/>
              </w:rPr>
            </w:pPr>
            <w:r>
              <w:rPr>
                <w:rFonts w:hint="eastAsia" w:ascii="宋体" w:hAnsi="宋体" w:cs="宋体"/>
                <w:sz w:val="24"/>
              </w:rPr>
              <w:t>（1）可以分包履行的具体内容：_______；</w:t>
            </w:r>
          </w:p>
          <w:p w14:paraId="47B5EC7F">
            <w:pPr>
              <w:jc w:val="left"/>
              <w:rPr>
                <w:rFonts w:ascii="宋体" w:hAnsi="宋体" w:cs="宋体"/>
                <w:sz w:val="24"/>
              </w:rPr>
            </w:pPr>
            <w:r>
              <w:rPr>
                <w:rFonts w:hint="eastAsia" w:ascii="宋体" w:hAnsi="宋体" w:cs="宋体"/>
                <w:sz w:val="24"/>
              </w:rPr>
              <w:t>（2）允许分包的金额或者比例：_______；</w:t>
            </w:r>
          </w:p>
          <w:p w14:paraId="3096EB8A">
            <w:pPr>
              <w:jc w:val="left"/>
              <w:rPr>
                <w:sz w:val="24"/>
              </w:rPr>
            </w:pPr>
            <w:r>
              <w:rPr>
                <w:rFonts w:hint="eastAsia" w:ascii="宋体" w:hAnsi="宋体" w:cs="宋体"/>
                <w:sz w:val="24"/>
              </w:rPr>
              <w:t>（3）其他要求：_______。</w:t>
            </w:r>
          </w:p>
        </w:tc>
      </w:tr>
      <w:tr w14:paraId="4CBE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tcPr>
          <w:p w14:paraId="0D709686">
            <w:pPr>
              <w:pStyle w:val="686"/>
              <w:spacing w:line="261" w:lineRule="auto"/>
              <w:rPr>
                <w:rFonts w:ascii="宋体" w:hAnsi="宋体" w:cs="宋体"/>
                <w:kern w:val="2"/>
                <w:sz w:val="24"/>
              </w:rPr>
            </w:pPr>
          </w:p>
          <w:p w14:paraId="47F1BC91">
            <w:pPr>
              <w:pStyle w:val="686"/>
              <w:spacing w:line="262" w:lineRule="auto"/>
              <w:rPr>
                <w:rFonts w:ascii="宋体" w:hAnsi="宋体" w:cs="宋体"/>
                <w:kern w:val="2"/>
                <w:sz w:val="24"/>
              </w:rPr>
            </w:pPr>
          </w:p>
          <w:p w14:paraId="3D7CF021">
            <w:pPr>
              <w:pStyle w:val="686"/>
              <w:spacing w:before="69" w:line="201" w:lineRule="auto"/>
              <w:rPr>
                <w:sz w:val="24"/>
              </w:rPr>
            </w:pPr>
            <w:r>
              <w:rPr>
                <w:rFonts w:hint="eastAsia" w:ascii="宋体" w:hAnsi="宋体" w:cs="宋体"/>
                <w:kern w:val="2"/>
                <w:sz w:val="24"/>
              </w:rPr>
              <w:t>23.6</w:t>
            </w:r>
          </w:p>
        </w:tc>
        <w:tc>
          <w:tcPr>
            <w:tcW w:w="1701" w:type="dxa"/>
          </w:tcPr>
          <w:p w14:paraId="1B1871F7">
            <w:pPr>
              <w:pStyle w:val="686"/>
              <w:spacing w:line="244" w:lineRule="auto"/>
              <w:rPr>
                <w:rFonts w:ascii="宋体" w:hAnsi="宋体" w:cs="宋体"/>
                <w:kern w:val="2"/>
                <w:sz w:val="24"/>
              </w:rPr>
            </w:pPr>
          </w:p>
          <w:p w14:paraId="75E6046E">
            <w:pPr>
              <w:pStyle w:val="686"/>
              <w:spacing w:line="244" w:lineRule="auto"/>
              <w:rPr>
                <w:rFonts w:ascii="宋体" w:hAnsi="宋体" w:cs="宋体"/>
                <w:kern w:val="2"/>
                <w:sz w:val="24"/>
              </w:rPr>
            </w:pPr>
          </w:p>
          <w:p w14:paraId="34EB6F5C">
            <w:pPr>
              <w:spacing w:before="103" w:line="200" w:lineRule="auto"/>
              <w:ind w:left="490"/>
              <w:rPr>
                <w:sz w:val="24"/>
              </w:rPr>
            </w:pPr>
            <w:r>
              <w:rPr>
                <w:rFonts w:hint="eastAsia" w:ascii="宋体" w:hAnsi="宋体" w:cs="宋体"/>
                <w:sz w:val="24"/>
              </w:rPr>
              <w:t>政采贷</w:t>
            </w:r>
          </w:p>
        </w:tc>
        <w:tc>
          <w:tcPr>
            <w:tcW w:w="7253" w:type="dxa"/>
          </w:tcPr>
          <w:p w14:paraId="40EBF523">
            <w:pPr>
              <w:pStyle w:val="686"/>
              <w:spacing w:before="37" w:line="199" w:lineRule="auto"/>
              <w:ind w:left="99" w:right="69" w:firstLine="16"/>
              <w:jc w:val="both"/>
              <w:rPr>
                <w:sz w:val="24"/>
              </w:rPr>
            </w:pPr>
            <w:r>
              <w:rPr>
                <w:rFonts w:hint="eastAsia" w:ascii="宋体" w:hAnsi="宋体" w:cs="宋体"/>
                <w:kern w:val="2"/>
                <w:sz w:val="24"/>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F14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2D1B38A">
            <w:pPr>
              <w:pStyle w:val="45"/>
              <w:adjustRightInd w:val="0"/>
              <w:snapToGrid w:val="0"/>
              <w:jc w:val="center"/>
              <w:rPr>
                <w:rFonts w:hint="default" w:ascii="Times New Roman" w:hAnsi="Times New Roman"/>
                <w:sz w:val="24"/>
                <w:szCs w:val="24"/>
              </w:rPr>
            </w:pPr>
            <w:r>
              <w:rPr>
                <w:rFonts w:hAnsi="宋体" w:cs="宋体"/>
                <w:sz w:val="24"/>
                <w:szCs w:val="24"/>
              </w:rPr>
              <w:t>24.1.1</w:t>
            </w:r>
          </w:p>
        </w:tc>
        <w:tc>
          <w:tcPr>
            <w:tcW w:w="1701" w:type="dxa"/>
            <w:vAlign w:val="center"/>
          </w:tcPr>
          <w:p w14:paraId="00A11297">
            <w:pPr>
              <w:jc w:val="center"/>
              <w:rPr>
                <w:sz w:val="24"/>
              </w:rPr>
            </w:pPr>
            <w:r>
              <w:rPr>
                <w:rFonts w:hint="eastAsia" w:ascii="宋体" w:hAnsi="宋体" w:cs="宋体"/>
                <w:sz w:val="24"/>
              </w:rPr>
              <w:t>询问</w:t>
            </w:r>
          </w:p>
        </w:tc>
        <w:tc>
          <w:tcPr>
            <w:tcW w:w="7253" w:type="dxa"/>
            <w:vAlign w:val="center"/>
          </w:tcPr>
          <w:p w14:paraId="0FD18A98">
            <w:pPr>
              <w:jc w:val="left"/>
              <w:rPr>
                <w:sz w:val="24"/>
              </w:rPr>
            </w:pPr>
            <w:r>
              <w:rPr>
                <w:rFonts w:hint="eastAsia" w:ascii="宋体" w:hAnsi="宋体" w:cs="宋体"/>
                <w:sz w:val="24"/>
              </w:rPr>
              <w:t>询问送达形式：以书面形式一次性提交。</w:t>
            </w:r>
          </w:p>
        </w:tc>
      </w:tr>
      <w:tr w14:paraId="010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760CA761">
            <w:pPr>
              <w:pStyle w:val="45"/>
              <w:adjustRightInd w:val="0"/>
              <w:snapToGrid w:val="0"/>
              <w:jc w:val="center"/>
              <w:rPr>
                <w:rFonts w:hint="default" w:ascii="Times New Roman" w:hAnsi="Times New Roman"/>
                <w:sz w:val="24"/>
                <w:szCs w:val="24"/>
              </w:rPr>
            </w:pPr>
            <w:r>
              <w:rPr>
                <w:rFonts w:hAnsi="宋体" w:cs="宋体"/>
                <w:sz w:val="24"/>
                <w:szCs w:val="24"/>
              </w:rPr>
              <w:t>24.3</w:t>
            </w:r>
          </w:p>
        </w:tc>
        <w:tc>
          <w:tcPr>
            <w:tcW w:w="1701" w:type="dxa"/>
            <w:vAlign w:val="center"/>
          </w:tcPr>
          <w:p w14:paraId="4E334B13">
            <w:pPr>
              <w:jc w:val="center"/>
              <w:rPr>
                <w:sz w:val="24"/>
              </w:rPr>
            </w:pPr>
            <w:r>
              <w:rPr>
                <w:rFonts w:hint="eastAsia" w:ascii="宋体" w:hAnsi="宋体" w:cs="宋体"/>
                <w:sz w:val="24"/>
              </w:rPr>
              <w:t>联系方式</w:t>
            </w:r>
          </w:p>
        </w:tc>
        <w:tc>
          <w:tcPr>
            <w:tcW w:w="7253" w:type="dxa"/>
            <w:vAlign w:val="center"/>
          </w:tcPr>
          <w:p w14:paraId="7BCED9D2">
            <w:pPr>
              <w:jc w:val="left"/>
              <w:rPr>
                <w:rFonts w:ascii="宋体" w:hAnsi="宋体" w:cs="宋体"/>
                <w:sz w:val="24"/>
              </w:rPr>
            </w:pPr>
            <w:r>
              <w:rPr>
                <w:rFonts w:hint="eastAsia" w:ascii="宋体" w:hAnsi="宋体" w:cs="宋体"/>
                <w:sz w:val="24"/>
              </w:rPr>
              <w:t>接收询问和质疑的联系方式</w:t>
            </w:r>
          </w:p>
          <w:p w14:paraId="028CD218">
            <w:pPr>
              <w:jc w:val="left"/>
              <w:rPr>
                <w:rFonts w:ascii="宋体" w:hAnsi="宋体" w:cs="宋体"/>
                <w:sz w:val="24"/>
              </w:rPr>
            </w:pPr>
            <w:r>
              <w:rPr>
                <w:rFonts w:hint="eastAsia" w:ascii="宋体" w:hAnsi="宋体" w:cs="宋体"/>
                <w:sz w:val="24"/>
              </w:rPr>
              <w:t>联系部门：北京建龙通达工程管理有限公司；</w:t>
            </w:r>
          </w:p>
          <w:p w14:paraId="53BC66B1">
            <w:pPr>
              <w:jc w:val="left"/>
              <w:rPr>
                <w:rFonts w:ascii="宋体" w:hAnsi="宋体" w:cs="宋体"/>
                <w:sz w:val="24"/>
              </w:rPr>
            </w:pPr>
            <w:r>
              <w:rPr>
                <w:rFonts w:hint="eastAsia" w:ascii="宋体" w:hAnsi="宋体" w:cs="宋体"/>
                <w:sz w:val="24"/>
              </w:rPr>
              <w:t>联系电话：黄晨，15600665235；</w:t>
            </w:r>
          </w:p>
          <w:p w14:paraId="3288EF85">
            <w:pPr>
              <w:jc w:val="left"/>
              <w:rPr>
                <w:sz w:val="24"/>
              </w:rPr>
            </w:pPr>
            <w:r>
              <w:rPr>
                <w:rFonts w:hint="eastAsia" w:ascii="宋体" w:hAnsi="宋体" w:cs="宋体"/>
                <w:sz w:val="24"/>
              </w:rPr>
              <w:t>通讯地址：北京市门头沟区石龙北路20号5层501。</w:t>
            </w:r>
          </w:p>
        </w:tc>
      </w:tr>
      <w:tr w14:paraId="50E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F8EC0B9">
            <w:pPr>
              <w:pStyle w:val="45"/>
              <w:adjustRightInd w:val="0"/>
              <w:snapToGrid w:val="0"/>
              <w:jc w:val="center"/>
              <w:rPr>
                <w:rFonts w:hint="default" w:ascii="Times New Roman" w:hAnsi="Times New Roman"/>
                <w:sz w:val="24"/>
                <w:szCs w:val="24"/>
              </w:rPr>
            </w:pPr>
            <w:r>
              <w:rPr>
                <w:rFonts w:hAnsi="宋体" w:cs="宋体"/>
                <w:sz w:val="24"/>
                <w:szCs w:val="24"/>
              </w:rPr>
              <w:t>25</w:t>
            </w:r>
          </w:p>
        </w:tc>
        <w:tc>
          <w:tcPr>
            <w:tcW w:w="1701" w:type="dxa"/>
            <w:vAlign w:val="center"/>
          </w:tcPr>
          <w:p w14:paraId="0A080BA8">
            <w:pPr>
              <w:jc w:val="center"/>
              <w:rPr>
                <w:sz w:val="24"/>
              </w:rPr>
            </w:pPr>
            <w:r>
              <w:rPr>
                <w:rFonts w:hint="eastAsia" w:ascii="宋体" w:hAnsi="宋体" w:cs="宋体"/>
                <w:sz w:val="24"/>
              </w:rPr>
              <w:t>代理费</w:t>
            </w:r>
          </w:p>
        </w:tc>
        <w:tc>
          <w:tcPr>
            <w:tcW w:w="7253" w:type="dxa"/>
            <w:vAlign w:val="center"/>
          </w:tcPr>
          <w:p w14:paraId="637EB80B">
            <w:pPr>
              <w:jc w:val="left"/>
              <w:rPr>
                <w:sz w:val="24"/>
              </w:rPr>
            </w:pPr>
            <w:r>
              <w:rPr>
                <w:sz w:val="24"/>
              </w:rPr>
              <w:t>收费对象：</w:t>
            </w:r>
          </w:p>
          <w:p w14:paraId="6D4EF227">
            <w:pPr>
              <w:jc w:val="left"/>
              <w:rPr>
                <w:sz w:val="24"/>
              </w:rPr>
            </w:pPr>
            <w:r>
              <w:t>□</w:t>
            </w:r>
            <w:r>
              <w:rPr>
                <w:sz w:val="24"/>
              </w:rPr>
              <w:t>采购人</w:t>
            </w:r>
          </w:p>
          <w:p w14:paraId="4FC3B5E5">
            <w:pPr>
              <w:jc w:val="left"/>
              <w:rPr>
                <w:sz w:val="24"/>
              </w:rPr>
            </w:pPr>
            <w:r>
              <w:rPr>
                <w:b/>
                <w:sz w:val="24"/>
              </w:rPr>
              <w:t>■</w:t>
            </w:r>
            <w:r>
              <w:rPr>
                <w:sz w:val="24"/>
              </w:rPr>
              <w:t>成交供应商</w:t>
            </w:r>
          </w:p>
          <w:p w14:paraId="75360C3B">
            <w:pPr>
              <w:jc w:val="left"/>
              <w:rPr>
                <w:rFonts w:hint="eastAsia"/>
                <w:color w:val="auto"/>
                <w:sz w:val="24"/>
              </w:rPr>
            </w:pPr>
            <w:r>
              <w:rPr>
                <w:sz w:val="24"/>
              </w:rPr>
              <w:t>收费标准：</w:t>
            </w:r>
            <w:r>
              <w:rPr>
                <w:rFonts w:hint="eastAsia"/>
                <w:color w:val="auto"/>
                <w:sz w:val="24"/>
              </w:rPr>
              <w:t>代理费用参考有关规定及市场价格计取。(具体见下表)招标代理服务费根据此标准计算。(注:招标代理服务收费按差</w:t>
            </w:r>
          </w:p>
          <w:p w14:paraId="69F8D5BA">
            <w:pPr>
              <w:jc w:val="left"/>
              <w:rPr>
                <w:rFonts w:hint="eastAsia"/>
                <w:color w:val="auto"/>
                <w:sz w:val="24"/>
              </w:rPr>
            </w:pPr>
            <w:r>
              <w:rPr>
                <w:rFonts w:hint="eastAsia"/>
                <w:color w:val="auto"/>
                <w:sz w:val="24"/>
              </w:rPr>
              <w:t>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5276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07388BEA">
                  <w:pPr>
                    <w:jc w:val="left"/>
                    <w:rPr>
                      <w:sz w:val="24"/>
                    </w:rPr>
                  </w:pPr>
                  <w:r>
                    <w:rPr>
                      <w:rFonts w:hint="eastAsia"/>
                      <w:sz w:val="24"/>
                    </w:rPr>
                    <w:t>序号</w:t>
                  </w:r>
                </w:p>
              </w:tc>
              <w:tc>
                <w:tcPr>
                  <w:tcW w:w="2770" w:type="dxa"/>
                </w:tcPr>
                <w:p w14:paraId="70283DF9">
                  <w:pPr>
                    <w:jc w:val="left"/>
                    <w:rPr>
                      <w:sz w:val="24"/>
                    </w:rPr>
                  </w:pPr>
                  <w:r>
                    <w:rPr>
                      <w:rFonts w:hint="eastAsia"/>
                      <w:sz w:val="24"/>
                    </w:rPr>
                    <w:t>项目费（单位：万元）</w:t>
                  </w:r>
                </w:p>
              </w:tc>
              <w:tc>
                <w:tcPr>
                  <w:tcW w:w="1421" w:type="dxa"/>
                </w:tcPr>
                <w:p w14:paraId="44AAB9F8">
                  <w:pPr>
                    <w:jc w:val="left"/>
                    <w:rPr>
                      <w:sz w:val="24"/>
                    </w:rPr>
                  </w:pPr>
                  <w:r>
                    <w:rPr>
                      <w:rFonts w:hint="eastAsia"/>
                      <w:sz w:val="24"/>
                    </w:rPr>
                    <w:t>工程招标</w:t>
                  </w:r>
                </w:p>
              </w:tc>
              <w:tc>
                <w:tcPr>
                  <w:tcW w:w="1627" w:type="dxa"/>
                </w:tcPr>
                <w:p w14:paraId="458DD397">
                  <w:pPr>
                    <w:jc w:val="left"/>
                    <w:rPr>
                      <w:sz w:val="24"/>
                    </w:rPr>
                  </w:pPr>
                  <w:r>
                    <w:rPr>
                      <w:rFonts w:hint="eastAsia"/>
                      <w:sz w:val="24"/>
                    </w:rPr>
                    <w:t>备注</w:t>
                  </w:r>
                </w:p>
              </w:tc>
            </w:tr>
            <w:tr w14:paraId="67A6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10628BEC">
                  <w:pPr>
                    <w:jc w:val="left"/>
                    <w:rPr>
                      <w:sz w:val="24"/>
                    </w:rPr>
                  </w:pPr>
                  <w:r>
                    <w:rPr>
                      <w:rFonts w:hint="eastAsia"/>
                      <w:sz w:val="24"/>
                    </w:rPr>
                    <w:t>1</w:t>
                  </w:r>
                </w:p>
              </w:tc>
              <w:tc>
                <w:tcPr>
                  <w:tcW w:w="2770" w:type="dxa"/>
                </w:tcPr>
                <w:p w14:paraId="3A2F6BAB">
                  <w:pPr>
                    <w:jc w:val="left"/>
                    <w:rPr>
                      <w:sz w:val="24"/>
                    </w:rPr>
                  </w:pPr>
                  <w:r>
                    <w:rPr>
                      <w:rFonts w:hint="eastAsia"/>
                      <w:sz w:val="24"/>
                    </w:rPr>
                    <w:t>100以下（万元）</w:t>
                  </w:r>
                </w:p>
              </w:tc>
              <w:tc>
                <w:tcPr>
                  <w:tcW w:w="1421" w:type="dxa"/>
                  <w:vAlign w:val="center"/>
                </w:tcPr>
                <w:p w14:paraId="15392B8E">
                  <w:pPr>
                    <w:jc w:val="left"/>
                    <w:rPr>
                      <w:sz w:val="24"/>
                    </w:rPr>
                  </w:pPr>
                  <w:r>
                    <w:rPr>
                      <w:rFonts w:hint="eastAsia"/>
                      <w:sz w:val="24"/>
                    </w:rPr>
                    <w:t>1.0%</w:t>
                  </w:r>
                </w:p>
              </w:tc>
              <w:tc>
                <w:tcPr>
                  <w:tcW w:w="1627" w:type="dxa"/>
                </w:tcPr>
                <w:p w14:paraId="2975E775">
                  <w:pPr>
                    <w:jc w:val="left"/>
                    <w:rPr>
                      <w:sz w:val="24"/>
                    </w:rPr>
                  </w:pPr>
                </w:p>
              </w:tc>
            </w:tr>
            <w:tr w14:paraId="319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tcPr>
                <w:p w14:paraId="3C61754E">
                  <w:pPr>
                    <w:jc w:val="left"/>
                    <w:rPr>
                      <w:sz w:val="24"/>
                    </w:rPr>
                  </w:pPr>
                  <w:r>
                    <w:rPr>
                      <w:rFonts w:hint="eastAsia"/>
                      <w:sz w:val="24"/>
                    </w:rPr>
                    <w:t>2</w:t>
                  </w:r>
                </w:p>
              </w:tc>
              <w:tc>
                <w:tcPr>
                  <w:tcW w:w="2770" w:type="dxa"/>
                </w:tcPr>
                <w:p w14:paraId="7BB68267">
                  <w:pPr>
                    <w:jc w:val="left"/>
                    <w:rPr>
                      <w:sz w:val="24"/>
                    </w:rPr>
                  </w:pPr>
                  <w:r>
                    <w:rPr>
                      <w:rFonts w:hint="eastAsia"/>
                      <w:sz w:val="24"/>
                    </w:rPr>
                    <w:t>100-500（万元）</w:t>
                  </w:r>
                </w:p>
              </w:tc>
              <w:tc>
                <w:tcPr>
                  <w:tcW w:w="1421" w:type="dxa"/>
                  <w:vAlign w:val="center"/>
                </w:tcPr>
                <w:p w14:paraId="19B4E7B0">
                  <w:pPr>
                    <w:jc w:val="left"/>
                    <w:rPr>
                      <w:sz w:val="24"/>
                    </w:rPr>
                  </w:pPr>
                  <w:r>
                    <w:rPr>
                      <w:rFonts w:hint="eastAsia"/>
                      <w:sz w:val="24"/>
                    </w:rPr>
                    <w:t>0.7%</w:t>
                  </w:r>
                </w:p>
              </w:tc>
              <w:tc>
                <w:tcPr>
                  <w:tcW w:w="1627" w:type="dxa"/>
                </w:tcPr>
                <w:p w14:paraId="572F61EF">
                  <w:pPr>
                    <w:jc w:val="left"/>
                    <w:rPr>
                      <w:sz w:val="24"/>
                    </w:rPr>
                  </w:pPr>
                </w:p>
              </w:tc>
            </w:tr>
          </w:tbl>
          <w:p w14:paraId="32C29998">
            <w:pPr>
              <w:jc w:val="left"/>
              <w:rPr>
                <w:sz w:val="24"/>
              </w:rPr>
            </w:pPr>
            <w:r>
              <w:rPr>
                <w:sz w:val="24"/>
              </w:rPr>
              <w:t>缴纳时间：</w:t>
            </w:r>
            <w:r>
              <w:rPr>
                <w:rFonts w:hint="eastAsia"/>
                <w:sz w:val="24"/>
              </w:rPr>
              <w:t>成交供应商在领取成交通知书时一次性支付。</w:t>
            </w:r>
          </w:p>
        </w:tc>
      </w:tr>
    </w:tbl>
    <w:p w14:paraId="49DFAF15">
      <w:pPr>
        <w:tabs>
          <w:tab w:val="left" w:pos="5580"/>
        </w:tabs>
        <w:adjustRightInd w:val="0"/>
        <w:spacing w:line="360" w:lineRule="auto"/>
        <w:jc w:val="distribute"/>
        <w:rPr>
          <w:rFonts w:ascii="宋体" w:hAnsi="宋体" w:cs="宋体"/>
          <w:sz w:val="24"/>
        </w:rPr>
        <w:sectPr>
          <w:footerReference r:id="rId11" w:type="first"/>
          <w:headerReference r:id="rId9" w:type="default"/>
          <w:footerReference r:id="rId10" w:type="default"/>
          <w:pgSz w:w="11907" w:h="16840"/>
          <w:pgMar w:top="1418" w:right="1134" w:bottom="1843" w:left="1701" w:header="851" w:footer="851" w:gutter="0"/>
          <w:pgNumType w:fmt="decimal" w:start="1"/>
          <w:cols w:space="720" w:num="1"/>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FE2AB50">
      <w:pPr>
        <w:spacing w:before="240" w:beforeLines="100" w:after="240" w:afterLines="100"/>
        <w:jc w:val="center"/>
        <w:rPr>
          <w:rFonts w:eastAsiaTheme="minorEastAsia"/>
          <w:b/>
          <w:sz w:val="28"/>
          <w:szCs w:val="28"/>
        </w:rPr>
      </w:pPr>
      <w:bookmarkStart w:id="72" w:name="_Toc353825544"/>
      <w:bookmarkStart w:id="73" w:name="_Toc127151554"/>
      <w:bookmarkStart w:id="74" w:name="_Toc305158822"/>
      <w:bookmarkStart w:id="75" w:name="_Toc264969244"/>
      <w:bookmarkStart w:id="76" w:name="_Toc353873664"/>
      <w:bookmarkStart w:id="77" w:name="_Toc305158896"/>
      <w:bookmarkStart w:id="78" w:name="_Toc353873934"/>
      <w:bookmarkStart w:id="79" w:name="_Toc226965827"/>
      <w:bookmarkStart w:id="80" w:name="_Toc226337250"/>
      <w:bookmarkStart w:id="81" w:name="_Toc142311056"/>
      <w:bookmarkStart w:id="82" w:name="_Toc150774759"/>
      <w:bookmarkStart w:id="83" w:name="_Toc150480792"/>
      <w:bookmarkStart w:id="84" w:name="_Toc265228392"/>
      <w:bookmarkStart w:id="85" w:name="_Toc105598816"/>
      <w:bookmarkStart w:id="86" w:name="_Toc353873665"/>
      <w:bookmarkStart w:id="87" w:name="_Toc142311057"/>
      <w:bookmarkStart w:id="88" w:name="_Toc226337251"/>
      <w:bookmarkStart w:id="89" w:name="_Toc305158897"/>
      <w:bookmarkStart w:id="90" w:name="_Toc353873935"/>
      <w:bookmarkStart w:id="91" w:name="_Toc264969245"/>
      <w:bookmarkStart w:id="92" w:name="_Toc150774760"/>
      <w:bookmarkStart w:id="93" w:name="_Toc305158823"/>
      <w:bookmarkStart w:id="94" w:name="_Toc150480793"/>
      <w:bookmarkStart w:id="95" w:name="_Toc353825545"/>
      <w:bookmarkStart w:id="96" w:name="_Toc226965828"/>
      <w:bookmarkStart w:id="97" w:name="_Toc195842920"/>
      <w:bookmarkStart w:id="98" w:name="_Toc127151555"/>
      <w:bookmarkStart w:id="99" w:name="_Toc265228393"/>
      <w:r>
        <w:rPr>
          <w:rFonts w:eastAsiaTheme="minorEastAsia"/>
          <w:b/>
          <w:sz w:val="28"/>
          <w:szCs w:val="28"/>
        </w:rPr>
        <w:t>供应商须知</w:t>
      </w:r>
    </w:p>
    <w:p w14:paraId="09695E61">
      <w:pPr>
        <w:pStyle w:val="4"/>
        <w:tabs>
          <w:tab w:val="center" w:pos="4592"/>
          <w:tab w:val="left" w:pos="7860"/>
        </w:tabs>
        <w:spacing w:before="0" w:line="360" w:lineRule="auto"/>
        <w:jc w:val="left"/>
        <w:rPr>
          <w:rFonts w:ascii="Times New Roman" w:hAnsi="Times New Roman" w:eastAsiaTheme="minorEastAsia"/>
          <w:sz w:val="28"/>
        </w:rPr>
      </w:pPr>
      <w:r>
        <w:rPr>
          <w:rFonts w:ascii="Times New Roman" w:hAnsi="Times New Roman" w:eastAsiaTheme="minorEastAsia"/>
          <w:sz w:val="28"/>
        </w:rPr>
        <w:tab/>
      </w:r>
      <w:r>
        <w:rPr>
          <w:rFonts w:ascii="Times New Roman" w:hAnsi="Times New Roman" w:eastAsiaTheme="minorEastAsia"/>
          <w:sz w:val="28"/>
        </w:rPr>
        <w:t>一   说  明</w:t>
      </w:r>
      <w:r>
        <w:rPr>
          <w:rFonts w:ascii="Times New Roman" w:hAnsi="Times New Roman" w:eastAsiaTheme="minorEastAsia"/>
          <w:sz w:val="28"/>
        </w:rPr>
        <w:tab/>
      </w:r>
    </w:p>
    <w:p w14:paraId="003F109C">
      <w:pPr>
        <w:numPr>
          <w:ilvl w:val="0"/>
          <w:numId w:val="6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采购人、采购代理机构、供应商、联合体</w:t>
      </w:r>
    </w:p>
    <w:p w14:paraId="5D822F94">
      <w:pPr>
        <w:numPr>
          <w:ilvl w:val="1"/>
          <w:numId w:val="6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1B44F68">
      <w:pPr>
        <w:numPr>
          <w:ilvl w:val="1"/>
          <w:numId w:val="6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55292028">
      <w:pPr>
        <w:numPr>
          <w:ilvl w:val="1"/>
          <w:numId w:val="6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48801C8">
      <w:pPr>
        <w:numPr>
          <w:ilvl w:val="0"/>
          <w:numId w:val="6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资金来源、项目属性、科研仪器设备采购</w:t>
      </w:r>
    </w:p>
    <w:p w14:paraId="14119A50">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0B25B111">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66795741">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828A2CA">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6500D6E">
      <w:pPr>
        <w:numPr>
          <w:ilvl w:val="1"/>
          <w:numId w:val="6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p>
    <w:p w14:paraId="62D3C225">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7F2FAA78">
      <w:pPr>
        <w:numPr>
          <w:ilvl w:val="0"/>
          <w:numId w:val="6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664D2226">
      <w:pPr>
        <w:numPr>
          <w:ilvl w:val="1"/>
          <w:numId w:val="6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19ACD221">
      <w:pPr>
        <w:numPr>
          <w:ilvl w:val="2"/>
          <w:numId w:val="6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C6B16CF">
      <w:pPr>
        <w:numPr>
          <w:ilvl w:val="2"/>
          <w:numId w:val="6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353D393">
      <w:pPr>
        <w:numPr>
          <w:ilvl w:val="2"/>
          <w:numId w:val="6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FA340B">
      <w:pPr>
        <w:numPr>
          <w:ilvl w:val="1"/>
          <w:numId w:val="68"/>
        </w:numPr>
        <w:tabs>
          <w:tab w:val="left" w:pos="1080"/>
        </w:tabs>
        <w:snapToGrid w:val="0"/>
        <w:spacing w:line="360" w:lineRule="auto"/>
        <w:rPr>
          <w:sz w:val="24"/>
        </w:rPr>
      </w:pPr>
      <w:r>
        <w:rPr>
          <w:rFonts w:hint="eastAsia"/>
          <w:sz w:val="24"/>
        </w:rPr>
        <w:t>本国产品</w:t>
      </w:r>
    </w:p>
    <w:p w14:paraId="13956D8B">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4E552DC4">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CB98FC2">
      <w:pPr>
        <w:numPr>
          <w:ilvl w:val="2"/>
          <w:numId w:val="68"/>
        </w:numPr>
        <w:snapToGrid w:val="0"/>
        <w:spacing w:line="360" w:lineRule="auto"/>
        <w:rPr>
          <w:rFonts w:eastAsiaTheme="minorEastAsia"/>
          <w:sz w:val="24"/>
        </w:rPr>
      </w:pPr>
      <w:r>
        <w:rPr>
          <w:rFonts w:eastAsiaTheme="minorEastAsia"/>
          <w:sz w:val="24"/>
        </w:rPr>
        <w:t>中小企业定义：</w:t>
      </w:r>
    </w:p>
    <w:p w14:paraId="5A09C6E5">
      <w:pPr>
        <w:pStyle w:val="193"/>
        <w:numPr>
          <w:ilvl w:val="0"/>
          <w:numId w:val="6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56A4CEA">
      <w:pPr>
        <w:pStyle w:val="193"/>
        <w:numPr>
          <w:ilvl w:val="0"/>
          <w:numId w:val="6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EE01DC1">
      <w:pPr>
        <w:pStyle w:val="193"/>
        <w:numPr>
          <w:ilvl w:val="0"/>
          <w:numId w:val="6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AB46DE9">
      <w:pPr>
        <w:pStyle w:val="193"/>
        <w:numPr>
          <w:ilvl w:val="0"/>
          <w:numId w:val="6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FC83087">
      <w:pPr>
        <w:pStyle w:val="193"/>
        <w:numPr>
          <w:ilvl w:val="1"/>
          <w:numId w:val="6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AAFFE91">
      <w:pPr>
        <w:pStyle w:val="193"/>
        <w:numPr>
          <w:ilvl w:val="1"/>
          <w:numId w:val="6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C52422">
      <w:pPr>
        <w:pStyle w:val="193"/>
        <w:numPr>
          <w:ilvl w:val="1"/>
          <w:numId w:val="6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88C23D6">
      <w:pPr>
        <w:pStyle w:val="193"/>
        <w:numPr>
          <w:ilvl w:val="2"/>
          <w:numId w:val="6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1F07CC2">
      <w:pPr>
        <w:numPr>
          <w:ilvl w:val="3"/>
          <w:numId w:val="6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2A00F76">
      <w:pPr>
        <w:numPr>
          <w:ilvl w:val="3"/>
          <w:numId w:val="6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54CC86E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27B9EDC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5D0E14AA">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AAC6927">
      <w:pPr>
        <w:numPr>
          <w:ilvl w:val="3"/>
          <w:numId w:val="6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E1CF8C7">
      <w:pPr>
        <w:numPr>
          <w:ilvl w:val="3"/>
          <w:numId w:val="6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417F576">
      <w:pPr>
        <w:numPr>
          <w:ilvl w:val="2"/>
          <w:numId w:val="6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E73EE8">
      <w:pPr>
        <w:numPr>
          <w:ilvl w:val="2"/>
          <w:numId w:val="6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99B6D09">
      <w:pPr>
        <w:pStyle w:val="193"/>
        <w:numPr>
          <w:ilvl w:val="2"/>
          <w:numId w:val="6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8B6012F">
      <w:pPr>
        <w:pStyle w:val="193"/>
        <w:numPr>
          <w:ilvl w:val="2"/>
          <w:numId w:val="6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5103800">
      <w:pPr>
        <w:numPr>
          <w:ilvl w:val="3"/>
          <w:numId w:val="6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2340A06">
      <w:pPr>
        <w:numPr>
          <w:ilvl w:val="3"/>
          <w:numId w:val="6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76A97406">
      <w:pPr>
        <w:numPr>
          <w:ilvl w:val="3"/>
          <w:numId w:val="6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2D4DEE2">
      <w:pPr>
        <w:numPr>
          <w:ilvl w:val="3"/>
          <w:numId w:val="6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6E248A2F">
      <w:pPr>
        <w:numPr>
          <w:ilvl w:val="3"/>
          <w:numId w:val="6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EF60B3A">
      <w:pPr>
        <w:numPr>
          <w:ilvl w:val="3"/>
          <w:numId w:val="6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C78B286">
      <w:pPr>
        <w:numPr>
          <w:ilvl w:val="2"/>
          <w:numId w:val="6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29268C0">
      <w:pPr>
        <w:numPr>
          <w:ilvl w:val="2"/>
          <w:numId w:val="6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300E121">
      <w:pPr>
        <w:numPr>
          <w:ilvl w:val="2"/>
          <w:numId w:val="6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13AA005">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38197B5A">
      <w:pPr>
        <w:numPr>
          <w:ilvl w:val="2"/>
          <w:numId w:val="6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EC820A">
      <w:pPr>
        <w:numPr>
          <w:ilvl w:val="2"/>
          <w:numId w:val="6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F2F8C3">
      <w:pPr>
        <w:numPr>
          <w:ilvl w:val="2"/>
          <w:numId w:val="6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36038D5">
      <w:pPr>
        <w:numPr>
          <w:ilvl w:val="2"/>
          <w:numId w:val="6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558CD9C">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91866E2">
      <w:pPr>
        <w:numPr>
          <w:ilvl w:val="2"/>
          <w:numId w:val="6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1571798">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DDC1D8B">
      <w:pPr>
        <w:numPr>
          <w:ilvl w:val="2"/>
          <w:numId w:val="6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A1AD41C">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7B20A29B">
      <w:pPr>
        <w:numPr>
          <w:ilvl w:val="2"/>
          <w:numId w:val="6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B3E5FC7">
      <w:pPr>
        <w:numPr>
          <w:ilvl w:val="1"/>
          <w:numId w:val="68"/>
        </w:numPr>
        <w:tabs>
          <w:tab w:val="left" w:pos="1080"/>
        </w:tabs>
        <w:snapToGrid w:val="0"/>
        <w:spacing w:line="360" w:lineRule="auto"/>
        <w:rPr>
          <w:sz w:val="24"/>
        </w:rPr>
      </w:pPr>
      <w:r>
        <w:rPr>
          <w:sz w:val="24"/>
        </w:rPr>
        <w:t>采购需求标准</w:t>
      </w:r>
    </w:p>
    <w:p w14:paraId="5140864A">
      <w:pPr>
        <w:numPr>
          <w:ilvl w:val="2"/>
          <w:numId w:val="68"/>
        </w:numPr>
        <w:snapToGrid w:val="0"/>
        <w:spacing w:line="360" w:lineRule="auto"/>
        <w:rPr>
          <w:sz w:val="24"/>
        </w:rPr>
      </w:pPr>
      <w:r>
        <w:rPr>
          <w:sz w:val="24"/>
        </w:rPr>
        <w:t>商品包装、快递包装政府采购需求标准（试行）</w:t>
      </w:r>
    </w:p>
    <w:p w14:paraId="02D522C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EB79348">
      <w:pPr>
        <w:numPr>
          <w:ilvl w:val="2"/>
          <w:numId w:val="6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FA64D8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00" w:name="_Hlk168431650"/>
      <w:r>
        <w:rPr>
          <w:rFonts w:hint="eastAsia"/>
          <w:sz w:val="24"/>
        </w:rPr>
        <w:t>财政部门会同有关部门制定发布的</w:t>
      </w:r>
      <w:bookmarkEnd w:id="100"/>
      <w:r>
        <w:rPr>
          <w:rFonts w:hint="eastAsia"/>
          <w:sz w:val="24"/>
        </w:rPr>
        <w:t>其他政府采购需求标准，</w:t>
      </w:r>
      <w:r>
        <w:rPr>
          <w:sz w:val="24"/>
        </w:rPr>
        <w:t>本项目如涉及，则具体要求见第四章《采购需求》。</w:t>
      </w:r>
    </w:p>
    <w:p w14:paraId="5669B1F9">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25E7294A">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6628B8C">
      <w:pPr>
        <w:tabs>
          <w:tab w:val="left" w:pos="1080"/>
        </w:tabs>
        <w:snapToGrid w:val="0"/>
        <w:spacing w:line="360" w:lineRule="auto"/>
        <w:ind w:left="1080"/>
        <w:rPr>
          <w:rFonts w:eastAsiaTheme="minorEastAsia"/>
          <w:sz w:val="28"/>
        </w:rPr>
      </w:pPr>
    </w:p>
    <w:p w14:paraId="35FCE708">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p>
    <w:p w14:paraId="0F7085D1">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竞争性磋商文件构成</w:t>
      </w:r>
    </w:p>
    <w:p w14:paraId="69299D60">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DC4C4D4">
      <w:pPr>
        <w:numPr>
          <w:ilvl w:val="0"/>
          <w:numId w:val="7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5B36F0D">
      <w:pPr>
        <w:numPr>
          <w:ilvl w:val="0"/>
          <w:numId w:val="7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3F0D2BB">
      <w:pPr>
        <w:numPr>
          <w:ilvl w:val="0"/>
          <w:numId w:val="7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4EA1359">
      <w:pPr>
        <w:numPr>
          <w:ilvl w:val="0"/>
          <w:numId w:val="7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55C9D94">
      <w:pPr>
        <w:numPr>
          <w:ilvl w:val="0"/>
          <w:numId w:val="7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3867E3E">
      <w:pPr>
        <w:numPr>
          <w:ilvl w:val="0"/>
          <w:numId w:val="7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A3E6F4E">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81CA6E7">
      <w:pPr>
        <w:numPr>
          <w:ilvl w:val="0"/>
          <w:numId w:val="6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11222E0">
      <w:pPr>
        <w:numPr>
          <w:ilvl w:val="1"/>
          <w:numId w:val="6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8DADBD9">
      <w:pPr>
        <w:numPr>
          <w:ilvl w:val="1"/>
          <w:numId w:val="6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9373744">
      <w:pPr>
        <w:numPr>
          <w:ilvl w:val="1"/>
          <w:numId w:val="6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71D4C93D">
      <w:pPr>
        <w:tabs>
          <w:tab w:val="left" w:pos="1080"/>
          <w:tab w:val="left" w:pos="1561"/>
        </w:tabs>
        <w:snapToGrid w:val="0"/>
        <w:spacing w:line="360" w:lineRule="auto"/>
        <w:ind w:left="1080"/>
        <w:rPr>
          <w:rFonts w:eastAsiaTheme="minorEastAsia"/>
          <w:sz w:val="28"/>
        </w:rPr>
      </w:pPr>
    </w:p>
    <w:p w14:paraId="7FE57506">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响应文件的编制</w:t>
      </w:r>
    </w:p>
    <w:p w14:paraId="519DC675">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响应范围、竞争性磋商文件中计量单位的使用及磋商语言</w:t>
      </w:r>
    </w:p>
    <w:p w14:paraId="4C1DABFD">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A974919">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181E801B">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0C669CB">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响应文件构成</w:t>
      </w:r>
    </w:p>
    <w:p w14:paraId="685BCAA3">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7B2E6D17">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C3EEBA5">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5541F67">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D17E250">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p>
    <w:p w14:paraId="5B9FFDE3">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报价</w:t>
      </w:r>
    </w:p>
    <w:p w14:paraId="043293EE">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B311BFF">
      <w:pPr>
        <w:numPr>
          <w:ilvl w:val="1"/>
          <w:numId w:val="6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37D0969">
      <w:pPr>
        <w:numPr>
          <w:ilvl w:val="2"/>
          <w:numId w:val="6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EF97437">
      <w:pPr>
        <w:numPr>
          <w:ilvl w:val="2"/>
          <w:numId w:val="68"/>
        </w:numPr>
        <w:snapToGrid w:val="0"/>
        <w:spacing w:line="360" w:lineRule="auto"/>
        <w:rPr>
          <w:rFonts w:eastAsiaTheme="minorEastAsia"/>
          <w:sz w:val="24"/>
        </w:rPr>
      </w:pPr>
      <w:r>
        <w:rPr>
          <w:rFonts w:eastAsiaTheme="minorEastAsia"/>
          <w:sz w:val="24"/>
        </w:rPr>
        <w:t>按照竞争性磋商文件要求完成本项目的全部相关费用。</w:t>
      </w:r>
    </w:p>
    <w:p w14:paraId="43A3AC90">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28AF187">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D3CFFC2">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79A29DB2">
      <w:pPr>
        <w:numPr>
          <w:ilvl w:val="1"/>
          <w:numId w:val="68"/>
        </w:numPr>
        <w:tabs>
          <w:tab w:val="left" w:pos="1080"/>
          <w:tab w:val="left" w:pos="2014"/>
        </w:tabs>
        <w:snapToGrid w:val="0"/>
        <w:spacing w:line="360" w:lineRule="auto"/>
        <w:ind w:left="1077" w:hanging="720"/>
        <w:rPr>
          <w:rFonts w:eastAsiaTheme="minorEastAsia"/>
          <w:sz w:val="24"/>
        </w:rPr>
      </w:pPr>
      <w:bookmarkStart w:id="101" w:name="_Ref467306302"/>
      <w:r>
        <w:rPr>
          <w:rFonts w:eastAsiaTheme="minorEastAsia"/>
          <w:sz w:val="24"/>
        </w:rPr>
        <w:t>供应商应按《供应商须知资料表》中规定的金额及要求交纳磋商保证金</w:t>
      </w:r>
      <w:bookmarkEnd w:id="101"/>
      <w:r>
        <w:rPr>
          <w:rFonts w:eastAsiaTheme="minorEastAsia"/>
          <w:sz w:val="24"/>
        </w:rPr>
        <w:t>。</w:t>
      </w:r>
      <w:r>
        <w:rPr>
          <w:rFonts w:hint="eastAsia" w:eastAsiaTheme="minorEastAsia"/>
          <w:sz w:val="24"/>
        </w:rPr>
        <w:t>供应商自愿超额缴纳磋商保证金的，响应文件不做无效处理。</w:t>
      </w:r>
    </w:p>
    <w:p w14:paraId="22B82CED">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5C6D9B09">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10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10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EF111D5">
      <w:pPr>
        <w:numPr>
          <w:ilvl w:val="1"/>
          <w:numId w:val="68"/>
        </w:numPr>
        <w:tabs>
          <w:tab w:val="left" w:pos="1080"/>
          <w:tab w:val="left" w:pos="2014"/>
        </w:tabs>
        <w:snapToGrid w:val="0"/>
        <w:spacing w:line="360" w:lineRule="auto"/>
        <w:ind w:left="1077" w:hanging="720"/>
        <w:rPr>
          <w:sz w:val="24"/>
        </w:rPr>
      </w:pPr>
      <w:bookmarkStart w:id="10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103"/>
    <w:p w14:paraId="5BFE4BF6">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8AA4D50">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A1FA41A">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5DE950F">
      <w:pPr>
        <w:numPr>
          <w:ilvl w:val="2"/>
          <w:numId w:val="6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C17F828">
      <w:pPr>
        <w:numPr>
          <w:ilvl w:val="2"/>
          <w:numId w:val="6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C11536F">
      <w:pPr>
        <w:numPr>
          <w:ilvl w:val="2"/>
          <w:numId w:val="6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2E8AA577">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64F67FC">
      <w:pPr>
        <w:numPr>
          <w:ilvl w:val="2"/>
          <w:numId w:val="68"/>
        </w:numPr>
        <w:snapToGrid w:val="0"/>
        <w:spacing w:line="360" w:lineRule="auto"/>
        <w:rPr>
          <w:rFonts w:eastAsiaTheme="minorEastAsia"/>
          <w:sz w:val="24"/>
        </w:rPr>
      </w:pPr>
      <w:r>
        <w:rPr>
          <w:rFonts w:eastAsiaTheme="minorEastAsia"/>
          <w:sz w:val="24"/>
        </w:rPr>
        <w:t>供应商在响应文件提交截止时间后撤回响应文件的；</w:t>
      </w:r>
    </w:p>
    <w:p w14:paraId="4020CFAB">
      <w:pPr>
        <w:numPr>
          <w:ilvl w:val="2"/>
          <w:numId w:val="68"/>
        </w:numPr>
        <w:snapToGrid w:val="0"/>
        <w:spacing w:line="360" w:lineRule="auto"/>
        <w:rPr>
          <w:rFonts w:eastAsiaTheme="minorEastAsia"/>
          <w:sz w:val="24"/>
        </w:rPr>
      </w:pPr>
      <w:r>
        <w:rPr>
          <w:rFonts w:eastAsiaTheme="minorEastAsia"/>
          <w:sz w:val="24"/>
        </w:rPr>
        <w:t>供应商在响应文件中提供虚假材料的；</w:t>
      </w:r>
    </w:p>
    <w:p w14:paraId="412EA13D">
      <w:pPr>
        <w:numPr>
          <w:ilvl w:val="2"/>
          <w:numId w:val="6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381A9A8">
      <w:pPr>
        <w:numPr>
          <w:ilvl w:val="2"/>
          <w:numId w:val="6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7951C1A">
      <w:pPr>
        <w:numPr>
          <w:ilvl w:val="2"/>
          <w:numId w:val="68"/>
        </w:numPr>
        <w:snapToGrid w:val="0"/>
        <w:spacing w:line="360" w:lineRule="auto"/>
        <w:rPr>
          <w:rFonts w:eastAsiaTheme="minorEastAsia"/>
          <w:sz w:val="24"/>
        </w:rPr>
      </w:pPr>
      <w:r>
        <w:rPr>
          <w:rFonts w:eastAsiaTheme="minorEastAsia"/>
          <w:sz w:val="24"/>
        </w:rPr>
        <w:t>《供应商须知资料表》规定的其他情形。</w:t>
      </w:r>
    </w:p>
    <w:p w14:paraId="57F0E5D6">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1D85536">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26637565">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响应文件的签署、盖章</w:t>
      </w:r>
    </w:p>
    <w:p w14:paraId="60E674B8">
      <w:pPr>
        <w:numPr>
          <w:ilvl w:val="1"/>
          <w:numId w:val="68"/>
        </w:numPr>
        <w:tabs>
          <w:tab w:val="left" w:pos="1080"/>
        </w:tabs>
        <w:snapToGrid w:val="0"/>
        <w:spacing w:line="360" w:lineRule="auto"/>
        <w:rPr>
          <w:rFonts w:eastAsiaTheme="minorEastAsia"/>
          <w:sz w:val="24"/>
        </w:rPr>
      </w:pPr>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FCAC45B">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0FC3C4B8">
      <w:pPr>
        <w:tabs>
          <w:tab w:val="left" w:pos="900"/>
          <w:tab w:val="left" w:pos="1080"/>
        </w:tabs>
        <w:snapToGrid w:val="0"/>
        <w:spacing w:line="360" w:lineRule="auto"/>
        <w:ind w:left="357"/>
        <w:rPr>
          <w:rFonts w:eastAsiaTheme="minorEastAsia"/>
        </w:rPr>
      </w:pPr>
    </w:p>
    <w:p w14:paraId="5633B6AA">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p>
    <w:p w14:paraId="632447AE">
      <w:pPr>
        <w:numPr>
          <w:ilvl w:val="0"/>
          <w:numId w:val="68"/>
        </w:numPr>
        <w:tabs>
          <w:tab w:val="left" w:pos="360"/>
        </w:tabs>
        <w:snapToGrid w:val="0"/>
        <w:spacing w:line="360" w:lineRule="auto"/>
        <w:ind w:left="357" w:hanging="357"/>
        <w:outlineLvl w:val="1"/>
        <w:rPr>
          <w:rFonts w:eastAsiaTheme="minorEastAsia"/>
          <w:sz w:val="24"/>
        </w:rPr>
      </w:pPr>
      <w:bookmarkStart w:id="104" w:name="_Toc226309779"/>
      <w:bookmarkStart w:id="105" w:name="_Toc164608804"/>
      <w:bookmarkStart w:id="106" w:name="_Toc264969225"/>
      <w:bookmarkStart w:id="107" w:name="_Toc164229230"/>
      <w:bookmarkStart w:id="108" w:name="_Toc195842900"/>
      <w:bookmarkStart w:id="109" w:name="_Toc150480773"/>
      <w:bookmarkStart w:id="110" w:name="_Toc150774635"/>
      <w:bookmarkStart w:id="111" w:name="_Toc150774740"/>
      <w:bookmarkStart w:id="112" w:name="_Toc151193849"/>
      <w:bookmarkStart w:id="113" w:name="_Toc151190162"/>
      <w:bookmarkStart w:id="114" w:name="_Toc151193705"/>
      <w:bookmarkStart w:id="115" w:name="_Toc265228373"/>
      <w:bookmarkStart w:id="116" w:name="_Toc520356160"/>
      <w:bookmarkStart w:id="117" w:name="_Toc142311037"/>
      <w:bookmarkStart w:id="118" w:name="_Toc127151736"/>
      <w:bookmarkStart w:id="119" w:name="_Toc164229376"/>
      <w:bookmarkStart w:id="120" w:name="_Toc149720828"/>
      <w:bookmarkStart w:id="121" w:name="_Toc164351629"/>
      <w:bookmarkStart w:id="122" w:name="_Toc226965725"/>
      <w:bookmarkStart w:id="123" w:name="_Toc226965808"/>
      <w:bookmarkStart w:id="124" w:name="_Toc305158877"/>
      <w:bookmarkStart w:id="125" w:name="_Toc151193633"/>
      <w:bookmarkStart w:id="126" w:name="_Toc226337231"/>
      <w:bookmarkStart w:id="127" w:name="_Toc151193923"/>
      <w:bookmarkStart w:id="128" w:name="_Toc305158803"/>
      <w:bookmarkStart w:id="129" w:name="_Toc127161449"/>
      <w:bookmarkStart w:id="130" w:name="_Toc151193777"/>
      <w:bookmarkStart w:id="131" w:name="_Toc150509286"/>
      <w:bookmarkStart w:id="132" w:name="_Toc127151535"/>
      <w:bookmarkStart w:id="133" w:name="_Toc164608649"/>
      <w:r>
        <w:rPr>
          <w:rFonts w:eastAsiaTheme="minorEastAsia"/>
          <w:sz w:val="24"/>
        </w:rPr>
        <w:t>响应文件的</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eastAsiaTheme="minorEastAsia"/>
          <w:sz w:val="24"/>
        </w:rPr>
        <w:t>提交</w:t>
      </w:r>
    </w:p>
    <w:p w14:paraId="73686E70">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6266B0E3">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614D6723">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14:paraId="1FCDD9B9">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14C07EF0">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响应文件的修改与撤回</w:t>
      </w:r>
    </w:p>
    <w:p w14:paraId="161F8C6D">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3E1E7D5B">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F8337A8">
      <w:pPr>
        <w:tabs>
          <w:tab w:val="left" w:pos="900"/>
          <w:tab w:val="left" w:pos="1080"/>
          <w:tab w:val="left" w:pos="1589"/>
        </w:tabs>
        <w:snapToGrid w:val="0"/>
        <w:spacing w:line="360" w:lineRule="auto"/>
        <w:ind w:left="357"/>
        <w:rPr>
          <w:rFonts w:eastAsiaTheme="minorEastAsia"/>
          <w:sz w:val="24"/>
        </w:rPr>
      </w:pPr>
    </w:p>
    <w:p w14:paraId="42DDECBF">
      <w:pPr>
        <w:pStyle w:val="4"/>
        <w:spacing w:before="0" w:line="360" w:lineRule="auto"/>
        <w:rPr>
          <w:rFonts w:ascii="Times New Roman" w:hAnsi="Times New Roman" w:eastAsiaTheme="minorEastAsia"/>
          <w:sz w:val="28"/>
        </w:rPr>
      </w:pPr>
      <w:r>
        <w:rPr>
          <w:rFonts w:ascii="Times New Roman" w:hAnsi="Times New Roman" w:eastAsiaTheme="minorEastAsia"/>
          <w:sz w:val="28"/>
        </w:rPr>
        <w:t>五   评审</w:t>
      </w:r>
    </w:p>
    <w:p w14:paraId="582ACCE7">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D02B890">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00681DC">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251E618">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FA8A81F">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A276B97">
      <w:pPr>
        <w:numPr>
          <w:ilvl w:val="1"/>
          <w:numId w:val="68"/>
        </w:numPr>
        <w:tabs>
          <w:tab w:val="left" w:pos="1080"/>
          <w:tab w:val="left" w:pos="2014"/>
        </w:tabs>
        <w:snapToGrid w:val="0"/>
        <w:spacing w:line="360" w:lineRule="auto"/>
        <w:ind w:left="1077" w:hanging="720"/>
        <w:rPr>
          <w:rFonts w:eastAsiaTheme="minorEastAsia"/>
          <w:sz w:val="24"/>
        </w:rPr>
      </w:pPr>
      <w:bookmarkStart w:id="134" w:name="_Toc520356165"/>
      <w:r>
        <w:rPr>
          <w:rFonts w:eastAsiaTheme="minorEastAsia"/>
          <w:sz w:val="24"/>
        </w:rPr>
        <w:t>本项目不公开报价。</w:t>
      </w:r>
    </w:p>
    <w:bookmarkEnd w:id="134"/>
    <w:p w14:paraId="5B86ED89">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ABE7DA5">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135" w:name="_Toc520356166"/>
    </w:p>
    <w:p w14:paraId="1BBAD069">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135"/>
    </w:p>
    <w:p w14:paraId="54A24854">
      <w:pPr>
        <w:numPr>
          <w:ilvl w:val="0"/>
          <w:numId w:val="6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4925966">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0E44FF9B">
      <w:pPr>
        <w:tabs>
          <w:tab w:val="left" w:pos="360"/>
          <w:tab w:val="left" w:pos="1080"/>
        </w:tabs>
        <w:snapToGrid w:val="0"/>
        <w:spacing w:line="360" w:lineRule="auto"/>
        <w:ind w:left="1080"/>
        <w:rPr>
          <w:rFonts w:eastAsiaTheme="minorEastAsia"/>
          <w:sz w:val="24"/>
        </w:rPr>
      </w:pPr>
    </w:p>
    <w:p w14:paraId="01CEA7A2">
      <w:pPr>
        <w:pStyle w:val="4"/>
        <w:spacing w:before="0" w:line="360" w:lineRule="auto"/>
        <w:rPr>
          <w:rFonts w:ascii="Times New Roman" w:hAnsi="Times New Roman" w:eastAsiaTheme="minorEastAsia"/>
          <w:sz w:val="28"/>
        </w:rPr>
      </w:pPr>
      <w:r>
        <w:rPr>
          <w:rFonts w:ascii="Times New Roman" w:hAnsi="Times New Roman" w:eastAsiaTheme="minorEastAsia"/>
          <w:sz w:val="28"/>
        </w:rPr>
        <w:t>六   确定成交</w:t>
      </w:r>
    </w:p>
    <w:p w14:paraId="39E7CFF0">
      <w:pPr>
        <w:numPr>
          <w:ilvl w:val="0"/>
          <w:numId w:val="68"/>
        </w:numPr>
        <w:tabs>
          <w:tab w:val="left" w:pos="360"/>
        </w:tabs>
        <w:snapToGrid w:val="0"/>
        <w:spacing w:line="360" w:lineRule="auto"/>
        <w:ind w:left="357" w:hanging="357"/>
        <w:outlineLvl w:val="1"/>
        <w:rPr>
          <w:rFonts w:eastAsiaTheme="minorEastAsia"/>
          <w:sz w:val="24"/>
        </w:rPr>
      </w:pPr>
      <w:bookmarkStart w:id="136" w:name="_Toc149720840"/>
      <w:bookmarkStart w:id="137" w:name="_Toc151190174"/>
      <w:bookmarkStart w:id="138" w:name="_Toc151193717"/>
      <w:bookmarkStart w:id="139" w:name="_Toc226965820"/>
      <w:bookmarkStart w:id="140" w:name="_Toc150774752"/>
      <w:bookmarkStart w:id="141" w:name="_Toc151193861"/>
      <w:bookmarkStart w:id="142" w:name="_Toc226965737"/>
      <w:bookmarkStart w:id="143" w:name="_Toc226337243"/>
      <w:bookmarkStart w:id="144" w:name="_Toc150480785"/>
      <w:bookmarkStart w:id="145" w:name="_Toc164608661"/>
      <w:bookmarkStart w:id="146" w:name="_Toc150509298"/>
      <w:bookmarkStart w:id="147" w:name="_Toc142311049"/>
      <w:bookmarkStart w:id="148" w:name="_Toc164608816"/>
      <w:bookmarkStart w:id="149" w:name="_Toc150774647"/>
      <w:bookmarkStart w:id="150" w:name="_Toc164351641"/>
      <w:bookmarkStart w:id="151" w:name="_Toc226309791"/>
      <w:bookmarkStart w:id="152" w:name="_Toc127151748"/>
      <w:bookmarkStart w:id="153" w:name="_Toc127161461"/>
      <w:bookmarkStart w:id="154" w:name="_Toc264969237"/>
      <w:bookmarkStart w:id="155" w:name="_Toc195842912"/>
      <w:bookmarkStart w:id="156" w:name="_Toc151193935"/>
      <w:bookmarkStart w:id="157" w:name="_Toc265228385"/>
      <w:bookmarkStart w:id="158" w:name="_Toc127151547"/>
      <w:bookmarkStart w:id="159" w:name="_Toc305158889"/>
      <w:bookmarkStart w:id="160" w:name="_Toc151193645"/>
      <w:bookmarkStart w:id="161" w:name="_Toc151193789"/>
      <w:bookmarkStart w:id="162" w:name="_Toc164229388"/>
      <w:bookmarkStart w:id="163" w:name="_Toc305158815"/>
      <w:bookmarkStart w:id="164" w:name="_Toc164229242"/>
      <w:r>
        <w:rPr>
          <w:rFonts w:eastAsiaTheme="minorEastAsia"/>
          <w:sz w:val="24"/>
        </w:rPr>
        <w:t>确定成交供应商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2821327">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B7531B5">
      <w:pPr>
        <w:numPr>
          <w:ilvl w:val="0"/>
          <w:numId w:val="68"/>
        </w:numPr>
        <w:tabs>
          <w:tab w:val="left" w:pos="360"/>
        </w:tabs>
        <w:snapToGrid w:val="0"/>
        <w:spacing w:line="360" w:lineRule="auto"/>
        <w:ind w:left="357" w:hanging="357"/>
        <w:outlineLvl w:val="1"/>
        <w:rPr>
          <w:rFonts w:eastAsiaTheme="minorEastAsia"/>
          <w:sz w:val="24"/>
        </w:rPr>
      </w:pPr>
      <w:bookmarkStart w:id="165" w:name="_Toc305158817"/>
      <w:bookmarkStart w:id="166" w:name="_Toc305158891"/>
      <w:bookmarkStart w:id="167" w:name="_Toc164229244"/>
      <w:bookmarkStart w:id="168" w:name="_Toc127151750"/>
      <w:bookmarkStart w:id="169" w:name="_Toc151190176"/>
      <w:bookmarkStart w:id="170" w:name="_Toc150480787"/>
      <w:bookmarkStart w:id="171" w:name="_Toc151193863"/>
      <w:bookmarkStart w:id="172" w:name="_Toc142311051"/>
      <w:bookmarkStart w:id="173" w:name="_Toc265228387"/>
      <w:bookmarkStart w:id="174" w:name="_Toc150774754"/>
      <w:bookmarkStart w:id="175" w:name="_Toc149720842"/>
      <w:bookmarkStart w:id="176" w:name="_Toc164229390"/>
      <w:bookmarkStart w:id="177" w:name="_Toc127151549"/>
      <w:bookmarkStart w:id="178" w:name="_Toc150774649"/>
      <w:bookmarkStart w:id="179" w:name="_Toc264969239"/>
      <w:bookmarkStart w:id="180" w:name="_Toc151193647"/>
      <w:bookmarkStart w:id="181" w:name="_Toc226309793"/>
      <w:bookmarkStart w:id="182" w:name="_Toc226965822"/>
      <w:bookmarkStart w:id="183" w:name="_Toc164608818"/>
      <w:bookmarkStart w:id="184" w:name="_Toc226965739"/>
      <w:bookmarkStart w:id="185" w:name="_Toc151193937"/>
      <w:bookmarkStart w:id="186" w:name="_Toc127161463"/>
      <w:bookmarkStart w:id="187" w:name="_Toc195842914"/>
      <w:bookmarkStart w:id="188" w:name="_Toc226337245"/>
      <w:bookmarkStart w:id="189" w:name="_Toc150509300"/>
      <w:bookmarkStart w:id="190" w:name="_Toc151193719"/>
      <w:bookmarkStart w:id="191" w:name="_Toc164351643"/>
      <w:bookmarkStart w:id="192" w:name="_Toc151193791"/>
      <w:bookmarkStart w:id="193" w:name="_Toc164608663"/>
      <w:bookmarkStart w:id="194" w:name="_Ref467307090"/>
      <w:bookmarkStart w:id="195" w:name="_Toc520356176"/>
      <w:bookmarkStart w:id="196" w:name="_Ref467306425"/>
      <w:r>
        <w:rPr>
          <w:rFonts w:eastAsiaTheme="minorEastAsia"/>
          <w:sz w:val="24"/>
        </w:rPr>
        <w:t>成交公告与成交通知书</w:t>
      </w:r>
      <w:bookmarkEnd w:id="165"/>
      <w:bookmarkEnd w:id="166"/>
    </w:p>
    <w:p w14:paraId="044C6784">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D8C7ED8">
      <w:pPr>
        <w:numPr>
          <w:ilvl w:val="1"/>
          <w:numId w:val="6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1DD54A8">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2007570">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E0E3551">
      <w:pPr>
        <w:numPr>
          <w:ilvl w:val="2"/>
          <w:numId w:val="6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78CCE9A">
      <w:pPr>
        <w:numPr>
          <w:ilvl w:val="2"/>
          <w:numId w:val="68"/>
        </w:numPr>
        <w:snapToGrid w:val="0"/>
        <w:spacing w:line="360" w:lineRule="auto"/>
        <w:rPr>
          <w:rFonts w:eastAsiaTheme="minorEastAsia"/>
          <w:sz w:val="24"/>
        </w:rPr>
      </w:pPr>
      <w:r>
        <w:rPr>
          <w:rFonts w:eastAsiaTheme="minorEastAsia"/>
          <w:sz w:val="24"/>
        </w:rPr>
        <w:t>出现影响采购公正的违法、违规行为的；</w:t>
      </w:r>
    </w:p>
    <w:p w14:paraId="04AD8930">
      <w:pPr>
        <w:numPr>
          <w:ilvl w:val="2"/>
          <w:numId w:val="6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14:paraId="260C6273">
      <w:pPr>
        <w:numPr>
          <w:ilvl w:val="0"/>
          <w:numId w:val="68"/>
        </w:numPr>
        <w:tabs>
          <w:tab w:val="left" w:pos="360"/>
        </w:tabs>
        <w:snapToGrid w:val="0"/>
        <w:spacing w:line="360" w:lineRule="auto"/>
        <w:ind w:left="357" w:hanging="357"/>
        <w:outlineLvl w:val="1"/>
        <w:rPr>
          <w:rFonts w:eastAsiaTheme="minorEastAsia"/>
          <w:sz w:val="24"/>
        </w:rPr>
      </w:pPr>
      <w:bookmarkStart w:id="197" w:name="_Toc520356175"/>
      <w:bookmarkStart w:id="198" w:name="_Toc127151550"/>
      <w:bookmarkStart w:id="199" w:name="_Toc150774755"/>
      <w:bookmarkStart w:id="200" w:name="_Toc127161464"/>
      <w:bookmarkStart w:id="201" w:name="_Toc164229245"/>
      <w:bookmarkStart w:id="202" w:name="_Toc127151751"/>
      <w:bookmarkStart w:id="203" w:name="_Toc150480788"/>
      <w:bookmarkStart w:id="204" w:name="_Toc151193938"/>
      <w:bookmarkStart w:id="205" w:name="_Toc265228388"/>
      <w:bookmarkStart w:id="206" w:name="_Toc151193648"/>
      <w:bookmarkStart w:id="207" w:name="_Toc164608664"/>
      <w:bookmarkStart w:id="208" w:name="_Ref467306377"/>
      <w:bookmarkStart w:id="209" w:name="_Toc151193864"/>
      <w:bookmarkStart w:id="210" w:name="_Toc149720843"/>
      <w:bookmarkStart w:id="211" w:name="_Toc226965823"/>
      <w:bookmarkStart w:id="212" w:name="_Toc164351644"/>
      <w:bookmarkStart w:id="213" w:name="_Toc151190177"/>
      <w:bookmarkStart w:id="214" w:name="_Toc195842915"/>
      <w:bookmarkStart w:id="215" w:name="_Toc164229391"/>
      <w:bookmarkStart w:id="216" w:name="_Ref467306978"/>
      <w:bookmarkStart w:id="217" w:name="_Toc226965740"/>
      <w:bookmarkStart w:id="218" w:name="_Ref467307062"/>
      <w:bookmarkStart w:id="219" w:name="_Toc150774650"/>
      <w:bookmarkStart w:id="220" w:name="_Toc164608819"/>
      <w:bookmarkStart w:id="221" w:name="_Toc226337246"/>
      <w:bookmarkStart w:id="222" w:name="_Toc150509301"/>
      <w:bookmarkStart w:id="223" w:name="_Toc264969240"/>
      <w:bookmarkStart w:id="224" w:name="_Toc151193792"/>
      <w:bookmarkStart w:id="225" w:name="_Toc305158892"/>
      <w:bookmarkStart w:id="226" w:name="_Toc142311052"/>
      <w:bookmarkStart w:id="227" w:name="_Toc226309794"/>
      <w:bookmarkStart w:id="228" w:name="_Ref467307204"/>
      <w:bookmarkStart w:id="229" w:name="_Toc305158818"/>
      <w:bookmarkStart w:id="230" w:name="_Toc151193720"/>
      <w:r>
        <w:rPr>
          <w:rFonts w:eastAsiaTheme="minorEastAsia"/>
          <w:sz w:val="24"/>
        </w:rPr>
        <w:t>签订合同</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EBF0E53">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6C9E4642">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600D50">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1AFDA12">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B9077B">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6BC1357B">
      <w:pPr>
        <w:numPr>
          <w:ilvl w:val="1"/>
          <w:numId w:val="6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194"/>
    <w:bookmarkEnd w:id="195"/>
    <w:bookmarkEnd w:id="196"/>
    <w:p w14:paraId="0C1D59E5">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6CCD894">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51C1D8BF">
      <w:pPr>
        <w:numPr>
          <w:ilvl w:val="2"/>
          <w:numId w:val="68"/>
        </w:numPr>
        <w:snapToGrid w:val="0"/>
        <w:spacing w:line="360" w:lineRule="auto"/>
        <w:rPr>
          <w:rFonts w:eastAsiaTheme="minorEastAsia"/>
          <w:sz w:val="24"/>
        </w:rPr>
      </w:pPr>
      <w:bookmarkStart w:id="231"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231"/>
    </w:p>
    <w:p w14:paraId="1585C30B">
      <w:pPr>
        <w:numPr>
          <w:ilvl w:val="2"/>
          <w:numId w:val="6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58CC7990">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463AAF7D">
      <w:pPr>
        <w:numPr>
          <w:ilvl w:val="2"/>
          <w:numId w:val="6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D21F4DA">
      <w:pPr>
        <w:numPr>
          <w:ilvl w:val="2"/>
          <w:numId w:val="6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C20E76E">
      <w:pPr>
        <w:numPr>
          <w:ilvl w:val="2"/>
          <w:numId w:val="6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E41680">
      <w:pPr>
        <w:numPr>
          <w:ilvl w:val="2"/>
          <w:numId w:val="6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14CDF06">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8856C69">
      <w:pPr>
        <w:numPr>
          <w:ilvl w:val="0"/>
          <w:numId w:val="6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79DF8A7">
      <w:pPr>
        <w:numPr>
          <w:ilvl w:val="1"/>
          <w:numId w:val="6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96EDEE1">
      <w:pPr>
        <w:tabs>
          <w:tab w:val="left" w:pos="360"/>
          <w:tab w:val="left" w:pos="1080"/>
        </w:tabs>
        <w:snapToGrid w:val="0"/>
        <w:spacing w:line="360" w:lineRule="auto"/>
        <w:ind w:left="360"/>
        <w:rPr>
          <w:rFonts w:eastAsiaTheme="minorEastAsia"/>
          <w:sz w:val="24"/>
        </w:rPr>
      </w:pPr>
    </w:p>
    <w:p w14:paraId="52FAB389">
      <w:pPr>
        <w:spacing w:line="360" w:lineRule="auto"/>
        <w:jc w:val="center"/>
        <w:outlineLvl w:val="0"/>
        <w:rPr>
          <w:b/>
          <w:sz w:val="36"/>
          <w:szCs w:val="36"/>
        </w:rPr>
      </w:pPr>
      <w:r>
        <w:rPr>
          <w:rFonts w:eastAsiaTheme="minorEastAsia"/>
          <w:sz w:val="24"/>
        </w:rPr>
        <w:br w:type="page"/>
      </w:r>
      <w:r>
        <w:rPr>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rPr>
        <w:t>评审方法和评审标准</w:t>
      </w:r>
      <w:bookmarkEnd w:id="85"/>
      <w:bookmarkStart w:id="232" w:name="_Toc487900382"/>
    </w:p>
    <w:p w14:paraId="3EF5C4FC">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AA98993">
      <w:pPr>
        <w:pStyle w:val="476"/>
        <w:ind w:firstLine="480"/>
      </w:pPr>
      <w:r>
        <w:tab/>
      </w:r>
    </w:p>
    <w:bookmarkEnd w:id="232"/>
    <w:p w14:paraId="2995FD2C">
      <w:pPr>
        <w:numPr>
          <w:ilvl w:val="0"/>
          <w:numId w:val="71"/>
        </w:numPr>
        <w:tabs>
          <w:tab w:val="left" w:pos="360"/>
        </w:tabs>
        <w:snapToGrid w:val="0"/>
        <w:spacing w:line="360" w:lineRule="auto"/>
        <w:outlineLvl w:val="1"/>
        <w:rPr>
          <w:sz w:val="24"/>
        </w:rPr>
      </w:pPr>
      <w:bookmarkStart w:id="233" w:name="_Toc164229382"/>
      <w:bookmarkStart w:id="234" w:name="_Toc265228379"/>
      <w:bookmarkStart w:id="235" w:name="_Toc305158883"/>
      <w:bookmarkStart w:id="236" w:name="_Toc150509292"/>
      <w:bookmarkStart w:id="237" w:name="_Toc127161455"/>
      <w:bookmarkStart w:id="238" w:name="_Toc150480779"/>
      <w:bookmarkStart w:id="239" w:name="_Toc150774746"/>
      <w:bookmarkStart w:id="240" w:name="_Toc150774641"/>
      <w:bookmarkStart w:id="241" w:name="_Toc305158809"/>
      <w:bookmarkStart w:id="242" w:name="_Toc164351635"/>
      <w:bookmarkStart w:id="243" w:name="_Toc151193929"/>
      <w:bookmarkStart w:id="244" w:name="_Toc164608810"/>
      <w:bookmarkStart w:id="245" w:name="_Toc264969231"/>
      <w:bookmarkStart w:id="246" w:name="_Toc151193783"/>
      <w:bookmarkStart w:id="247" w:name="_Toc151193711"/>
      <w:bookmarkStart w:id="248" w:name="_Toc226965814"/>
      <w:bookmarkStart w:id="249" w:name="_Toc164229236"/>
      <w:bookmarkStart w:id="250" w:name="_Toc226337237"/>
      <w:bookmarkStart w:id="251" w:name="_Toc195842906"/>
      <w:bookmarkStart w:id="252" w:name="_Toc164608655"/>
      <w:bookmarkStart w:id="253" w:name="_Toc151193639"/>
      <w:bookmarkStart w:id="254" w:name="_Toc151190168"/>
      <w:bookmarkStart w:id="255" w:name="_Toc226965731"/>
      <w:bookmarkStart w:id="256" w:name="_Toc127151541"/>
      <w:bookmarkStart w:id="257" w:name="_Toc142311043"/>
      <w:bookmarkStart w:id="258" w:name="_Toc127151742"/>
      <w:bookmarkStart w:id="259" w:name="_Toc151193855"/>
      <w:bookmarkStart w:id="260" w:name="_Toc226309785"/>
      <w:bookmarkStart w:id="261" w:name="_Toc149720834"/>
      <w:bookmarkStart w:id="262" w:name="_Toc353825551"/>
      <w:bookmarkStart w:id="263" w:name="_Toc353873941"/>
      <w:r>
        <w:rPr>
          <w:sz w:val="24"/>
        </w:rPr>
        <w:t>响应文件的资格性检查和符合性审查</w:t>
      </w:r>
    </w:p>
    <w:p w14:paraId="4A2F774B">
      <w:pPr>
        <w:numPr>
          <w:ilvl w:val="1"/>
          <w:numId w:val="71"/>
        </w:numPr>
        <w:tabs>
          <w:tab w:val="left" w:pos="1080"/>
        </w:tabs>
        <w:snapToGrid w:val="0"/>
        <w:spacing w:line="360" w:lineRule="auto"/>
        <w:ind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4D51520">
      <w:pPr>
        <w:numPr>
          <w:ilvl w:val="1"/>
          <w:numId w:val="71"/>
        </w:numPr>
        <w:tabs>
          <w:tab w:val="left" w:pos="1080"/>
        </w:tabs>
        <w:snapToGrid w:val="0"/>
        <w:spacing w:line="360" w:lineRule="auto"/>
        <w:ind w:hanging="720"/>
        <w:rPr>
          <w:sz w:val="24"/>
        </w:rPr>
      </w:pPr>
      <w:r>
        <w:rPr>
          <w:sz w:val="24"/>
        </w:rPr>
        <w:t>《资格性检查要求》中对格式有要求的，除竞争性磋商文件另有规定外，均为“实质性格式”文件。</w:t>
      </w:r>
    </w:p>
    <w:p w14:paraId="70096FCA">
      <w:pPr>
        <w:numPr>
          <w:ilvl w:val="1"/>
          <w:numId w:val="71"/>
        </w:numPr>
        <w:tabs>
          <w:tab w:val="left" w:pos="1080"/>
        </w:tabs>
        <w:snapToGrid w:val="0"/>
        <w:spacing w:line="360" w:lineRule="auto"/>
        <w:ind w:hanging="720"/>
        <w:rPr>
          <w:sz w:val="24"/>
        </w:rPr>
      </w:pPr>
      <w:r>
        <w:rPr>
          <w:sz w:val="24"/>
        </w:rPr>
        <w:t>《资格性检查要求》见下表：</w:t>
      </w:r>
    </w:p>
    <w:p w14:paraId="106C8429">
      <w:pPr>
        <w:tabs>
          <w:tab w:val="left" w:pos="6639"/>
        </w:tabs>
        <w:jc w:val="center"/>
        <w:rPr>
          <w:rFonts w:ascii="宋体" w:hAnsi="宋体" w:cs="宋体"/>
          <w:b/>
          <w:sz w:val="24"/>
        </w:rPr>
      </w:pPr>
      <w:r>
        <w:rPr>
          <w:rFonts w:hint="eastAsia" w:ascii="宋体" w:hAnsi="宋体" w:cs="宋体"/>
          <w:b/>
          <w:sz w:val="24"/>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47CC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vAlign w:val="center"/>
          </w:tcPr>
          <w:p w14:paraId="15DCF2BC">
            <w:pPr>
              <w:tabs>
                <w:tab w:val="left" w:pos="1080"/>
              </w:tabs>
              <w:snapToGrid w:val="0"/>
              <w:jc w:val="center"/>
              <w:rPr>
                <w:rFonts w:ascii="宋体" w:hAnsi="宋体" w:cs="宋体"/>
                <w:b/>
                <w:sz w:val="24"/>
              </w:rPr>
            </w:pPr>
            <w:r>
              <w:rPr>
                <w:rFonts w:hint="eastAsia" w:ascii="宋体" w:hAnsi="宋体" w:cs="宋体"/>
                <w:b/>
                <w:sz w:val="24"/>
              </w:rPr>
              <w:t>序号</w:t>
            </w:r>
          </w:p>
        </w:tc>
        <w:tc>
          <w:tcPr>
            <w:tcW w:w="2021" w:type="dxa"/>
            <w:vAlign w:val="center"/>
          </w:tcPr>
          <w:p w14:paraId="2B7C3C0D">
            <w:pPr>
              <w:tabs>
                <w:tab w:val="left" w:pos="1080"/>
              </w:tabs>
              <w:snapToGrid w:val="0"/>
              <w:jc w:val="center"/>
              <w:rPr>
                <w:rFonts w:ascii="宋体" w:hAnsi="宋体" w:cs="宋体"/>
                <w:b/>
                <w:sz w:val="24"/>
              </w:rPr>
            </w:pPr>
            <w:r>
              <w:rPr>
                <w:rFonts w:hint="eastAsia" w:ascii="宋体" w:hAnsi="宋体" w:cs="宋体"/>
                <w:b/>
                <w:sz w:val="24"/>
              </w:rPr>
              <w:t>检查因素</w:t>
            </w:r>
          </w:p>
        </w:tc>
        <w:tc>
          <w:tcPr>
            <w:tcW w:w="5273" w:type="dxa"/>
            <w:vAlign w:val="center"/>
          </w:tcPr>
          <w:p w14:paraId="4AEEBE16">
            <w:pPr>
              <w:tabs>
                <w:tab w:val="left" w:pos="1080"/>
              </w:tabs>
              <w:snapToGrid w:val="0"/>
              <w:jc w:val="center"/>
              <w:rPr>
                <w:rFonts w:ascii="宋体" w:hAnsi="宋体" w:cs="宋体"/>
                <w:b/>
                <w:sz w:val="24"/>
              </w:rPr>
            </w:pPr>
            <w:r>
              <w:rPr>
                <w:rFonts w:hint="eastAsia" w:ascii="宋体" w:hAnsi="宋体" w:cs="宋体"/>
                <w:b/>
                <w:sz w:val="24"/>
              </w:rPr>
              <w:t>检查内容</w:t>
            </w:r>
          </w:p>
        </w:tc>
        <w:tc>
          <w:tcPr>
            <w:tcW w:w="1371" w:type="dxa"/>
            <w:vAlign w:val="center"/>
          </w:tcPr>
          <w:p w14:paraId="6DD7B670">
            <w:pPr>
              <w:tabs>
                <w:tab w:val="left" w:pos="1080"/>
              </w:tabs>
              <w:snapToGrid w:val="0"/>
              <w:jc w:val="center"/>
              <w:rPr>
                <w:rFonts w:ascii="宋体" w:hAnsi="宋体" w:cs="宋体"/>
                <w:b/>
                <w:sz w:val="24"/>
              </w:rPr>
            </w:pPr>
            <w:r>
              <w:rPr>
                <w:rFonts w:hint="eastAsia" w:ascii="宋体" w:hAnsi="宋体" w:cs="宋体"/>
                <w:b/>
                <w:sz w:val="24"/>
              </w:rPr>
              <w:t>格式要求</w:t>
            </w:r>
          </w:p>
        </w:tc>
      </w:tr>
      <w:tr w14:paraId="67B7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6A23C58">
            <w:pPr>
              <w:tabs>
                <w:tab w:val="left" w:pos="1080"/>
              </w:tabs>
              <w:snapToGrid w:val="0"/>
              <w:jc w:val="center"/>
              <w:rPr>
                <w:rFonts w:ascii="宋体" w:hAnsi="宋体" w:cs="宋体"/>
                <w:sz w:val="24"/>
              </w:rPr>
            </w:pPr>
            <w:r>
              <w:rPr>
                <w:rFonts w:hint="eastAsia" w:ascii="宋体" w:hAnsi="宋体" w:cs="宋体"/>
                <w:sz w:val="24"/>
              </w:rPr>
              <w:t>1</w:t>
            </w:r>
          </w:p>
        </w:tc>
        <w:tc>
          <w:tcPr>
            <w:tcW w:w="2021" w:type="dxa"/>
            <w:vAlign w:val="center"/>
          </w:tcPr>
          <w:p w14:paraId="3B1CDA69">
            <w:pPr>
              <w:tabs>
                <w:tab w:val="left" w:pos="1080"/>
              </w:tabs>
              <w:snapToGrid w:val="0"/>
              <w:jc w:val="left"/>
              <w:rPr>
                <w:rFonts w:ascii="宋体" w:hAnsi="宋体" w:cs="宋体"/>
                <w:sz w:val="24"/>
              </w:rPr>
            </w:pPr>
            <w:r>
              <w:rPr>
                <w:rFonts w:hint="eastAsia" w:ascii="宋体" w:hAnsi="宋体" w:cs="宋体"/>
                <w:sz w:val="24"/>
              </w:rPr>
              <w:t>满足《中华人民共和国政府采购法》第二十二条规定及法律法规的其他规定</w:t>
            </w:r>
          </w:p>
        </w:tc>
        <w:tc>
          <w:tcPr>
            <w:tcW w:w="5273" w:type="dxa"/>
            <w:vAlign w:val="center"/>
          </w:tcPr>
          <w:p w14:paraId="18564B11">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371" w:type="dxa"/>
            <w:vAlign w:val="center"/>
          </w:tcPr>
          <w:p w14:paraId="5F6448FF">
            <w:pPr>
              <w:tabs>
                <w:tab w:val="left" w:pos="1080"/>
              </w:tabs>
              <w:snapToGrid w:val="0"/>
              <w:jc w:val="left"/>
              <w:rPr>
                <w:rFonts w:ascii="宋体" w:hAnsi="宋体" w:cs="宋体"/>
                <w:sz w:val="24"/>
              </w:rPr>
            </w:pPr>
          </w:p>
        </w:tc>
      </w:tr>
      <w:tr w14:paraId="733C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67D1AF6">
            <w:pPr>
              <w:tabs>
                <w:tab w:val="left" w:pos="1080"/>
              </w:tabs>
              <w:snapToGrid w:val="0"/>
              <w:rPr>
                <w:rFonts w:ascii="宋体" w:hAnsi="宋体" w:cs="宋体"/>
                <w:sz w:val="24"/>
              </w:rPr>
            </w:pPr>
            <w:r>
              <w:rPr>
                <w:rFonts w:hint="eastAsia" w:ascii="宋体" w:hAnsi="宋体" w:cs="宋体"/>
                <w:sz w:val="24"/>
              </w:rPr>
              <w:t>1-1</w:t>
            </w:r>
          </w:p>
        </w:tc>
        <w:tc>
          <w:tcPr>
            <w:tcW w:w="2021" w:type="dxa"/>
            <w:vAlign w:val="center"/>
          </w:tcPr>
          <w:p w14:paraId="2191C7AB">
            <w:pPr>
              <w:tabs>
                <w:tab w:val="left" w:pos="1080"/>
              </w:tabs>
              <w:snapToGrid w:val="0"/>
              <w:jc w:val="left"/>
              <w:rPr>
                <w:rFonts w:ascii="宋体" w:hAnsi="宋体" w:cs="宋体"/>
                <w:sz w:val="24"/>
              </w:rPr>
            </w:pPr>
            <w:r>
              <w:rPr>
                <w:rFonts w:hint="eastAsia" w:ascii="宋体" w:hAnsi="宋体" w:cs="宋体"/>
                <w:sz w:val="24"/>
              </w:rPr>
              <w:t>营业执照等证明文件</w:t>
            </w:r>
          </w:p>
        </w:tc>
        <w:tc>
          <w:tcPr>
            <w:tcW w:w="5273" w:type="dxa"/>
            <w:vAlign w:val="center"/>
          </w:tcPr>
          <w:p w14:paraId="4F442F9C">
            <w:pPr>
              <w:pStyle w:val="686"/>
              <w:spacing w:before="41" w:line="203" w:lineRule="auto"/>
              <w:ind w:right="118"/>
              <w:rPr>
                <w:rFonts w:ascii="宋体" w:hAnsi="宋体" w:cs="宋体"/>
                <w:kern w:val="2"/>
                <w:sz w:val="24"/>
              </w:rPr>
            </w:pPr>
            <w:r>
              <w:rPr>
                <w:rFonts w:hint="eastAsia" w:ascii="宋体" w:hAnsi="宋体" w:cs="宋体"/>
                <w:kern w:val="2"/>
                <w:sz w:val="24"/>
              </w:rPr>
              <w:t>供应商为企业（包括合伙企业）的，应提供 有效的 “营业执照 ”；</w:t>
            </w:r>
          </w:p>
          <w:p w14:paraId="0ABCEC58">
            <w:pPr>
              <w:pStyle w:val="686"/>
              <w:spacing w:before="2" w:line="202" w:lineRule="auto"/>
              <w:ind w:right="104"/>
              <w:rPr>
                <w:rFonts w:ascii="宋体" w:hAnsi="宋体" w:cs="宋体"/>
                <w:kern w:val="2"/>
                <w:sz w:val="24"/>
              </w:rPr>
            </w:pPr>
            <w:r>
              <w:rPr>
                <w:rFonts w:hint="eastAsia" w:ascii="宋体" w:hAnsi="宋体" w:cs="宋体"/>
                <w:kern w:val="2"/>
                <w:sz w:val="24"/>
              </w:rPr>
              <w:t>供应商为事业单位的，应提供有效的 “事业单 位法人证书 ”；</w:t>
            </w:r>
          </w:p>
          <w:p w14:paraId="4C5EC2C9">
            <w:pPr>
              <w:pStyle w:val="686"/>
              <w:spacing w:line="202" w:lineRule="auto"/>
              <w:ind w:right="104"/>
              <w:rPr>
                <w:rFonts w:ascii="宋体" w:hAnsi="宋体" w:cs="宋体"/>
                <w:kern w:val="2"/>
                <w:sz w:val="24"/>
              </w:rPr>
            </w:pPr>
            <w:r>
              <w:rPr>
                <w:rFonts w:hint="eastAsia" w:ascii="宋体" w:hAnsi="宋体" w:cs="宋体"/>
                <w:kern w:val="2"/>
                <w:sz w:val="24"/>
              </w:rPr>
              <w:t>供应商是非企业机构的，应提供有效的 “执业 许可证 ” 、“登记证书 ”等证明文件；</w:t>
            </w:r>
          </w:p>
          <w:p w14:paraId="779F6268">
            <w:pPr>
              <w:pStyle w:val="686"/>
              <w:spacing w:before="2" w:line="202" w:lineRule="auto"/>
              <w:ind w:right="104"/>
              <w:rPr>
                <w:rFonts w:ascii="宋体" w:hAnsi="宋体" w:cs="宋体"/>
                <w:kern w:val="2"/>
                <w:sz w:val="24"/>
              </w:rPr>
            </w:pPr>
            <w:r>
              <w:rPr>
                <w:rFonts w:hint="eastAsia" w:ascii="宋体" w:hAnsi="宋体" w:cs="宋体"/>
                <w:kern w:val="2"/>
                <w:sz w:val="24"/>
              </w:rPr>
              <w:t>供应商是个体工商户的，应提供有效的 “个体 工商户营业执照 ”；</w:t>
            </w:r>
          </w:p>
          <w:p w14:paraId="55A5D470">
            <w:pPr>
              <w:spacing w:before="3" w:line="202" w:lineRule="auto"/>
              <w:ind w:right="118"/>
              <w:rPr>
                <w:rFonts w:ascii="宋体" w:hAnsi="宋体" w:cs="宋体"/>
                <w:sz w:val="24"/>
              </w:rPr>
            </w:pPr>
            <w:r>
              <w:rPr>
                <w:rFonts w:hint="eastAsia" w:ascii="宋体" w:hAnsi="宋体" w:cs="宋体"/>
                <w:sz w:val="24"/>
              </w:rPr>
              <w:t>供应商是自然人的，应提供有效的自然人身 份证明。</w:t>
            </w:r>
          </w:p>
          <w:p w14:paraId="3524827B">
            <w:pPr>
              <w:tabs>
                <w:tab w:val="left" w:pos="1080"/>
              </w:tabs>
              <w:snapToGrid w:val="0"/>
              <w:jc w:val="left"/>
              <w:rPr>
                <w:rFonts w:ascii="宋体" w:hAnsi="宋体" w:cs="宋体"/>
                <w:color w:val="000000"/>
                <w:sz w:val="24"/>
              </w:rPr>
            </w:pPr>
            <w:r>
              <w:rPr>
                <w:rFonts w:hint="eastAsia" w:ascii="宋体" w:hAnsi="宋体" w:cs="宋体"/>
                <w:sz w:val="24"/>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vAlign w:val="center"/>
          </w:tcPr>
          <w:p w14:paraId="55C99151">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020B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E7C6C1A">
            <w:pPr>
              <w:tabs>
                <w:tab w:val="left" w:pos="1080"/>
              </w:tabs>
              <w:snapToGrid w:val="0"/>
              <w:jc w:val="center"/>
              <w:rPr>
                <w:rFonts w:ascii="宋体" w:hAnsi="宋体" w:cs="宋体"/>
                <w:sz w:val="24"/>
              </w:rPr>
            </w:pPr>
            <w:r>
              <w:rPr>
                <w:rFonts w:hint="eastAsia" w:ascii="宋体" w:hAnsi="宋体" w:cs="宋体"/>
                <w:sz w:val="24"/>
              </w:rPr>
              <w:t>1-2</w:t>
            </w:r>
          </w:p>
        </w:tc>
        <w:tc>
          <w:tcPr>
            <w:tcW w:w="2021" w:type="dxa"/>
            <w:vAlign w:val="center"/>
          </w:tcPr>
          <w:p w14:paraId="014FEEEB">
            <w:pPr>
              <w:tabs>
                <w:tab w:val="left" w:pos="1080"/>
              </w:tabs>
              <w:snapToGrid w:val="0"/>
              <w:jc w:val="left"/>
              <w:rPr>
                <w:rFonts w:ascii="宋体" w:hAnsi="宋体" w:cs="宋体"/>
                <w:sz w:val="24"/>
              </w:rPr>
            </w:pPr>
            <w:r>
              <w:rPr>
                <w:rFonts w:hint="eastAsia" w:ascii="宋体" w:hAnsi="宋体" w:cs="宋体"/>
                <w:sz w:val="24"/>
              </w:rPr>
              <w:t>供应商资格声明书</w:t>
            </w:r>
          </w:p>
        </w:tc>
        <w:tc>
          <w:tcPr>
            <w:tcW w:w="5273" w:type="dxa"/>
            <w:vAlign w:val="center"/>
          </w:tcPr>
          <w:p w14:paraId="768713FE">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371" w:type="dxa"/>
            <w:vAlign w:val="center"/>
          </w:tcPr>
          <w:p w14:paraId="580C5D8A">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3F5F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F9695CD">
            <w:pPr>
              <w:tabs>
                <w:tab w:val="left" w:pos="1080"/>
              </w:tabs>
              <w:snapToGrid w:val="0"/>
              <w:jc w:val="center"/>
              <w:rPr>
                <w:rFonts w:ascii="宋体" w:hAnsi="宋体" w:cs="宋体"/>
                <w:sz w:val="24"/>
              </w:rPr>
            </w:pPr>
            <w:r>
              <w:rPr>
                <w:rFonts w:hint="eastAsia" w:ascii="宋体" w:hAnsi="宋体" w:cs="宋体"/>
                <w:sz w:val="24"/>
              </w:rPr>
              <w:t>1-3</w:t>
            </w:r>
          </w:p>
        </w:tc>
        <w:tc>
          <w:tcPr>
            <w:tcW w:w="2021" w:type="dxa"/>
            <w:vAlign w:val="center"/>
          </w:tcPr>
          <w:p w14:paraId="7E122FFB">
            <w:pPr>
              <w:tabs>
                <w:tab w:val="left" w:pos="1080"/>
              </w:tabs>
              <w:snapToGrid w:val="0"/>
              <w:rPr>
                <w:rFonts w:ascii="宋体" w:hAnsi="宋体" w:cs="宋体"/>
                <w:sz w:val="24"/>
              </w:rPr>
            </w:pPr>
            <w:r>
              <w:rPr>
                <w:rFonts w:hint="eastAsia" w:ascii="宋体" w:hAnsi="宋体" w:cs="宋体"/>
                <w:sz w:val="24"/>
              </w:rPr>
              <w:t>供应商信用记录</w:t>
            </w:r>
          </w:p>
        </w:tc>
        <w:tc>
          <w:tcPr>
            <w:tcW w:w="5273" w:type="dxa"/>
            <w:vAlign w:val="center"/>
          </w:tcPr>
          <w:p w14:paraId="5AA765DE">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7C2952A6">
            <w:pPr>
              <w:tabs>
                <w:tab w:val="left" w:pos="900"/>
                <w:tab w:val="left" w:pos="1980"/>
              </w:tabs>
              <w:snapToGrid w:val="0"/>
              <w:rPr>
                <w:rFonts w:ascii="宋体" w:hAnsi="宋体" w:cs="宋体"/>
                <w:sz w:val="24"/>
              </w:rPr>
            </w:pPr>
            <w:r>
              <w:rPr>
                <w:rFonts w:hint="eastAsia" w:ascii="宋体" w:hAnsi="宋体" w:cs="宋体"/>
                <w:sz w:val="24"/>
              </w:rPr>
              <w:t>截止时点：</w:t>
            </w:r>
            <w:r>
              <w:rPr>
                <w:rFonts w:hint="eastAsia" w:ascii="宋体" w:hAnsi="宋体" w:cs="宋体"/>
                <w:color w:val="000000"/>
                <w:kern w:val="0"/>
                <w:sz w:val="24"/>
                <w:szCs w:val="20"/>
              </w:rPr>
              <w:t>首次响应文件提交截止时间以后</w:t>
            </w:r>
            <w:r>
              <w:rPr>
                <w:rFonts w:hint="eastAsia" w:ascii="宋体" w:hAnsi="宋体" w:cs="宋体"/>
                <w:sz w:val="24"/>
              </w:rPr>
              <w:t>、资格性检查阶段采购人或采购代理机构的实际查询时间为准；</w:t>
            </w:r>
          </w:p>
          <w:p w14:paraId="27F19701">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47A36FCC">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371" w:type="dxa"/>
            <w:vAlign w:val="center"/>
          </w:tcPr>
          <w:p w14:paraId="7B192110">
            <w:pPr>
              <w:tabs>
                <w:tab w:val="left" w:pos="1080"/>
              </w:tabs>
              <w:snapToGrid w:val="0"/>
              <w:rPr>
                <w:rFonts w:ascii="宋体" w:hAnsi="宋体" w:cs="宋体"/>
                <w:sz w:val="24"/>
              </w:rPr>
            </w:pPr>
            <w:r>
              <w:rPr>
                <w:rFonts w:hint="eastAsia" w:ascii="宋体" w:hAnsi="宋体" w:cs="宋体"/>
                <w:sz w:val="24"/>
              </w:rPr>
              <w:t>无须供应商提供，由采购人或采购代理机构查询。</w:t>
            </w:r>
          </w:p>
        </w:tc>
      </w:tr>
      <w:tr w14:paraId="62D7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5DC62A5B">
            <w:pPr>
              <w:tabs>
                <w:tab w:val="left" w:pos="1080"/>
              </w:tabs>
              <w:snapToGrid w:val="0"/>
              <w:jc w:val="center"/>
              <w:rPr>
                <w:rFonts w:ascii="宋体" w:hAnsi="宋体" w:cs="宋体"/>
                <w:sz w:val="24"/>
              </w:rPr>
            </w:pPr>
          </w:p>
          <w:p w14:paraId="76F52A29">
            <w:pPr>
              <w:tabs>
                <w:tab w:val="left" w:pos="1080"/>
              </w:tabs>
              <w:snapToGrid w:val="0"/>
              <w:jc w:val="center"/>
              <w:rPr>
                <w:rFonts w:ascii="宋体" w:hAnsi="宋体" w:cs="宋体"/>
                <w:sz w:val="24"/>
              </w:rPr>
            </w:pPr>
            <w:r>
              <w:rPr>
                <w:rFonts w:hint="eastAsia" w:ascii="宋体" w:hAnsi="宋体" w:cs="宋体"/>
                <w:sz w:val="24"/>
              </w:rPr>
              <w:t>1-4</w:t>
            </w:r>
          </w:p>
        </w:tc>
        <w:tc>
          <w:tcPr>
            <w:tcW w:w="2021" w:type="dxa"/>
          </w:tcPr>
          <w:p w14:paraId="602CC8DA">
            <w:pPr>
              <w:tabs>
                <w:tab w:val="left" w:pos="1080"/>
              </w:tabs>
              <w:snapToGrid w:val="0"/>
              <w:rPr>
                <w:rFonts w:ascii="宋体" w:hAnsi="宋体" w:cs="宋体"/>
                <w:sz w:val="24"/>
              </w:rPr>
            </w:pPr>
            <w:r>
              <w:rPr>
                <w:rFonts w:hint="eastAsia" w:ascii="宋体" w:hAnsi="宋体" w:cs="宋体"/>
                <w:sz w:val="24"/>
              </w:rPr>
              <w:t>法律 、行政法 规规定的其他 条件</w:t>
            </w:r>
          </w:p>
        </w:tc>
        <w:tc>
          <w:tcPr>
            <w:tcW w:w="5273" w:type="dxa"/>
          </w:tcPr>
          <w:p w14:paraId="7BD47DB8">
            <w:pPr>
              <w:tabs>
                <w:tab w:val="left" w:pos="1080"/>
              </w:tabs>
              <w:snapToGrid w:val="0"/>
              <w:jc w:val="center"/>
              <w:rPr>
                <w:rFonts w:ascii="宋体" w:hAnsi="宋体" w:cs="宋体"/>
                <w:sz w:val="24"/>
              </w:rPr>
            </w:pPr>
          </w:p>
          <w:p w14:paraId="27805F79">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371" w:type="dxa"/>
            <w:vAlign w:val="center"/>
          </w:tcPr>
          <w:p w14:paraId="2B535F38">
            <w:pPr>
              <w:tabs>
                <w:tab w:val="left" w:pos="1080"/>
              </w:tabs>
              <w:snapToGrid w:val="0"/>
              <w:rPr>
                <w:rFonts w:ascii="宋体" w:hAnsi="宋体" w:cs="宋体"/>
                <w:sz w:val="24"/>
              </w:rPr>
            </w:pPr>
            <w:r>
              <w:rPr>
                <w:rFonts w:hint="eastAsia" w:ascii="宋体" w:hAnsi="宋体" w:cs="宋体"/>
                <w:spacing w:val="14"/>
                <w:sz w:val="24"/>
              </w:rPr>
              <w:t>/</w:t>
            </w:r>
          </w:p>
        </w:tc>
      </w:tr>
      <w:tr w14:paraId="3342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80790B3">
            <w:pPr>
              <w:tabs>
                <w:tab w:val="left" w:pos="1080"/>
              </w:tabs>
              <w:snapToGrid w:val="0"/>
              <w:jc w:val="center"/>
              <w:rPr>
                <w:rFonts w:ascii="宋体" w:hAnsi="宋体" w:cs="宋体"/>
                <w:sz w:val="24"/>
              </w:rPr>
            </w:pPr>
            <w:r>
              <w:rPr>
                <w:rFonts w:hint="eastAsia" w:ascii="宋体" w:hAnsi="宋体" w:cs="宋体"/>
                <w:sz w:val="24"/>
              </w:rPr>
              <w:t>2</w:t>
            </w:r>
          </w:p>
        </w:tc>
        <w:tc>
          <w:tcPr>
            <w:tcW w:w="2021" w:type="dxa"/>
            <w:vAlign w:val="center"/>
          </w:tcPr>
          <w:p w14:paraId="384AA6EB">
            <w:pPr>
              <w:tabs>
                <w:tab w:val="left" w:pos="1080"/>
              </w:tabs>
              <w:snapToGrid w:val="0"/>
              <w:jc w:val="left"/>
              <w:rPr>
                <w:rFonts w:ascii="宋体" w:hAnsi="宋体" w:cs="宋体"/>
                <w:sz w:val="24"/>
              </w:rPr>
            </w:pPr>
            <w:r>
              <w:rPr>
                <w:rFonts w:hint="eastAsia" w:ascii="宋体" w:hAnsi="宋体" w:cs="宋体"/>
                <w:sz w:val="24"/>
              </w:rPr>
              <w:t>落实政府采购政策需满足的资格要求</w:t>
            </w:r>
          </w:p>
        </w:tc>
        <w:tc>
          <w:tcPr>
            <w:tcW w:w="5273" w:type="dxa"/>
            <w:vAlign w:val="center"/>
          </w:tcPr>
          <w:p w14:paraId="694FA514">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371" w:type="dxa"/>
            <w:vAlign w:val="center"/>
          </w:tcPr>
          <w:p w14:paraId="0E744C01">
            <w:pPr>
              <w:tabs>
                <w:tab w:val="left" w:pos="1080"/>
              </w:tabs>
              <w:snapToGrid w:val="0"/>
              <w:jc w:val="left"/>
              <w:rPr>
                <w:rFonts w:ascii="宋体" w:hAnsi="宋体" w:cs="宋体"/>
                <w:sz w:val="24"/>
              </w:rPr>
            </w:pPr>
          </w:p>
        </w:tc>
      </w:tr>
      <w:tr w14:paraId="1E54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3526106">
            <w:pPr>
              <w:tabs>
                <w:tab w:val="left" w:pos="1080"/>
              </w:tabs>
              <w:snapToGrid w:val="0"/>
              <w:jc w:val="center"/>
              <w:rPr>
                <w:rFonts w:ascii="宋体" w:hAnsi="宋体" w:cs="宋体"/>
                <w:sz w:val="24"/>
              </w:rPr>
            </w:pPr>
            <w:r>
              <w:rPr>
                <w:rFonts w:hint="eastAsia" w:ascii="宋体" w:hAnsi="宋体" w:cs="宋体"/>
                <w:sz w:val="24"/>
              </w:rPr>
              <w:t>2-1</w:t>
            </w:r>
          </w:p>
        </w:tc>
        <w:tc>
          <w:tcPr>
            <w:tcW w:w="2021" w:type="dxa"/>
          </w:tcPr>
          <w:p w14:paraId="4A59A9B1">
            <w:pPr>
              <w:tabs>
                <w:tab w:val="left" w:pos="1080"/>
              </w:tabs>
              <w:snapToGrid w:val="0"/>
              <w:rPr>
                <w:rFonts w:ascii="宋体" w:hAnsi="宋体" w:cs="宋体"/>
                <w:sz w:val="24"/>
              </w:rPr>
            </w:pPr>
            <w:r>
              <w:rPr>
                <w:rFonts w:hint="eastAsia" w:ascii="宋体" w:hAnsi="宋体" w:cs="宋体"/>
                <w:sz w:val="24"/>
              </w:rPr>
              <w:t>中小企业政策证明文件</w:t>
            </w:r>
          </w:p>
        </w:tc>
        <w:tc>
          <w:tcPr>
            <w:tcW w:w="5273" w:type="dxa"/>
          </w:tcPr>
          <w:p w14:paraId="35CFB5AD">
            <w:pPr>
              <w:tabs>
                <w:tab w:val="left" w:pos="1080"/>
              </w:tabs>
              <w:snapToGrid w:val="0"/>
              <w:rPr>
                <w:rFonts w:ascii="宋体" w:hAnsi="宋体" w:cs="宋体"/>
                <w:sz w:val="24"/>
              </w:rPr>
            </w:pPr>
            <w:r>
              <w:rPr>
                <w:rFonts w:hint="eastAsia" w:ascii="宋体" w:hAnsi="宋体" w:cs="宋体"/>
                <w:sz w:val="24"/>
              </w:rPr>
              <w:t>具体要求见第一章《采购邀请》</w:t>
            </w:r>
          </w:p>
        </w:tc>
        <w:tc>
          <w:tcPr>
            <w:tcW w:w="1371" w:type="dxa"/>
            <w:vAlign w:val="center"/>
          </w:tcPr>
          <w:p w14:paraId="588D6021">
            <w:pPr>
              <w:tabs>
                <w:tab w:val="left" w:pos="1080"/>
              </w:tabs>
              <w:snapToGrid w:val="0"/>
              <w:jc w:val="left"/>
              <w:rPr>
                <w:rFonts w:ascii="宋体" w:hAnsi="宋体" w:cs="宋体"/>
                <w:sz w:val="24"/>
              </w:rPr>
            </w:pPr>
          </w:p>
        </w:tc>
      </w:tr>
      <w:tr w14:paraId="30F6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219CA3AC">
            <w:pPr>
              <w:tabs>
                <w:tab w:val="left" w:pos="1080"/>
              </w:tabs>
              <w:snapToGrid w:val="0"/>
              <w:jc w:val="center"/>
              <w:rPr>
                <w:rFonts w:ascii="宋体" w:hAnsi="宋体" w:cs="宋体"/>
                <w:sz w:val="24"/>
              </w:rPr>
            </w:pPr>
            <w:r>
              <w:rPr>
                <w:rFonts w:hint="eastAsia" w:ascii="宋体" w:hAnsi="宋体" w:cs="宋体"/>
                <w:sz w:val="24"/>
              </w:rPr>
              <w:t>2-1-1</w:t>
            </w:r>
          </w:p>
        </w:tc>
        <w:tc>
          <w:tcPr>
            <w:tcW w:w="2021" w:type="dxa"/>
            <w:vAlign w:val="center"/>
          </w:tcPr>
          <w:p w14:paraId="3AE342CF">
            <w:pPr>
              <w:tabs>
                <w:tab w:val="left" w:pos="1080"/>
              </w:tabs>
              <w:snapToGrid w:val="0"/>
              <w:jc w:val="left"/>
              <w:rPr>
                <w:rFonts w:ascii="宋体" w:hAnsi="宋体" w:cs="宋体"/>
                <w:sz w:val="24"/>
              </w:rPr>
            </w:pPr>
            <w:r>
              <w:rPr>
                <w:rFonts w:hint="eastAsia" w:ascii="宋体" w:hAnsi="宋体" w:cs="宋体"/>
                <w:sz w:val="24"/>
              </w:rPr>
              <w:t>中小企业声明函</w:t>
            </w:r>
          </w:p>
        </w:tc>
        <w:tc>
          <w:tcPr>
            <w:tcW w:w="5273" w:type="dxa"/>
            <w:vAlign w:val="center"/>
          </w:tcPr>
          <w:p w14:paraId="3EB5F3F3">
            <w:pPr>
              <w:tabs>
                <w:tab w:val="left" w:pos="1080"/>
              </w:tabs>
              <w:snapToGrid w:val="0"/>
              <w:jc w:val="left"/>
              <w:rPr>
                <w:rFonts w:ascii="宋体" w:hAnsi="宋体" w:cs="宋体"/>
                <w:sz w:val="24"/>
              </w:rPr>
            </w:pPr>
            <w:r>
              <w:rPr>
                <w:rFonts w:hint="eastAsia" w:ascii="宋体" w:hAnsi="宋体" w:cs="宋体"/>
                <w:sz w:val="24"/>
              </w:rPr>
              <w:t>当本项目（包）涉及预留份额专门面向中小 企业采购 ，提供如下资料：</w:t>
            </w:r>
          </w:p>
          <w:p w14:paraId="1D51E355">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 由省级以上监狱管理局、戒毒管理局（含新疆生产建设兵团）出具的属于监狱企业的证 明文件。</w:t>
            </w:r>
          </w:p>
          <w:p w14:paraId="7CBBB900">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vAlign w:val="center"/>
          </w:tcPr>
          <w:p w14:paraId="132B8236">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084E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683BC5BB">
            <w:pPr>
              <w:tabs>
                <w:tab w:val="left" w:pos="1080"/>
              </w:tabs>
              <w:snapToGrid w:val="0"/>
              <w:jc w:val="center"/>
              <w:rPr>
                <w:rFonts w:ascii="宋体" w:hAnsi="宋体" w:cs="宋体"/>
                <w:sz w:val="24"/>
              </w:rPr>
            </w:pPr>
            <w:r>
              <w:rPr>
                <w:rFonts w:hint="eastAsia" w:ascii="宋体" w:hAnsi="宋体" w:cs="宋体"/>
                <w:sz w:val="24"/>
              </w:rPr>
              <w:t>2-2</w:t>
            </w:r>
          </w:p>
        </w:tc>
        <w:tc>
          <w:tcPr>
            <w:tcW w:w="2021" w:type="dxa"/>
            <w:vAlign w:val="center"/>
          </w:tcPr>
          <w:p w14:paraId="734ED618">
            <w:pPr>
              <w:tabs>
                <w:tab w:val="left" w:pos="1080"/>
              </w:tabs>
              <w:snapToGrid w:val="0"/>
              <w:jc w:val="left"/>
              <w:rPr>
                <w:rFonts w:ascii="宋体" w:hAnsi="宋体" w:cs="宋体"/>
                <w:sz w:val="24"/>
              </w:rPr>
            </w:pPr>
            <w:r>
              <w:rPr>
                <w:rFonts w:hint="eastAsia" w:ascii="宋体" w:hAnsi="宋体" w:cs="宋体"/>
                <w:sz w:val="24"/>
              </w:rPr>
              <w:t>其它落实政府采购政策的资格要求</w:t>
            </w:r>
          </w:p>
        </w:tc>
        <w:tc>
          <w:tcPr>
            <w:tcW w:w="5273" w:type="dxa"/>
            <w:vAlign w:val="center"/>
          </w:tcPr>
          <w:p w14:paraId="5FFB4CC6">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CF00FFA">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1CE7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A6A20C7">
            <w:pPr>
              <w:tabs>
                <w:tab w:val="left" w:pos="1080"/>
              </w:tabs>
              <w:snapToGrid w:val="0"/>
              <w:jc w:val="center"/>
              <w:rPr>
                <w:rFonts w:ascii="宋体" w:hAnsi="宋体" w:cs="宋体"/>
                <w:sz w:val="24"/>
              </w:rPr>
            </w:pPr>
            <w:r>
              <w:rPr>
                <w:rFonts w:hint="eastAsia" w:ascii="宋体" w:hAnsi="宋体" w:cs="宋体"/>
                <w:sz w:val="24"/>
              </w:rPr>
              <w:t>3</w:t>
            </w:r>
          </w:p>
        </w:tc>
        <w:tc>
          <w:tcPr>
            <w:tcW w:w="2021" w:type="dxa"/>
            <w:vAlign w:val="center"/>
          </w:tcPr>
          <w:p w14:paraId="0752409C">
            <w:pPr>
              <w:tabs>
                <w:tab w:val="left" w:pos="1080"/>
              </w:tabs>
              <w:snapToGrid w:val="0"/>
              <w:jc w:val="left"/>
              <w:rPr>
                <w:rFonts w:ascii="宋体" w:hAnsi="宋体" w:cs="宋体"/>
                <w:sz w:val="24"/>
              </w:rPr>
            </w:pPr>
            <w:r>
              <w:rPr>
                <w:rFonts w:hint="eastAsia" w:ascii="宋体" w:hAnsi="宋体" w:cs="宋体"/>
                <w:sz w:val="24"/>
              </w:rPr>
              <w:t>本项目的特定资格要求</w:t>
            </w:r>
          </w:p>
        </w:tc>
        <w:tc>
          <w:tcPr>
            <w:tcW w:w="5273" w:type="dxa"/>
            <w:vAlign w:val="center"/>
          </w:tcPr>
          <w:p w14:paraId="5508C292">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4CCD80E">
            <w:pPr>
              <w:tabs>
                <w:tab w:val="left" w:pos="1080"/>
              </w:tabs>
              <w:snapToGrid w:val="0"/>
              <w:jc w:val="left"/>
              <w:rPr>
                <w:rFonts w:ascii="宋体" w:hAnsi="宋体" w:cs="宋体"/>
                <w:sz w:val="24"/>
              </w:rPr>
            </w:pPr>
          </w:p>
        </w:tc>
      </w:tr>
      <w:tr w14:paraId="31A9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5C518F2">
            <w:pPr>
              <w:tabs>
                <w:tab w:val="left" w:pos="1080"/>
              </w:tabs>
              <w:snapToGrid w:val="0"/>
              <w:jc w:val="left"/>
              <w:rPr>
                <w:rFonts w:ascii="宋体" w:hAnsi="宋体" w:cs="宋体"/>
                <w:sz w:val="24"/>
              </w:rPr>
            </w:pPr>
            <w:r>
              <w:rPr>
                <w:rFonts w:hint="eastAsia" w:ascii="宋体" w:hAnsi="宋体" w:cs="宋体"/>
                <w:sz w:val="24"/>
              </w:rPr>
              <w:t>3-1</w:t>
            </w:r>
          </w:p>
        </w:tc>
        <w:tc>
          <w:tcPr>
            <w:tcW w:w="2021" w:type="dxa"/>
            <w:vAlign w:val="center"/>
          </w:tcPr>
          <w:p w14:paraId="1090AF06">
            <w:pPr>
              <w:tabs>
                <w:tab w:val="left" w:pos="1080"/>
              </w:tabs>
              <w:snapToGrid w:val="0"/>
              <w:jc w:val="left"/>
              <w:rPr>
                <w:rFonts w:ascii="宋体" w:hAnsi="宋体" w:cs="宋体"/>
                <w:sz w:val="24"/>
              </w:rPr>
            </w:pPr>
            <w:r>
              <w:rPr>
                <w:rFonts w:hint="eastAsia" w:ascii="宋体" w:hAnsi="宋体" w:cs="宋体"/>
                <w:sz w:val="24"/>
              </w:rPr>
              <w:t>本项目对于联合体的要求（本项目不涉及）</w:t>
            </w:r>
          </w:p>
        </w:tc>
        <w:tc>
          <w:tcPr>
            <w:tcW w:w="5273" w:type="dxa"/>
            <w:vAlign w:val="center"/>
          </w:tcPr>
          <w:p w14:paraId="250ADC12">
            <w:pPr>
              <w:tabs>
                <w:tab w:val="left" w:pos="1080"/>
              </w:tabs>
              <w:snapToGrid w:val="0"/>
              <w:jc w:val="left"/>
              <w:rPr>
                <w:rFonts w:ascii="宋体" w:hAnsi="宋体" w:cs="宋体"/>
                <w:sz w:val="24"/>
              </w:rPr>
            </w:pPr>
            <w:r>
              <w:rPr>
                <w:rFonts w:hint="eastAsia" w:ascii="宋体" w:hAnsi="宋体" w:cs="宋体"/>
                <w:sz w:val="24"/>
              </w:rPr>
              <w:t>1 、如本项目接受联合体磋商且供应商为 联合体时必须提供《联合协议》，明确各方拟 承担的工作和责任，并指定联合体牵头人，授权其代表所有联合体成员负责本项目磋商 和合同实施阶段的牵头、协调工作。该联合协议应当作为响应文件的组成部分 ，与响应文件其他内容同时提交。</w:t>
            </w:r>
          </w:p>
          <w:p w14:paraId="406A75A5">
            <w:pPr>
              <w:tabs>
                <w:tab w:val="left" w:pos="1080"/>
              </w:tabs>
              <w:snapToGrid w:val="0"/>
              <w:jc w:val="left"/>
              <w:rPr>
                <w:rFonts w:ascii="宋体" w:hAnsi="宋体" w:cs="宋体"/>
                <w:sz w:val="24"/>
              </w:rPr>
            </w:pPr>
            <w:r>
              <w:rPr>
                <w:rFonts w:hint="eastAsia" w:ascii="宋体" w:hAnsi="宋体" w:cs="宋体"/>
                <w:sz w:val="24"/>
              </w:rPr>
              <w:t>2 、联合体各成员单位均须提供本表中序号 1-1、1-2 的证明文件。联合体各成员单位均应满足本表 3-2 项规定。</w:t>
            </w:r>
          </w:p>
          <w:p w14:paraId="274733DB">
            <w:pPr>
              <w:tabs>
                <w:tab w:val="left" w:pos="1080"/>
              </w:tabs>
              <w:snapToGrid w:val="0"/>
              <w:jc w:val="left"/>
              <w:rPr>
                <w:rFonts w:ascii="宋体" w:hAnsi="宋体" w:cs="宋体"/>
                <w:sz w:val="24"/>
              </w:rPr>
            </w:pPr>
            <w:r>
              <w:rPr>
                <w:rFonts w:hint="eastAsia" w:ascii="宋体" w:hAnsi="宋体" w:cs="宋体"/>
                <w:sz w:val="24"/>
              </w:rPr>
              <w:t>3 、本表序号 3-3 项规定的其他特定资格要求中的每一小项要求，联合体各方中至少应当有一方符合本表中其他资格要求并提供证明文件。</w:t>
            </w:r>
          </w:p>
          <w:p w14:paraId="7E9CB5F7">
            <w:pPr>
              <w:tabs>
                <w:tab w:val="left" w:pos="1080"/>
              </w:tabs>
              <w:snapToGrid w:val="0"/>
              <w:jc w:val="left"/>
              <w:rPr>
                <w:rFonts w:ascii="宋体" w:hAnsi="宋体" w:cs="宋体"/>
                <w:sz w:val="24"/>
              </w:rPr>
            </w:pPr>
            <w:r>
              <w:rPr>
                <w:rFonts w:hint="eastAsia" w:ascii="宋体" w:hAnsi="宋体" w:cs="宋体"/>
                <w:sz w:val="24"/>
              </w:rPr>
              <w:t>4 、联合体中有同类资质的供应商按照联合体分工承担相同工作的，应当按照资质等级较低的供应商确定资质等级。</w:t>
            </w:r>
          </w:p>
          <w:p w14:paraId="1BE67F26">
            <w:pPr>
              <w:tabs>
                <w:tab w:val="left" w:pos="1080"/>
              </w:tabs>
              <w:snapToGrid w:val="0"/>
              <w:jc w:val="left"/>
              <w:rPr>
                <w:rFonts w:ascii="宋体" w:hAnsi="宋体" w:cs="宋体"/>
                <w:sz w:val="24"/>
              </w:rPr>
            </w:pPr>
            <w:r>
              <w:rPr>
                <w:rFonts w:hint="eastAsia" w:ascii="宋体" w:hAnsi="宋体" w:cs="宋体"/>
                <w:sz w:val="24"/>
              </w:rPr>
              <w:t>5 、以联合体形式参加政府采购活动的 ，联合体各方不得再单独参加或者与其他供应商另外组成联合体参加同一合同项下的政府采购活动。</w:t>
            </w:r>
          </w:p>
          <w:p w14:paraId="396A0D95">
            <w:pPr>
              <w:tabs>
                <w:tab w:val="left" w:pos="1080"/>
              </w:tabs>
              <w:snapToGrid w:val="0"/>
              <w:jc w:val="left"/>
              <w:rPr>
                <w:rFonts w:ascii="宋体" w:hAnsi="宋体" w:cs="宋体"/>
                <w:sz w:val="24"/>
              </w:rPr>
            </w:pPr>
            <w:r>
              <w:rPr>
                <w:rFonts w:hint="eastAsia" w:ascii="宋体" w:hAnsi="宋体" w:cs="宋体"/>
                <w:sz w:val="24"/>
              </w:rPr>
              <w:t>6 、若联合体中任一成员单位中途退出 ，则 该联合体的响应无效。</w:t>
            </w:r>
          </w:p>
          <w:p w14:paraId="243C373D">
            <w:pPr>
              <w:tabs>
                <w:tab w:val="left" w:pos="1080"/>
              </w:tabs>
              <w:snapToGrid w:val="0"/>
              <w:jc w:val="left"/>
              <w:rPr>
                <w:rFonts w:ascii="宋体" w:hAnsi="宋体" w:cs="宋体"/>
                <w:sz w:val="24"/>
              </w:rPr>
            </w:pPr>
            <w:r>
              <w:rPr>
                <w:rFonts w:hint="eastAsia" w:ascii="宋体" w:hAnsi="宋体" w:cs="宋体"/>
                <w:sz w:val="24"/>
              </w:rPr>
              <w:t>7 、本项目不接受联合体响应时 ，供应商不得为联合体。</w:t>
            </w:r>
          </w:p>
        </w:tc>
        <w:tc>
          <w:tcPr>
            <w:tcW w:w="1371" w:type="dxa"/>
            <w:vAlign w:val="center"/>
          </w:tcPr>
          <w:p w14:paraId="29359070">
            <w:pPr>
              <w:tabs>
                <w:tab w:val="left" w:pos="1080"/>
              </w:tabs>
              <w:snapToGrid w:val="0"/>
              <w:jc w:val="left"/>
              <w:rPr>
                <w:rFonts w:ascii="宋体" w:hAnsi="宋体" w:cs="宋体"/>
                <w:sz w:val="24"/>
              </w:rPr>
            </w:pPr>
            <w:r>
              <w:rPr>
                <w:rFonts w:hint="eastAsia" w:ascii="宋体" w:hAnsi="宋体" w:cs="宋体"/>
                <w:sz w:val="24"/>
              </w:rPr>
              <w:t>提供《联合协议》 原件的电子件格式见《响应文件格式》</w:t>
            </w:r>
          </w:p>
        </w:tc>
      </w:tr>
      <w:tr w14:paraId="048E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5E07D79">
            <w:pPr>
              <w:tabs>
                <w:tab w:val="left" w:pos="1080"/>
              </w:tabs>
              <w:snapToGrid w:val="0"/>
              <w:jc w:val="left"/>
              <w:rPr>
                <w:rFonts w:ascii="宋体" w:hAnsi="宋体" w:cs="宋体"/>
                <w:sz w:val="24"/>
              </w:rPr>
            </w:pPr>
          </w:p>
          <w:p w14:paraId="474D5DA8">
            <w:pPr>
              <w:tabs>
                <w:tab w:val="left" w:pos="1080"/>
              </w:tabs>
              <w:snapToGrid w:val="0"/>
              <w:jc w:val="left"/>
              <w:rPr>
                <w:rFonts w:ascii="宋体" w:hAnsi="宋体" w:cs="宋体"/>
                <w:sz w:val="24"/>
              </w:rPr>
            </w:pPr>
            <w:r>
              <w:rPr>
                <w:rFonts w:hint="eastAsia" w:ascii="宋体" w:hAnsi="宋体" w:cs="宋体"/>
                <w:sz w:val="24"/>
              </w:rPr>
              <w:t>3-2</w:t>
            </w:r>
          </w:p>
        </w:tc>
        <w:tc>
          <w:tcPr>
            <w:tcW w:w="2021" w:type="dxa"/>
          </w:tcPr>
          <w:p w14:paraId="51AA0EBA">
            <w:pPr>
              <w:tabs>
                <w:tab w:val="left" w:pos="1080"/>
              </w:tabs>
              <w:snapToGrid w:val="0"/>
              <w:jc w:val="left"/>
              <w:rPr>
                <w:rFonts w:ascii="宋体" w:hAnsi="宋体" w:cs="宋体"/>
                <w:sz w:val="24"/>
              </w:rPr>
            </w:pPr>
            <w:r>
              <w:rPr>
                <w:rFonts w:hint="eastAsia" w:ascii="宋体" w:hAnsi="宋体" w:cs="宋体"/>
                <w:sz w:val="24"/>
              </w:rPr>
              <w:t>政府购买服务承接主体的要求</w:t>
            </w:r>
          </w:p>
        </w:tc>
        <w:tc>
          <w:tcPr>
            <w:tcW w:w="5273" w:type="dxa"/>
          </w:tcPr>
          <w:p w14:paraId="684A072C">
            <w:pPr>
              <w:tabs>
                <w:tab w:val="left" w:pos="1080"/>
              </w:tabs>
              <w:snapToGrid w:val="0"/>
              <w:jc w:val="left"/>
              <w:rPr>
                <w:rFonts w:ascii="宋体" w:hAnsi="宋体" w:cs="宋体"/>
                <w:sz w:val="24"/>
              </w:rPr>
            </w:pPr>
            <w:r>
              <w:rPr>
                <w:rFonts w:hint="eastAsia" w:ascii="宋体" w:hAnsi="宋体" w:cs="宋体"/>
                <w:sz w:val="24"/>
              </w:rPr>
              <w:t>如本项目属于政府购买服务，供应商不属于公益一类事业单位 、使用事业编制且由财政拨款保障的群团组织。</w:t>
            </w:r>
          </w:p>
        </w:tc>
        <w:tc>
          <w:tcPr>
            <w:tcW w:w="1371" w:type="dxa"/>
          </w:tcPr>
          <w:p w14:paraId="7B267E76">
            <w:pPr>
              <w:tabs>
                <w:tab w:val="left" w:pos="1080"/>
              </w:tabs>
              <w:snapToGrid w:val="0"/>
              <w:jc w:val="left"/>
              <w:rPr>
                <w:rFonts w:ascii="宋体" w:hAnsi="宋体" w:cs="宋体"/>
                <w:sz w:val="24"/>
              </w:rPr>
            </w:pPr>
            <w:r>
              <w:rPr>
                <w:rFonts w:hint="eastAsia" w:ascii="宋体" w:hAnsi="宋体" w:cs="宋体"/>
                <w:sz w:val="24"/>
              </w:rPr>
              <w:t>格式见《响应文件格 式》“ 1-2 供应商资格声明书 ”</w:t>
            </w:r>
          </w:p>
        </w:tc>
      </w:tr>
      <w:tr w14:paraId="3CA8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6F081E13">
            <w:pPr>
              <w:tabs>
                <w:tab w:val="left" w:pos="1080"/>
              </w:tabs>
              <w:snapToGrid w:val="0"/>
              <w:jc w:val="left"/>
              <w:rPr>
                <w:rFonts w:ascii="宋体" w:hAnsi="宋体" w:cs="宋体"/>
                <w:sz w:val="24"/>
              </w:rPr>
            </w:pPr>
          </w:p>
          <w:p w14:paraId="1CB19192">
            <w:pPr>
              <w:tabs>
                <w:tab w:val="left" w:pos="1080"/>
              </w:tabs>
              <w:snapToGrid w:val="0"/>
              <w:jc w:val="left"/>
              <w:rPr>
                <w:rFonts w:ascii="宋体" w:hAnsi="宋体" w:cs="宋体"/>
                <w:sz w:val="24"/>
              </w:rPr>
            </w:pPr>
          </w:p>
          <w:p w14:paraId="06433330">
            <w:pPr>
              <w:tabs>
                <w:tab w:val="left" w:pos="1080"/>
              </w:tabs>
              <w:snapToGrid w:val="0"/>
              <w:jc w:val="left"/>
              <w:rPr>
                <w:rFonts w:ascii="宋体" w:hAnsi="宋体" w:cs="宋体"/>
                <w:sz w:val="24"/>
              </w:rPr>
            </w:pPr>
            <w:r>
              <w:rPr>
                <w:rFonts w:hint="eastAsia" w:ascii="宋体" w:hAnsi="宋体" w:cs="宋体"/>
                <w:sz w:val="24"/>
              </w:rPr>
              <w:t>3-3</w:t>
            </w:r>
          </w:p>
        </w:tc>
        <w:tc>
          <w:tcPr>
            <w:tcW w:w="2021" w:type="dxa"/>
          </w:tcPr>
          <w:p w14:paraId="09A2F3D5">
            <w:pPr>
              <w:tabs>
                <w:tab w:val="left" w:pos="1080"/>
              </w:tabs>
              <w:snapToGrid w:val="0"/>
              <w:jc w:val="left"/>
              <w:rPr>
                <w:rFonts w:ascii="宋体" w:hAnsi="宋体" w:cs="宋体"/>
                <w:sz w:val="24"/>
              </w:rPr>
            </w:pPr>
          </w:p>
          <w:p w14:paraId="2A7599D2">
            <w:pPr>
              <w:tabs>
                <w:tab w:val="left" w:pos="1080"/>
              </w:tabs>
              <w:snapToGrid w:val="0"/>
              <w:jc w:val="left"/>
              <w:rPr>
                <w:rFonts w:ascii="宋体" w:hAnsi="宋体" w:cs="宋体"/>
                <w:sz w:val="24"/>
              </w:rPr>
            </w:pPr>
            <w:r>
              <w:rPr>
                <w:rFonts w:hint="eastAsia" w:ascii="宋体" w:hAnsi="宋体" w:cs="宋体"/>
                <w:sz w:val="24"/>
              </w:rPr>
              <w:t>其他特定资格要求</w:t>
            </w:r>
          </w:p>
        </w:tc>
        <w:tc>
          <w:tcPr>
            <w:tcW w:w="5273" w:type="dxa"/>
          </w:tcPr>
          <w:p w14:paraId="1DF18AEE">
            <w:pPr>
              <w:tabs>
                <w:tab w:val="left" w:pos="1080"/>
              </w:tabs>
              <w:snapToGrid w:val="0"/>
              <w:jc w:val="left"/>
              <w:rPr>
                <w:rFonts w:ascii="宋体" w:hAnsi="宋体" w:cs="宋体"/>
                <w:sz w:val="24"/>
              </w:rPr>
            </w:pPr>
            <w:r>
              <w:rPr>
                <w:rFonts w:hint="eastAsia" w:ascii="宋体" w:hAnsi="宋体" w:cs="宋体"/>
                <w:sz w:val="24"/>
              </w:rPr>
              <w:t>如有，见第一章《采购邀请》</w:t>
            </w:r>
          </w:p>
          <w:p w14:paraId="6D316005">
            <w:pPr>
              <w:tabs>
                <w:tab w:val="left" w:pos="1080"/>
              </w:tabs>
              <w:snapToGrid w:val="0"/>
              <w:jc w:val="left"/>
              <w:rPr>
                <w:rFonts w:ascii="宋体" w:hAnsi="宋体" w:cs="宋体"/>
                <w:sz w:val="24"/>
              </w:rPr>
            </w:pPr>
            <w:r>
              <w:rPr>
                <w:rFonts w:hint="eastAsia" w:ascii="宋体" w:hAnsi="宋体" w:cs="宋体"/>
                <w:sz w:val="24"/>
              </w:rPr>
              <w:t>注 ：如联合体中有同类资质的供应商按照联合体分工承担相同工作的 ，均应当提供资质证书电子件或电子证照。</w:t>
            </w:r>
          </w:p>
        </w:tc>
        <w:tc>
          <w:tcPr>
            <w:tcW w:w="1371" w:type="dxa"/>
          </w:tcPr>
          <w:p w14:paraId="61488895">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58A1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498771D">
            <w:pPr>
              <w:tabs>
                <w:tab w:val="left" w:pos="1080"/>
              </w:tabs>
              <w:snapToGrid w:val="0"/>
              <w:jc w:val="center"/>
              <w:rPr>
                <w:rFonts w:ascii="宋体" w:hAnsi="宋体" w:cs="宋体"/>
                <w:sz w:val="24"/>
              </w:rPr>
            </w:pPr>
            <w:r>
              <w:rPr>
                <w:rFonts w:hint="eastAsia"/>
                <w:sz w:val="24"/>
              </w:rPr>
              <w:t>4</w:t>
            </w:r>
          </w:p>
        </w:tc>
        <w:tc>
          <w:tcPr>
            <w:tcW w:w="2021" w:type="dxa"/>
            <w:vAlign w:val="center"/>
          </w:tcPr>
          <w:p w14:paraId="220FFE68">
            <w:pPr>
              <w:tabs>
                <w:tab w:val="left" w:pos="1080"/>
              </w:tabs>
              <w:snapToGrid w:val="0"/>
              <w:rPr>
                <w:rFonts w:ascii="宋体" w:hAnsi="宋体" w:cs="宋体"/>
                <w:sz w:val="24"/>
              </w:rPr>
            </w:pPr>
            <w:r>
              <w:rPr>
                <w:sz w:val="24"/>
              </w:rPr>
              <w:t>获取招标文件</w:t>
            </w:r>
          </w:p>
        </w:tc>
        <w:tc>
          <w:tcPr>
            <w:tcW w:w="5273" w:type="dxa"/>
            <w:vAlign w:val="center"/>
          </w:tcPr>
          <w:p w14:paraId="4C4A4831">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rPr>
              <w:t>竞争性磋商</w:t>
            </w:r>
            <w:r>
              <w:rPr>
                <w:sz w:val="24"/>
              </w:rPr>
              <w:t>文件。</w:t>
            </w:r>
          </w:p>
          <w:p w14:paraId="4E27F989">
            <w:pPr>
              <w:tabs>
                <w:tab w:val="left" w:pos="1080"/>
              </w:tabs>
              <w:snapToGrid w:val="0"/>
              <w:rPr>
                <w:rFonts w:ascii="宋体" w:hAnsi="宋体" w:cs="宋体"/>
                <w:sz w:val="24"/>
              </w:rPr>
            </w:pPr>
            <w:r>
              <w:rPr>
                <w:sz w:val="24"/>
              </w:rPr>
              <w:t>注 ：如本项目接受联合体，且供应商为联合体时 ，联合体中任一成员获取文件即视为满足要求。</w:t>
            </w:r>
          </w:p>
        </w:tc>
        <w:tc>
          <w:tcPr>
            <w:tcW w:w="1371" w:type="dxa"/>
            <w:vAlign w:val="center"/>
          </w:tcPr>
          <w:p w14:paraId="6B8D066E">
            <w:pPr>
              <w:tabs>
                <w:tab w:val="left" w:pos="1080"/>
              </w:tabs>
              <w:snapToGrid w:val="0"/>
              <w:rPr>
                <w:rFonts w:ascii="宋体" w:hAnsi="宋体" w:cs="宋体"/>
                <w:sz w:val="24"/>
              </w:rPr>
            </w:pPr>
          </w:p>
        </w:tc>
      </w:tr>
    </w:tbl>
    <w:p w14:paraId="64691CAE">
      <w:pPr>
        <w:widowControl/>
        <w:tabs>
          <w:tab w:val="left" w:pos="1080"/>
        </w:tabs>
        <w:snapToGrid w:val="0"/>
        <w:spacing w:line="360" w:lineRule="auto"/>
        <w:jc w:val="left"/>
        <w:rPr>
          <w:sz w:val="24"/>
        </w:rPr>
      </w:pPr>
    </w:p>
    <w:p w14:paraId="16AC0500">
      <w:pPr>
        <w:widowControl/>
        <w:tabs>
          <w:tab w:val="left" w:pos="1080"/>
        </w:tabs>
        <w:snapToGrid w:val="0"/>
        <w:spacing w:line="360" w:lineRule="auto"/>
        <w:ind w:left="357"/>
        <w:jc w:val="left"/>
        <w:rPr>
          <w:sz w:val="24"/>
        </w:rPr>
        <w:sectPr>
          <w:headerReference r:id="rId12" w:type="default"/>
          <w:footerReference r:id="rId13" w:type="default"/>
          <w:pgSz w:w="11907" w:h="16840"/>
          <w:pgMar w:top="1418" w:right="1134" w:bottom="1418" w:left="1701" w:header="851" w:footer="851" w:gutter="0"/>
          <w:pgNumType w:fmt="decimal"/>
          <w:cols w:space="720" w:num="1"/>
          <w:docGrid w:linePitch="462" w:charSpace="0"/>
        </w:sectPr>
      </w:pPr>
    </w:p>
    <w:p w14:paraId="670D6BAD">
      <w:pPr>
        <w:widowControl/>
        <w:numPr>
          <w:ilvl w:val="1"/>
          <w:numId w:val="71"/>
        </w:numPr>
        <w:tabs>
          <w:tab w:val="left" w:pos="1080"/>
        </w:tabs>
        <w:snapToGrid w:val="0"/>
        <w:spacing w:line="360" w:lineRule="auto"/>
        <w:ind w:hanging="720"/>
        <w:jc w:val="left"/>
        <w:rPr>
          <w:sz w:val="24"/>
        </w:rPr>
      </w:pPr>
      <w:r>
        <w:rPr>
          <w:sz w:val="24"/>
        </w:rPr>
        <w:t>《符合性审查要求》见下表：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Start w:id="264" w:name="_Hlt487972895"/>
      <w:bookmarkEnd w:id="264"/>
    </w:p>
    <w:p w14:paraId="2D12BD74">
      <w:pPr>
        <w:widowControl/>
        <w:spacing w:line="360" w:lineRule="auto"/>
        <w:jc w:val="center"/>
        <w:rPr>
          <w:b/>
          <w:kern w:val="0"/>
          <w:sz w:val="24"/>
        </w:rPr>
      </w:pPr>
      <w:r>
        <w:rPr>
          <w:b/>
          <w:kern w:val="0"/>
          <w:sz w:val="24"/>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683"/>
        <w:gridCol w:w="6244"/>
      </w:tblGrid>
      <w:tr w14:paraId="5416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5EBD36F5">
            <w:pPr>
              <w:widowControl/>
              <w:jc w:val="center"/>
              <w:rPr>
                <w:b/>
                <w:kern w:val="0"/>
                <w:sz w:val="24"/>
              </w:rPr>
            </w:pPr>
            <w:r>
              <w:rPr>
                <w:b/>
                <w:kern w:val="0"/>
                <w:sz w:val="24"/>
              </w:rPr>
              <w:t>序号</w:t>
            </w:r>
          </w:p>
        </w:tc>
        <w:tc>
          <w:tcPr>
            <w:tcW w:w="976" w:type="pct"/>
            <w:vAlign w:val="center"/>
          </w:tcPr>
          <w:p w14:paraId="033CDE46">
            <w:pPr>
              <w:widowControl/>
              <w:jc w:val="center"/>
              <w:rPr>
                <w:b/>
                <w:kern w:val="0"/>
                <w:sz w:val="24"/>
              </w:rPr>
            </w:pPr>
            <w:r>
              <w:rPr>
                <w:b/>
                <w:kern w:val="0"/>
                <w:sz w:val="24"/>
              </w:rPr>
              <w:t>审查因素</w:t>
            </w:r>
          </w:p>
        </w:tc>
        <w:tc>
          <w:tcPr>
            <w:tcW w:w="3620" w:type="pct"/>
            <w:vAlign w:val="center"/>
          </w:tcPr>
          <w:p w14:paraId="6B455D9A">
            <w:pPr>
              <w:widowControl/>
              <w:jc w:val="center"/>
              <w:rPr>
                <w:b/>
                <w:kern w:val="0"/>
                <w:sz w:val="24"/>
              </w:rPr>
            </w:pPr>
            <w:r>
              <w:rPr>
                <w:b/>
                <w:kern w:val="0"/>
                <w:sz w:val="24"/>
              </w:rPr>
              <w:t>审查内容</w:t>
            </w:r>
          </w:p>
        </w:tc>
      </w:tr>
      <w:tr w14:paraId="312C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5BD07E9D">
            <w:pPr>
              <w:widowControl/>
              <w:jc w:val="center"/>
              <w:rPr>
                <w:kern w:val="0"/>
                <w:sz w:val="24"/>
              </w:rPr>
            </w:pPr>
            <w:r>
              <w:rPr>
                <w:kern w:val="0"/>
                <w:sz w:val="24"/>
              </w:rPr>
              <w:t>1</w:t>
            </w:r>
          </w:p>
        </w:tc>
        <w:tc>
          <w:tcPr>
            <w:tcW w:w="976" w:type="pct"/>
            <w:vAlign w:val="center"/>
          </w:tcPr>
          <w:p w14:paraId="15FBDB2E">
            <w:pPr>
              <w:widowControl/>
              <w:jc w:val="left"/>
              <w:rPr>
                <w:kern w:val="0"/>
                <w:sz w:val="24"/>
              </w:rPr>
            </w:pPr>
            <w:r>
              <w:rPr>
                <w:kern w:val="0"/>
                <w:sz w:val="24"/>
              </w:rPr>
              <w:t>授权委托书</w:t>
            </w:r>
          </w:p>
        </w:tc>
        <w:tc>
          <w:tcPr>
            <w:tcW w:w="3620" w:type="pct"/>
            <w:vAlign w:val="center"/>
          </w:tcPr>
          <w:p w14:paraId="5604928E">
            <w:pPr>
              <w:widowControl/>
              <w:jc w:val="left"/>
              <w:rPr>
                <w:kern w:val="0"/>
                <w:sz w:val="24"/>
              </w:rPr>
            </w:pPr>
            <w:r>
              <w:rPr>
                <w:kern w:val="0"/>
                <w:sz w:val="24"/>
              </w:rPr>
              <w:t>按招标文件要求提供授权委托书；</w:t>
            </w:r>
          </w:p>
        </w:tc>
      </w:tr>
      <w:tr w14:paraId="46CA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8213AD3">
            <w:pPr>
              <w:widowControl/>
              <w:jc w:val="center"/>
              <w:rPr>
                <w:kern w:val="0"/>
                <w:sz w:val="24"/>
              </w:rPr>
            </w:pPr>
            <w:r>
              <w:rPr>
                <w:kern w:val="0"/>
                <w:sz w:val="24"/>
              </w:rPr>
              <w:t>2</w:t>
            </w:r>
          </w:p>
        </w:tc>
        <w:tc>
          <w:tcPr>
            <w:tcW w:w="976" w:type="pct"/>
            <w:vAlign w:val="center"/>
          </w:tcPr>
          <w:p w14:paraId="638BE04A">
            <w:pPr>
              <w:widowControl/>
              <w:jc w:val="left"/>
              <w:rPr>
                <w:kern w:val="0"/>
                <w:sz w:val="24"/>
              </w:rPr>
            </w:pPr>
            <w:r>
              <w:rPr>
                <w:kern w:val="0"/>
                <w:sz w:val="24"/>
              </w:rPr>
              <w:t>投标完整性</w:t>
            </w:r>
          </w:p>
        </w:tc>
        <w:tc>
          <w:tcPr>
            <w:tcW w:w="3620" w:type="pct"/>
            <w:vAlign w:val="center"/>
          </w:tcPr>
          <w:p w14:paraId="41E0CBC3">
            <w:pPr>
              <w:widowControl/>
              <w:jc w:val="left"/>
              <w:rPr>
                <w:kern w:val="0"/>
                <w:sz w:val="24"/>
              </w:rPr>
            </w:pPr>
            <w:r>
              <w:rPr>
                <w:rFonts w:hint="eastAsia"/>
                <w:sz w:val="24"/>
              </w:rPr>
              <w:t>未</w:t>
            </w:r>
            <w:r>
              <w:rPr>
                <w:sz w:val="24"/>
              </w:rPr>
              <w:t>将一个采购包中的内容拆开投标；</w:t>
            </w:r>
          </w:p>
        </w:tc>
      </w:tr>
      <w:tr w14:paraId="3072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E338A46">
            <w:pPr>
              <w:widowControl/>
              <w:jc w:val="center"/>
              <w:rPr>
                <w:kern w:val="0"/>
                <w:sz w:val="24"/>
              </w:rPr>
            </w:pPr>
            <w:r>
              <w:rPr>
                <w:kern w:val="0"/>
                <w:sz w:val="24"/>
              </w:rPr>
              <w:t>3</w:t>
            </w:r>
          </w:p>
        </w:tc>
        <w:tc>
          <w:tcPr>
            <w:tcW w:w="976" w:type="pct"/>
            <w:vAlign w:val="center"/>
          </w:tcPr>
          <w:p w14:paraId="621B4BD4">
            <w:pPr>
              <w:widowControl/>
              <w:jc w:val="left"/>
              <w:rPr>
                <w:kern w:val="0"/>
                <w:sz w:val="24"/>
              </w:rPr>
            </w:pPr>
            <w:r>
              <w:rPr>
                <w:kern w:val="0"/>
                <w:sz w:val="24"/>
              </w:rPr>
              <w:t>投标报价</w:t>
            </w:r>
          </w:p>
        </w:tc>
        <w:tc>
          <w:tcPr>
            <w:tcW w:w="3620" w:type="pct"/>
            <w:vAlign w:val="center"/>
          </w:tcPr>
          <w:p w14:paraId="53E2ADAB">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2156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0B3F80F">
            <w:pPr>
              <w:widowControl/>
              <w:jc w:val="center"/>
              <w:rPr>
                <w:kern w:val="0"/>
                <w:sz w:val="24"/>
              </w:rPr>
            </w:pPr>
            <w:r>
              <w:rPr>
                <w:kern w:val="0"/>
                <w:sz w:val="24"/>
              </w:rPr>
              <w:t>4</w:t>
            </w:r>
          </w:p>
        </w:tc>
        <w:tc>
          <w:tcPr>
            <w:tcW w:w="976" w:type="pct"/>
            <w:vAlign w:val="center"/>
          </w:tcPr>
          <w:p w14:paraId="3893FDEF">
            <w:pPr>
              <w:widowControl/>
              <w:jc w:val="left"/>
              <w:rPr>
                <w:kern w:val="0"/>
                <w:sz w:val="24"/>
              </w:rPr>
            </w:pPr>
            <w:r>
              <w:rPr>
                <w:kern w:val="0"/>
                <w:sz w:val="24"/>
              </w:rPr>
              <w:t>报价唯一性</w:t>
            </w:r>
          </w:p>
        </w:tc>
        <w:tc>
          <w:tcPr>
            <w:tcW w:w="3620" w:type="pct"/>
            <w:vAlign w:val="center"/>
          </w:tcPr>
          <w:p w14:paraId="54012C29">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3D56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AABA867">
            <w:pPr>
              <w:widowControl/>
              <w:jc w:val="center"/>
              <w:rPr>
                <w:kern w:val="0"/>
                <w:sz w:val="24"/>
              </w:rPr>
            </w:pPr>
            <w:r>
              <w:rPr>
                <w:kern w:val="0"/>
                <w:sz w:val="24"/>
              </w:rPr>
              <w:t>5</w:t>
            </w:r>
          </w:p>
        </w:tc>
        <w:tc>
          <w:tcPr>
            <w:tcW w:w="976" w:type="pct"/>
            <w:vAlign w:val="center"/>
          </w:tcPr>
          <w:p w14:paraId="21DFCFB7">
            <w:pPr>
              <w:widowControl/>
              <w:jc w:val="left"/>
              <w:rPr>
                <w:kern w:val="0"/>
                <w:sz w:val="24"/>
              </w:rPr>
            </w:pPr>
            <w:r>
              <w:rPr>
                <w:kern w:val="0"/>
                <w:sz w:val="24"/>
              </w:rPr>
              <w:t>投标有效期</w:t>
            </w:r>
          </w:p>
        </w:tc>
        <w:tc>
          <w:tcPr>
            <w:tcW w:w="3620" w:type="pct"/>
            <w:vAlign w:val="center"/>
          </w:tcPr>
          <w:p w14:paraId="7D5B4A69">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3D64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4E94BA5">
            <w:pPr>
              <w:widowControl/>
              <w:jc w:val="center"/>
              <w:rPr>
                <w:kern w:val="0"/>
                <w:sz w:val="24"/>
              </w:rPr>
            </w:pPr>
            <w:r>
              <w:rPr>
                <w:kern w:val="0"/>
                <w:sz w:val="24"/>
              </w:rPr>
              <w:t>6</w:t>
            </w:r>
          </w:p>
        </w:tc>
        <w:tc>
          <w:tcPr>
            <w:tcW w:w="976" w:type="pct"/>
            <w:vAlign w:val="center"/>
          </w:tcPr>
          <w:p w14:paraId="17420FF5">
            <w:pPr>
              <w:widowControl/>
              <w:jc w:val="left"/>
              <w:rPr>
                <w:kern w:val="0"/>
                <w:sz w:val="24"/>
              </w:rPr>
            </w:pPr>
            <w:r>
              <w:rPr>
                <w:rFonts w:hint="eastAsia"/>
                <w:kern w:val="0"/>
                <w:sz w:val="24"/>
              </w:rPr>
              <w:t>合同履行期</w:t>
            </w:r>
          </w:p>
        </w:tc>
        <w:tc>
          <w:tcPr>
            <w:tcW w:w="3620" w:type="pct"/>
            <w:vAlign w:val="center"/>
          </w:tcPr>
          <w:p w14:paraId="2FA7DD6E">
            <w:r>
              <w:rPr>
                <w:kern w:val="0"/>
                <w:sz w:val="24"/>
              </w:rPr>
              <w:t>投标文件中的</w:t>
            </w:r>
            <w:r>
              <w:rPr>
                <w:rFonts w:hint="eastAsia"/>
                <w:kern w:val="0"/>
                <w:sz w:val="24"/>
              </w:rPr>
              <w:t>合同履行期满足</w:t>
            </w:r>
            <w:r>
              <w:rPr>
                <w:kern w:val="0"/>
                <w:sz w:val="24"/>
              </w:rPr>
              <w:t>招标文件中载明的</w:t>
            </w:r>
            <w:r>
              <w:rPr>
                <w:rFonts w:hint="eastAsia"/>
                <w:kern w:val="0"/>
                <w:sz w:val="24"/>
              </w:rPr>
              <w:t>合同履行期</w:t>
            </w:r>
            <w:r>
              <w:rPr>
                <w:kern w:val="0"/>
                <w:sz w:val="24"/>
              </w:rPr>
              <w:t>的；</w:t>
            </w:r>
          </w:p>
        </w:tc>
      </w:tr>
      <w:tr w14:paraId="65D1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6D8E8D23">
            <w:pPr>
              <w:widowControl/>
              <w:jc w:val="center"/>
              <w:rPr>
                <w:kern w:val="0"/>
                <w:sz w:val="24"/>
              </w:rPr>
            </w:pPr>
            <w:r>
              <w:rPr>
                <w:rFonts w:hint="eastAsia"/>
                <w:kern w:val="0"/>
                <w:sz w:val="24"/>
              </w:rPr>
              <w:t>7</w:t>
            </w:r>
          </w:p>
        </w:tc>
        <w:tc>
          <w:tcPr>
            <w:tcW w:w="976" w:type="pct"/>
            <w:vAlign w:val="center"/>
          </w:tcPr>
          <w:p w14:paraId="79549B35">
            <w:pPr>
              <w:widowControl/>
              <w:jc w:val="left"/>
              <w:rPr>
                <w:kern w:val="0"/>
                <w:sz w:val="24"/>
              </w:rPr>
            </w:pPr>
            <w:r>
              <w:rPr>
                <w:kern w:val="0"/>
                <w:sz w:val="24"/>
              </w:rPr>
              <w:t>签署、盖章</w:t>
            </w:r>
          </w:p>
        </w:tc>
        <w:tc>
          <w:tcPr>
            <w:tcW w:w="3620" w:type="pct"/>
            <w:vAlign w:val="center"/>
          </w:tcPr>
          <w:p w14:paraId="1FD06B21">
            <w:pPr>
              <w:widowControl/>
              <w:jc w:val="left"/>
              <w:rPr>
                <w:kern w:val="0"/>
                <w:sz w:val="24"/>
              </w:rPr>
            </w:pPr>
            <w:r>
              <w:rPr>
                <w:kern w:val="0"/>
                <w:sz w:val="24"/>
              </w:rPr>
              <w:t>按照招标文件要求签署、盖章的；</w:t>
            </w:r>
          </w:p>
        </w:tc>
      </w:tr>
      <w:tr w14:paraId="7776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0B762749">
            <w:pPr>
              <w:widowControl/>
              <w:jc w:val="center"/>
              <w:rPr>
                <w:kern w:val="0"/>
                <w:sz w:val="24"/>
              </w:rPr>
            </w:pPr>
            <w:r>
              <w:rPr>
                <w:rFonts w:hint="eastAsia"/>
                <w:kern w:val="0"/>
                <w:sz w:val="24"/>
              </w:rPr>
              <w:t>8</w:t>
            </w:r>
          </w:p>
        </w:tc>
        <w:tc>
          <w:tcPr>
            <w:tcW w:w="976" w:type="pct"/>
            <w:vAlign w:val="center"/>
          </w:tcPr>
          <w:p w14:paraId="33F37CCE">
            <w:pPr>
              <w:widowControl/>
              <w:jc w:val="left"/>
              <w:rPr>
                <w:kern w:val="0"/>
                <w:sz w:val="24"/>
              </w:rPr>
            </w:pPr>
            <w:r>
              <w:rPr>
                <w:rFonts w:hint="eastAsia"/>
                <w:kern w:val="0"/>
                <w:sz w:val="24"/>
              </w:rPr>
              <w:t>实质性格式</w:t>
            </w:r>
          </w:p>
        </w:tc>
        <w:tc>
          <w:tcPr>
            <w:tcW w:w="3620" w:type="pct"/>
            <w:vAlign w:val="center"/>
          </w:tcPr>
          <w:p w14:paraId="66B28BD9">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14:paraId="3DD6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70E8088">
            <w:pPr>
              <w:widowControl/>
              <w:jc w:val="center"/>
              <w:rPr>
                <w:kern w:val="0"/>
                <w:sz w:val="24"/>
              </w:rPr>
            </w:pPr>
            <w:r>
              <w:rPr>
                <w:rFonts w:hint="eastAsia"/>
                <w:kern w:val="0"/>
                <w:sz w:val="24"/>
              </w:rPr>
              <w:t>9</w:t>
            </w:r>
          </w:p>
        </w:tc>
        <w:tc>
          <w:tcPr>
            <w:tcW w:w="976" w:type="pct"/>
            <w:vAlign w:val="center"/>
          </w:tcPr>
          <w:p w14:paraId="5C2E35B1">
            <w:pPr>
              <w:widowControl/>
              <w:jc w:val="left"/>
              <w:rPr>
                <w:color w:val="000000"/>
                <w:kern w:val="0"/>
                <w:sz w:val="24"/>
              </w:rPr>
            </w:pPr>
            <w:r>
              <w:rPr>
                <w:color w:val="000000"/>
                <w:kern w:val="0"/>
                <w:sz w:val="24"/>
              </w:rPr>
              <w:t>条款响应</w:t>
            </w:r>
          </w:p>
        </w:tc>
        <w:tc>
          <w:tcPr>
            <w:tcW w:w="3620" w:type="pct"/>
            <w:vAlign w:val="center"/>
          </w:tcPr>
          <w:p w14:paraId="323B3E6B">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中条款要求的；</w:t>
            </w:r>
          </w:p>
        </w:tc>
      </w:tr>
      <w:tr w14:paraId="0B00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8383BCC">
            <w:pPr>
              <w:widowControl/>
              <w:jc w:val="center"/>
              <w:rPr>
                <w:kern w:val="0"/>
                <w:sz w:val="24"/>
              </w:rPr>
            </w:pPr>
            <w:r>
              <w:rPr>
                <w:kern w:val="0"/>
                <w:sz w:val="24"/>
              </w:rPr>
              <w:t>1</w:t>
            </w:r>
            <w:r>
              <w:rPr>
                <w:rFonts w:hint="eastAsia"/>
                <w:kern w:val="0"/>
                <w:sz w:val="24"/>
              </w:rPr>
              <w:t>0</w:t>
            </w:r>
          </w:p>
        </w:tc>
        <w:tc>
          <w:tcPr>
            <w:tcW w:w="976" w:type="pct"/>
            <w:vAlign w:val="center"/>
          </w:tcPr>
          <w:p w14:paraId="63A05E8F">
            <w:pPr>
              <w:widowControl/>
              <w:jc w:val="left"/>
              <w:rPr>
                <w:kern w:val="0"/>
                <w:sz w:val="24"/>
              </w:rPr>
            </w:pPr>
            <w:r>
              <w:rPr>
                <w:kern w:val="0"/>
                <w:sz w:val="24"/>
              </w:rPr>
              <w:t>报价的修正（如有）</w:t>
            </w:r>
          </w:p>
        </w:tc>
        <w:tc>
          <w:tcPr>
            <w:tcW w:w="3620" w:type="pct"/>
            <w:vAlign w:val="center"/>
          </w:tcPr>
          <w:p w14:paraId="1A80964D">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317E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8A1509">
            <w:pPr>
              <w:widowControl/>
              <w:jc w:val="center"/>
              <w:rPr>
                <w:kern w:val="0"/>
                <w:sz w:val="24"/>
              </w:rPr>
            </w:pPr>
            <w:r>
              <w:rPr>
                <w:rFonts w:hint="eastAsia"/>
                <w:kern w:val="0"/>
                <w:sz w:val="24"/>
              </w:rPr>
              <w:t>11</w:t>
            </w:r>
          </w:p>
        </w:tc>
        <w:tc>
          <w:tcPr>
            <w:tcW w:w="976" w:type="pct"/>
            <w:vAlign w:val="center"/>
          </w:tcPr>
          <w:p w14:paraId="727B5A8E">
            <w:pPr>
              <w:widowControl/>
              <w:jc w:val="left"/>
              <w:rPr>
                <w:kern w:val="0"/>
                <w:sz w:val="24"/>
              </w:rPr>
            </w:pPr>
            <w:r>
              <w:rPr>
                <w:kern w:val="0"/>
                <w:sz w:val="24"/>
              </w:rPr>
              <w:t>报价合理性</w:t>
            </w:r>
          </w:p>
        </w:tc>
        <w:tc>
          <w:tcPr>
            <w:tcW w:w="3620" w:type="pct"/>
            <w:vAlign w:val="center"/>
          </w:tcPr>
          <w:p w14:paraId="7B217A5C">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039F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32038AF">
            <w:pPr>
              <w:widowControl/>
              <w:jc w:val="center"/>
              <w:rPr>
                <w:kern w:val="0"/>
                <w:sz w:val="24"/>
              </w:rPr>
            </w:pPr>
            <w:r>
              <w:rPr>
                <w:rFonts w:hint="eastAsia"/>
                <w:kern w:val="0"/>
                <w:sz w:val="24"/>
              </w:rPr>
              <w:t>12</w:t>
            </w:r>
          </w:p>
        </w:tc>
        <w:tc>
          <w:tcPr>
            <w:tcW w:w="976" w:type="pct"/>
            <w:vAlign w:val="center"/>
          </w:tcPr>
          <w:p w14:paraId="38EFBE40">
            <w:pPr>
              <w:widowControl/>
              <w:jc w:val="left"/>
              <w:rPr>
                <w:kern w:val="0"/>
                <w:sz w:val="24"/>
              </w:rPr>
            </w:pPr>
            <w:r>
              <w:rPr>
                <w:kern w:val="0"/>
                <w:sz w:val="24"/>
              </w:rPr>
              <w:t>公平竞争</w:t>
            </w:r>
          </w:p>
        </w:tc>
        <w:tc>
          <w:tcPr>
            <w:tcW w:w="3620" w:type="pct"/>
            <w:vAlign w:val="center"/>
          </w:tcPr>
          <w:p w14:paraId="7D7A602D">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67D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E2E1793">
            <w:pPr>
              <w:widowControl/>
              <w:jc w:val="center"/>
              <w:rPr>
                <w:kern w:val="0"/>
                <w:sz w:val="24"/>
              </w:rPr>
            </w:pPr>
            <w:r>
              <w:rPr>
                <w:rFonts w:hint="eastAsia"/>
                <w:kern w:val="0"/>
                <w:sz w:val="24"/>
              </w:rPr>
              <w:t>13</w:t>
            </w:r>
          </w:p>
        </w:tc>
        <w:tc>
          <w:tcPr>
            <w:tcW w:w="976" w:type="pct"/>
            <w:vAlign w:val="center"/>
          </w:tcPr>
          <w:p w14:paraId="6803A27E">
            <w:pPr>
              <w:widowControl/>
              <w:jc w:val="left"/>
              <w:rPr>
                <w:kern w:val="0"/>
                <w:sz w:val="24"/>
              </w:rPr>
            </w:pPr>
            <w:r>
              <w:rPr>
                <w:kern w:val="0"/>
                <w:sz w:val="24"/>
              </w:rPr>
              <w:t>串通投标</w:t>
            </w:r>
          </w:p>
        </w:tc>
        <w:tc>
          <w:tcPr>
            <w:tcW w:w="3620" w:type="pct"/>
            <w:vAlign w:val="center"/>
          </w:tcPr>
          <w:p w14:paraId="251274F5">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14:paraId="1793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2347451">
            <w:pPr>
              <w:widowControl/>
              <w:jc w:val="center"/>
              <w:rPr>
                <w:kern w:val="0"/>
                <w:sz w:val="24"/>
              </w:rPr>
            </w:pPr>
            <w:r>
              <w:rPr>
                <w:rFonts w:hint="eastAsia"/>
                <w:kern w:val="0"/>
                <w:sz w:val="24"/>
              </w:rPr>
              <w:t>14</w:t>
            </w:r>
          </w:p>
        </w:tc>
        <w:tc>
          <w:tcPr>
            <w:tcW w:w="976" w:type="pct"/>
            <w:vAlign w:val="center"/>
          </w:tcPr>
          <w:p w14:paraId="0784C2A2">
            <w:pPr>
              <w:widowControl/>
              <w:jc w:val="left"/>
              <w:rPr>
                <w:kern w:val="0"/>
                <w:sz w:val="24"/>
              </w:rPr>
            </w:pPr>
            <w:r>
              <w:rPr>
                <w:kern w:val="0"/>
                <w:sz w:val="24"/>
              </w:rPr>
              <w:t>附加条件</w:t>
            </w:r>
          </w:p>
        </w:tc>
        <w:tc>
          <w:tcPr>
            <w:tcW w:w="3620" w:type="pct"/>
            <w:vAlign w:val="center"/>
          </w:tcPr>
          <w:p w14:paraId="31F6187E">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6171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B8BE32F">
            <w:pPr>
              <w:widowControl/>
              <w:jc w:val="center"/>
              <w:rPr>
                <w:kern w:val="0"/>
                <w:sz w:val="24"/>
              </w:rPr>
            </w:pPr>
            <w:r>
              <w:rPr>
                <w:rFonts w:hint="eastAsia"/>
                <w:kern w:val="0"/>
                <w:sz w:val="24"/>
              </w:rPr>
              <w:t>15</w:t>
            </w:r>
          </w:p>
        </w:tc>
        <w:tc>
          <w:tcPr>
            <w:tcW w:w="976" w:type="pct"/>
            <w:vAlign w:val="center"/>
          </w:tcPr>
          <w:p w14:paraId="26508375">
            <w:pPr>
              <w:widowControl/>
              <w:jc w:val="left"/>
              <w:rPr>
                <w:kern w:val="0"/>
                <w:sz w:val="24"/>
              </w:rPr>
            </w:pPr>
            <w:r>
              <w:rPr>
                <w:kern w:val="0"/>
                <w:sz w:val="24"/>
              </w:rPr>
              <w:t>其他无效情形</w:t>
            </w:r>
          </w:p>
        </w:tc>
        <w:tc>
          <w:tcPr>
            <w:tcW w:w="3620" w:type="pct"/>
            <w:vAlign w:val="center"/>
          </w:tcPr>
          <w:p w14:paraId="4366E21B">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3F5CB7E1">
      <w:pPr>
        <w:tabs>
          <w:tab w:val="left" w:pos="900"/>
          <w:tab w:val="left" w:pos="1080"/>
          <w:tab w:val="left" w:pos="1589"/>
        </w:tabs>
        <w:snapToGrid w:val="0"/>
        <w:spacing w:line="360" w:lineRule="auto"/>
        <w:rPr>
          <w:sz w:val="24"/>
        </w:rPr>
      </w:pPr>
    </w:p>
    <w:p w14:paraId="7F3AEF4C">
      <w:pPr>
        <w:tabs>
          <w:tab w:val="left" w:pos="900"/>
          <w:tab w:val="left" w:pos="1080"/>
          <w:tab w:val="left" w:pos="1589"/>
        </w:tabs>
        <w:snapToGrid w:val="0"/>
        <w:spacing w:line="360" w:lineRule="auto"/>
        <w:rPr>
          <w:sz w:val="24"/>
        </w:rPr>
      </w:pPr>
    </w:p>
    <w:bookmarkEnd w:id="262"/>
    <w:bookmarkEnd w:id="263"/>
    <w:p w14:paraId="07048303">
      <w:pPr>
        <w:numPr>
          <w:ilvl w:val="0"/>
          <w:numId w:val="7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7BE367F">
      <w:pPr>
        <w:numPr>
          <w:ilvl w:val="1"/>
          <w:numId w:val="7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1CA67DDB">
      <w:pPr>
        <w:numPr>
          <w:ilvl w:val="1"/>
          <w:numId w:val="7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06520BF">
      <w:pPr>
        <w:numPr>
          <w:ilvl w:val="1"/>
          <w:numId w:val="7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B3B409C">
      <w:pPr>
        <w:numPr>
          <w:ilvl w:val="1"/>
          <w:numId w:val="7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4FFF0867">
      <w:pPr>
        <w:numPr>
          <w:ilvl w:val="1"/>
          <w:numId w:val="7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FD9806B">
      <w:pPr>
        <w:numPr>
          <w:ilvl w:val="2"/>
          <w:numId w:val="7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318651">
      <w:pPr>
        <w:numPr>
          <w:ilvl w:val="2"/>
          <w:numId w:val="7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47B74EC">
      <w:pPr>
        <w:numPr>
          <w:ilvl w:val="2"/>
          <w:numId w:val="7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2A1DF10">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2DEE0F1C">
      <w:pPr>
        <w:numPr>
          <w:ilvl w:val="1"/>
          <w:numId w:val="71"/>
        </w:numPr>
        <w:tabs>
          <w:tab w:val="left" w:pos="1080"/>
          <w:tab w:val="left" w:pos="1872"/>
        </w:tabs>
        <w:snapToGrid w:val="0"/>
        <w:spacing w:line="360" w:lineRule="auto"/>
        <w:ind w:left="1077" w:hanging="720"/>
        <w:rPr>
          <w:rFonts w:eastAsiaTheme="minorEastAsia"/>
          <w:snapToGrid w:val="0"/>
          <w:sz w:val="24"/>
          <w:highlight w:val="none"/>
        </w:rPr>
      </w:pPr>
      <w:bookmarkStart w:id="265" w:name="_Hlk220085436"/>
      <w:r>
        <w:rPr>
          <w:rFonts w:hint="eastAsia" w:eastAsiaTheme="minorEastAsia"/>
          <w:snapToGrid w:val="0"/>
          <w:sz w:val="24"/>
          <w:highlight w:val="none"/>
        </w:rPr>
        <w:t>异常低价处理</w:t>
      </w:r>
    </w:p>
    <w:p w14:paraId="769F5EC1">
      <w:pPr>
        <w:numPr>
          <w:ilvl w:val="2"/>
          <w:numId w:val="7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7F0735D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63C685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3065888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3C76B56D">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3F46BFE9">
      <w:pPr>
        <w:numPr>
          <w:ilvl w:val="2"/>
          <w:numId w:val="7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190B64FF">
      <w:pPr>
        <w:numPr>
          <w:ilvl w:val="2"/>
          <w:numId w:val="7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0D36F0">
      <w:pPr>
        <w:numPr>
          <w:ilvl w:val="2"/>
          <w:numId w:val="71"/>
        </w:numPr>
        <w:snapToGrid w:val="0"/>
        <w:spacing w:line="360" w:lineRule="auto"/>
        <w:rPr>
          <w:rFonts w:eastAsiaTheme="minorEastAsia"/>
          <w:sz w:val="24"/>
        </w:rPr>
      </w:pPr>
      <w:bookmarkStart w:id="26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266"/>
      <w:r>
        <w:rPr>
          <w:rFonts w:hint="eastAsia" w:eastAsiaTheme="minorEastAsia"/>
          <w:sz w:val="24"/>
        </w:rPr>
        <w:t>。</w:t>
      </w:r>
      <w:bookmarkEnd w:id="265"/>
    </w:p>
    <w:p w14:paraId="3D06B60B">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4C2211A">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0854707D">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7BF7724">
      <w:pPr>
        <w:numPr>
          <w:ilvl w:val="0"/>
          <w:numId w:val="7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747A17C">
      <w:pPr>
        <w:numPr>
          <w:ilvl w:val="1"/>
          <w:numId w:val="7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015EB82">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7AEB41ED">
      <w:pPr>
        <w:numPr>
          <w:ilvl w:val="2"/>
          <w:numId w:val="7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C8565E9">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45A5E9F">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eastAsia="宋体" w:cs="宋体"/>
          <w:sz w:val="24"/>
          <w:highlight w:val="none"/>
        </w:rPr>
        <w:t>■</w:t>
      </w:r>
      <w:r>
        <w:rPr>
          <w:rFonts w:eastAsiaTheme="minorEastAsia"/>
          <w:sz w:val="24"/>
        </w:rPr>
        <w:t>无，按下述3.2.2-3.2.5项规定修正。</w:t>
      </w:r>
    </w:p>
    <w:p w14:paraId="2E676053">
      <w:pPr>
        <w:numPr>
          <w:ilvl w:val="2"/>
          <w:numId w:val="7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3F8AA563">
      <w:pPr>
        <w:numPr>
          <w:ilvl w:val="2"/>
          <w:numId w:val="7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E644C67">
      <w:pPr>
        <w:numPr>
          <w:ilvl w:val="2"/>
          <w:numId w:val="7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3A4F0E6">
      <w:pPr>
        <w:numPr>
          <w:ilvl w:val="2"/>
          <w:numId w:val="7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576F008">
      <w:pPr>
        <w:numPr>
          <w:ilvl w:val="2"/>
          <w:numId w:val="7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5781E19D">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2B6145F1">
      <w:pPr>
        <w:numPr>
          <w:ilvl w:val="2"/>
          <w:numId w:val="7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3</w:t>
      </w:r>
      <w:r>
        <w:rPr>
          <w:rFonts w:eastAsiaTheme="minorEastAsia"/>
          <w:sz w:val="24"/>
        </w:rPr>
        <w:t>%的扣除，用扣除后的价格参加评审。</w:t>
      </w:r>
    </w:p>
    <w:p w14:paraId="17E6B97D">
      <w:pPr>
        <w:numPr>
          <w:ilvl w:val="2"/>
          <w:numId w:val="7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1</w:t>
      </w:r>
      <w:r>
        <w:rPr>
          <w:rFonts w:eastAsiaTheme="minorEastAsia"/>
          <w:sz w:val="24"/>
        </w:rPr>
        <w:t>%的扣除，用扣除后的价格参加评审。</w:t>
      </w:r>
    </w:p>
    <w:p w14:paraId="15884FF5">
      <w:pPr>
        <w:numPr>
          <w:ilvl w:val="2"/>
          <w:numId w:val="7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8E49598">
      <w:pPr>
        <w:numPr>
          <w:ilvl w:val="2"/>
          <w:numId w:val="7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3E8827E3">
      <w:pPr>
        <w:numPr>
          <w:ilvl w:val="2"/>
          <w:numId w:val="7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2B5F1EEC">
      <w:pPr>
        <w:numPr>
          <w:ilvl w:val="2"/>
          <w:numId w:val="7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3198106B">
      <w:pPr>
        <w:numPr>
          <w:ilvl w:val="2"/>
          <w:numId w:val="7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8C838B2">
      <w:pPr>
        <w:numPr>
          <w:ilvl w:val="2"/>
          <w:numId w:val="7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11266948">
      <w:pPr>
        <w:numPr>
          <w:ilvl w:val="1"/>
          <w:numId w:val="7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3E9BA67">
      <w:pPr>
        <w:numPr>
          <w:ilvl w:val="2"/>
          <w:numId w:val="7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49FDBE83">
      <w:pPr>
        <w:numPr>
          <w:ilvl w:val="2"/>
          <w:numId w:val="7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457D3A">
      <w:pPr>
        <w:numPr>
          <w:ilvl w:val="2"/>
          <w:numId w:val="7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1CE373F7">
      <w:pPr>
        <w:numPr>
          <w:ilvl w:val="0"/>
          <w:numId w:val="7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F60EC14">
      <w:pPr>
        <w:numPr>
          <w:ilvl w:val="1"/>
          <w:numId w:val="7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BD26A0C">
      <w:pPr>
        <w:numPr>
          <w:ilvl w:val="1"/>
          <w:numId w:val="7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60E3E825">
      <w:pPr>
        <w:numPr>
          <w:ilvl w:val="1"/>
          <w:numId w:val="7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0DACA95">
      <w:pPr>
        <w:numPr>
          <w:ilvl w:val="1"/>
          <w:numId w:val="7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56FDD17">
      <w:pPr>
        <w:numPr>
          <w:ilvl w:val="1"/>
          <w:numId w:val="7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AA72623">
      <w:pPr>
        <w:numPr>
          <w:ilvl w:val="1"/>
          <w:numId w:val="7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E0D2896">
      <w:pPr>
        <w:numPr>
          <w:ilvl w:val="1"/>
          <w:numId w:val="7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其他：___</w:t>
      </w:r>
      <w:r>
        <w:rPr>
          <w:rFonts w:hint="eastAsia" w:eastAsiaTheme="minorEastAsia"/>
          <w:sz w:val="24"/>
          <w:highlight w:val="none"/>
          <w:lang w:val="en-US" w:eastAsia="zh-CN"/>
        </w:rPr>
        <w:t>/</w:t>
      </w:r>
      <w:r>
        <w:rPr>
          <w:rFonts w:eastAsiaTheme="minorEastAsia"/>
          <w:sz w:val="24"/>
          <w:highlight w:val="none"/>
        </w:rPr>
        <w:t>___。</w:t>
      </w:r>
    </w:p>
    <w:p w14:paraId="0288294C">
      <w:pPr>
        <w:numPr>
          <w:ilvl w:val="0"/>
          <w:numId w:val="7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ED53EDB">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CD03E42">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DC9A126">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_。</w:t>
      </w:r>
    </w:p>
    <w:p w14:paraId="620270C9">
      <w:pPr>
        <w:numPr>
          <w:ilvl w:val="0"/>
          <w:numId w:val="71"/>
        </w:numPr>
        <w:tabs>
          <w:tab w:val="left" w:pos="360"/>
        </w:tabs>
        <w:snapToGrid w:val="0"/>
        <w:spacing w:line="360" w:lineRule="auto"/>
        <w:outlineLvl w:val="1"/>
        <w:rPr>
          <w:rFonts w:eastAsiaTheme="minorEastAsia"/>
          <w:sz w:val="24"/>
        </w:rPr>
      </w:pPr>
      <w:r>
        <w:rPr>
          <w:rFonts w:eastAsiaTheme="minorEastAsia"/>
          <w:sz w:val="24"/>
        </w:rPr>
        <w:t>确定成交候选人名单</w:t>
      </w:r>
    </w:p>
    <w:p w14:paraId="7AF554D7">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4F384EB">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A9DC69A">
      <w:pPr>
        <w:numPr>
          <w:ilvl w:val="1"/>
          <w:numId w:val="7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50345BA">
      <w:pPr>
        <w:numPr>
          <w:ilvl w:val="0"/>
          <w:numId w:val="71"/>
        </w:numPr>
        <w:tabs>
          <w:tab w:val="left" w:pos="360"/>
        </w:tabs>
        <w:snapToGrid w:val="0"/>
        <w:spacing w:line="360" w:lineRule="auto"/>
        <w:outlineLvl w:val="1"/>
        <w:rPr>
          <w:rFonts w:eastAsiaTheme="minorEastAsia"/>
          <w:sz w:val="24"/>
        </w:rPr>
      </w:pPr>
      <w:r>
        <w:rPr>
          <w:rFonts w:eastAsiaTheme="minorEastAsia"/>
          <w:sz w:val="24"/>
        </w:rPr>
        <w:t>报告违法行为</w:t>
      </w:r>
    </w:p>
    <w:p w14:paraId="478865D4">
      <w:pPr>
        <w:widowControl/>
        <w:numPr>
          <w:ilvl w:val="1"/>
          <w:numId w:val="7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032C1287">
      <w:pPr>
        <w:widowControl/>
        <w:tabs>
          <w:tab w:val="left" w:pos="1080"/>
          <w:tab w:val="left" w:pos="1589"/>
          <w:tab w:val="left" w:pos="1872"/>
        </w:tabs>
        <w:snapToGrid w:val="0"/>
        <w:spacing w:line="360" w:lineRule="auto"/>
        <w:jc w:val="left"/>
        <w:rPr>
          <w:rFonts w:ascii="宋体" w:hAnsi="宋体" w:cs="宋体"/>
          <w:b/>
          <w:sz w:val="24"/>
        </w:rPr>
      </w:pPr>
    </w:p>
    <w:p w14:paraId="7BA2CC99">
      <w:pPr>
        <w:pStyle w:val="4"/>
        <w:spacing w:before="0" w:line="360" w:lineRule="auto"/>
        <w:rPr>
          <w:rFonts w:ascii="宋体" w:hAnsi="宋体" w:eastAsia="宋体" w:cs="宋体"/>
          <w:sz w:val="24"/>
        </w:rPr>
      </w:pPr>
      <w:r>
        <w:rPr>
          <w:rFonts w:hint="eastAsia" w:ascii="宋体" w:hAnsi="宋体" w:eastAsia="宋体" w:cs="宋体"/>
          <w:sz w:val="24"/>
          <w:szCs w:val="24"/>
        </w:rPr>
        <w:t>二、评审标准</w:t>
      </w:r>
    </w:p>
    <w:tbl>
      <w:tblPr>
        <w:tblStyle w:val="88"/>
        <w:tblpPr w:leftFromText="180" w:rightFromText="180" w:vertAnchor="text" w:horzAnchor="page" w:tblpX="1433" w:tblpY="406"/>
        <w:tblOverlap w:val="never"/>
        <w:tblW w:w="10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850"/>
        <w:gridCol w:w="5529"/>
        <w:gridCol w:w="1538"/>
      </w:tblGrid>
      <w:tr w14:paraId="70C4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0D9F2DC">
            <w:pPr>
              <w:ind w:firstLine="28"/>
              <w:jc w:val="center"/>
              <w:rPr>
                <w:rFonts w:asciiTheme="minorEastAsia" w:hAnsiTheme="minorEastAsia" w:eastAsiaTheme="minorEastAsia"/>
                <w:b/>
                <w:sz w:val="24"/>
              </w:rPr>
            </w:pPr>
            <w:r>
              <w:rPr>
                <w:rFonts w:asciiTheme="minorEastAsia" w:hAnsiTheme="minorEastAsia" w:eastAsiaTheme="minorEastAsia"/>
                <w:b/>
                <w:sz w:val="24"/>
              </w:rPr>
              <w:t>序号</w:t>
            </w:r>
          </w:p>
        </w:tc>
        <w:tc>
          <w:tcPr>
            <w:tcW w:w="1276" w:type="dxa"/>
            <w:vAlign w:val="center"/>
          </w:tcPr>
          <w:p w14:paraId="0DF4E740">
            <w:pPr>
              <w:ind w:firstLine="28"/>
              <w:jc w:val="center"/>
              <w:rPr>
                <w:rFonts w:asciiTheme="minorEastAsia" w:hAnsiTheme="minorEastAsia" w:eastAsiaTheme="minorEastAsia"/>
                <w:b/>
                <w:sz w:val="24"/>
              </w:rPr>
            </w:pPr>
            <w:r>
              <w:rPr>
                <w:rFonts w:asciiTheme="minorEastAsia" w:hAnsiTheme="minorEastAsia" w:eastAsiaTheme="minorEastAsia"/>
                <w:b/>
                <w:sz w:val="24"/>
              </w:rPr>
              <w:t>评分因素</w:t>
            </w:r>
          </w:p>
        </w:tc>
        <w:tc>
          <w:tcPr>
            <w:tcW w:w="850" w:type="dxa"/>
            <w:vAlign w:val="center"/>
          </w:tcPr>
          <w:p w14:paraId="70389C03">
            <w:pPr>
              <w:ind w:firstLine="28"/>
              <w:jc w:val="center"/>
              <w:rPr>
                <w:rFonts w:asciiTheme="minorEastAsia" w:hAnsiTheme="minorEastAsia" w:eastAsiaTheme="minorEastAsia"/>
                <w:b/>
                <w:sz w:val="24"/>
              </w:rPr>
            </w:pPr>
            <w:r>
              <w:rPr>
                <w:rFonts w:asciiTheme="minorEastAsia" w:hAnsiTheme="minorEastAsia" w:eastAsiaTheme="minorEastAsia"/>
                <w:b/>
                <w:sz w:val="24"/>
              </w:rPr>
              <w:t>分值</w:t>
            </w:r>
          </w:p>
        </w:tc>
        <w:tc>
          <w:tcPr>
            <w:tcW w:w="5529" w:type="dxa"/>
            <w:vAlign w:val="center"/>
          </w:tcPr>
          <w:p w14:paraId="6D5DAA11">
            <w:pPr>
              <w:ind w:firstLine="28"/>
              <w:jc w:val="center"/>
              <w:rPr>
                <w:rFonts w:asciiTheme="minorEastAsia" w:hAnsiTheme="minorEastAsia" w:eastAsiaTheme="minorEastAsia"/>
                <w:b/>
                <w:sz w:val="24"/>
              </w:rPr>
            </w:pPr>
            <w:r>
              <w:rPr>
                <w:rFonts w:asciiTheme="minorEastAsia" w:hAnsiTheme="minorEastAsia" w:eastAsiaTheme="minorEastAsia"/>
                <w:b/>
                <w:sz w:val="24"/>
              </w:rPr>
              <w:t>评分标准</w:t>
            </w:r>
          </w:p>
        </w:tc>
        <w:tc>
          <w:tcPr>
            <w:tcW w:w="1538" w:type="dxa"/>
            <w:vAlign w:val="center"/>
          </w:tcPr>
          <w:p w14:paraId="440F4E7C">
            <w:pPr>
              <w:pStyle w:val="343"/>
              <w:spacing w:before="0" w:after="0" w:line="240" w:lineRule="auto"/>
              <w:rPr>
                <w:rFonts w:asciiTheme="minorEastAsia" w:hAnsiTheme="minorEastAsia" w:eastAsiaTheme="minorEastAsia"/>
                <w:szCs w:val="24"/>
              </w:rPr>
            </w:pPr>
            <w:r>
              <w:rPr>
                <w:rFonts w:asciiTheme="minorEastAsia" w:hAnsiTheme="minorEastAsia" w:eastAsiaTheme="minorEastAsia"/>
                <w:szCs w:val="24"/>
              </w:rPr>
              <w:t>说明</w:t>
            </w:r>
          </w:p>
        </w:tc>
      </w:tr>
      <w:tr w14:paraId="372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1" w:type="dxa"/>
            <w:vAlign w:val="center"/>
          </w:tcPr>
          <w:p w14:paraId="693AF97A">
            <w:pPr>
              <w:ind w:firstLine="28"/>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1276" w:type="dxa"/>
            <w:vAlign w:val="center"/>
          </w:tcPr>
          <w:p w14:paraId="7BC067CC">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类似项目经验</w:t>
            </w:r>
          </w:p>
        </w:tc>
        <w:tc>
          <w:tcPr>
            <w:tcW w:w="850" w:type="dxa"/>
            <w:vAlign w:val="center"/>
          </w:tcPr>
          <w:p w14:paraId="2E788F3C">
            <w:pPr>
              <w:ind w:firstLine="28"/>
              <w:jc w:val="center"/>
              <w:rPr>
                <w:rFonts w:asciiTheme="minorEastAsia" w:hAnsiTheme="minorEastAsia" w:eastAsiaTheme="minorEastAsia"/>
                <w:b/>
                <w:sz w:val="24"/>
              </w:rPr>
            </w:pPr>
            <w:r>
              <w:rPr>
                <w:rFonts w:hint="eastAsia" w:cs="宋体" w:asciiTheme="minorEastAsia" w:hAnsiTheme="minorEastAsia" w:eastAsiaTheme="minorEastAsia"/>
                <w:bCs/>
                <w:sz w:val="24"/>
              </w:rPr>
              <w:t>6</w:t>
            </w:r>
          </w:p>
        </w:tc>
        <w:tc>
          <w:tcPr>
            <w:tcW w:w="5529" w:type="dxa"/>
            <w:vAlign w:val="center"/>
          </w:tcPr>
          <w:p w14:paraId="20EC790D">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供应商提供近三年（</w:t>
            </w:r>
            <w:bookmarkStart w:id="418" w:name="_GoBack"/>
            <w:bookmarkEnd w:id="418"/>
            <w:r>
              <w:rPr>
                <w:rFonts w:hint="eastAsia" w:cs="宋体" w:asciiTheme="minorEastAsia" w:hAnsiTheme="minorEastAsia" w:eastAsiaTheme="minorEastAsia"/>
                <w:sz w:val="24"/>
                <w:lang w:eastAsia="zh-CN"/>
              </w:rPr>
              <w:t>2023年2月1日</w:t>
            </w:r>
            <w:r>
              <w:rPr>
                <w:rFonts w:hint="eastAsia" w:cs="宋体" w:asciiTheme="minorEastAsia" w:hAnsiTheme="minorEastAsia" w:eastAsiaTheme="minorEastAsia"/>
                <w:sz w:val="24"/>
              </w:rPr>
              <w:t>至响应文件递交截止日）与相关项目业绩（须附合同关键页复印件加盖投标单位公章）：</w:t>
            </w:r>
          </w:p>
          <w:p w14:paraId="7E9C34CF">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提供2个有效业绩，得6分；</w:t>
            </w:r>
          </w:p>
          <w:p w14:paraId="72FBD6DA">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提供1个有效业绩，得3分；</w:t>
            </w:r>
          </w:p>
          <w:p w14:paraId="4B8CDF44">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否则，得0分。</w:t>
            </w:r>
          </w:p>
        </w:tc>
        <w:tc>
          <w:tcPr>
            <w:tcW w:w="1538" w:type="dxa"/>
            <w:vAlign w:val="center"/>
          </w:tcPr>
          <w:p w14:paraId="03C5120F">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5636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A9234E0">
            <w:pPr>
              <w:ind w:firstLine="28"/>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276" w:type="dxa"/>
            <w:vAlign w:val="center"/>
          </w:tcPr>
          <w:p w14:paraId="3DAF4C72">
            <w:pPr>
              <w:ind w:firstLine="28"/>
              <w:jc w:val="center"/>
              <w:rPr>
                <w:rFonts w:asciiTheme="minorEastAsia" w:hAnsiTheme="minorEastAsia" w:eastAsiaTheme="minorEastAsia"/>
                <w:sz w:val="24"/>
              </w:rPr>
            </w:pPr>
            <w:r>
              <w:rPr>
                <w:rFonts w:hint="eastAsia" w:cs="宋体" w:asciiTheme="minorEastAsia" w:hAnsiTheme="minorEastAsia" w:eastAsiaTheme="minorEastAsia"/>
                <w:bCs/>
                <w:sz w:val="24"/>
              </w:rPr>
              <w:t>拟派项目人员</w:t>
            </w:r>
          </w:p>
        </w:tc>
        <w:tc>
          <w:tcPr>
            <w:tcW w:w="850" w:type="dxa"/>
            <w:vAlign w:val="center"/>
          </w:tcPr>
          <w:p w14:paraId="520F6CD4">
            <w:pPr>
              <w:ind w:firstLine="28"/>
              <w:jc w:val="center"/>
              <w:rPr>
                <w:rFonts w:asciiTheme="minorEastAsia" w:hAnsiTheme="minorEastAsia" w:eastAsiaTheme="minorEastAsia"/>
                <w:sz w:val="24"/>
              </w:rPr>
            </w:pPr>
            <w:r>
              <w:rPr>
                <w:rFonts w:hint="eastAsia" w:cs="宋体" w:asciiTheme="minorEastAsia" w:hAnsiTheme="minorEastAsia" w:eastAsiaTheme="minorEastAsia"/>
                <w:bCs/>
                <w:sz w:val="24"/>
              </w:rPr>
              <w:t>8</w:t>
            </w:r>
          </w:p>
        </w:tc>
        <w:tc>
          <w:tcPr>
            <w:tcW w:w="5529" w:type="dxa"/>
            <w:vAlign w:val="center"/>
          </w:tcPr>
          <w:p w14:paraId="6B60B933">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供应商提供的人员安排合理、实用性强。专业配备齐全具有相关工作经验得8分；</w:t>
            </w:r>
          </w:p>
          <w:p w14:paraId="4CDBC310">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供应商提供的人员安排、实用性、专业配、及相关工作经验良好得4分；</w:t>
            </w:r>
          </w:p>
          <w:p w14:paraId="3DDE71BD">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供应商提供的人员安排、实用性、专业配、及相关工作经验一般得2分；</w:t>
            </w:r>
          </w:p>
          <w:p w14:paraId="4802D8E9">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未提供得0分。</w:t>
            </w:r>
          </w:p>
        </w:tc>
        <w:tc>
          <w:tcPr>
            <w:tcW w:w="1538" w:type="dxa"/>
            <w:vAlign w:val="center"/>
          </w:tcPr>
          <w:p w14:paraId="7F48A6E6">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4CEF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855D1F3">
            <w:pPr>
              <w:ind w:firstLine="28"/>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276" w:type="dxa"/>
            <w:vAlign w:val="center"/>
          </w:tcPr>
          <w:p w14:paraId="535DD134">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施工方案与技术措施</w:t>
            </w:r>
          </w:p>
        </w:tc>
        <w:tc>
          <w:tcPr>
            <w:tcW w:w="850" w:type="dxa"/>
            <w:vAlign w:val="center"/>
          </w:tcPr>
          <w:p w14:paraId="03C50C80">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10</w:t>
            </w:r>
          </w:p>
        </w:tc>
        <w:tc>
          <w:tcPr>
            <w:tcW w:w="5529" w:type="dxa"/>
            <w:vAlign w:val="center"/>
          </w:tcPr>
          <w:p w14:paraId="73104F9C">
            <w:pPr>
              <w:jc w:val="left"/>
              <w:rPr>
                <w:rFonts w:cs="宋体" w:asciiTheme="minorEastAsia" w:hAnsiTheme="minorEastAsia" w:eastAsiaTheme="minorEastAsia"/>
                <w:sz w:val="24"/>
              </w:rPr>
            </w:pPr>
            <w:r>
              <w:rPr>
                <w:rFonts w:hint="eastAsia" w:cs="宋体" w:asciiTheme="minorEastAsia" w:hAnsiTheme="minorEastAsia" w:eastAsiaTheme="minorEastAsia"/>
                <w:sz w:val="24"/>
              </w:rPr>
              <w:t>方案科学、合理、可行、针对性强，技术措施可靠、有保障，得10分；</w:t>
            </w:r>
          </w:p>
          <w:p w14:paraId="3B737CDA">
            <w:pPr>
              <w:jc w:val="left"/>
              <w:rPr>
                <w:rFonts w:cs="宋体" w:asciiTheme="minorEastAsia" w:hAnsiTheme="minorEastAsia" w:eastAsiaTheme="minorEastAsia"/>
                <w:sz w:val="24"/>
              </w:rPr>
            </w:pPr>
            <w:r>
              <w:rPr>
                <w:rFonts w:hint="eastAsia" w:cs="宋体" w:asciiTheme="minorEastAsia" w:hAnsiTheme="minorEastAsia" w:eastAsiaTheme="minorEastAsia"/>
                <w:sz w:val="24"/>
              </w:rPr>
              <w:t>方案基本科学、合理、可行、针对性较强；技术措施较可靠，得 6分；</w:t>
            </w:r>
          </w:p>
          <w:p w14:paraId="511AF620">
            <w:pPr>
              <w:jc w:val="left"/>
              <w:rPr>
                <w:rFonts w:cs="宋体" w:asciiTheme="minorEastAsia" w:hAnsiTheme="minorEastAsia" w:eastAsiaTheme="minorEastAsia"/>
                <w:sz w:val="24"/>
              </w:rPr>
            </w:pPr>
            <w:r>
              <w:rPr>
                <w:rFonts w:hint="eastAsia" w:cs="宋体" w:asciiTheme="minorEastAsia" w:hAnsiTheme="minorEastAsia" w:eastAsiaTheme="minorEastAsia"/>
                <w:sz w:val="24"/>
              </w:rPr>
              <w:t>方案略有欠缺，得3分；</w:t>
            </w:r>
          </w:p>
          <w:p w14:paraId="781404E6">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538" w:type="dxa"/>
            <w:vAlign w:val="center"/>
          </w:tcPr>
          <w:p w14:paraId="3D927465">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6B5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DBD9DF8">
            <w:pPr>
              <w:ind w:firstLine="28"/>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276" w:type="dxa"/>
            <w:vAlign w:val="center"/>
          </w:tcPr>
          <w:p w14:paraId="3A353EAD">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工程进度计划与保证措施</w:t>
            </w:r>
          </w:p>
        </w:tc>
        <w:tc>
          <w:tcPr>
            <w:tcW w:w="850" w:type="dxa"/>
            <w:vAlign w:val="center"/>
          </w:tcPr>
          <w:p w14:paraId="494CCC2E">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10</w:t>
            </w:r>
          </w:p>
        </w:tc>
        <w:tc>
          <w:tcPr>
            <w:tcW w:w="5529" w:type="dxa"/>
            <w:vAlign w:val="center"/>
          </w:tcPr>
          <w:p w14:paraId="13DF334E">
            <w:pPr>
              <w:jc w:val="left"/>
              <w:rPr>
                <w:rFonts w:cs="宋体" w:asciiTheme="minorEastAsia" w:hAnsiTheme="minorEastAsia" w:eastAsiaTheme="minorEastAsia"/>
                <w:sz w:val="24"/>
              </w:rPr>
            </w:pPr>
            <w:r>
              <w:rPr>
                <w:rFonts w:hint="eastAsia" w:cs="宋体" w:asciiTheme="minorEastAsia" w:hAnsiTheme="minorEastAsia" w:eastAsiaTheme="minorEastAsia"/>
                <w:sz w:val="24"/>
              </w:rPr>
              <w:t>计划合理，措施有力，有针对性，得10分；</w:t>
            </w:r>
          </w:p>
          <w:p w14:paraId="0AAF893C">
            <w:pPr>
              <w:jc w:val="left"/>
              <w:rPr>
                <w:rFonts w:cs="宋体" w:asciiTheme="minorEastAsia" w:hAnsiTheme="minorEastAsia" w:eastAsiaTheme="minorEastAsia"/>
                <w:sz w:val="24"/>
              </w:rPr>
            </w:pPr>
            <w:r>
              <w:rPr>
                <w:rFonts w:hint="eastAsia" w:cs="宋体" w:asciiTheme="minorEastAsia" w:hAnsiTheme="minorEastAsia" w:eastAsiaTheme="minorEastAsia"/>
                <w:sz w:val="24"/>
              </w:rPr>
              <w:t>计划基本合理，措施力度基本得当，得6分；</w:t>
            </w:r>
          </w:p>
          <w:p w14:paraId="0279C9B0">
            <w:pPr>
              <w:jc w:val="left"/>
              <w:rPr>
                <w:rFonts w:cs="宋体" w:asciiTheme="minorEastAsia" w:hAnsiTheme="minorEastAsia" w:eastAsiaTheme="minorEastAsia"/>
                <w:sz w:val="24"/>
              </w:rPr>
            </w:pPr>
            <w:r>
              <w:rPr>
                <w:rFonts w:hint="eastAsia" w:cs="宋体" w:asciiTheme="minorEastAsia" w:hAnsiTheme="minorEastAsia" w:eastAsiaTheme="minorEastAsia"/>
                <w:sz w:val="24"/>
              </w:rPr>
              <w:t>计划欠合理，措施力度不强，得3分；</w:t>
            </w:r>
          </w:p>
          <w:p w14:paraId="18ABD8BF">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w:t>
            </w:r>
            <w:r>
              <w:rPr>
                <w:rFonts w:cs="宋体" w:asciiTheme="minorEastAsia" w:hAnsiTheme="minorEastAsia" w:eastAsiaTheme="minorEastAsia"/>
                <w:sz w:val="24"/>
              </w:rPr>
              <w:t>0</w:t>
            </w:r>
            <w:r>
              <w:rPr>
                <w:rFonts w:hint="eastAsia" w:cs="宋体" w:asciiTheme="minorEastAsia" w:hAnsiTheme="minorEastAsia" w:eastAsiaTheme="minorEastAsia"/>
                <w:sz w:val="24"/>
              </w:rPr>
              <w:t>分。</w:t>
            </w:r>
          </w:p>
        </w:tc>
        <w:tc>
          <w:tcPr>
            <w:tcW w:w="1538" w:type="dxa"/>
            <w:vAlign w:val="center"/>
          </w:tcPr>
          <w:p w14:paraId="237959E4">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1F5D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7E61526">
            <w:pPr>
              <w:ind w:firstLine="28"/>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276" w:type="dxa"/>
            <w:vAlign w:val="center"/>
          </w:tcPr>
          <w:p w14:paraId="143152B6">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对本工程的重点难点分析及对策</w:t>
            </w:r>
          </w:p>
        </w:tc>
        <w:tc>
          <w:tcPr>
            <w:tcW w:w="850" w:type="dxa"/>
            <w:vAlign w:val="center"/>
          </w:tcPr>
          <w:p w14:paraId="011DE005">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6E4ADECE">
            <w:pPr>
              <w:jc w:val="left"/>
              <w:rPr>
                <w:rFonts w:cs="宋体" w:asciiTheme="minorEastAsia" w:hAnsiTheme="minorEastAsia" w:eastAsiaTheme="minorEastAsia"/>
                <w:sz w:val="24"/>
              </w:rPr>
            </w:pPr>
            <w:r>
              <w:rPr>
                <w:rFonts w:hint="eastAsia" w:cs="宋体" w:asciiTheme="minorEastAsia" w:hAnsiTheme="minorEastAsia" w:eastAsiaTheme="minorEastAsia"/>
                <w:sz w:val="24"/>
              </w:rPr>
              <w:t>针对项目特点和具体情况重点/难点分析准确,对策有针对性，得5分；</w:t>
            </w:r>
          </w:p>
          <w:p w14:paraId="51686E03">
            <w:pPr>
              <w:jc w:val="left"/>
              <w:rPr>
                <w:rFonts w:cs="宋体" w:asciiTheme="minorEastAsia" w:hAnsiTheme="minorEastAsia" w:eastAsiaTheme="minorEastAsia"/>
                <w:sz w:val="24"/>
              </w:rPr>
            </w:pPr>
            <w:r>
              <w:rPr>
                <w:rFonts w:hint="eastAsia" w:cs="宋体" w:asciiTheme="minorEastAsia" w:hAnsiTheme="minorEastAsia" w:eastAsiaTheme="minorEastAsia"/>
                <w:sz w:val="24"/>
              </w:rPr>
              <w:t>针对项目特点和具体情况重点/难点分析较准确,对策较有针对性，得3分；</w:t>
            </w:r>
          </w:p>
          <w:p w14:paraId="6231C154">
            <w:pPr>
              <w:jc w:val="left"/>
              <w:rPr>
                <w:rFonts w:cs="宋体" w:asciiTheme="minorEastAsia" w:hAnsiTheme="minorEastAsia" w:eastAsiaTheme="minorEastAsia"/>
                <w:sz w:val="24"/>
              </w:rPr>
            </w:pPr>
            <w:r>
              <w:rPr>
                <w:rFonts w:hint="eastAsia" w:cs="宋体" w:asciiTheme="minorEastAsia" w:hAnsiTheme="minorEastAsia" w:eastAsiaTheme="minorEastAsia"/>
                <w:sz w:val="24"/>
              </w:rPr>
              <w:t>重点难点分析及对策略有欠缺，得1分；</w:t>
            </w:r>
          </w:p>
          <w:p w14:paraId="6F539AEB">
            <w:pPr>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538" w:type="dxa"/>
            <w:vAlign w:val="center"/>
          </w:tcPr>
          <w:p w14:paraId="581F7CE6">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67C7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E2F0AFB">
            <w:pPr>
              <w:ind w:firstLine="28"/>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276" w:type="dxa"/>
            <w:vAlign w:val="center"/>
          </w:tcPr>
          <w:p w14:paraId="7F50C383">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现场组织管理机构和劳动力计划及保障措施</w:t>
            </w:r>
          </w:p>
        </w:tc>
        <w:tc>
          <w:tcPr>
            <w:tcW w:w="850" w:type="dxa"/>
            <w:vAlign w:val="center"/>
          </w:tcPr>
          <w:p w14:paraId="40805FC4">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6C704A30">
            <w:pPr>
              <w:jc w:val="left"/>
              <w:rPr>
                <w:rFonts w:cs="宋体" w:asciiTheme="minorEastAsia" w:hAnsiTheme="minorEastAsia" w:eastAsiaTheme="minorEastAsia"/>
                <w:sz w:val="24"/>
              </w:rPr>
            </w:pPr>
            <w:r>
              <w:rPr>
                <w:rFonts w:hint="eastAsia" w:cs="宋体" w:asciiTheme="minorEastAsia" w:hAnsiTheme="minorEastAsia" w:eastAsiaTheme="minorEastAsia"/>
                <w:sz w:val="24"/>
              </w:rPr>
              <w:t>组织机构设置合理，劳动力计划和施工队伍的选择能够满足本工程施工的劳动力需要，保障措施科学、合理、可靠、针对性强，得5分；</w:t>
            </w:r>
          </w:p>
          <w:p w14:paraId="7EBE8AAC">
            <w:pPr>
              <w:jc w:val="left"/>
              <w:rPr>
                <w:rFonts w:cs="宋体" w:asciiTheme="minorEastAsia" w:hAnsiTheme="minorEastAsia" w:eastAsiaTheme="minorEastAsia"/>
                <w:sz w:val="24"/>
              </w:rPr>
            </w:pPr>
            <w:r>
              <w:rPr>
                <w:rFonts w:hint="eastAsia" w:cs="宋体" w:asciiTheme="minorEastAsia" w:hAnsiTheme="minorEastAsia" w:eastAsiaTheme="minorEastAsia"/>
                <w:sz w:val="24"/>
              </w:rPr>
              <w:t>组织机构设置基本合理，劳动力计划和施工队伍的选择基本能满足本工程施工的劳动力需要，保障措施基本合理，但细节待完善，得3分；</w:t>
            </w:r>
          </w:p>
          <w:p w14:paraId="20D671F9">
            <w:pPr>
              <w:jc w:val="left"/>
              <w:rPr>
                <w:rFonts w:cs="宋体" w:asciiTheme="minorEastAsia" w:hAnsiTheme="minorEastAsia" w:eastAsiaTheme="minorEastAsia"/>
                <w:sz w:val="24"/>
              </w:rPr>
            </w:pPr>
            <w:r>
              <w:rPr>
                <w:rFonts w:hint="eastAsia" w:cs="宋体" w:asciiTheme="minorEastAsia" w:hAnsiTheme="minorEastAsia" w:eastAsiaTheme="minorEastAsia"/>
                <w:sz w:val="24"/>
              </w:rPr>
              <w:t>组织机构设置不合理，劳动力配置和施工队伍的选择一般，措施一般，得1分；</w:t>
            </w:r>
          </w:p>
          <w:p w14:paraId="2A2C177E">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538" w:type="dxa"/>
            <w:vAlign w:val="center"/>
          </w:tcPr>
          <w:p w14:paraId="59AA70E8">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0AFA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ABF323A">
            <w:pPr>
              <w:ind w:firstLine="28"/>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276" w:type="dxa"/>
            <w:vAlign w:val="center"/>
          </w:tcPr>
          <w:p w14:paraId="42CF4045">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质量保证体系及措施</w:t>
            </w:r>
          </w:p>
        </w:tc>
        <w:tc>
          <w:tcPr>
            <w:tcW w:w="850" w:type="dxa"/>
            <w:vAlign w:val="center"/>
          </w:tcPr>
          <w:p w14:paraId="7EEFCF65">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10</w:t>
            </w:r>
          </w:p>
        </w:tc>
        <w:tc>
          <w:tcPr>
            <w:tcW w:w="5529" w:type="dxa"/>
            <w:vAlign w:val="center"/>
          </w:tcPr>
          <w:p w14:paraId="34017E17">
            <w:pPr>
              <w:jc w:val="left"/>
              <w:rPr>
                <w:rFonts w:cs="宋体" w:asciiTheme="minorEastAsia" w:hAnsiTheme="minorEastAsia" w:eastAsiaTheme="minorEastAsia"/>
                <w:sz w:val="24"/>
              </w:rPr>
            </w:pPr>
            <w:r>
              <w:rPr>
                <w:rFonts w:cs="宋体" w:asciiTheme="minorEastAsia" w:hAnsiTheme="minorEastAsia" w:eastAsiaTheme="minorEastAsia"/>
                <w:sz w:val="24"/>
              </w:rPr>
              <w:t>保证体系完整、措施有力</w:t>
            </w:r>
            <w:r>
              <w:rPr>
                <w:rFonts w:hint="eastAsia" w:cs="宋体" w:asciiTheme="minorEastAsia" w:hAnsiTheme="minorEastAsia" w:eastAsiaTheme="minorEastAsia"/>
                <w:sz w:val="24"/>
              </w:rPr>
              <w:t>，得10分；</w:t>
            </w:r>
          </w:p>
          <w:p w14:paraId="3CE3BBBD">
            <w:pPr>
              <w:jc w:val="left"/>
              <w:rPr>
                <w:rFonts w:cs="宋体" w:asciiTheme="minorEastAsia" w:hAnsiTheme="minorEastAsia" w:eastAsiaTheme="minorEastAsia"/>
                <w:sz w:val="24"/>
              </w:rPr>
            </w:pPr>
            <w:r>
              <w:rPr>
                <w:rFonts w:cs="宋体" w:asciiTheme="minorEastAsia" w:hAnsiTheme="minorEastAsia" w:eastAsiaTheme="minorEastAsia"/>
                <w:sz w:val="24"/>
              </w:rPr>
              <w:t>保证体系及措施</w:t>
            </w:r>
            <w:r>
              <w:rPr>
                <w:rFonts w:hint="eastAsia" w:cs="宋体" w:asciiTheme="minorEastAsia" w:hAnsiTheme="minorEastAsia" w:eastAsiaTheme="minorEastAsia"/>
                <w:sz w:val="24"/>
              </w:rPr>
              <w:t>基本</w:t>
            </w:r>
            <w:r>
              <w:rPr>
                <w:rFonts w:cs="宋体" w:asciiTheme="minorEastAsia" w:hAnsiTheme="minorEastAsia" w:eastAsiaTheme="minorEastAsia"/>
                <w:sz w:val="24"/>
              </w:rPr>
              <w:t>完整</w:t>
            </w:r>
            <w:r>
              <w:rPr>
                <w:rFonts w:hint="eastAsia" w:cs="宋体" w:asciiTheme="minorEastAsia" w:hAnsiTheme="minorEastAsia" w:eastAsiaTheme="minorEastAsia"/>
                <w:sz w:val="24"/>
              </w:rPr>
              <w:t>，得6分；</w:t>
            </w:r>
          </w:p>
          <w:p w14:paraId="776490CE">
            <w:pPr>
              <w:jc w:val="left"/>
              <w:rPr>
                <w:rFonts w:cs="宋体" w:asciiTheme="minorEastAsia" w:hAnsiTheme="minorEastAsia" w:eastAsiaTheme="minorEastAsia"/>
                <w:sz w:val="24"/>
              </w:rPr>
            </w:pPr>
            <w:r>
              <w:rPr>
                <w:rFonts w:cs="宋体" w:asciiTheme="minorEastAsia" w:hAnsiTheme="minorEastAsia" w:eastAsiaTheme="minorEastAsia"/>
                <w:sz w:val="24"/>
              </w:rPr>
              <w:t>保证体系及措施欠完整</w:t>
            </w:r>
            <w:r>
              <w:rPr>
                <w:rFonts w:hint="eastAsia" w:cs="宋体" w:asciiTheme="minorEastAsia" w:hAnsiTheme="minorEastAsia" w:eastAsiaTheme="minorEastAsia"/>
                <w:sz w:val="24"/>
              </w:rPr>
              <w:t>，得3分；</w:t>
            </w:r>
          </w:p>
          <w:p w14:paraId="0B4EB8E8">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538" w:type="dxa"/>
            <w:vAlign w:val="center"/>
          </w:tcPr>
          <w:p w14:paraId="229FE856">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5802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331C3B5">
            <w:pPr>
              <w:ind w:firstLine="28"/>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276" w:type="dxa"/>
            <w:vAlign w:val="center"/>
          </w:tcPr>
          <w:p w14:paraId="0584A9FE">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文明施工措施</w:t>
            </w:r>
          </w:p>
        </w:tc>
        <w:tc>
          <w:tcPr>
            <w:tcW w:w="850" w:type="dxa"/>
            <w:vAlign w:val="center"/>
          </w:tcPr>
          <w:p w14:paraId="057FD241">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3C4E894F">
            <w:pPr>
              <w:jc w:val="left"/>
              <w:rPr>
                <w:rFonts w:cs="宋体" w:asciiTheme="minorEastAsia" w:hAnsiTheme="minorEastAsia" w:eastAsiaTheme="minorEastAsia"/>
                <w:sz w:val="24"/>
              </w:rPr>
            </w:pPr>
            <w:r>
              <w:rPr>
                <w:rFonts w:cs="宋体" w:asciiTheme="minorEastAsia" w:hAnsiTheme="minorEastAsia" w:eastAsiaTheme="minorEastAsia"/>
                <w:sz w:val="24"/>
              </w:rPr>
              <w:t>体系健全、措施得力</w:t>
            </w:r>
            <w:r>
              <w:rPr>
                <w:rFonts w:hint="eastAsia" w:cs="宋体" w:asciiTheme="minorEastAsia" w:hAnsiTheme="minorEastAsia" w:eastAsiaTheme="minorEastAsia"/>
                <w:sz w:val="24"/>
              </w:rPr>
              <w:t>，得5分；</w:t>
            </w:r>
          </w:p>
          <w:p w14:paraId="1BF4633C">
            <w:pPr>
              <w:jc w:val="left"/>
              <w:rPr>
                <w:rFonts w:cs="宋体" w:asciiTheme="minorEastAsia" w:hAnsiTheme="minorEastAsia" w:eastAsiaTheme="minorEastAsia"/>
                <w:sz w:val="24"/>
              </w:rPr>
            </w:pPr>
            <w:r>
              <w:rPr>
                <w:rFonts w:hint="eastAsia" w:cs="宋体" w:asciiTheme="minorEastAsia" w:hAnsiTheme="minorEastAsia" w:eastAsiaTheme="minorEastAsia"/>
                <w:sz w:val="24"/>
              </w:rPr>
              <w:t>体系一般，得3分；</w:t>
            </w:r>
          </w:p>
          <w:p w14:paraId="32272792">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538" w:type="dxa"/>
            <w:vAlign w:val="center"/>
          </w:tcPr>
          <w:p w14:paraId="686B73DF">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26CC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645B239">
            <w:pPr>
              <w:ind w:firstLine="28"/>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1276" w:type="dxa"/>
            <w:vAlign w:val="center"/>
          </w:tcPr>
          <w:p w14:paraId="07D6B87C">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安全施工措施</w:t>
            </w:r>
          </w:p>
        </w:tc>
        <w:tc>
          <w:tcPr>
            <w:tcW w:w="850" w:type="dxa"/>
            <w:vAlign w:val="center"/>
          </w:tcPr>
          <w:p w14:paraId="60943609">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5</w:t>
            </w:r>
          </w:p>
        </w:tc>
        <w:tc>
          <w:tcPr>
            <w:tcW w:w="5529" w:type="dxa"/>
            <w:vAlign w:val="center"/>
          </w:tcPr>
          <w:p w14:paraId="4C8F91F9">
            <w:pPr>
              <w:jc w:val="left"/>
              <w:rPr>
                <w:rFonts w:cs="宋体" w:asciiTheme="minorEastAsia" w:hAnsiTheme="minorEastAsia" w:eastAsiaTheme="minorEastAsia"/>
                <w:sz w:val="24"/>
              </w:rPr>
            </w:pPr>
            <w:r>
              <w:rPr>
                <w:rFonts w:hint="eastAsia" w:cs="宋体" w:asciiTheme="minorEastAsia" w:hAnsiTheme="minorEastAsia" w:eastAsiaTheme="minorEastAsia"/>
                <w:sz w:val="24"/>
              </w:rPr>
              <w:t>措施科学、合理、方案可行性强，得5分；</w:t>
            </w:r>
          </w:p>
          <w:p w14:paraId="22D4558C">
            <w:pPr>
              <w:jc w:val="left"/>
              <w:rPr>
                <w:rFonts w:cs="宋体" w:asciiTheme="minorEastAsia" w:hAnsiTheme="minorEastAsia" w:eastAsiaTheme="minorEastAsia"/>
                <w:sz w:val="24"/>
              </w:rPr>
            </w:pPr>
            <w:r>
              <w:rPr>
                <w:rFonts w:hint="eastAsia" w:cs="宋体" w:asciiTheme="minorEastAsia" w:hAnsiTheme="minorEastAsia" w:eastAsiaTheme="minorEastAsia"/>
                <w:sz w:val="24"/>
              </w:rPr>
              <w:t>措施科学、合理、方案可行性一般，得3分；</w:t>
            </w:r>
          </w:p>
          <w:p w14:paraId="5AADC447">
            <w:pPr>
              <w:jc w:val="left"/>
              <w:rPr>
                <w:rFonts w:cs="宋体" w:asciiTheme="minorEastAsia" w:hAnsiTheme="minorEastAsia" w:eastAsiaTheme="minorEastAsia"/>
                <w:sz w:val="24"/>
              </w:rPr>
            </w:pPr>
            <w:r>
              <w:rPr>
                <w:rFonts w:hint="eastAsia" w:cs="宋体" w:asciiTheme="minorEastAsia" w:hAnsiTheme="minorEastAsia" w:eastAsiaTheme="minorEastAsia"/>
                <w:sz w:val="24"/>
              </w:rPr>
              <w:t>方案略有欠缺，得1分；</w:t>
            </w:r>
          </w:p>
          <w:p w14:paraId="6B342503">
            <w:pPr>
              <w:ind w:firstLine="28"/>
              <w:jc w:val="left"/>
              <w:rPr>
                <w:rFonts w:asciiTheme="minorEastAsia" w:hAnsiTheme="minorEastAsia" w:eastAsiaTheme="minorEastAsia"/>
                <w:b/>
                <w:sz w:val="24"/>
              </w:rPr>
            </w:pPr>
            <w:r>
              <w:rPr>
                <w:rFonts w:hint="eastAsia" w:cs="宋体" w:asciiTheme="minorEastAsia" w:hAnsiTheme="minorEastAsia" w:eastAsiaTheme="minorEastAsia"/>
                <w:sz w:val="24"/>
              </w:rPr>
              <w:t>未提供相关方案，得0分。</w:t>
            </w:r>
          </w:p>
        </w:tc>
        <w:tc>
          <w:tcPr>
            <w:tcW w:w="1538" w:type="dxa"/>
            <w:vAlign w:val="center"/>
          </w:tcPr>
          <w:p w14:paraId="7C6198F6">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388A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F8DB42D">
            <w:pPr>
              <w:ind w:firstLine="28"/>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1276" w:type="dxa"/>
            <w:vAlign w:val="center"/>
          </w:tcPr>
          <w:p w14:paraId="25792F15">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绿色施工保障措施</w:t>
            </w:r>
          </w:p>
        </w:tc>
        <w:tc>
          <w:tcPr>
            <w:tcW w:w="850" w:type="dxa"/>
            <w:vAlign w:val="center"/>
          </w:tcPr>
          <w:p w14:paraId="05C071B4">
            <w:pPr>
              <w:ind w:firstLine="28"/>
              <w:jc w:val="center"/>
              <w:rPr>
                <w:rFonts w:asciiTheme="minorEastAsia" w:hAnsiTheme="minorEastAsia" w:eastAsiaTheme="minorEastAsia"/>
                <w:sz w:val="24"/>
              </w:rPr>
            </w:pPr>
            <w:r>
              <w:rPr>
                <w:rFonts w:hint="eastAsia" w:cs="宋体" w:asciiTheme="minorEastAsia" w:hAnsiTheme="minorEastAsia" w:eastAsiaTheme="minorEastAsia"/>
                <w:sz w:val="24"/>
              </w:rPr>
              <w:t>3</w:t>
            </w:r>
          </w:p>
        </w:tc>
        <w:tc>
          <w:tcPr>
            <w:tcW w:w="5529" w:type="dxa"/>
            <w:vAlign w:val="center"/>
          </w:tcPr>
          <w:p w14:paraId="5400B441">
            <w:pPr>
              <w:pStyle w:val="55"/>
              <w:rPr>
                <w:rFonts w:cs="宋体" w:asciiTheme="minorEastAsia" w:hAnsiTheme="minorEastAsia" w:eastAsiaTheme="minorEastAsia"/>
                <w:sz w:val="24"/>
                <w:szCs w:val="24"/>
              </w:rPr>
            </w:pPr>
            <w:r>
              <w:rPr>
                <w:rFonts w:cs="宋体" w:asciiTheme="minorEastAsia" w:hAnsiTheme="minorEastAsia" w:eastAsiaTheme="minorEastAsia"/>
                <w:sz w:val="24"/>
                <w:szCs w:val="24"/>
              </w:rPr>
              <w:t>方案合理，措施到位，有针对性，</w:t>
            </w:r>
            <w:r>
              <w:rPr>
                <w:rFonts w:hint="eastAsia" w:cs="宋体" w:asciiTheme="minorEastAsia" w:hAnsiTheme="minorEastAsia" w:eastAsiaTheme="minorEastAsia"/>
                <w:sz w:val="24"/>
                <w:szCs w:val="24"/>
              </w:rPr>
              <w:t>3分；</w:t>
            </w:r>
          </w:p>
          <w:p w14:paraId="53E44D9F">
            <w:pPr>
              <w:pStyle w:val="55"/>
              <w:rPr>
                <w:rFonts w:cs="宋体" w:asciiTheme="minorEastAsia" w:hAnsiTheme="minorEastAsia" w:eastAsiaTheme="minorEastAsia"/>
                <w:sz w:val="24"/>
                <w:szCs w:val="24"/>
              </w:rPr>
            </w:pPr>
            <w:r>
              <w:rPr>
                <w:rFonts w:cs="宋体" w:asciiTheme="minorEastAsia" w:hAnsiTheme="minorEastAsia" w:eastAsiaTheme="minorEastAsia"/>
                <w:sz w:val="24"/>
                <w:szCs w:val="24"/>
              </w:rPr>
              <w:t>方案</w:t>
            </w:r>
            <w:r>
              <w:rPr>
                <w:rFonts w:hint="eastAsia" w:cs="宋体" w:asciiTheme="minorEastAsia" w:hAnsiTheme="minorEastAsia" w:eastAsiaTheme="minorEastAsia"/>
                <w:sz w:val="24"/>
                <w:szCs w:val="24"/>
              </w:rPr>
              <w:t>较</w:t>
            </w:r>
            <w:r>
              <w:rPr>
                <w:rFonts w:cs="宋体" w:asciiTheme="minorEastAsia" w:hAnsiTheme="minorEastAsia" w:eastAsiaTheme="minorEastAsia"/>
                <w:sz w:val="24"/>
                <w:szCs w:val="24"/>
              </w:rPr>
              <w:t>合理，措施</w:t>
            </w:r>
            <w:r>
              <w:rPr>
                <w:rFonts w:hint="eastAsia" w:cs="宋体" w:asciiTheme="minorEastAsia" w:hAnsiTheme="minorEastAsia" w:eastAsiaTheme="minorEastAsia"/>
                <w:sz w:val="24"/>
                <w:szCs w:val="24"/>
              </w:rPr>
              <w:t>较</w:t>
            </w:r>
            <w:r>
              <w:rPr>
                <w:rFonts w:cs="宋体" w:asciiTheme="minorEastAsia" w:hAnsiTheme="minorEastAsia" w:eastAsiaTheme="minorEastAsia"/>
                <w:sz w:val="24"/>
                <w:szCs w:val="24"/>
              </w:rPr>
              <w:t>到位，</w:t>
            </w:r>
            <w:r>
              <w:rPr>
                <w:rFonts w:hint="eastAsia" w:cs="宋体" w:asciiTheme="minorEastAsia" w:hAnsiTheme="minorEastAsia" w:eastAsiaTheme="minorEastAsia"/>
                <w:sz w:val="24"/>
                <w:szCs w:val="24"/>
              </w:rPr>
              <w:t>较</w:t>
            </w:r>
            <w:r>
              <w:rPr>
                <w:rFonts w:cs="宋体" w:asciiTheme="minorEastAsia" w:hAnsiTheme="minorEastAsia" w:eastAsiaTheme="minorEastAsia"/>
                <w:sz w:val="24"/>
                <w:szCs w:val="24"/>
              </w:rPr>
              <w:t>有针对性，</w:t>
            </w:r>
            <w:r>
              <w:rPr>
                <w:rFonts w:hint="eastAsia" w:cs="宋体" w:asciiTheme="minorEastAsia" w:hAnsiTheme="minorEastAsia" w:eastAsiaTheme="minorEastAsia"/>
                <w:sz w:val="24"/>
                <w:szCs w:val="24"/>
              </w:rPr>
              <w:t>2分；</w:t>
            </w:r>
          </w:p>
          <w:p w14:paraId="01A170DD">
            <w:pPr>
              <w:ind w:firstLine="28"/>
              <w:jc w:val="left"/>
              <w:rPr>
                <w:rFonts w:cs="宋体" w:asciiTheme="minorEastAsia" w:hAnsiTheme="minorEastAsia" w:eastAsiaTheme="minorEastAsia"/>
                <w:sz w:val="24"/>
              </w:rPr>
            </w:pPr>
            <w:r>
              <w:rPr>
                <w:rFonts w:cs="宋体" w:asciiTheme="minorEastAsia" w:hAnsiTheme="minorEastAsia" w:eastAsiaTheme="minorEastAsia"/>
                <w:sz w:val="24"/>
              </w:rPr>
              <w:t>方案</w:t>
            </w:r>
            <w:r>
              <w:rPr>
                <w:rFonts w:hint="eastAsia" w:cs="宋体" w:asciiTheme="minorEastAsia" w:hAnsiTheme="minorEastAsia" w:eastAsiaTheme="minorEastAsia"/>
                <w:sz w:val="24"/>
              </w:rPr>
              <w:t>一般</w:t>
            </w:r>
            <w:r>
              <w:rPr>
                <w:rFonts w:cs="宋体" w:asciiTheme="minorEastAsia" w:hAnsiTheme="minorEastAsia" w:eastAsiaTheme="minorEastAsia"/>
                <w:sz w:val="24"/>
              </w:rPr>
              <w:t>合理，措施</w:t>
            </w:r>
            <w:r>
              <w:rPr>
                <w:rFonts w:hint="eastAsia" w:cs="宋体" w:asciiTheme="minorEastAsia" w:hAnsiTheme="minorEastAsia" w:eastAsiaTheme="minorEastAsia"/>
                <w:sz w:val="24"/>
              </w:rPr>
              <w:t>一般</w:t>
            </w:r>
            <w:r>
              <w:rPr>
                <w:rFonts w:cs="宋体" w:asciiTheme="minorEastAsia" w:hAnsiTheme="minorEastAsia" w:eastAsiaTheme="minorEastAsia"/>
                <w:sz w:val="24"/>
              </w:rPr>
              <w:t>到位，针对性</w:t>
            </w:r>
            <w:r>
              <w:rPr>
                <w:rFonts w:hint="eastAsia" w:cs="宋体" w:asciiTheme="minorEastAsia" w:hAnsiTheme="minorEastAsia" w:eastAsiaTheme="minorEastAsia"/>
                <w:sz w:val="24"/>
              </w:rPr>
              <w:t>不强</w:t>
            </w:r>
            <w:r>
              <w:rPr>
                <w:rFonts w:cs="宋体" w:asciiTheme="minorEastAsia" w:hAnsiTheme="minorEastAsia" w:eastAsiaTheme="minorEastAsia"/>
                <w:sz w:val="24"/>
              </w:rPr>
              <w:t>，</w:t>
            </w:r>
            <w:r>
              <w:rPr>
                <w:rFonts w:hint="eastAsia" w:cs="宋体" w:asciiTheme="minorEastAsia" w:hAnsiTheme="minorEastAsia" w:eastAsiaTheme="minorEastAsia"/>
                <w:sz w:val="24"/>
              </w:rPr>
              <w:t>1分。</w:t>
            </w:r>
          </w:p>
          <w:p w14:paraId="38FCFFC6">
            <w:pPr>
              <w:ind w:firstLine="28"/>
              <w:jc w:val="left"/>
              <w:rPr>
                <w:rFonts w:cs="宋体" w:asciiTheme="minorEastAsia" w:hAnsiTheme="minorEastAsia" w:eastAsiaTheme="minorEastAsia"/>
                <w:sz w:val="24"/>
              </w:rPr>
            </w:pPr>
            <w:r>
              <w:rPr>
                <w:rFonts w:hint="eastAsia" w:cs="宋体" w:asciiTheme="minorEastAsia" w:hAnsiTheme="minorEastAsia" w:eastAsiaTheme="minorEastAsia"/>
                <w:sz w:val="24"/>
              </w:rPr>
              <w:t>未提供相关方案，得0分。</w:t>
            </w:r>
          </w:p>
        </w:tc>
        <w:tc>
          <w:tcPr>
            <w:tcW w:w="1538" w:type="dxa"/>
            <w:vAlign w:val="center"/>
          </w:tcPr>
          <w:p w14:paraId="452D7E9B">
            <w:pPr>
              <w:pStyle w:val="343"/>
              <w:spacing w:before="0" w:after="0" w:line="240" w:lineRule="auto"/>
              <w:rPr>
                <w:rFonts w:asciiTheme="minorEastAsia" w:hAnsiTheme="minorEastAsia" w:eastAsiaTheme="minorEastAsia"/>
                <w:szCs w:val="24"/>
              </w:rPr>
            </w:pPr>
            <w:r>
              <w:rPr>
                <w:rFonts w:hint="eastAsia" w:asciiTheme="minorEastAsia" w:hAnsiTheme="minorEastAsia" w:eastAsiaTheme="minorEastAsia"/>
                <w:szCs w:val="24"/>
              </w:rPr>
              <w:t>/</w:t>
            </w:r>
          </w:p>
        </w:tc>
      </w:tr>
      <w:tr w14:paraId="72CE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851" w:type="dxa"/>
            <w:vAlign w:val="center"/>
          </w:tcPr>
          <w:p w14:paraId="5F03F574">
            <w:pPr>
              <w:ind w:firstLine="28"/>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1276" w:type="dxa"/>
            <w:vAlign w:val="center"/>
          </w:tcPr>
          <w:p w14:paraId="5097D4BC">
            <w:pPr>
              <w:ind w:firstLine="28"/>
              <w:jc w:val="center"/>
              <w:rPr>
                <w:rFonts w:asciiTheme="minorEastAsia" w:hAnsiTheme="minorEastAsia" w:eastAsiaTheme="minorEastAsia"/>
                <w:sz w:val="24"/>
              </w:rPr>
            </w:pPr>
            <w:r>
              <w:rPr>
                <w:rFonts w:asciiTheme="minorEastAsia" w:hAnsiTheme="minorEastAsia" w:eastAsiaTheme="minorEastAsia"/>
                <w:sz w:val="24"/>
              </w:rPr>
              <w:t>报价</w:t>
            </w:r>
          </w:p>
        </w:tc>
        <w:tc>
          <w:tcPr>
            <w:tcW w:w="850" w:type="dxa"/>
            <w:vAlign w:val="center"/>
          </w:tcPr>
          <w:p w14:paraId="0AFBA728">
            <w:pPr>
              <w:ind w:firstLine="28"/>
              <w:jc w:val="center"/>
              <w:rPr>
                <w:rFonts w:asciiTheme="minorEastAsia" w:hAnsiTheme="minorEastAsia" w:eastAsiaTheme="minorEastAsia"/>
                <w:sz w:val="24"/>
              </w:rPr>
            </w:pPr>
            <w:r>
              <w:rPr>
                <w:rFonts w:hint="eastAsia" w:asciiTheme="minorEastAsia" w:hAnsiTheme="minorEastAsia" w:eastAsiaTheme="minorEastAsia"/>
                <w:sz w:val="24"/>
              </w:rPr>
              <w:t>30</w:t>
            </w:r>
          </w:p>
        </w:tc>
        <w:tc>
          <w:tcPr>
            <w:tcW w:w="5529" w:type="dxa"/>
            <w:vAlign w:val="center"/>
          </w:tcPr>
          <w:p w14:paraId="3F01AED9">
            <w:pPr>
              <w:jc w:val="left"/>
              <w:rPr>
                <w:rFonts w:cs="宋体" w:asciiTheme="minorEastAsia" w:hAnsiTheme="minorEastAsia" w:eastAsiaTheme="minorEastAsia"/>
                <w:bCs/>
                <w:spacing w:val="-2"/>
                <w:sz w:val="24"/>
              </w:rPr>
            </w:pPr>
            <w:r>
              <w:rPr>
                <w:rFonts w:hint="eastAsia" w:cs="宋体" w:asciiTheme="minorEastAsia" w:hAnsiTheme="minorEastAsia" w:eastAsiaTheme="minorEastAsia"/>
                <w:b/>
                <w:bCs/>
                <w:spacing w:val="-2"/>
                <w:sz w:val="24"/>
              </w:rPr>
              <w:t>磋商基准价:</w:t>
            </w:r>
            <w:r>
              <w:rPr>
                <w:rFonts w:hint="eastAsia" w:cs="宋体" w:asciiTheme="minorEastAsia" w:hAnsiTheme="minorEastAsia" w:eastAsiaTheme="minorEastAsia"/>
                <w:bCs/>
                <w:spacing w:val="-2"/>
                <w:sz w:val="24"/>
              </w:rPr>
              <w:t>满足竞争性磋商文件要求且最后报价最低的供应商的报价为磋商基准价，其价格分为满分。其他供应商的价格分统一按照下列公式计算：</w:t>
            </w:r>
          </w:p>
          <w:p w14:paraId="295BCBE9">
            <w:pPr>
              <w:jc w:val="left"/>
              <w:rPr>
                <w:rFonts w:cs="宋体" w:asciiTheme="minorEastAsia" w:hAnsiTheme="minorEastAsia" w:eastAsiaTheme="minorEastAsia"/>
                <w:b/>
                <w:bCs/>
                <w:spacing w:val="-2"/>
                <w:sz w:val="24"/>
              </w:rPr>
            </w:pPr>
            <w:r>
              <w:rPr>
                <w:rFonts w:hint="eastAsia" w:cs="宋体" w:asciiTheme="minorEastAsia" w:hAnsiTheme="minorEastAsia" w:eastAsiaTheme="minorEastAsia"/>
                <w:b/>
                <w:bCs/>
                <w:spacing w:val="-2"/>
                <w:sz w:val="24"/>
              </w:rPr>
              <w:t>磋商报价得分=（磋商基准价/最后磋商报价）×30%×100</w:t>
            </w:r>
          </w:p>
          <w:p w14:paraId="74503C33">
            <w:pPr>
              <w:ind w:firstLine="28"/>
              <w:jc w:val="left"/>
              <w:rPr>
                <w:rFonts w:asciiTheme="minorEastAsia" w:hAnsiTheme="minorEastAsia" w:eastAsiaTheme="minorEastAsia"/>
                <w:sz w:val="24"/>
              </w:rPr>
            </w:pPr>
          </w:p>
        </w:tc>
        <w:tc>
          <w:tcPr>
            <w:tcW w:w="1538" w:type="dxa"/>
            <w:vAlign w:val="center"/>
          </w:tcPr>
          <w:p w14:paraId="0B363235">
            <w:pPr>
              <w:ind w:left="-38"/>
              <w:rPr>
                <w:rFonts w:asciiTheme="minorEastAsia" w:hAnsiTheme="minorEastAsia" w:eastAsiaTheme="minorEastAsia"/>
                <w:sz w:val="24"/>
              </w:rPr>
            </w:pPr>
            <w:r>
              <w:rPr>
                <w:rFonts w:eastAsiaTheme="minorEastAsia"/>
                <w:sz w:val="24"/>
              </w:rPr>
              <w:t>此处最后报价指经过报价修正，及因落实政府采购政策进行价格调整后的报价，详见第三章《评审方法和评审标准》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r>
      <w:tr w14:paraId="2886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1" w:type="dxa"/>
            <w:vAlign w:val="center"/>
          </w:tcPr>
          <w:p w14:paraId="6582AE5F">
            <w:pPr>
              <w:ind w:firstLine="28"/>
              <w:jc w:val="center"/>
              <w:rPr>
                <w:rFonts w:asciiTheme="minorEastAsia" w:hAnsiTheme="minorEastAsia" w:eastAsiaTheme="minorEastAsia"/>
                <w:sz w:val="24"/>
              </w:rPr>
            </w:pPr>
            <w:r>
              <w:rPr>
                <w:rFonts w:hint="eastAsia" w:asciiTheme="minorEastAsia" w:hAnsiTheme="minorEastAsia" w:eastAsiaTheme="minorEastAsia"/>
                <w:sz w:val="24"/>
              </w:rPr>
              <w:t>12</w:t>
            </w:r>
          </w:p>
        </w:tc>
        <w:tc>
          <w:tcPr>
            <w:tcW w:w="1276" w:type="dxa"/>
            <w:vAlign w:val="center"/>
          </w:tcPr>
          <w:p w14:paraId="64469DCB">
            <w:pPr>
              <w:ind w:firstLine="28"/>
              <w:jc w:val="center"/>
              <w:rPr>
                <w:rFonts w:asciiTheme="minorEastAsia" w:hAnsiTheme="minorEastAsia" w:eastAsiaTheme="minorEastAsia"/>
                <w:sz w:val="24"/>
              </w:rPr>
            </w:pPr>
            <w:r>
              <w:rPr>
                <w:rFonts w:asciiTheme="minorEastAsia" w:hAnsiTheme="minorEastAsia" w:eastAsiaTheme="minorEastAsia"/>
                <w:sz w:val="24"/>
              </w:rPr>
              <w:t>政策性得分</w:t>
            </w:r>
          </w:p>
        </w:tc>
        <w:tc>
          <w:tcPr>
            <w:tcW w:w="850" w:type="dxa"/>
            <w:vAlign w:val="center"/>
          </w:tcPr>
          <w:p w14:paraId="5F78ED24">
            <w:pPr>
              <w:ind w:firstLine="28"/>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7067" w:type="dxa"/>
            <w:gridSpan w:val="2"/>
            <w:vAlign w:val="center"/>
          </w:tcPr>
          <w:p w14:paraId="58758F2D">
            <w:pPr>
              <w:spacing w:beforeLines="50"/>
              <w:jc w:val="left"/>
              <w:rPr>
                <w:rFonts w:cs="宋体" w:asciiTheme="minorEastAsia" w:hAnsiTheme="minorEastAsia" w:eastAsiaTheme="minorEastAsia"/>
                <w:sz w:val="24"/>
              </w:rPr>
            </w:pPr>
            <w:r>
              <w:rPr>
                <w:rFonts w:hint="eastAsia" w:cs="宋体" w:asciiTheme="minorEastAsia" w:hAnsiTheme="minorEastAsia" w:eastAsiaTheme="minorEastAsia"/>
                <w:sz w:val="24"/>
              </w:rPr>
              <w:t>（1）响应产品中每有一项品目清单范围内属于优先采购节能产品的（须提供国家确定的认证机构出具的、处于有效期之内的节能产品认证证书）加1.5分，最多加1</w:t>
            </w:r>
            <w:r>
              <w:rPr>
                <w:rFonts w:cs="宋体" w:asciiTheme="minorEastAsia" w:hAnsiTheme="minorEastAsia" w:eastAsiaTheme="minorEastAsia"/>
                <w:sz w:val="24"/>
              </w:rPr>
              <w:t>.5</w:t>
            </w:r>
            <w:r>
              <w:rPr>
                <w:rFonts w:hint="eastAsia" w:cs="宋体" w:asciiTheme="minorEastAsia" w:hAnsiTheme="minorEastAsia" w:eastAsiaTheme="minorEastAsia"/>
                <w:sz w:val="24"/>
              </w:rPr>
              <w:t>分，否则不加分；</w:t>
            </w:r>
          </w:p>
          <w:p w14:paraId="7E08D225">
            <w:pPr>
              <w:spacing w:beforeLines="50"/>
              <w:jc w:val="left"/>
              <w:rPr>
                <w:rFonts w:cs="宋体" w:asciiTheme="minorEastAsia" w:hAnsiTheme="minorEastAsia" w:eastAsiaTheme="minorEastAsia"/>
                <w:sz w:val="24"/>
              </w:rPr>
            </w:pPr>
            <w:r>
              <w:rPr>
                <w:rFonts w:hint="eastAsia" w:cs="宋体" w:asciiTheme="minorEastAsia" w:hAnsiTheme="minorEastAsia" w:eastAsiaTheme="minorEastAsia"/>
                <w:sz w:val="24"/>
              </w:rPr>
              <w:t>（2）响应产品中每有一项品目清单范围内属于优先采购环境标志产品的（须提供国家确定的认证机构出具的、处于有效期之内的环境标志产品认证证书）加1.5分，最多加1</w:t>
            </w:r>
            <w:r>
              <w:rPr>
                <w:rFonts w:cs="宋体" w:asciiTheme="minorEastAsia" w:hAnsiTheme="minorEastAsia" w:eastAsiaTheme="minorEastAsia"/>
                <w:sz w:val="24"/>
              </w:rPr>
              <w:t>.5</w:t>
            </w:r>
            <w:r>
              <w:rPr>
                <w:rFonts w:hint="eastAsia" w:cs="宋体" w:asciiTheme="minorEastAsia" w:hAnsiTheme="minorEastAsia" w:eastAsiaTheme="minorEastAsia"/>
                <w:sz w:val="24"/>
              </w:rPr>
              <w:t>分，否则不加分。</w:t>
            </w:r>
          </w:p>
          <w:p w14:paraId="36CFDBD9">
            <w:pPr>
              <w:rPr>
                <w:rFonts w:asciiTheme="minorEastAsia" w:hAnsiTheme="minorEastAsia" w:eastAsiaTheme="minorEastAsia"/>
                <w:sz w:val="24"/>
              </w:rPr>
            </w:pPr>
            <w:r>
              <w:rPr>
                <w:rFonts w:hint="eastAsia" w:cs="宋体" w:asciiTheme="minorEastAsia" w:hAnsiTheme="minorEastAsia" w:eastAsiaTheme="minorEastAsia"/>
                <w:sz w:val="24"/>
              </w:rPr>
              <w:t>注：以上</w:t>
            </w:r>
            <w:r>
              <w:rPr>
                <w:rFonts w:cs="宋体" w:asciiTheme="minorEastAsia" w:hAnsiTheme="minorEastAsia" w:eastAsiaTheme="minorEastAsia"/>
                <w:sz w:val="24"/>
              </w:rPr>
              <w:t>均</w:t>
            </w:r>
            <w:r>
              <w:rPr>
                <w:rFonts w:hint="eastAsia" w:cs="宋体" w:asciiTheme="minorEastAsia" w:hAnsiTheme="minorEastAsia" w:eastAsiaTheme="minorEastAsia"/>
                <w:sz w:val="24"/>
              </w:rPr>
              <w:t>需加盖本单位公章；属于政府强制采购节能产品的不加分。</w:t>
            </w:r>
          </w:p>
        </w:tc>
      </w:tr>
      <w:tr w14:paraId="37AD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27" w:type="dxa"/>
            <w:gridSpan w:val="2"/>
            <w:vAlign w:val="center"/>
          </w:tcPr>
          <w:p w14:paraId="2DBD9D15">
            <w:pPr>
              <w:ind w:firstLine="28"/>
              <w:jc w:val="center"/>
              <w:rPr>
                <w:rFonts w:asciiTheme="minorEastAsia" w:hAnsiTheme="minorEastAsia" w:eastAsiaTheme="minorEastAsia"/>
                <w:sz w:val="24"/>
              </w:rPr>
            </w:pPr>
            <w:r>
              <w:rPr>
                <w:rFonts w:asciiTheme="minorEastAsia" w:hAnsiTheme="minorEastAsia" w:eastAsiaTheme="minorEastAsia"/>
                <w:sz w:val="24"/>
              </w:rPr>
              <w:t>合计</w:t>
            </w:r>
          </w:p>
        </w:tc>
        <w:tc>
          <w:tcPr>
            <w:tcW w:w="850" w:type="dxa"/>
            <w:vAlign w:val="center"/>
          </w:tcPr>
          <w:p w14:paraId="0436E235">
            <w:pPr>
              <w:ind w:firstLine="28"/>
              <w:jc w:val="center"/>
              <w:rPr>
                <w:rFonts w:asciiTheme="minorEastAsia" w:hAnsiTheme="minorEastAsia" w:eastAsiaTheme="minorEastAsia"/>
                <w:sz w:val="24"/>
              </w:rPr>
            </w:pPr>
            <w:r>
              <w:rPr>
                <w:rFonts w:asciiTheme="minorEastAsia" w:hAnsiTheme="minorEastAsia" w:eastAsiaTheme="minorEastAsia"/>
                <w:sz w:val="24"/>
              </w:rPr>
              <w:t>100</w:t>
            </w:r>
          </w:p>
        </w:tc>
        <w:tc>
          <w:tcPr>
            <w:tcW w:w="7067" w:type="dxa"/>
            <w:gridSpan w:val="2"/>
            <w:vAlign w:val="center"/>
          </w:tcPr>
          <w:p w14:paraId="298A8976">
            <w:pPr>
              <w:rPr>
                <w:rFonts w:asciiTheme="minorEastAsia" w:hAnsiTheme="minorEastAsia" w:eastAsiaTheme="minorEastAsia"/>
                <w:sz w:val="24"/>
              </w:rPr>
            </w:pPr>
          </w:p>
        </w:tc>
      </w:tr>
    </w:tbl>
    <w:p w14:paraId="26C65E2E">
      <w:pPr>
        <w:pStyle w:val="87"/>
        <w:ind w:firstLine="480"/>
        <w:rPr>
          <w:rFonts w:ascii="宋体" w:hAnsi="宋体" w:cs="宋体"/>
        </w:rPr>
        <w:sectPr>
          <w:headerReference r:id="rId14" w:type="default"/>
          <w:footerReference r:id="rId15" w:type="default"/>
          <w:pgSz w:w="11906" w:h="16838"/>
          <w:pgMar w:top="1440" w:right="1701" w:bottom="1361" w:left="1797" w:header="851" w:footer="992" w:gutter="0"/>
          <w:pgNumType w:fmt="decimal"/>
          <w:cols w:space="425" w:num="1"/>
          <w:docGrid w:linePitch="312" w:charSpace="0"/>
        </w:sectPr>
      </w:pPr>
    </w:p>
    <w:p w14:paraId="6EC3892B">
      <w:pPr>
        <w:numPr>
          <w:ilvl w:val="0"/>
          <w:numId w:val="72"/>
        </w:numPr>
        <w:spacing w:line="360" w:lineRule="auto"/>
        <w:jc w:val="center"/>
        <w:outlineLvl w:val="0"/>
        <w:rPr>
          <w:rFonts w:ascii="宋体" w:hAnsi="宋体" w:cs="宋体"/>
          <w:b/>
          <w:sz w:val="36"/>
          <w:szCs w:val="36"/>
        </w:rPr>
      </w:pPr>
      <w:bookmarkStart w:id="267" w:name="_Toc105598817"/>
      <w:r>
        <w:rPr>
          <w:rFonts w:hint="eastAsia" w:ascii="宋体" w:hAnsi="宋体" w:cs="宋体"/>
          <w:b/>
          <w:sz w:val="36"/>
          <w:szCs w:val="36"/>
        </w:rPr>
        <w:t xml:space="preserve">  采购需求</w:t>
      </w:r>
      <w:bookmarkEnd w:id="267"/>
    </w:p>
    <w:p w14:paraId="3AC6EEFB">
      <w:pPr>
        <w:spacing w:line="360" w:lineRule="auto"/>
        <w:rPr>
          <w:rFonts w:ascii="宋体" w:hAnsi="宋体" w:cs="宋体"/>
          <w:b/>
          <w:sz w:val="24"/>
        </w:rPr>
      </w:pPr>
      <w:r>
        <w:rPr>
          <w:rFonts w:hint="eastAsia" w:ascii="宋体" w:hAnsi="宋体" w:cs="宋体"/>
          <w:b/>
          <w:sz w:val="24"/>
        </w:rPr>
        <w:t xml:space="preserve">1.现场条件和周围环境 </w:t>
      </w:r>
    </w:p>
    <w:p w14:paraId="5D55A720">
      <w:pPr>
        <w:spacing w:line="360" w:lineRule="auto"/>
        <w:rPr>
          <w:rFonts w:ascii="宋体" w:hAnsi="宋体" w:cs="宋体"/>
          <w:sz w:val="24"/>
          <w:u w:val="single"/>
        </w:rPr>
      </w:pPr>
      <w:r>
        <w:rPr>
          <w:rFonts w:hint="eastAsia" w:ascii="宋体" w:hAnsi="宋体" w:cs="宋体"/>
          <w:sz w:val="24"/>
        </w:rPr>
        <w:t>1.1 现场的具体地理位置如下：</w:t>
      </w:r>
      <w:r>
        <w:rPr>
          <w:rFonts w:hint="eastAsia" w:ascii="宋体" w:hAnsi="宋体" w:cs="宋体"/>
          <w:sz w:val="24"/>
          <w:u w:val="single"/>
        </w:rPr>
        <w:t>北京市门头沟区</w:t>
      </w:r>
    </w:p>
    <w:p w14:paraId="33F7B0F5">
      <w:pPr>
        <w:spacing w:line="360" w:lineRule="auto"/>
        <w:rPr>
          <w:rFonts w:ascii="宋体" w:hAnsi="宋体" w:cs="宋体"/>
          <w:sz w:val="24"/>
          <w:u w:val="single"/>
        </w:rPr>
      </w:pPr>
      <w:r>
        <w:rPr>
          <w:rFonts w:hint="eastAsia" w:ascii="宋体" w:hAnsi="宋体" w:cs="宋体"/>
          <w:sz w:val="24"/>
        </w:rPr>
        <w:t>1.2 施工现场临时供水管径：</w:t>
      </w:r>
      <w:r>
        <w:rPr>
          <w:rFonts w:hint="eastAsia" w:ascii="宋体" w:hAnsi="宋体" w:cs="宋体"/>
          <w:sz w:val="24"/>
          <w:u w:val="single"/>
        </w:rPr>
        <w:t>满足施工需求</w:t>
      </w:r>
    </w:p>
    <w:p w14:paraId="21F0B153">
      <w:pPr>
        <w:spacing w:line="360" w:lineRule="auto"/>
        <w:rPr>
          <w:rFonts w:ascii="宋体" w:hAnsi="宋体" w:cs="宋体"/>
          <w:sz w:val="24"/>
          <w:u w:val="single"/>
        </w:rPr>
      </w:pPr>
      <w:r>
        <w:rPr>
          <w:rFonts w:hint="eastAsia" w:ascii="宋体" w:hAnsi="宋体" w:cs="宋体"/>
          <w:sz w:val="24"/>
        </w:rPr>
        <w:t>1.3 施工现场临时供电容量（变压器输出功率）：</w:t>
      </w:r>
      <w:r>
        <w:rPr>
          <w:rFonts w:hint="eastAsia" w:ascii="宋体" w:hAnsi="宋体" w:cs="宋体"/>
          <w:sz w:val="24"/>
          <w:u w:val="single"/>
        </w:rPr>
        <w:t>满足施工需求</w:t>
      </w:r>
    </w:p>
    <w:p w14:paraId="160CF952">
      <w:pPr>
        <w:spacing w:line="360" w:lineRule="auto"/>
        <w:rPr>
          <w:rFonts w:ascii="宋体" w:hAnsi="宋体" w:cs="宋体"/>
          <w:b/>
          <w:sz w:val="24"/>
        </w:rPr>
      </w:pPr>
      <w:r>
        <w:rPr>
          <w:rFonts w:hint="eastAsia" w:ascii="宋体" w:hAnsi="宋体" w:cs="宋体"/>
          <w:b/>
          <w:sz w:val="24"/>
        </w:rPr>
        <w:t>2. 项目内容</w:t>
      </w:r>
    </w:p>
    <w:p w14:paraId="0D61F24A">
      <w:pPr>
        <w:spacing w:line="360" w:lineRule="auto"/>
        <w:rPr>
          <w:rFonts w:ascii="宋体" w:hAnsi="宋体" w:cs="宋体"/>
          <w:sz w:val="24"/>
        </w:rPr>
      </w:pPr>
      <w:r>
        <w:rPr>
          <w:rFonts w:hint="eastAsia" w:ascii="宋体" w:hAnsi="宋体" w:cs="宋体"/>
          <w:sz w:val="24"/>
        </w:rPr>
        <w:t>2.1 包括：</w:t>
      </w:r>
      <w:r>
        <w:rPr>
          <w:rFonts w:hint="eastAsia" w:ascii="宋体" w:hAnsi="宋体" w:cs="宋体"/>
          <w:sz w:val="24"/>
          <w:lang w:eastAsia="zh-CN"/>
        </w:rPr>
        <w:t>龙泉镇中门寺南坡回迁安置小区电梯维修项目（第四次）</w:t>
      </w:r>
      <w:r>
        <w:rPr>
          <w:rFonts w:hint="eastAsia" w:ascii="宋体" w:hAnsi="宋体" w:cs="宋体"/>
          <w:sz w:val="24"/>
        </w:rPr>
        <w:t>等设计图纸、工程量清单及相关文件所示的全部内容。</w:t>
      </w:r>
    </w:p>
    <w:p w14:paraId="5EAF5231">
      <w:pPr>
        <w:spacing w:line="360" w:lineRule="auto"/>
        <w:rPr>
          <w:rFonts w:ascii="宋体" w:hAnsi="宋体" w:cs="宋体"/>
          <w:sz w:val="24"/>
        </w:rPr>
      </w:pPr>
      <w:r>
        <w:rPr>
          <w:rFonts w:hint="eastAsia" w:ascii="宋体" w:hAnsi="宋体" w:cs="宋体"/>
          <w:sz w:val="24"/>
        </w:rPr>
        <w:t>2.1.1本项目具体工作要求如下： / 。</w:t>
      </w:r>
    </w:p>
    <w:p w14:paraId="78C7E86A">
      <w:pPr>
        <w:spacing w:line="360" w:lineRule="auto"/>
        <w:rPr>
          <w:rFonts w:ascii="宋体" w:hAnsi="宋体" w:cs="宋体"/>
          <w:b/>
          <w:sz w:val="24"/>
        </w:rPr>
      </w:pPr>
      <w:r>
        <w:rPr>
          <w:rFonts w:hint="eastAsia" w:ascii="宋体" w:hAnsi="宋体" w:cs="宋体"/>
          <w:b/>
          <w:sz w:val="24"/>
        </w:rPr>
        <w:t>3. 工期要求</w:t>
      </w:r>
    </w:p>
    <w:p w14:paraId="3DC696A6">
      <w:pPr>
        <w:spacing w:line="360" w:lineRule="auto"/>
        <w:rPr>
          <w:rFonts w:ascii="宋体" w:hAnsi="宋体" w:cs="宋体"/>
          <w:sz w:val="24"/>
        </w:rPr>
      </w:pPr>
      <w:r>
        <w:rPr>
          <w:rFonts w:hint="eastAsia" w:ascii="宋体" w:hAnsi="宋体" w:cs="宋体"/>
          <w:sz w:val="24"/>
        </w:rPr>
        <w:t>3.1 对于本工程，采购人要求的工期如下：</w:t>
      </w:r>
    </w:p>
    <w:p w14:paraId="4B060868">
      <w:pPr>
        <w:spacing w:line="360" w:lineRule="auto"/>
        <w:rPr>
          <w:rFonts w:ascii="宋体" w:hAnsi="宋体" w:cs="宋体"/>
          <w:sz w:val="24"/>
        </w:rPr>
      </w:pPr>
      <w:r>
        <w:rPr>
          <w:rFonts w:hint="eastAsia" w:ascii="宋体" w:hAnsi="宋体" w:cs="宋体"/>
          <w:sz w:val="24"/>
        </w:rPr>
        <w:t>工期：45日历天</w:t>
      </w:r>
    </w:p>
    <w:p w14:paraId="3F4ED94D">
      <w:pPr>
        <w:spacing w:line="360" w:lineRule="auto"/>
        <w:rPr>
          <w:rFonts w:ascii="宋体" w:hAnsi="宋体" w:cs="宋体"/>
          <w:b/>
          <w:sz w:val="24"/>
        </w:rPr>
      </w:pPr>
      <w:r>
        <w:rPr>
          <w:rFonts w:hint="eastAsia" w:ascii="宋体" w:hAnsi="宋体" w:cs="宋体"/>
          <w:b/>
          <w:sz w:val="24"/>
        </w:rPr>
        <w:t>4. 质量要求</w:t>
      </w:r>
    </w:p>
    <w:p w14:paraId="59E5AC7E">
      <w:pPr>
        <w:spacing w:line="360" w:lineRule="auto"/>
        <w:rPr>
          <w:rFonts w:ascii="宋体" w:hAnsi="宋体" w:cs="宋体"/>
          <w:sz w:val="24"/>
        </w:rPr>
      </w:pPr>
      <w:r>
        <w:rPr>
          <w:rFonts w:hint="eastAsia" w:ascii="宋体" w:hAnsi="宋体" w:cs="宋体"/>
          <w:sz w:val="24"/>
        </w:rPr>
        <w:t>4.1 采购人对本工程质量方面的要求如下：</w:t>
      </w:r>
    </w:p>
    <w:p w14:paraId="53902F0F">
      <w:pPr>
        <w:spacing w:line="360" w:lineRule="auto"/>
        <w:ind w:firstLine="480" w:firstLineChars="200"/>
        <w:rPr>
          <w:rFonts w:ascii="宋体" w:hAnsi="宋体" w:cs="宋体"/>
          <w:sz w:val="24"/>
          <w:u w:val="single"/>
        </w:rPr>
      </w:pPr>
      <w:r>
        <w:rPr>
          <w:rFonts w:hint="eastAsia" w:ascii="宋体" w:hAnsi="宋体" w:cs="宋体"/>
          <w:sz w:val="24"/>
        </w:rPr>
        <w:t>质量标准：</w:t>
      </w:r>
      <w:r>
        <w:rPr>
          <w:rFonts w:hint="eastAsia" w:ascii="宋体" w:hAnsi="宋体" w:cs="宋体"/>
          <w:sz w:val="24"/>
          <w:u w:val="single"/>
        </w:rPr>
        <w:t>合格</w:t>
      </w:r>
    </w:p>
    <w:p w14:paraId="0741EA9D">
      <w:pPr>
        <w:spacing w:line="360" w:lineRule="auto"/>
        <w:ind w:firstLine="480" w:firstLineChars="200"/>
        <w:rPr>
          <w:rFonts w:ascii="宋体" w:hAnsi="宋体" w:cs="宋体"/>
          <w:sz w:val="24"/>
          <w:u w:val="single"/>
        </w:rPr>
      </w:pPr>
      <w:r>
        <w:rPr>
          <w:rFonts w:hint="eastAsia" w:ascii="宋体" w:hAnsi="宋体" w:cs="宋体"/>
          <w:sz w:val="24"/>
        </w:rPr>
        <w:t>其他要求：</w:t>
      </w:r>
      <w:r>
        <w:rPr>
          <w:rFonts w:hint="eastAsia" w:ascii="宋体" w:hAnsi="宋体" w:cs="宋体"/>
          <w:sz w:val="24"/>
          <w:u w:val="single"/>
        </w:rPr>
        <w:t>施工现场安全生产标准化管理目标等级：达标（合格）</w:t>
      </w:r>
    </w:p>
    <w:p w14:paraId="049015E3">
      <w:pPr>
        <w:spacing w:line="360" w:lineRule="auto"/>
        <w:rPr>
          <w:rFonts w:ascii="宋体" w:hAnsi="宋体" w:cs="宋体"/>
          <w:b/>
          <w:sz w:val="24"/>
        </w:rPr>
      </w:pPr>
      <w:r>
        <w:rPr>
          <w:rFonts w:hint="eastAsia" w:ascii="宋体" w:hAnsi="宋体" w:cs="宋体"/>
          <w:b/>
          <w:sz w:val="24"/>
        </w:rPr>
        <w:t>5. 安全文明施工措施及要求</w:t>
      </w:r>
    </w:p>
    <w:p w14:paraId="4E6C3171">
      <w:pPr>
        <w:spacing w:line="360" w:lineRule="auto"/>
        <w:rPr>
          <w:rFonts w:ascii="宋体" w:hAnsi="宋体" w:cs="宋体"/>
          <w:bCs/>
          <w:kern w:val="0"/>
          <w:sz w:val="24"/>
        </w:rPr>
      </w:pPr>
      <w:r>
        <w:rPr>
          <w:rFonts w:hint="eastAsia" w:ascii="宋体" w:hAnsi="宋体" w:cs="宋体"/>
          <w:sz w:val="24"/>
        </w:rPr>
        <w:t xml:space="preserve">5.1 </w:t>
      </w:r>
      <w:r>
        <w:rPr>
          <w:rFonts w:hint="eastAsia" w:ascii="宋体" w:hAnsi="宋体" w:cs="宋体"/>
          <w:bCs/>
          <w:kern w:val="0"/>
          <w:sz w:val="24"/>
        </w:rPr>
        <w:t>本工程关于安全文明施工措施的具体要求及措施项目内容如下：</w:t>
      </w:r>
    </w:p>
    <w:p w14:paraId="68470F55">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r>
        <w:rPr>
          <w:rFonts w:hint="eastAsia" w:ascii="宋体" w:hAnsi="宋体" w:cs="Arial"/>
          <w:bCs/>
          <w:color w:val="000000" w:themeColor="text1"/>
          <w:kern w:val="0"/>
          <w:sz w:val="24"/>
          <w:szCs w:val="24"/>
          <w:highlight w:val="none"/>
          <w:u w:val="single"/>
          <w14:textFill>
            <w14:solidFill>
              <w14:schemeClr w14:val="tx1"/>
            </w14:solidFill>
          </w14:textFill>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r>
        <w:rPr>
          <w:rFonts w:hint="eastAsia" w:ascii="宋体" w:hAnsi="宋体" w:cs="Arial"/>
          <w:bCs/>
          <w:color w:val="000000" w:themeColor="text1"/>
          <w:kern w:val="0"/>
          <w:sz w:val="24"/>
          <w:szCs w:val="24"/>
          <w:highlight w:val="none"/>
          <w:u w:val="single"/>
          <w14:textFill>
            <w14:solidFill>
              <w14:schemeClr w14:val="tx1"/>
            </w14:solidFill>
          </w14:textFill>
        </w:rPr>
        <w:br w:type="textWrapping"/>
      </w:r>
      <w:r>
        <w:rPr>
          <w:rFonts w:hint="eastAsia" w:ascii="宋体" w:hAnsi="宋体" w:cs="Arial"/>
          <w:bCs/>
          <w:color w:val="000000" w:themeColor="text1"/>
          <w:kern w:val="0"/>
          <w:sz w:val="24"/>
          <w:szCs w:val="24"/>
          <w:highlight w:val="none"/>
          <w:u w:val="single"/>
          <w14:textFill>
            <w14:solidFill>
              <w14:schemeClr w14:val="tx1"/>
            </w14:solidFill>
          </w14:textFill>
        </w:rPr>
        <w:t>2.承包人应对安全生产标准化措施费专款专用，保证安全生产标准化措施的投入。</w:t>
      </w:r>
    </w:p>
    <w:p w14:paraId="52BEB404">
      <w:pPr>
        <w:spacing w:line="360" w:lineRule="auto"/>
        <w:rPr>
          <w:rFonts w:ascii="宋体" w:hAnsi="宋体" w:cs="宋体"/>
          <w:b/>
          <w:sz w:val="24"/>
        </w:rPr>
      </w:pPr>
      <w:bookmarkStart w:id="268" w:name="_Toc394929391"/>
      <w:r>
        <w:rPr>
          <w:rFonts w:hint="eastAsia" w:ascii="宋体" w:hAnsi="宋体" w:cs="宋体"/>
          <w:b/>
          <w:sz w:val="24"/>
        </w:rPr>
        <w:t>6. 技术要求</w:t>
      </w:r>
      <w:bookmarkEnd w:id="268"/>
    </w:p>
    <w:p w14:paraId="7C457219">
      <w:pPr>
        <w:spacing w:line="360" w:lineRule="auto"/>
        <w:rPr>
          <w:rFonts w:ascii="宋体" w:hAnsi="宋体" w:cs="宋体"/>
          <w:bCs/>
          <w:kern w:val="0"/>
          <w:sz w:val="24"/>
          <w:u w:val="single"/>
        </w:rPr>
      </w:pPr>
      <w:r>
        <w:rPr>
          <w:rFonts w:hint="eastAsia" w:ascii="宋体" w:hAnsi="宋体" w:cs="宋体"/>
          <w:sz w:val="24"/>
        </w:rPr>
        <w:t>6.1   适用于本工程的特殊技术要求如下：</w:t>
      </w:r>
      <w:r>
        <w:rPr>
          <w:rFonts w:hint="eastAsia" w:ascii="宋体" w:hAnsi="宋体" w:cs="宋体"/>
          <w:bCs/>
          <w:kern w:val="0"/>
          <w:sz w:val="24"/>
          <w:u w:val="single"/>
        </w:rPr>
        <w:t>无</w:t>
      </w:r>
    </w:p>
    <w:p w14:paraId="20E14147">
      <w:pPr>
        <w:spacing w:line="360" w:lineRule="auto"/>
        <w:rPr>
          <w:rFonts w:ascii="宋体" w:hAnsi="宋体" w:cs="宋体"/>
          <w:b/>
          <w:sz w:val="24"/>
        </w:rPr>
      </w:pPr>
      <w:r>
        <w:rPr>
          <w:rFonts w:hint="eastAsia" w:ascii="宋体" w:hAnsi="宋体" w:cs="宋体"/>
          <w:b/>
          <w:sz w:val="24"/>
        </w:rPr>
        <w:t>7.分包要求</w:t>
      </w:r>
    </w:p>
    <w:p w14:paraId="10C51B12">
      <w:pPr>
        <w:spacing w:line="360" w:lineRule="auto"/>
        <w:jc w:val="left"/>
        <w:rPr>
          <w:rFonts w:ascii="宋体" w:hAnsi="宋体" w:cs="宋体"/>
          <w:sz w:val="24"/>
        </w:rPr>
      </w:pPr>
      <w:r>
        <w:rPr>
          <w:rFonts w:hint="eastAsia" w:ascii="宋体" w:hAnsi="宋体" w:cs="宋体"/>
          <w:sz w:val="24"/>
        </w:rPr>
        <w:t>按国家法律规定要求</w:t>
      </w:r>
    </w:p>
    <w:p w14:paraId="013FE00A">
      <w:pPr>
        <w:pStyle w:val="37"/>
        <w:tabs>
          <w:tab w:val="left" w:pos="955"/>
        </w:tabs>
        <w:spacing w:line="360" w:lineRule="auto"/>
        <w:ind w:left="0" w:leftChars="0" w:firstLine="0" w:firstLineChars="0"/>
        <w:rPr>
          <w:rFonts w:ascii="宋体" w:hAnsi="宋体" w:cs="宋体"/>
          <w:b/>
          <w:sz w:val="24"/>
        </w:rPr>
      </w:pPr>
      <w:r>
        <w:rPr>
          <w:rFonts w:hint="eastAsia" w:ascii="宋体" w:hAnsi="宋体" w:cs="宋体"/>
          <w:b/>
          <w:sz w:val="24"/>
        </w:rPr>
        <w:t>8.招标控制价</w:t>
      </w:r>
    </w:p>
    <w:p w14:paraId="0960FB1F">
      <w:pPr>
        <w:widowControl/>
        <w:spacing w:line="360" w:lineRule="auto"/>
        <w:jc w:val="left"/>
        <w:rPr>
          <w:rFonts w:ascii="宋体" w:hAnsi="宋体"/>
          <w:bCs/>
          <w:sz w:val="24"/>
          <w:highlight w:val="none"/>
        </w:rPr>
      </w:pPr>
      <w:r>
        <w:rPr>
          <w:rFonts w:ascii="宋体" w:hAnsi="宋体" w:cs="Arial"/>
          <w:sz w:val="24"/>
          <w:highlight w:val="none"/>
        </w:rPr>
        <w:t xml:space="preserve">  </w:t>
      </w:r>
      <w:r>
        <w:rPr>
          <w:rFonts w:hint="eastAsia" w:ascii="宋体" w:hAnsi="宋体"/>
          <w:bCs/>
          <w:sz w:val="24"/>
          <w:highlight w:val="none"/>
        </w:rPr>
        <w:t>本工程招标控制价为：</w:t>
      </w:r>
      <w:r>
        <w:rPr>
          <w:rFonts w:hint="eastAsia" w:ascii="宋体" w:hAnsi="宋体"/>
          <w:bCs/>
          <w:sz w:val="24"/>
          <w:highlight w:val="none"/>
          <w:u w:val="single"/>
        </w:rPr>
        <w:t>1284904.00</w:t>
      </w:r>
      <w:r>
        <w:rPr>
          <w:rFonts w:hint="eastAsia" w:ascii="宋体" w:hAnsi="宋体"/>
          <w:bCs/>
          <w:sz w:val="24"/>
          <w:highlight w:val="none"/>
        </w:rPr>
        <w:t>元。</w:t>
      </w:r>
    </w:p>
    <w:p w14:paraId="49EBA8E1">
      <w:pPr>
        <w:spacing w:line="360" w:lineRule="auto"/>
        <w:rPr>
          <w:rFonts w:ascii="宋体" w:hAnsi="宋体" w:cs="宋体"/>
          <w:sz w:val="24"/>
          <w:highlight w:val="none"/>
        </w:rPr>
      </w:pPr>
      <w:r>
        <w:rPr>
          <w:rFonts w:ascii="宋体" w:hAnsi="宋体"/>
          <w:bCs/>
          <w:sz w:val="24"/>
          <w:highlight w:val="none"/>
        </w:rPr>
        <w:t xml:space="preserve">     </w:t>
      </w:r>
      <w:r>
        <w:rPr>
          <w:rFonts w:hint="eastAsia" w:ascii="宋体" w:hAnsi="宋体"/>
          <w:bCs/>
          <w:sz w:val="24"/>
          <w:highlight w:val="none"/>
        </w:rPr>
        <w:t xml:space="preserve"> </w:t>
      </w:r>
      <w:r>
        <w:rPr>
          <w:rFonts w:hint="eastAsia" w:ascii="宋体" w:hAnsi="宋体" w:cs="宋体"/>
          <w:bCs/>
          <w:sz w:val="24"/>
          <w:highlight w:val="none"/>
        </w:rPr>
        <w:t>其中：分部分项工程合价为：</w:t>
      </w:r>
      <w:r>
        <w:rPr>
          <w:rFonts w:hint="eastAsia" w:ascii="宋体" w:hAnsi="宋体" w:cs="宋体"/>
          <w:bCs/>
          <w:sz w:val="24"/>
          <w:highlight w:val="none"/>
          <w:u w:val="single"/>
          <w:lang w:eastAsia="zh-CN"/>
        </w:rPr>
        <w:t>1016306.25</w:t>
      </w:r>
      <w:r>
        <w:rPr>
          <w:rFonts w:hint="eastAsia" w:ascii="宋体" w:hAnsi="宋体" w:cs="宋体"/>
          <w:bCs/>
          <w:sz w:val="24"/>
          <w:highlight w:val="none"/>
        </w:rPr>
        <w:t>元；</w:t>
      </w:r>
    </w:p>
    <w:p w14:paraId="5E1F0BE4">
      <w:pPr>
        <w:spacing w:line="360" w:lineRule="auto"/>
        <w:ind w:firstLine="708" w:firstLineChars="295"/>
        <w:rPr>
          <w:rFonts w:ascii="宋体" w:hAnsi="宋体" w:cs="宋体"/>
          <w:bCs/>
          <w:sz w:val="24"/>
          <w:highlight w:val="none"/>
          <w:u w:val="single"/>
        </w:rPr>
      </w:pPr>
      <w:r>
        <w:rPr>
          <w:rFonts w:hint="eastAsia" w:ascii="宋体" w:hAnsi="宋体" w:cs="宋体"/>
          <w:bCs/>
          <w:sz w:val="24"/>
          <w:highlight w:val="none"/>
        </w:rPr>
        <w:t>措施项目合价为：</w:t>
      </w:r>
      <w:r>
        <w:rPr>
          <w:rFonts w:hint="eastAsia" w:ascii="宋体" w:hAnsi="宋体" w:cs="宋体"/>
          <w:bCs/>
          <w:sz w:val="24"/>
          <w:highlight w:val="none"/>
          <w:u w:val="single"/>
        </w:rPr>
        <w:t xml:space="preserve"> </w:t>
      </w:r>
      <w:r>
        <w:rPr>
          <w:rFonts w:hint="eastAsia" w:ascii="宋体" w:hAnsi="宋体" w:cs="宋体"/>
          <w:bCs/>
          <w:sz w:val="24"/>
          <w:highlight w:val="none"/>
          <w:u w:val="single"/>
          <w:lang w:eastAsia="zh-CN"/>
        </w:rPr>
        <w:t>162504.76</w:t>
      </w:r>
      <w:r>
        <w:rPr>
          <w:rFonts w:hint="eastAsia" w:ascii="宋体" w:hAnsi="宋体" w:cs="宋体"/>
          <w:bCs/>
          <w:sz w:val="24"/>
          <w:highlight w:val="none"/>
        </w:rPr>
        <w:t>元；</w:t>
      </w:r>
    </w:p>
    <w:p w14:paraId="7526E25D">
      <w:pPr>
        <w:spacing w:line="360" w:lineRule="auto"/>
        <w:ind w:firstLine="708" w:firstLineChars="295"/>
        <w:rPr>
          <w:rFonts w:ascii="宋体" w:hAnsi="宋体" w:cs="宋体"/>
          <w:bCs/>
          <w:sz w:val="24"/>
          <w:highlight w:val="none"/>
          <w:u w:val="single"/>
        </w:rPr>
      </w:pPr>
      <w:r>
        <w:rPr>
          <w:rFonts w:hint="eastAsia" w:ascii="宋体" w:hAnsi="宋体" w:cs="宋体"/>
          <w:bCs/>
          <w:sz w:val="24"/>
          <w:highlight w:val="none"/>
        </w:rPr>
        <w:t>其他项目合价为：</w:t>
      </w:r>
      <w:r>
        <w:rPr>
          <w:rFonts w:hint="eastAsia" w:ascii="宋体" w:hAnsi="宋体" w:cs="宋体"/>
          <w:bCs/>
          <w:sz w:val="24"/>
          <w:highlight w:val="none"/>
          <w:u w:val="single"/>
        </w:rPr>
        <w:t xml:space="preserve"> 0</w:t>
      </w:r>
      <w:r>
        <w:rPr>
          <w:rFonts w:hint="eastAsia" w:ascii="宋体" w:hAnsi="宋体" w:cs="宋体"/>
          <w:bCs/>
          <w:sz w:val="24"/>
          <w:highlight w:val="none"/>
        </w:rPr>
        <w:t>元；</w:t>
      </w:r>
    </w:p>
    <w:p w14:paraId="66A00193">
      <w:pPr>
        <w:spacing w:line="360" w:lineRule="auto"/>
        <w:ind w:firstLine="708" w:firstLineChars="295"/>
        <w:rPr>
          <w:rFonts w:ascii="宋体" w:hAnsi="宋体" w:cs="宋体"/>
          <w:bCs/>
          <w:sz w:val="24"/>
          <w:highlight w:val="none"/>
          <w:u w:val="single"/>
        </w:rPr>
      </w:pPr>
      <w:r>
        <w:rPr>
          <w:rFonts w:hint="eastAsia" w:ascii="宋体" w:hAnsi="宋体" w:cs="宋体"/>
          <w:bCs/>
          <w:sz w:val="24"/>
          <w:highlight w:val="none"/>
        </w:rPr>
        <w:t>税金的合价为：</w:t>
      </w:r>
      <w:r>
        <w:rPr>
          <w:rFonts w:hint="eastAsia" w:ascii="宋体" w:hAnsi="宋体" w:cs="宋体"/>
          <w:bCs/>
          <w:sz w:val="24"/>
          <w:highlight w:val="none"/>
          <w:u w:val="single"/>
          <w:lang w:eastAsia="zh-CN"/>
        </w:rPr>
        <w:t>106092.99</w:t>
      </w:r>
      <w:r>
        <w:rPr>
          <w:rFonts w:hint="eastAsia" w:ascii="宋体" w:hAnsi="宋体" w:cs="宋体"/>
          <w:bCs/>
          <w:sz w:val="24"/>
          <w:highlight w:val="none"/>
        </w:rPr>
        <w:t>元。</w:t>
      </w:r>
    </w:p>
    <w:p w14:paraId="4D0A0A49">
      <w:pPr>
        <w:spacing w:line="360" w:lineRule="auto"/>
        <w:ind w:firstLine="708" w:firstLineChars="295"/>
        <w:rPr>
          <w:rFonts w:ascii="宋体" w:hAnsi="宋体" w:cs="宋体"/>
          <w:bCs/>
          <w:sz w:val="24"/>
          <w:highlight w:val="none"/>
          <w:u w:val="single"/>
        </w:rPr>
      </w:pPr>
      <w:r>
        <w:rPr>
          <w:rFonts w:hint="eastAsia" w:ascii="宋体" w:hAnsi="宋体" w:cs="宋体"/>
          <w:bCs/>
          <w:sz w:val="24"/>
          <w:highlight w:val="none"/>
        </w:rPr>
        <w:t>其他说明：</w:t>
      </w:r>
    </w:p>
    <w:p w14:paraId="7519A46F">
      <w:pPr>
        <w:spacing w:line="360" w:lineRule="auto"/>
        <w:ind w:firstLine="1132" w:firstLineChars="472"/>
        <w:rPr>
          <w:rFonts w:ascii="宋体" w:hAnsi="宋体" w:cs="宋体"/>
          <w:bCs/>
          <w:sz w:val="24"/>
          <w:highlight w:val="none"/>
        </w:rPr>
      </w:pPr>
      <w:r>
        <w:rPr>
          <w:rFonts w:hint="eastAsia" w:ascii="宋体" w:hAnsi="宋体" w:cs="宋体"/>
          <w:sz w:val="24"/>
          <w:highlight w:val="none"/>
        </w:rPr>
        <w:t>专业工程暂估价（含税）合计金额：</w:t>
      </w:r>
      <w:r>
        <w:rPr>
          <w:rFonts w:hint="eastAsia" w:ascii="宋体" w:hAnsi="宋体" w:cs="宋体"/>
          <w:sz w:val="24"/>
          <w:highlight w:val="none"/>
          <w:u w:val="single"/>
        </w:rPr>
        <w:t xml:space="preserve">   0     </w:t>
      </w:r>
      <w:r>
        <w:rPr>
          <w:rFonts w:hint="eastAsia" w:ascii="宋体" w:hAnsi="宋体" w:cs="宋体"/>
          <w:sz w:val="24"/>
          <w:highlight w:val="none"/>
        </w:rPr>
        <w:t>元</w:t>
      </w:r>
    </w:p>
    <w:p w14:paraId="2454BD5A">
      <w:pPr>
        <w:spacing w:line="360" w:lineRule="auto"/>
        <w:ind w:firstLine="1132" w:firstLineChars="472"/>
        <w:rPr>
          <w:rFonts w:ascii="宋体" w:hAnsi="宋体" w:cs="宋体"/>
          <w:bCs/>
          <w:sz w:val="24"/>
          <w:highlight w:val="none"/>
        </w:rPr>
      </w:pPr>
      <w:r>
        <w:rPr>
          <w:rFonts w:hint="eastAsia" w:ascii="宋体" w:hAnsi="宋体" w:cs="宋体"/>
          <w:sz w:val="24"/>
          <w:highlight w:val="none"/>
        </w:rPr>
        <w:t>材料和工程设备暂估价(含税)</w:t>
      </w:r>
      <w:r>
        <w:rPr>
          <w:rFonts w:hint="eastAsia" w:ascii="宋体" w:hAnsi="宋体" w:cs="宋体"/>
          <w:bCs/>
          <w:sz w:val="24"/>
          <w:highlight w:val="none"/>
        </w:rPr>
        <w:t>合计金额：</w:t>
      </w:r>
      <w:r>
        <w:rPr>
          <w:rFonts w:hint="eastAsia" w:ascii="宋体" w:hAnsi="宋体" w:cs="宋体"/>
          <w:bCs/>
          <w:sz w:val="24"/>
          <w:highlight w:val="none"/>
          <w:u w:val="single"/>
        </w:rPr>
        <w:t xml:space="preserve">    0 </w:t>
      </w:r>
      <w:r>
        <w:rPr>
          <w:rFonts w:hint="eastAsia" w:ascii="宋体" w:hAnsi="宋体" w:cs="宋体"/>
          <w:bCs/>
          <w:sz w:val="24"/>
          <w:highlight w:val="none"/>
        </w:rPr>
        <w:t>元；</w:t>
      </w:r>
    </w:p>
    <w:p w14:paraId="4DE225F2">
      <w:pPr>
        <w:spacing w:line="360" w:lineRule="auto"/>
        <w:ind w:firstLine="1132" w:firstLineChars="472"/>
        <w:rPr>
          <w:rFonts w:ascii="宋体" w:hAnsi="宋体" w:cs="宋体"/>
          <w:bCs/>
          <w:sz w:val="24"/>
          <w:highlight w:val="none"/>
        </w:rPr>
      </w:pPr>
      <w:r>
        <w:rPr>
          <w:rFonts w:hint="eastAsia" w:ascii="宋体" w:hAnsi="宋体" w:cs="宋体"/>
          <w:sz w:val="24"/>
          <w:highlight w:val="none"/>
        </w:rPr>
        <w:t>暂列金额（不含计日工）（含税）合计金额：</w:t>
      </w:r>
      <w:r>
        <w:rPr>
          <w:rFonts w:hint="eastAsia" w:ascii="宋体" w:hAnsi="宋体" w:cs="宋体"/>
          <w:sz w:val="24"/>
          <w:highlight w:val="none"/>
          <w:u w:val="single"/>
        </w:rPr>
        <w:t xml:space="preserve"> 0  </w:t>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33202F66">
      <w:pPr>
        <w:spacing w:line="360" w:lineRule="auto"/>
        <w:ind w:firstLine="1132" w:firstLineChars="472"/>
        <w:rPr>
          <w:rFonts w:ascii="宋体" w:hAnsi="宋体" w:cs="宋体"/>
          <w:bCs/>
          <w:sz w:val="24"/>
          <w:highlight w:val="none"/>
        </w:rPr>
      </w:pPr>
      <w:r>
        <w:rPr>
          <w:rFonts w:hint="eastAsia" w:ascii="宋体" w:hAnsi="宋体" w:cs="宋体"/>
          <w:bCs/>
          <w:sz w:val="24"/>
          <w:highlight w:val="none"/>
        </w:rPr>
        <w:t>安全文明施工费（</w:t>
      </w:r>
      <w:r>
        <w:rPr>
          <w:rFonts w:hint="eastAsia" w:ascii="宋体" w:hAnsi="宋体" w:cs="宋体"/>
          <w:bCs/>
          <w:sz w:val="24"/>
          <w:highlight w:val="none"/>
          <w:lang w:val="en-US" w:eastAsia="zh-CN"/>
        </w:rPr>
        <w:t>不</w:t>
      </w:r>
      <w:r>
        <w:rPr>
          <w:rFonts w:hint="eastAsia" w:ascii="宋体" w:hAnsi="宋体" w:cs="宋体"/>
          <w:bCs/>
          <w:sz w:val="24"/>
          <w:highlight w:val="none"/>
        </w:rPr>
        <w:t>含税）合计金额：</w:t>
      </w:r>
      <w:r>
        <w:rPr>
          <w:rFonts w:hint="eastAsia" w:ascii="宋体" w:hAnsi="宋体" w:cs="宋体"/>
          <w:bCs/>
          <w:sz w:val="24"/>
          <w:highlight w:val="none"/>
          <w:u w:val="single"/>
        </w:rPr>
        <w:t>49768.17</w:t>
      </w:r>
      <w:r>
        <w:rPr>
          <w:rFonts w:hint="eastAsia" w:ascii="宋体" w:hAnsi="宋体" w:cs="宋体"/>
          <w:bCs/>
          <w:sz w:val="24"/>
          <w:highlight w:val="none"/>
          <w:u w:val="single"/>
        </w:rPr>
        <w:tab/>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51FF4F94">
      <w:pPr>
        <w:spacing w:line="360" w:lineRule="auto"/>
        <w:ind w:firstLine="1132" w:firstLineChars="472"/>
        <w:rPr>
          <w:rFonts w:ascii="宋体" w:hAnsi="宋体" w:cs="宋体"/>
          <w:bCs/>
          <w:sz w:val="24"/>
          <w:highlight w:val="none"/>
        </w:rPr>
      </w:pPr>
      <w:r>
        <w:rPr>
          <w:rFonts w:hint="eastAsia" w:ascii="宋体" w:hAnsi="宋体" w:cs="宋体"/>
          <w:bCs/>
          <w:sz w:val="24"/>
          <w:highlight w:val="none"/>
        </w:rPr>
        <w:t>赶工增加费（含税）合计金额（如有）：</w:t>
      </w:r>
      <w:r>
        <w:rPr>
          <w:rFonts w:hint="eastAsia" w:ascii="宋体" w:hAnsi="宋体" w:cs="宋体"/>
          <w:bCs/>
          <w:sz w:val="24"/>
          <w:highlight w:val="none"/>
          <w:u w:val="single"/>
        </w:rPr>
        <w:t xml:space="preserve">    0     </w:t>
      </w:r>
      <w:r>
        <w:rPr>
          <w:rFonts w:hint="eastAsia" w:ascii="宋体" w:hAnsi="宋体" w:cs="宋体"/>
          <w:bCs/>
          <w:sz w:val="24"/>
          <w:highlight w:val="none"/>
        </w:rPr>
        <w:t>元；</w:t>
      </w:r>
    </w:p>
    <w:p w14:paraId="275AFDA0">
      <w:pPr>
        <w:pStyle w:val="37"/>
        <w:tabs>
          <w:tab w:val="left" w:pos="955"/>
        </w:tabs>
        <w:spacing w:line="360" w:lineRule="auto"/>
        <w:ind w:left="0" w:leftChars="0" w:firstLine="241" w:firstLineChars="100"/>
        <w:rPr>
          <w:rFonts w:ascii="宋体" w:hAnsi="宋体"/>
          <w:b/>
          <w:sz w:val="24"/>
        </w:rPr>
      </w:pPr>
      <w:bookmarkStart w:id="269" w:name="_Toc105598818"/>
      <w:bookmarkStart w:id="270" w:name="_Toc105598819"/>
      <w:r>
        <w:rPr>
          <w:rFonts w:hint="eastAsia" w:ascii="宋体" w:hAnsi="宋体"/>
          <w:b/>
          <w:sz w:val="24"/>
        </w:rPr>
        <w:t>9.其他具体详见招标工程量清单及图纸</w:t>
      </w:r>
    </w:p>
    <w:p w14:paraId="527D4690">
      <w:pPr>
        <w:pStyle w:val="37"/>
        <w:tabs>
          <w:tab w:val="left" w:pos="1146"/>
        </w:tabs>
        <w:spacing w:line="360" w:lineRule="auto"/>
        <w:ind w:left="0" w:leftChars="0" w:firstLine="0" w:firstLineChars="0"/>
        <w:rPr>
          <w:rFonts w:ascii="宋体" w:hAnsi="宋体"/>
          <w:b/>
          <w:sz w:val="24"/>
        </w:rPr>
      </w:pPr>
    </w:p>
    <w:p w14:paraId="1CE18734">
      <w:pPr>
        <w:pStyle w:val="37"/>
        <w:tabs>
          <w:tab w:val="left" w:pos="1146"/>
        </w:tabs>
        <w:spacing w:line="360" w:lineRule="auto"/>
        <w:ind w:left="0" w:leftChars="0" w:firstLine="0" w:firstLineChars="0"/>
        <w:rPr>
          <w:rFonts w:ascii="宋体" w:hAnsi="宋体"/>
          <w:b/>
          <w:sz w:val="24"/>
        </w:rPr>
      </w:pPr>
    </w:p>
    <w:p w14:paraId="2A36A684">
      <w:pPr>
        <w:pStyle w:val="37"/>
        <w:tabs>
          <w:tab w:val="left" w:pos="1146"/>
        </w:tabs>
        <w:spacing w:line="360" w:lineRule="auto"/>
        <w:ind w:left="0" w:leftChars="0" w:firstLine="0" w:firstLineChars="0"/>
        <w:rPr>
          <w:rFonts w:ascii="宋体" w:hAnsi="宋体"/>
          <w:b/>
          <w:sz w:val="24"/>
        </w:rPr>
      </w:pPr>
    </w:p>
    <w:p w14:paraId="02F4C705">
      <w:pPr>
        <w:pStyle w:val="37"/>
        <w:tabs>
          <w:tab w:val="left" w:pos="1146"/>
        </w:tabs>
        <w:spacing w:line="360" w:lineRule="auto"/>
        <w:ind w:left="0" w:leftChars="0" w:firstLine="0" w:firstLineChars="0"/>
        <w:rPr>
          <w:rFonts w:ascii="宋体" w:hAnsi="宋体"/>
          <w:b/>
          <w:sz w:val="24"/>
        </w:rPr>
      </w:pPr>
    </w:p>
    <w:p w14:paraId="4EC5104F">
      <w:pPr>
        <w:pStyle w:val="3"/>
        <w:numPr>
          <w:ilvl w:val="0"/>
          <w:numId w:val="72"/>
        </w:numPr>
        <w:rPr>
          <w:color w:val="000000" w:themeColor="text1"/>
          <w:highlight w:val="none"/>
          <w14:textFill>
            <w14:solidFill>
              <w14:schemeClr w14:val="tx1"/>
            </w14:solidFill>
          </w14:textFill>
        </w:rPr>
      </w:pPr>
      <w:r>
        <w:rPr>
          <w:highlight w:val="none"/>
        </w:rPr>
        <w:t xml:space="preserve"> </w:t>
      </w:r>
      <w:r>
        <w:rPr>
          <w:rFonts w:hint="eastAsia" w:hAnsi="宋体" w:cs="宋体"/>
          <w:kern w:val="0"/>
          <w:sz w:val="24"/>
          <w:szCs w:val="24"/>
          <w:highlight w:val="none"/>
        </w:rPr>
        <w:t xml:space="preserve"> </w:t>
      </w:r>
      <w:r>
        <w:rPr>
          <w:rFonts w:hint="eastAsia" w:hAnsi="宋体" w:cs="宋体"/>
          <w:kern w:val="0"/>
          <w:sz w:val="30"/>
          <w:szCs w:val="30"/>
          <w:highlight w:val="none"/>
        </w:rPr>
        <w:t>合同草案条款</w:t>
      </w:r>
      <w:bookmarkEnd w:id="269"/>
    </w:p>
    <w:p w14:paraId="433656AD">
      <w:pPr>
        <w:rPr>
          <w:color w:val="000000" w:themeColor="text1"/>
          <w:highlight w:val="none"/>
          <w14:textFill>
            <w14:solidFill>
              <w14:schemeClr w14:val="tx1"/>
            </w14:solidFill>
          </w14:textFill>
        </w:rPr>
      </w:pPr>
    </w:p>
    <w:p w14:paraId="0122D381">
      <w:pPr>
        <w:shd w:val="clear" w:color="auto" w:fill="FFFFFF"/>
        <w:snapToGrid w:val="0"/>
        <w:jc w:val="center"/>
        <w:rPr>
          <w:rFonts w:hint="eastAsia" w:ascii="宋体" w:hAnsi="宋体"/>
          <w:color w:val="000000"/>
          <w:sz w:val="32"/>
          <w:szCs w:val="32"/>
          <w:highlight w:val="none"/>
          <w:lang w:val="en-US" w:eastAsia="zh-CN"/>
        </w:rPr>
      </w:pPr>
      <w:r>
        <w:rPr>
          <w:rFonts w:hint="eastAsia" w:ascii="宋体" w:hAnsi="宋体" w:cs="仿宋"/>
          <w:sz w:val="23"/>
          <w:szCs w:val="23"/>
          <w:highlight w:val="none"/>
        </w:rPr>
        <w:t xml:space="preserve">   </w:t>
      </w:r>
      <w:r>
        <w:rPr>
          <w:rFonts w:hint="eastAsia" w:ascii="宋体" w:hAnsi="宋体" w:cs="宋体"/>
          <w:b/>
          <w:kern w:val="0"/>
          <w:sz w:val="24"/>
          <w:highlight w:val="none"/>
        </w:rPr>
        <w:t>最终合同文本以甲乙双方根据招标文件及投标文件协商后签订，最终版合同以签订时版本为准）</w:t>
      </w:r>
      <w:r>
        <w:rPr>
          <w:rFonts w:hint="eastAsia" w:ascii="宋体" w:hAnsi="宋体"/>
          <w:color w:val="000000"/>
          <w:sz w:val="32"/>
          <w:szCs w:val="32"/>
          <w:highlight w:val="none"/>
          <w:lang w:val="en-US" w:eastAsia="zh-CN"/>
        </w:rPr>
        <w:t xml:space="preserve"> </w:t>
      </w:r>
    </w:p>
    <w:p w14:paraId="43F0134C">
      <w:pPr>
        <w:shd w:val="clear" w:color="auto" w:fill="FFFFFF"/>
        <w:snapToGrid w:val="0"/>
        <w:jc w:val="center"/>
        <w:rPr>
          <w:rFonts w:ascii="宋体" w:hAnsi="宋体"/>
          <w:color w:val="000000" w:themeColor="text1"/>
          <w:sz w:val="32"/>
          <w:szCs w:val="32"/>
          <w:highlight w:val="none"/>
          <w14:textFill>
            <w14:solidFill>
              <w14:schemeClr w14:val="tx1"/>
            </w14:solidFill>
          </w14:textFill>
        </w:rPr>
      </w:pPr>
      <w:r>
        <w:rPr>
          <w:rFonts w:ascii="宋体" w:hAnsi="宋体"/>
          <w:color w:val="000000"/>
          <w:sz w:val="28"/>
          <w:szCs w:val="28"/>
          <w:highlight w:val="none"/>
        </w:rPr>
        <w:t> </w:t>
      </w:r>
      <w:r>
        <w:rPr>
          <w:rFonts w:hint="eastAsia" w:ascii="宋体" w:hAnsi="宋体"/>
          <w:color w:val="000000"/>
          <w:sz w:val="28"/>
          <w:szCs w:val="28"/>
          <w:highlight w:val="none"/>
        </w:rPr>
        <w:t xml:space="preserve">                    </w:t>
      </w: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32"/>
          <w:szCs w:val="32"/>
          <w:highlight w:val="none"/>
          <w14:textFill>
            <w14:solidFill>
              <w14:schemeClr w14:val="tx1"/>
            </w14:solidFill>
          </w14:textFill>
        </w:rPr>
        <w:t>合同编号：</w:t>
      </w:r>
    </w:p>
    <w:p w14:paraId="527F9042">
      <w:pPr>
        <w:shd w:val="clear" w:color="auto" w:fill="FFFFFF"/>
        <w:snapToGrid w:val="0"/>
        <w:jc w:val="both"/>
        <w:rPr>
          <w:rFonts w:ascii="宋体" w:hAnsi="宋体"/>
          <w:color w:val="000000" w:themeColor="text1"/>
          <w:sz w:val="30"/>
          <w:szCs w:val="30"/>
          <w:highlight w:val="none"/>
          <w14:textFill>
            <w14:solidFill>
              <w14:schemeClr w14:val="tx1"/>
            </w14:solidFill>
          </w14:textFill>
        </w:rPr>
      </w:pPr>
    </w:p>
    <w:p w14:paraId="7F15D236">
      <w:pPr>
        <w:shd w:val="clear" w:color="auto" w:fill="FFFFFF"/>
        <w:snapToGrid w:val="0"/>
        <w:jc w:val="center"/>
        <w:rPr>
          <w:rFonts w:ascii="宋体" w:hAnsi="宋体"/>
          <w:color w:val="000000" w:themeColor="text1"/>
          <w:sz w:val="30"/>
          <w:szCs w:val="30"/>
          <w:highlight w:val="none"/>
          <w14:textFill>
            <w14:solidFill>
              <w14:schemeClr w14:val="tx1"/>
            </w14:solidFill>
          </w14:textFill>
        </w:rPr>
      </w:pPr>
    </w:p>
    <w:p w14:paraId="48130996">
      <w:pPr>
        <w:shd w:val="clear" w:color="auto" w:fill="FFFFFF"/>
        <w:snapToGrid w:val="0"/>
        <w:jc w:val="center"/>
        <w:rPr>
          <w:rFonts w:ascii="宋体" w:hAnsi="宋体"/>
          <w:color w:val="000000" w:themeColor="text1"/>
          <w:sz w:val="30"/>
          <w:szCs w:val="30"/>
          <w14:textFill>
            <w14:solidFill>
              <w14:schemeClr w14:val="tx1"/>
            </w14:solidFill>
          </w14:textFill>
        </w:rPr>
      </w:pPr>
    </w:p>
    <w:p w14:paraId="16AEBCE9">
      <w:pPr>
        <w:jc w:val="center"/>
        <w:rPr>
          <w:rFonts w:ascii="宋体" w:hAnsi="宋体"/>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北京市建设工程施工专业承包合同</w:t>
      </w:r>
    </w:p>
    <w:p w14:paraId="163A3E63">
      <w:pPr>
        <w:shd w:val="clear" w:color="auto" w:fill="FFFFFF"/>
        <w:snapToGrid w:val="0"/>
        <w:jc w:val="center"/>
        <w:rPr>
          <w:rFonts w:ascii="宋体" w:hAnsi="宋体"/>
          <w:color w:val="000000" w:themeColor="text1"/>
          <w:sz w:val="30"/>
          <w:szCs w:val="30"/>
          <w14:textFill>
            <w14:solidFill>
              <w14:schemeClr w14:val="tx1"/>
            </w14:solidFill>
          </w14:textFill>
        </w:rPr>
      </w:pPr>
    </w:p>
    <w:p w14:paraId="4EB201D7">
      <w:pPr>
        <w:shd w:val="clear" w:color="auto" w:fill="FFFFFF"/>
        <w:snapToGrid w:val="0"/>
        <w:jc w:val="both"/>
        <w:rPr>
          <w:rFonts w:ascii="宋体" w:hAnsi="宋体"/>
          <w:color w:val="000000" w:themeColor="text1"/>
          <w:sz w:val="30"/>
          <w:szCs w:val="30"/>
          <w14:textFill>
            <w14:solidFill>
              <w14:schemeClr w14:val="tx1"/>
            </w14:solidFill>
          </w14:textFill>
        </w:rPr>
      </w:pPr>
    </w:p>
    <w:p w14:paraId="18D87F5F">
      <w:pPr>
        <w:shd w:val="clear" w:color="auto" w:fill="FFFFFF"/>
        <w:snapToGrid w:val="0"/>
        <w:jc w:val="center"/>
        <w:rPr>
          <w:rFonts w:ascii="宋体" w:hAnsi="宋体"/>
          <w:color w:val="000000" w:themeColor="text1"/>
          <w:sz w:val="30"/>
          <w:szCs w:val="30"/>
          <w14:textFill>
            <w14:solidFill>
              <w14:schemeClr w14:val="tx1"/>
            </w14:solidFill>
          </w14:textFill>
        </w:rPr>
      </w:pPr>
    </w:p>
    <w:p w14:paraId="3092A211">
      <w:pPr>
        <w:shd w:val="clear" w:color="auto" w:fill="FFFFFF"/>
        <w:snapToGrid w:val="0"/>
        <w:jc w:val="center"/>
        <w:rPr>
          <w:rFonts w:ascii="宋体" w:hAnsi="宋体"/>
          <w:color w:val="000000" w:themeColor="text1"/>
          <w:sz w:val="30"/>
          <w:szCs w:val="30"/>
          <w14:textFill>
            <w14:solidFill>
              <w14:schemeClr w14:val="tx1"/>
            </w14:solidFill>
          </w14:textFill>
        </w:rPr>
      </w:pPr>
    </w:p>
    <w:p w14:paraId="2BE0F133">
      <w:pPr>
        <w:shd w:val="clear" w:color="auto" w:fill="FFFFFF"/>
        <w:snapToGrid w:val="0"/>
        <w:jc w:val="center"/>
        <w:rPr>
          <w:rFonts w:ascii="宋体" w:hAnsi="宋体"/>
          <w:color w:val="000000" w:themeColor="text1"/>
          <w:sz w:val="30"/>
          <w:szCs w:val="30"/>
          <w14:textFill>
            <w14:solidFill>
              <w14:schemeClr w14:val="tx1"/>
            </w14:solidFill>
          </w14:textFill>
        </w:rPr>
      </w:pPr>
    </w:p>
    <w:p w14:paraId="5CA653E4">
      <w:pPr>
        <w:shd w:val="clear" w:color="auto" w:fill="FFFFFF"/>
        <w:snapToGrid w:val="0"/>
        <w:jc w:val="center"/>
        <w:rPr>
          <w:rFonts w:ascii="宋体" w:hAnsi="宋体"/>
          <w:color w:val="000000" w:themeColor="text1"/>
          <w:sz w:val="30"/>
          <w:szCs w:val="30"/>
          <w14:textFill>
            <w14:solidFill>
              <w14:schemeClr w14:val="tx1"/>
            </w14:solidFill>
          </w14:textFill>
        </w:rPr>
      </w:pPr>
    </w:p>
    <w:p w14:paraId="2F124CB9">
      <w:pPr>
        <w:shd w:val="clear" w:color="auto" w:fill="FFFFFF"/>
        <w:snapToGrid w:val="0"/>
        <w:jc w:val="center"/>
        <w:rPr>
          <w:rFonts w:ascii="宋体" w:hAnsi="宋体"/>
          <w:color w:val="000000" w:themeColor="text1"/>
          <w:sz w:val="30"/>
          <w:szCs w:val="30"/>
          <w14:textFill>
            <w14:solidFill>
              <w14:schemeClr w14:val="tx1"/>
            </w14:solidFill>
          </w14:textFill>
        </w:rPr>
      </w:pPr>
    </w:p>
    <w:p w14:paraId="7BBFCB88">
      <w:pPr>
        <w:spacing w:line="720" w:lineRule="auto"/>
        <w:ind w:firstLine="1265" w:firstLineChars="350"/>
        <w:jc w:val="left"/>
        <w:rPr>
          <w:rFonts w:ascii="宋体" w:hAnsi="宋体"/>
          <w:b/>
          <w:color w:val="000000" w:themeColor="text1"/>
          <w:sz w:val="36"/>
          <w:szCs w:val="36"/>
          <w:u w:val="single"/>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发 包 人：</w:t>
      </w:r>
      <w:r>
        <w:rPr>
          <w:rFonts w:hint="eastAsia" w:ascii="宋体" w:hAnsi="宋体"/>
          <w:b/>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2"/>
          <w:szCs w:val="32"/>
          <w:u w:val="single"/>
          <w14:textFill>
            <w14:solidFill>
              <w14:schemeClr w14:val="tx1"/>
            </w14:solidFill>
          </w14:textFill>
        </w:rPr>
        <w:t>北京市门头沟区龙泉镇人民政府</w:t>
      </w:r>
    </w:p>
    <w:p w14:paraId="6F3801F3">
      <w:pPr>
        <w:spacing w:line="720" w:lineRule="auto"/>
        <w:ind w:firstLine="1265" w:firstLineChars="350"/>
        <w:rPr>
          <w:rFonts w:ascii="宋体" w:hAnsi="宋体"/>
          <w:b/>
          <w:color w:val="000000" w:themeColor="text1"/>
          <w:sz w:val="36"/>
          <w:szCs w:val="36"/>
          <w:u w:val="single"/>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承 包 人：</w:t>
      </w:r>
      <w:r>
        <w:rPr>
          <w:rFonts w:hint="eastAsia" w:ascii="宋体" w:hAnsi="宋体"/>
          <w:b/>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2"/>
          <w:szCs w:val="32"/>
          <w:u w:val="single"/>
          <w14:textFill>
            <w14:solidFill>
              <w14:schemeClr w14:val="tx1"/>
            </w14:solidFill>
          </w14:textFill>
        </w:rPr>
        <w:t xml:space="preserve">                            </w:t>
      </w:r>
    </w:p>
    <w:p w14:paraId="287ACF7B">
      <w:pPr>
        <w:spacing w:line="720" w:lineRule="auto"/>
        <w:ind w:firstLine="1265" w:firstLineChars="35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项目名称：</w:t>
      </w:r>
      <w:r>
        <w:rPr>
          <w:rFonts w:hint="eastAsia" w:ascii="宋体" w:hAnsi="宋体"/>
          <w:b/>
          <w:color w:val="000000" w:themeColor="text1"/>
          <w:sz w:val="36"/>
          <w:szCs w:val="36"/>
          <w:u w:val="single"/>
          <w14:textFill>
            <w14:solidFill>
              <w14:schemeClr w14:val="tx1"/>
            </w14:solidFill>
          </w14:textFill>
        </w:rPr>
        <w:t xml:space="preserve">  </w:t>
      </w:r>
      <w:r>
        <w:rPr>
          <w:rFonts w:hint="eastAsia" w:ascii="宋体" w:hAnsi="宋体"/>
          <w:b/>
          <w:color w:val="000000" w:themeColor="text1"/>
          <w:sz w:val="32"/>
          <w:szCs w:val="32"/>
          <w:u w:val="single"/>
          <w14:textFill>
            <w14:solidFill>
              <w14:schemeClr w14:val="tx1"/>
            </w14:solidFill>
          </w14:textFill>
        </w:rPr>
        <w:t xml:space="preserve">                           </w:t>
      </w:r>
    </w:p>
    <w:p w14:paraId="7DF6E266">
      <w:pPr>
        <w:shd w:val="clear" w:color="auto" w:fill="FFFFFF"/>
        <w:snapToGrid w:val="0"/>
        <w:jc w:val="center"/>
        <w:rPr>
          <w:rFonts w:ascii="宋体" w:hAnsi="宋体"/>
          <w:color w:val="000000" w:themeColor="text1"/>
          <w:sz w:val="30"/>
          <w:szCs w:val="30"/>
          <w14:textFill>
            <w14:solidFill>
              <w14:schemeClr w14:val="tx1"/>
            </w14:solidFill>
          </w14:textFill>
        </w:rPr>
      </w:pPr>
    </w:p>
    <w:p w14:paraId="74D3F75B">
      <w:pPr>
        <w:shd w:val="clear" w:color="auto" w:fill="FFFFFF"/>
        <w:snapToGrid w:val="0"/>
        <w:jc w:val="center"/>
        <w:rPr>
          <w:rFonts w:ascii="宋体" w:hAnsi="宋体"/>
          <w:color w:val="000000" w:themeColor="text1"/>
          <w:sz w:val="30"/>
          <w:szCs w:val="30"/>
          <w14:textFill>
            <w14:solidFill>
              <w14:schemeClr w14:val="tx1"/>
            </w14:solidFill>
          </w14:textFill>
        </w:rPr>
      </w:pPr>
    </w:p>
    <w:p w14:paraId="0B1D5FDE">
      <w:pPr>
        <w:shd w:val="clear" w:color="auto" w:fill="FFFFFF"/>
        <w:snapToGrid w:val="0"/>
        <w:jc w:val="both"/>
        <w:rPr>
          <w:rFonts w:ascii="宋体" w:hAnsi="宋体"/>
          <w:color w:val="000000" w:themeColor="text1"/>
          <w:sz w:val="30"/>
          <w:szCs w:val="30"/>
          <w14:textFill>
            <w14:solidFill>
              <w14:schemeClr w14:val="tx1"/>
            </w14:solidFill>
          </w14:textFill>
        </w:rPr>
      </w:pPr>
    </w:p>
    <w:p w14:paraId="4780EFCF">
      <w:pPr>
        <w:shd w:val="clear" w:color="auto" w:fill="FFFFFF"/>
        <w:snapToGrid w:val="0"/>
        <w:jc w:val="center"/>
        <w:rPr>
          <w:rFonts w:ascii="宋体" w:hAnsi="宋体"/>
          <w:color w:val="000000" w:themeColor="text1"/>
          <w:sz w:val="30"/>
          <w:szCs w:val="30"/>
          <w14:textFill>
            <w14:solidFill>
              <w14:schemeClr w14:val="tx1"/>
            </w14:solidFill>
          </w14:textFill>
        </w:rPr>
      </w:pPr>
    </w:p>
    <w:p w14:paraId="4EF978F9">
      <w:pPr>
        <w:shd w:val="clear" w:color="auto" w:fill="FFFFFF"/>
        <w:snapToGrid w:val="0"/>
        <w:jc w:val="center"/>
        <w:rPr>
          <w:rFonts w:ascii="宋体" w:hAnsi="宋体"/>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t>  </w:t>
      </w:r>
    </w:p>
    <w:p w14:paraId="51399BC4">
      <w:pPr>
        <w:shd w:val="clear" w:color="auto" w:fill="FFFFFF"/>
        <w:snapToGrid w:val="0"/>
        <w:ind w:left="2178" w:leftChars="1037" w:right="2045" w:rightChars="974"/>
        <w:jc w:val="distribute"/>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北京市住房和城乡建设委员会</w:t>
      </w:r>
    </w:p>
    <w:p w14:paraId="3A82CE2F">
      <w:pPr>
        <w:shd w:val="clear" w:color="auto" w:fill="FFFFFF"/>
        <w:snapToGrid w:val="0"/>
        <w:ind w:left="2178" w:leftChars="1037" w:right="2018" w:rightChars="961"/>
        <w:jc w:val="distribute"/>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北京市工商行政管理局</w:t>
      </w:r>
    </w:p>
    <w:p w14:paraId="1E99B262">
      <w:pPr>
        <w:shd w:val="clear" w:color="auto" w:fill="FFFFFF"/>
        <w:snapToGrid w:val="0"/>
        <w:jc w:val="both"/>
        <w:rPr>
          <w:rFonts w:ascii="宋体" w:hAnsi="宋体"/>
          <w:bCs/>
          <w:color w:val="000000" w:themeColor="text1"/>
          <w:sz w:val="32"/>
          <w:szCs w:val="32"/>
          <w14:textFill>
            <w14:solidFill>
              <w14:schemeClr w14:val="tx1"/>
            </w14:solidFill>
          </w14:textFill>
        </w:rPr>
        <w:sectPr>
          <w:footerReference r:id="rId16" w:type="default"/>
          <w:footerReference r:id="rId17" w:type="even"/>
          <w:pgSz w:w="11906" w:h="16838"/>
          <w:pgMar w:top="1134" w:right="1134" w:bottom="1134" w:left="1134" w:header="851" w:footer="992" w:gutter="0"/>
          <w:pgNumType w:fmt="decimal"/>
          <w:cols w:space="720" w:num="1"/>
          <w:docGrid w:type="lines" w:linePitch="312" w:charSpace="0"/>
        </w:sectPr>
      </w:pPr>
      <w:r>
        <w:rPr>
          <w:rFonts w:hint="eastAsia" w:ascii="宋体" w:hAnsi="宋体"/>
          <w:b/>
          <w:bCs/>
          <w:color w:val="000000" w:themeColor="text1"/>
          <w:sz w:val="32"/>
          <w:szCs w:val="32"/>
          <w14:textFill>
            <w14:solidFill>
              <w14:schemeClr w14:val="tx1"/>
            </w14:solidFill>
          </w14:textFill>
        </w:rPr>
        <w:t xml:space="preserve"> </w:t>
      </w:r>
    </w:p>
    <w:p w14:paraId="3D7B3E45">
      <w:pPr>
        <w:pStyle w:val="84"/>
        <w:snapToGrid w:val="0"/>
        <w:spacing w:before="0" w:after="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第一部分　　协议书</w:t>
      </w:r>
    </w:p>
    <w:p w14:paraId="5BA6AFCE">
      <w:pPr>
        <w:shd w:val="clear" w:color="auto" w:fill="FFFFFF"/>
        <w:snapToGrid w:val="0"/>
        <w:jc w:val="center"/>
        <w:rPr>
          <w:rFonts w:ascii="宋体" w:hAnsi="宋体"/>
          <w:b/>
          <w:bCs/>
          <w:color w:val="000000" w:themeColor="text1"/>
          <w:sz w:val="44"/>
          <w:szCs w:val="44"/>
          <w14:textFill>
            <w14:solidFill>
              <w14:schemeClr w14:val="tx1"/>
            </w14:solidFill>
          </w14:textFill>
        </w:rPr>
      </w:pPr>
      <w:r>
        <w:rPr>
          <w:rFonts w:ascii="宋体" w:hAnsi="宋体"/>
          <w:b/>
          <w:bCs/>
          <w:color w:val="000000" w:themeColor="text1"/>
          <w:sz w:val="44"/>
          <w:szCs w:val="44"/>
          <w14:textFill>
            <w14:solidFill>
              <w14:schemeClr w14:val="tx1"/>
            </w14:solidFill>
          </w14:textFill>
        </w:rPr>
        <w:t> </w:t>
      </w:r>
    </w:p>
    <w:p w14:paraId="527CB8EF">
      <w:pPr>
        <w:keepNext w:val="0"/>
        <w:keepLines w:val="0"/>
        <w:pageBreakBefore w:val="0"/>
        <w:tabs>
          <w:tab w:val="left" w:pos="7513"/>
        </w:tabs>
        <w:kinsoku/>
        <w:wordWrap/>
        <w:overflowPunct/>
        <w:topLinePunct w:val="0"/>
        <w:autoSpaceDE/>
        <w:autoSpaceDN/>
        <w:bidi w:val="0"/>
        <w:adjustRightInd/>
        <w:spacing w:line="360" w:lineRule="auto"/>
        <w:jc w:val="left"/>
        <w:textAlignment w:val="auto"/>
        <w:rPr>
          <w:rFonts w:ascii="宋体" w:hAnsi="宋体"/>
          <w:b/>
          <w:color w:val="000000" w:themeColor="text1"/>
          <w:sz w:val="28"/>
          <w:szCs w:val="28"/>
          <w:u w:val="single"/>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发包人（全称）：</w:t>
      </w:r>
      <w:r>
        <w:rPr>
          <w:rFonts w:hint="eastAsia" w:ascii="宋体" w:hAnsi="宋体"/>
          <w:b/>
          <w:color w:val="000000" w:themeColor="text1"/>
          <w:sz w:val="28"/>
          <w:szCs w:val="28"/>
          <w:u w:val="single"/>
          <w14:textFill>
            <w14:solidFill>
              <w14:schemeClr w14:val="tx1"/>
            </w14:solidFill>
          </w14:textFill>
        </w:rPr>
        <w:t xml:space="preserve">   北京市门头沟区龙泉镇人民政府     </w:t>
      </w:r>
    </w:p>
    <w:p w14:paraId="6BFC764A">
      <w:pPr>
        <w:keepNext w:val="0"/>
        <w:keepLines w:val="0"/>
        <w:pageBreakBefore w:val="0"/>
        <w:kinsoku/>
        <w:wordWrap/>
        <w:overflowPunct/>
        <w:topLinePunct w:val="0"/>
        <w:autoSpaceDE/>
        <w:autoSpaceDN/>
        <w:bidi w:val="0"/>
        <w:adjustRightInd/>
        <w:spacing w:line="360" w:lineRule="auto"/>
        <w:jc w:val="left"/>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承包人（全称）：</w:t>
      </w:r>
      <w:r>
        <w:rPr>
          <w:rFonts w:hint="eastAsia" w:ascii="宋体" w:hAnsi="宋体"/>
          <w:b/>
          <w:color w:val="000000" w:themeColor="text1"/>
          <w:sz w:val="28"/>
          <w:szCs w:val="28"/>
          <w:u w:val="single"/>
          <w14:textFill>
            <w14:solidFill>
              <w14:schemeClr w14:val="tx1"/>
            </w14:solidFill>
          </w14:textFill>
        </w:rPr>
        <w:t xml:space="preserve">                                    </w:t>
      </w:r>
    </w:p>
    <w:p w14:paraId="560D9C44">
      <w:pPr>
        <w:keepNext w:val="0"/>
        <w:keepLines w:val="0"/>
        <w:pageBreakBefore w:val="0"/>
        <w:kinsoku/>
        <w:wordWrap/>
        <w:overflowPunct/>
        <w:topLinePunct w:val="0"/>
        <w:autoSpaceDE/>
        <w:autoSpaceDN/>
        <w:bidi w:val="0"/>
        <w:adjustRightInd/>
        <w:spacing w:line="360" w:lineRule="auto"/>
        <w:ind w:firstLine="207" w:firstLineChars="74"/>
        <w:jc w:val="left"/>
        <w:textAlignment w:val="auto"/>
        <w:rPr>
          <w:rFonts w:ascii="宋体" w:hAnsi="宋体"/>
          <w:color w:val="000000" w:themeColor="text1"/>
          <w:sz w:val="28"/>
          <w:szCs w:val="28"/>
          <w14:textFill>
            <w14:solidFill>
              <w14:schemeClr w14:val="tx1"/>
            </w14:solidFill>
          </w14:textFill>
        </w:rPr>
      </w:pPr>
    </w:p>
    <w:p w14:paraId="4078B67A">
      <w:pPr>
        <w:keepNext w:val="0"/>
        <w:keepLines w:val="0"/>
        <w:pageBreakBefore w:val="0"/>
        <w:shd w:val="clear" w:color="auto" w:fill="FFFFFF"/>
        <w:kinsoku/>
        <w:wordWrap/>
        <w:overflowPunct/>
        <w:topLinePunct w:val="0"/>
        <w:autoSpaceDE/>
        <w:autoSpaceDN/>
        <w:bidi w:val="0"/>
        <w:adjustRightInd/>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依照《中华人民共和国合同法》、《中华人民共和国建筑法》等相关法律、法规、规章和规范性文件的规定，发包人和承包人在自愿、平等、公平、诚实信用的基础上，就本工程施工事项协商达成一致，订立本合同。</w:t>
      </w:r>
    </w:p>
    <w:p w14:paraId="3F21EB82">
      <w:pPr>
        <w:keepNext w:val="0"/>
        <w:keepLines w:val="0"/>
        <w:pageBreakBefore w:val="0"/>
        <w:kinsoku/>
        <w:wordWrap/>
        <w:overflowPunct/>
        <w:topLinePunct w:val="0"/>
        <w:autoSpaceDE/>
        <w:autoSpaceDN/>
        <w:bidi w:val="0"/>
        <w:adjustRightInd/>
        <w:spacing w:line="360" w:lineRule="auto"/>
        <w:ind w:firstLine="551" w:firstLineChars="196"/>
        <w:jc w:val="left"/>
        <w:textAlignment w:val="auto"/>
        <w:rPr>
          <w:rFonts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一、工程概况</w:t>
      </w:r>
    </w:p>
    <w:p w14:paraId="697AAB29">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ascii="宋体" w:hAnsi="宋体" w:cs="Arial"/>
          <w:color w:val="000000" w:themeColor="text1"/>
          <w:sz w:val="28"/>
          <w:szCs w:val="28"/>
          <w:u w:val="single"/>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工程名称：</w:t>
      </w:r>
      <w:r>
        <w:rPr>
          <w:rFonts w:hint="eastAsia" w:ascii="宋体" w:hAnsi="宋体" w:cs="Arial"/>
          <w:color w:val="000000" w:themeColor="text1"/>
          <w:sz w:val="28"/>
          <w:szCs w:val="28"/>
          <w:u w:val="single"/>
          <w14:textFill>
            <w14:solidFill>
              <w14:schemeClr w14:val="tx1"/>
            </w14:solidFill>
          </w14:textFill>
        </w:rPr>
        <w:t xml:space="preserve">                            </w:t>
      </w:r>
    </w:p>
    <w:p w14:paraId="540B3EDF">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工程地点：</w:t>
      </w:r>
      <w:r>
        <w:rPr>
          <w:rFonts w:hint="eastAsia" w:ascii="宋体" w:hAnsi="宋体" w:cs="Arial"/>
          <w:color w:val="000000" w:themeColor="text1"/>
          <w:sz w:val="28"/>
          <w:szCs w:val="28"/>
          <w:u w:val="single"/>
          <w14:textFill>
            <w14:solidFill>
              <w14:schemeClr w14:val="tx1"/>
            </w14:solidFill>
          </w14:textFill>
        </w:rPr>
        <w:t xml:space="preserve">                           </w:t>
      </w:r>
    </w:p>
    <w:p w14:paraId="79600974">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工程规模：</w:t>
      </w:r>
      <w:r>
        <w:rPr>
          <w:rFonts w:hint="eastAsia" w:ascii="宋体" w:hAnsi="宋体" w:cs="Arial"/>
          <w:color w:val="000000" w:themeColor="text1"/>
          <w:sz w:val="28"/>
          <w:szCs w:val="28"/>
          <w:u w:val="single"/>
          <w14:textFill>
            <w14:solidFill>
              <w14:schemeClr w14:val="tx1"/>
            </w14:solidFill>
          </w14:textFill>
        </w:rPr>
        <w:t xml:space="preserve">                            </w:t>
      </w:r>
    </w:p>
    <w:p w14:paraId="7F5EFDEA">
      <w:pPr>
        <w:keepNext w:val="0"/>
        <w:keepLines w:val="0"/>
        <w:pageBreakBefore w:val="0"/>
        <w:kinsoku/>
        <w:wordWrap/>
        <w:overflowPunct/>
        <w:topLinePunct w:val="0"/>
        <w:autoSpaceDE/>
        <w:autoSpaceDN/>
        <w:bidi w:val="0"/>
        <w:adjustRightInd/>
        <w:spacing w:line="360" w:lineRule="auto"/>
        <w:ind w:firstLine="551" w:firstLineChars="196"/>
        <w:jc w:val="left"/>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二、承包范围</w:t>
      </w:r>
    </w:p>
    <w:p w14:paraId="6F5576E9">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承包范围：</w:t>
      </w:r>
      <w:r>
        <w:rPr>
          <w:rFonts w:hint="eastAsia" w:ascii="宋体" w:hAnsi="宋体" w:cs="Arial"/>
          <w:color w:val="000000" w:themeColor="text1"/>
          <w:sz w:val="28"/>
          <w:szCs w:val="28"/>
          <w:u w:val="single"/>
          <w14:textFill>
            <w14:solidFill>
              <w14:schemeClr w14:val="tx1"/>
            </w14:solidFill>
          </w14:textFill>
        </w:rPr>
        <w:t xml:space="preserve">施工图纸及工程量清单所示的全部内容  </w:t>
      </w:r>
    </w:p>
    <w:p w14:paraId="1A60A140">
      <w:pPr>
        <w:keepNext w:val="0"/>
        <w:keepLines w:val="0"/>
        <w:pageBreakBefore w:val="0"/>
        <w:kinsoku/>
        <w:wordWrap/>
        <w:overflowPunct/>
        <w:topLinePunct w:val="0"/>
        <w:autoSpaceDE/>
        <w:autoSpaceDN/>
        <w:bidi w:val="0"/>
        <w:adjustRightInd/>
        <w:spacing w:line="360" w:lineRule="auto"/>
        <w:ind w:firstLine="551" w:firstLineChars="196"/>
        <w:jc w:val="left"/>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三、签约合同价</w:t>
      </w:r>
    </w:p>
    <w:p w14:paraId="1A407240">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人民币（大写）：</w:t>
      </w:r>
      <w:r>
        <w:rPr>
          <w:rFonts w:hint="eastAsia" w:ascii="宋体" w:hAnsi="宋体" w:cs="Arial"/>
          <w:color w:val="000000" w:themeColor="text1"/>
          <w:sz w:val="28"/>
          <w:szCs w:val="28"/>
          <w:u w:val="single"/>
          <w14:textFill>
            <w14:solidFill>
              <w14:schemeClr w14:val="tx1"/>
            </w14:solidFill>
          </w14:textFill>
        </w:rPr>
        <w:t xml:space="preserve">               </w:t>
      </w:r>
      <w:r>
        <w:rPr>
          <w:rFonts w:hint="eastAsia" w:ascii="宋体" w:hAnsi="宋体" w:cs="Arial"/>
          <w:color w:val="000000" w:themeColor="text1"/>
          <w:sz w:val="28"/>
          <w:szCs w:val="28"/>
          <w14:textFill>
            <w14:solidFill>
              <w14:schemeClr w14:val="tx1"/>
            </w14:solidFill>
          </w14:textFill>
        </w:rPr>
        <w:t>（￥</w:t>
      </w:r>
      <w:r>
        <w:rPr>
          <w:rFonts w:hint="eastAsia" w:ascii="宋体" w:hAnsi="宋体" w:cs="Arial"/>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s="Arial"/>
          <w:color w:val="000000" w:themeColor="text1"/>
          <w:sz w:val="28"/>
          <w:szCs w:val="28"/>
          <w:u w:val="single"/>
          <w14:textFill>
            <w14:solidFill>
              <w14:schemeClr w14:val="tx1"/>
            </w14:solidFill>
          </w14:textFill>
        </w:rPr>
        <w:t xml:space="preserve"> </w:t>
      </w:r>
      <w:r>
        <w:rPr>
          <w:rFonts w:hint="eastAsia" w:ascii="宋体" w:hAnsi="宋体" w:cs="Arial"/>
          <w:color w:val="000000" w:themeColor="text1"/>
          <w:sz w:val="28"/>
          <w:szCs w:val="28"/>
          <w14:textFill>
            <w14:solidFill>
              <w14:schemeClr w14:val="tx1"/>
            </w14:solidFill>
          </w14:textFill>
        </w:rPr>
        <w:t>元）；</w:t>
      </w:r>
    </w:p>
    <w:p w14:paraId="6160F6C2">
      <w:pPr>
        <w:keepNext w:val="0"/>
        <w:keepLines w:val="0"/>
        <w:pageBreakBefore w:val="0"/>
        <w:tabs>
          <w:tab w:val="center" w:pos="4359"/>
        </w:tabs>
        <w:kinsoku/>
        <w:wordWrap/>
        <w:overflowPunct/>
        <w:topLinePunct w:val="0"/>
        <w:autoSpaceDE/>
        <w:autoSpaceDN/>
        <w:bidi w:val="0"/>
        <w:adjustRightInd/>
        <w:spacing w:line="360" w:lineRule="auto"/>
        <w:ind w:firstLine="551" w:firstLineChars="196"/>
        <w:jc w:val="left"/>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四、工期</w:t>
      </w:r>
      <w:r>
        <w:rPr>
          <w:rFonts w:ascii="宋体" w:hAnsi="宋体" w:cs="Arial"/>
          <w:b/>
          <w:bCs/>
          <w:color w:val="000000" w:themeColor="text1"/>
          <w:sz w:val="28"/>
          <w:szCs w:val="28"/>
          <w14:textFill>
            <w14:solidFill>
              <w14:schemeClr w14:val="tx1"/>
            </w14:solidFill>
          </w14:textFill>
        </w:rPr>
        <w:tab/>
      </w:r>
    </w:p>
    <w:p w14:paraId="55CB771D">
      <w:pPr>
        <w:keepNext w:val="0"/>
        <w:keepLines w:val="0"/>
        <w:pageBreakBefore w:val="0"/>
        <w:shd w:val="clear" w:color="auto" w:fill="FFFFFF"/>
        <w:kinsoku/>
        <w:wordWrap/>
        <w:overflowPunct/>
        <w:topLinePunct w:val="0"/>
        <w:autoSpaceDE/>
        <w:autoSpaceDN/>
        <w:bidi w:val="0"/>
        <w:adjustRightInd/>
        <w:snapToGrid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计划</w:t>
      </w:r>
      <w:r>
        <w:rPr>
          <w:rFonts w:ascii="宋体" w:hAnsi="宋体"/>
          <w:color w:val="000000" w:themeColor="text1"/>
          <w:sz w:val="28"/>
          <w:szCs w:val="28"/>
          <w14:textFill>
            <w14:solidFill>
              <w14:schemeClr w14:val="tx1"/>
            </w14:solidFill>
          </w14:textFill>
        </w:rPr>
        <w:t>开工日期：</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p>
    <w:p w14:paraId="70F8E72A">
      <w:pPr>
        <w:keepNext w:val="0"/>
        <w:keepLines w:val="0"/>
        <w:pageBreakBefore w:val="0"/>
        <w:shd w:val="clear" w:color="auto" w:fill="FFFFFF"/>
        <w:kinsoku/>
        <w:wordWrap/>
        <w:overflowPunct/>
        <w:topLinePunct w:val="0"/>
        <w:autoSpaceDE/>
        <w:autoSpaceDN/>
        <w:bidi w:val="0"/>
        <w:adjustRightInd/>
        <w:snapToGrid w:val="0"/>
        <w:spacing w:line="360" w:lineRule="auto"/>
        <w:jc w:val="left"/>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计划竣工</w:t>
      </w:r>
      <w:r>
        <w:rPr>
          <w:rFonts w:ascii="宋体" w:hAnsi="宋体"/>
          <w:color w:val="000000" w:themeColor="text1"/>
          <w:sz w:val="28"/>
          <w:szCs w:val="28"/>
          <w14:textFill>
            <w14:solidFill>
              <w14:schemeClr w14:val="tx1"/>
            </w14:solidFill>
          </w14:textFill>
        </w:rPr>
        <w:t>日期：</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p>
    <w:p w14:paraId="246721AC">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工期</w:t>
      </w:r>
      <w:r>
        <w:rPr>
          <w:rFonts w:ascii="宋体" w:hAnsi="宋体"/>
          <w:color w:val="000000" w:themeColor="text1"/>
          <w:sz w:val="28"/>
          <w:szCs w:val="28"/>
          <w14:textFill>
            <w14:solidFill>
              <w14:schemeClr w14:val="tx1"/>
            </w14:solidFill>
          </w14:textFill>
        </w:rPr>
        <w:t>：</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天。</w:t>
      </w:r>
    </w:p>
    <w:p w14:paraId="57E7DBA5">
      <w:pPr>
        <w:keepNext w:val="0"/>
        <w:keepLines w:val="0"/>
        <w:pageBreakBefore w:val="0"/>
        <w:kinsoku/>
        <w:wordWrap/>
        <w:overflowPunct/>
        <w:topLinePunct w:val="0"/>
        <w:autoSpaceDE/>
        <w:autoSpaceDN/>
        <w:bidi w:val="0"/>
        <w:adjustRightInd/>
        <w:spacing w:line="360" w:lineRule="auto"/>
        <w:ind w:firstLine="551" w:firstLineChars="196"/>
        <w:jc w:val="left"/>
        <w:textAlignment w:val="auto"/>
        <w:rPr>
          <w:rFonts w:ascii="宋体" w:hAnsi="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五、质量标准</w:t>
      </w:r>
    </w:p>
    <w:p w14:paraId="046CDD3F">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工程质量标准：</w:t>
      </w:r>
      <w:r>
        <w:rPr>
          <w:rFonts w:hint="eastAsia" w:ascii="宋体" w:hAnsi="宋体" w:cs="Arial"/>
          <w:color w:val="000000" w:themeColor="text1"/>
          <w:sz w:val="28"/>
          <w:szCs w:val="28"/>
          <w:u w:val="single"/>
          <w14:textFill>
            <w14:solidFill>
              <w14:schemeClr w14:val="tx1"/>
            </w14:solidFill>
          </w14:textFill>
        </w:rPr>
        <w:t xml:space="preserve">    合格    </w:t>
      </w:r>
    </w:p>
    <w:p w14:paraId="1E717543">
      <w:pPr>
        <w:keepNext w:val="0"/>
        <w:keepLines w:val="0"/>
        <w:pageBreakBefore w:val="0"/>
        <w:kinsoku/>
        <w:wordWrap/>
        <w:overflowPunct/>
        <w:topLinePunct w:val="0"/>
        <w:autoSpaceDE/>
        <w:autoSpaceDN/>
        <w:bidi w:val="0"/>
        <w:adjustRightInd/>
        <w:spacing w:line="360" w:lineRule="auto"/>
        <w:ind w:firstLine="551" w:firstLineChars="196"/>
        <w:jc w:val="left"/>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六、合同文件的组成</w:t>
      </w:r>
    </w:p>
    <w:p w14:paraId="2EEDC50A">
      <w:pPr>
        <w:keepNext w:val="0"/>
        <w:keepLines w:val="0"/>
        <w:pageBreakBefore w:val="0"/>
        <w:kinsoku/>
        <w:wordWrap/>
        <w:overflowPunct/>
        <w:topLinePunct w:val="0"/>
        <w:autoSpaceDE/>
        <w:autoSpaceDN/>
        <w:bidi w:val="0"/>
        <w:adjustRightInd/>
        <w:spacing w:line="360" w:lineRule="auto"/>
        <w:ind w:left="42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1.本协议书；</w:t>
      </w:r>
    </w:p>
    <w:p w14:paraId="3395C0C7">
      <w:pPr>
        <w:keepNext w:val="0"/>
        <w:keepLines w:val="0"/>
        <w:pageBreakBefore w:val="0"/>
        <w:kinsoku/>
        <w:wordWrap/>
        <w:overflowPunct/>
        <w:topLinePunct w:val="0"/>
        <w:autoSpaceDE/>
        <w:autoSpaceDN/>
        <w:bidi w:val="0"/>
        <w:adjustRightInd/>
        <w:spacing w:line="360" w:lineRule="auto"/>
        <w:ind w:left="42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2.中标通知书（如有时）；</w:t>
      </w:r>
    </w:p>
    <w:p w14:paraId="75FE7F65">
      <w:pPr>
        <w:keepNext w:val="0"/>
        <w:keepLines w:val="0"/>
        <w:pageBreakBefore w:val="0"/>
        <w:kinsoku/>
        <w:wordWrap/>
        <w:overflowPunct/>
        <w:topLinePunct w:val="0"/>
        <w:autoSpaceDE/>
        <w:autoSpaceDN/>
        <w:bidi w:val="0"/>
        <w:adjustRightInd/>
        <w:spacing w:line="360" w:lineRule="auto"/>
        <w:ind w:left="42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3.投标函（如有时）；</w:t>
      </w:r>
    </w:p>
    <w:p w14:paraId="109C56D4">
      <w:pPr>
        <w:keepNext w:val="0"/>
        <w:keepLines w:val="0"/>
        <w:pageBreakBefore w:val="0"/>
        <w:kinsoku/>
        <w:wordWrap/>
        <w:overflowPunct/>
        <w:topLinePunct w:val="0"/>
        <w:autoSpaceDE/>
        <w:autoSpaceDN/>
        <w:bidi w:val="0"/>
        <w:adjustRightInd/>
        <w:spacing w:line="360" w:lineRule="auto"/>
        <w:ind w:left="42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其他合同文件</w:t>
      </w:r>
    </w:p>
    <w:p w14:paraId="331D3814">
      <w:pPr>
        <w:keepNext w:val="0"/>
        <w:keepLines w:val="0"/>
        <w:pageBreakBefore w:val="0"/>
        <w:kinsoku/>
        <w:wordWrap/>
        <w:overflowPunct/>
        <w:topLinePunct w:val="0"/>
        <w:autoSpaceDE/>
        <w:autoSpaceDN/>
        <w:bidi w:val="0"/>
        <w:adjustRightInd/>
        <w:spacing w:line="360" w:lineRule="auto"/>
        <w:ind w:left="42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5.通用合同条款；</w:t>
      </w:r>
    </w:p>
    <w:p w14:paraId="52E8B564">
      <w:pPr>
        <w:keepNext w:val="0"/>
        <w:keepLines w:val="0"/>
        <w:pageBreakBefore w:val="0"/>
        <w:kinsoku/>
        <w:wordWrap/>
        <w:overflowPunct/>
        <w:topLinePunct w:val="0"/>
        <w:autoSpaceDE/>
        <w:autoSpaceDN/>
        <w:bidi w:val="0"/>
        <w:adjustRightInd/>
        <w:spacing w:line="360" w:lineRule="auto"/>
        <w:ind w:left="42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6.专用合同条款；</w:t>
      </w:r>
    </w:p>
    <w:p w14:paraId="209BAB29">
      <w:pPr>
        <w:keepNext w:val="0"/>
        <w:keepLines w:val="0"/>
        <w:pageBreakBefore w:val="0"/>
        <w:shd w:val="clear" w:color="auto" w:fill="FFFFFF"/>
        <w:kinsoku/>
        <w:wordWrap/>
        <w:overflowPunct/>
        <w:topLinePunct w:val="0"/>
        <w:autoSpaceDE/>
        <w:autoSpaceDN/>
        <w:bidi w:val="0"/>
        <w:adjustRightInd/>
        <w:snapToGrid w:val="0"/>
        <w:spacing w:line="360" w:lineRule="auto"/>
        <w:ind w:left="420"/>
        <w:jc w:val="left"/>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七、本协议书中有关词语定义与合同条款中的定义相同。</w:t>
      </w:r>
    </w:p>
    <w:p w14:paraId="56F7109F">
      <w:pPr>
        <w:keepNext w:val="0"/>
        <w:keepLines w:val="0"/>
        <w:pageBreakBefore w:val="0"/>
        <w:kinsoku/>
        <w:wordWrap/>
        <w:overflowPunct/>
        <w:topLinePunct w:val="0"/>
        <w:autoSpaceDE/>
        <w:autoSpaceDN/>
        <w:bidi w:val="0"/>
        <w:adjustRightInd/>
        <w:spacing w:line="360" w:lineRule="auto"/>
        <w:ind w:firstLine="551" w:firstLineChars="196"/>
        <w:jc w:val="left"/>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八</w:t>
      </w:r>
      <w:r>
        <w:rPr>
          <w:rFonts w:hint="eastAsia" w:ascii="宋体" w:hAnsi="宋体" w:cs="Arial"/>
          <w:b/>
          <w:bCs/>
          <w:color w:val="000000" w:themeColor="text1"/>
          <w:sz w:val="28"/>
          <w:szCs w:val="28"/>
          <w14:textFill>
            <w14:solidFill>
              <w14:schemeClr w14:val="tx1"/>
            </w14:solidFill>
          </w14:textFill>
        </w:rPr>
        <w:t>、承包人承诺按合同约定进行施工、竣工、交付并在缺陷责任期内对工程缺陷承担维修责任。</w:t>
      </w:r>
    </w:p>
    <w:p w14:paraId="4FBE7CD0">
      <w:pPr>
        <w:keepNext w:val="0"/>
        <w:keepLines w:val="0"/>
        <w:pageBreakBefore w:val="0"/>
        <w:kinsoku/>
        <w:wordWrap/>
        <w:overflowPunct/>
        <w:topLinePunct w:val="0"/>
        <w:autoSpaceDE/>
        <w:autoSpaceDN/>
        <w:bidi w:val="0"/>
        <w:adjustRightInd/>
        <w:spacing w:line="360" w:lineRule="auto"/>
        <w:ind w:firstLine="551" w:firstLineChars="196"/>
        <w:jc w:val="left"/>
        <w:textAlignment w:val="auto"/>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九、发包人承诺按合同约定的条件、期限和方式向承包人支付合同价款。</w:t>
      </w:r>
    </w:p>
    <w:p w14:paraId="015E9EF0">
      <w:pPr>
        <w:keepNext w:val="0"/>
        <w:keepLines w:val="0"/>
        <w:pageBreakBefore w:val="0"/>
        <w:shd w:val="clear" w:color="auto" w:fill="FFFFFF"/>
        <w:kinsoku/>
        <w:wordWrap/>
        <w:overflowPunct/>
        <w:topLinePunct w:val="0"/>
        <w:autoSpaceDE/>
        <w:autoSpaceDN/>
        <w:bidi w:val="0"/>
        <w:adjustRightInd/>
        <w:snapToGrid w:val="0"/>
        <w:spacing w:line="360" w:lineRule="auto"/>
        <w:ind w:firstLine="562" w:firstLineChars="200"/>
        <w:jc w:val="left"/>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十、本协议书连同其他合同文件正本一式2份，双方各执1份；副本一式</w:t>
      </w:r>
      <w:r>
        <w:rPr>
          <w:rFonts w:hint="eastAsia" w:ascii="宋体" w:hAnsi="宋体"/>
          <w:b/>
          <w:color w:val="000000" w:themeColor="text1"/>
          <w:sz w:val="28"/>
          <w:szCs w:val="28"/>
          <w:u w:val="single"/>
          <w14:textFill>
            <w14:solidFill>
              <w14:schemeClr w14:val="tx1"/>
            </w14:solidFill>
          </w14:textFill>
        </w:rPr>
        <w:t xml:space="preserve"> 4 </w:t>
      </w:r>
      <w:r>
        <w:rPr>
          <w:rFonts w:hint="eastAsia" w:ascii="宋体" w:hAnsi="宋体"/>
          <w:b/>
          <w:color w:val="000000" w:themeColor="text1"/>
          <w:sz w:val="28"/>
          <w:szCs w:val="28"/>
          <w14:textFill>
            <w14:solidFill>
              <w14:schemeClr w14:val="tx1"/>
            </w14:solidFill>
          </w14:textFill>
        </w:rPr>
        <w:t>份，其中，发包人</w:t>
      </w:r>
      <w:r>
        <w:rPr>
          <w:rFonts w:hint="eastAsia" w:ascii="宋体" w:hAnsi="宋体"/>
          <w:b/>
          <w:color w:val="000000" w:themeColor="text1"/>
          <w:sz w:val="28"/>
          <w:szCs w:val="28"/>
          <w:u w:val="single"/>
          <w14:textFill>
            <w14:solidFill>
              <w14:schemeClr w14:val="tx1"/>
            </w14:solidFill>
          </w14:textFill>
        </w:rPr>
        <w:t xml:space="preserve"> 2 </w:t>
      </w:r>
      <w:r>
        <w:rPr>
          <w:rFonts w:hint="eastAsia" w:ascii="宋体" w:hAnsi="宋体"/>
          <w:b/>
          <w:color w:val="000000" w:themeColor="text1"/>
          <w:sz w:val="28"/>
          <w:szCs w:val="28"/>
          <w14:textFill>
            <w14:solidFill>
              <w14:schemeClr w14:val="tx1"/>
            </w14:solidFill>
          </w14:textFill>
        </w:rPr>
        <w:t>份，承包人</w:t>
      </w:r>
      <w:r>
        <w:rPr>
          <w:rFonts w:hint="eastAsia" w:ascii="宋体" w:hAnsi="宋体"/>
          <w:b/>
          <w:color w:val="000000" w:themeColor="text1"/>
          <w:sz w:val="28"/>
          <w:szCs w:val="28"/>
          <w:u w:val="single"/>
          <w14:textFill>
            <w14:solidFill>
              <w14:schemeClr w14:val="tx1"/>
            </w14:solidFill>
          </w14:textFill>
        </w:rPr>
        <w:t xml:space="preserve"> 2 </w:t>
      </w:r>
      <w:r>
        <w:rPr>
          <w:rFonts w:hint="eastAsia" w:ascii="宋体" w:hAnsi="宋体"/>
          <w:b/>
          <w:color w:val="000000" w:themeColor="text1"/>
          <w:sz w:val="28"/>
          <w:szCs w:val="28"/>
          <w14:textFill>
            <w14:solidFill>
              <w14:schemeClr w14:val="tx1"/>
            </w14:solidFill>
          </w14:textFill>
        </w:rPr>
        <w:t>份。</w:t>
      </w:r>
    </w:p>
    <w:p w14:paraId="2971D63A">
      <w:pPr>
        <w:keepNext w:val="0"/>
        <w:keepLines w:val="0"/>
        <w:pageBreakBefore w:val="0"/>
        <w:shd w:val="clear" w:color="auto" w:fill="FFFFFF"/>
        <w:kinsoku/>
        <w:wordWrap/>
        <w:overflowPunct/>
        <w:topLinePunct w:val="0"/>
        <w:autoSpaceDE/>
        <w:autoSpaceDN/>
        <w:bidi w:val="0"/>
        <w:adjustRightInd/>
        <w:snapToGrid w:val="0"/>
        <w:spacing w:line="360" w:lineRule="auto"/>
        <w:ind w:firstLine="562" w:firstLineChars="200"/>
        <w:jc w:val="left"/>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十一、合同未尽事宜，双方另行签订补充协议，补充协议是合同的组成部分。</w:t>
      </w:r>
    </w:p>
    <w:p w14:paraId="7282A800">
      <w:pPr>
        <w:keepNext w:val="0"/>
        <w:keepLines w:val="0"/>
        <w:pageBreakBefore w:val="0"/>
        <w:kinsoku/>
        <w:wordWrap/>
        <w:overflowPunct/>
        <w:topLinePunct w:val="0"/>
        <w:autoSpaceDE/>
        <w:autoSpaceDN/>
        <w:bidi w:val="0"/>
        <w:adjustRightInd/>
        <w:spacing w:line="360" w:lineRule="auto"/>
        <w:ind w:firstLine="551" w:firstLineChars="196"/>
        <w:jc w:val="left"/>
        <w:textAlignment w:val="auto"/>
        <w:rPr>
          <w:rFonts w:ascii="宋体" w:hAnsi="宋体" w:cs="Arial"/>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十二、</w:t>
      </w:r>
      <w:r>
        <w:rPr>
          <w:rFonts w:hint="eastAsia" w:ascii="宋体" w:hAnsi="宋体" w:cs="Arial"/>
          <w:b/>
          <w:color w:val="000000" w:themeColor="text1"/>
          <w:sz w:val="28"/>
          <w:szCs w:val="28"/>
          <w14:textFill>
            <w14:solidFill>
              <w14:schemeClr w14:val="tx1"/>
            </w14:solidFill>
          </w14:textFill>
        </w:rPr>
        <w:t>本合同自</w:t>
      </w:r>
      <w:r>
        <w:rPr>
          <w:rFonts w:hint="eastAsia" w:ascii="宋体" w:hAnsi="宋体" w:cs="Arial"/>
          <w:b/>
          <w:color w:val="000000" w:themeColor="text1"/>
          <w:sz w:val="28"/>
          <w:szCs w:val="28"/>
          <w:u w:val="single"/>
          <w14:textFill>
            <w14:solidFill>
              <w14:schemeClr w14:val="tx1"/>
            </w14:solidFill>
          </w14:textFill>
        </w:rPr>
        <w:t xml:space="preserve">  签订之日   </w:t>
      </w:r>
      <w:r>
        <w:rPr>
          <w:rFonts w:hint="eastAsia" w:ascii="宋体" w:hAnsi="宋体" w:cs="Arial"/>
          <w:b/>
          <w:color w:val="000000" w:themeColor="text1"/>
          <w:sz w:val="28"/>
          <w:szCs w:val="28"/>
          <w14:textFill>
            <w14:solidFill>
              <w14:schemeClr w14:val="tx1"/>
            </w14:solidFill>
          </w14:textFill>
        </w:rPr>
        <w:t>生效。</w:t>
      </w:r>
    </w:p>
    <w:p w14:paraId="58A4756D">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b/>
          <w:color w:val="000000" w:themeColor="text1"/>
          <w:sz w:val="28"/>
          <w:szCs w:val="28"/>
          <w14:textFill>
            <w14:solidFill>
              <w14:schemeClr w14:val="tx1"/>
            </w14:solidFill>
          </w14:textFill>
        </w:rPr>
      </w:pPr>
    </w:p>
    <w:p w14:paraId="28EAE154">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Theme="minorEastAsia" w:hAnsiTheme="minorEastAsia"/>
          <w:b/>
          <w:color w:val="000000" w:themeColor="text1"/>
          <w:sz w:val="28"/>
          <w:szCs w:val="28"/>
          <w14:textFill>
            <w14:solidFill>
              <w14:schemeClr w14:val="tx1"/>
            </w14:solidFill>
          </w14:textFill>
        </w:rPr>
      </w:pPr>
    </w:p>
    <w:p w14:paraId="6740BF74">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发</w:t>
      </w:r>
      <w:r>
        <w:rPr>
          <w:rFonts w:asciiTheme="minorEastAsia" w:hAnsiTheme="minorEastAsia"/>
          <w:b/>
          <w:color w:val="000000" w:themeColor="text1"/>
          <w:sz w:val="28"/>
          <w:szCs w:val="28"/>
          <w14:textFill>
            <w14:solidFill>
              <w14:schemeClr w14:val="tx1"/>
            </w14:solidFill>
          </w14:textFill>
        </w:rPr>
        <w:t>包人：</w:t>
      </w:r>
      <w:r>
        <w:rPr>
          <w:rFonts w:asciiTheme="minorEastAsia" w:hAnsiTheme="minorEastAsia"/>
          <w:b/>
          <w:color w:val="000000" w:themeColor="text1"/>
          <w:sz w:val="28"/>
          <w:szCs w:val="28"/>
          <w:u w:val="single"/>
          <w14:textFill>
            <w14:solidFill>
              <w14:schemeClr w14:val="tx1"/>
            </w14:solidFill>
          </w14:textFill>
        </w:rPr>
        <w:t xml:space="preserve">            </w:t>
      </w:r>
      <w:r>
        <w:rPr>
          <w:rFonts w:hint="eastAsia" w:asciiTheme="minorEastAsia" w:hAnsiTheme="minorEastAsia"/>
          <w:b/>
          <w:color w:val="000000" w:themeColor="text1"/>
          <w:sz w:val="28"/>
          <w:szCs w:val="28"/>
          <w:u w:val="single"/>
          <w14:textFill>
            <w14:solidFill>
              <w14:schemeClr w14:val="tx1"/>
            </w14:solidFill>
          </w14:textFill>
        </w:rPr>
        <w:t xml:space="preserve"> </w:t>
      </w:r>
      <w:r>
        <w:rPr>
          <w:rFonts w:asciiTheme="minorEastAsia" w:hAnsiTheme="minorEastAsia"/>
          <w:b/>
          <w:color w:val="000000" w:themeColor="text1"/>
          <w:sz w:val="28"/>
          <w:szCs w:val="28"/>
          <w:u w:val="single"/>
          <w14:textFill>
            <w14:solidFill>
              <w14:schemeClr w14:val="tx1"/>
            </w14:solidFill>
          </w14:textFill>
        </w:rPr>
        <w:t xml:space="preserve"> </w:t>
      </w:r>
      <w:r>
        <w:rPr>
          <w:rFonts w:hint="eastAsia" w:asciiTheme="minorEastAsia" w:hAnsiTheme="minorEastAsia"/>
          <w:b/>
          <w:color w:val="000000" w:themeColor="text1"/>
          <w:sz w:val="28"/>
          <w:szCs w:val="28"/>
          <w:u w:val="single"/>
          <w14:textFill>
            <w14:solidFill>
              <w14:schemeClr w14:val="tx1"/>
            </w14:solidFill>
          </w14:textFill>
        </w:rPr>
        <w:t xml:space="preserve">  </w:t>
      </w:r>
      <w:r>
        <w:rPr>
          <w:rFonts w:asciiTheme="minorEastAsia" w:hAnsiTheme="minorEastAsia"/>
          <w:b/>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盖单位</w:t>
      </w:r>
      <w:r>
        <w:rPr>
          <w:rFonts w:asciiTheme="minorEastAsia" w:hAnsiTheme="minorEastAsia"/>
          <w:color w:val="000000" w:themeColor="text1"/>
          <w:sz w:val="28"/>
          <w:szCs w:val="28"/>
          <w14:textFill>
            <w14:solidFill>
              <w14:schemeClr w14:val="tx1"/>
            </w14:solidFill>
          </w14:textFill>
        </w:rPr>
        <w:t>章）</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b/>
          <w:color w:val="000000" w:themeColor="text1"/>
          <w:sz w:val="28"/>
          <w:szCs w:val="28"/>
          <w14:textFill>
            <w14:solidFill>
              <w14:schemeClr w14:val="tx1"/>
            </w14:solidFill>
          </w14:textFill>
        </w:rPr>
        <w:t>承</w:t>
      </w:r>
      <w:r>
        <w:rPr>
          <w:rFonts w:asciiTheme="minorEastAsia" w:hAnsiTheme="minorEastAsia"/>
          <w:b/>
          <w:color w:val="000000" w:themeColor="text1"/>
          <w:sz w:val="28"/>
          <w:szCs w:val="28"/>
          <w14:textFill>
            <w14:solidFill>
              <w14:schemeClr w14:val="tx1"/>
            </w14:solidFill>
          </w14:textFill>
        </w:rPr>
        <w:t>包人：</w:t>
      </w:r>
      <w:r>
        <w:rPr>
          <w:rFonts w:asciiTheme="minorEastAsia" w:hAnsiTheme="minorEastAsia"/>
          <w:b/>
          <w:color w:val="000000" w:themeColor="text1"/>
          <w:sz w:val="28"/>
          <w:szCs w:val="28"/>
          <w:u w:val="single"/>
          <w14:textFill>
            <w14:solidFill>
              <w14:schemeClr w14:val="tx1"/>
            </w14:solidFill>
          </w14:textFill>
        </w:rPr>
        <w:t xml:space="preserve">              </w:t>
      </w:r>
      <w:r>
        <w:rPr>
          <w:rFonts w:hint="eastAsia" w:asciiTheme="minorEastAsia" w:hAnsiTheme="minorEastAsia"/>
          <w:b/>
          <w:color w:val="000000" w:themeColor="text1"/>
          <w:sz w:val="28"/>
          <w:szCs w:val="28"/>
          <w:u w:val="single"/>
          <w14:textFill>
            <w14:solidFill>
              <w14:schemeClr w14:val="tx1"/>
            </w14:solidFill>
          </w14:textFill>
        </w:rPr>
        <w:t xml:space="preserve">   </w:t>
      </w:r>
      <w:r>
        <w:rPr>
          <w:rFonts w:asciiTheme="minorEastAsia" w:hAnsiTheme="minorEastAsia"/>
          <w:b/>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盖单位</w:t>
      </w:r>
      <w:r>
        <w:rPr>
          <w:rFonts w:asciiTheme="minorEastAsia" w:hAnsiTheme="minorEastAsia"/>
          <w:color w:val="000000" w:themeColor="text1"/>
          <w:sz w:val="28"/>
          <w:szCs w:val="28"/>
          <w14:textFill>
            <w14:solidFill>
              <w14:schemeClr w14:val="tx1"/>
            </w14:solidFill>
          </w14:textFill>
        </w:rPr>
        <w:t>章）</w:t>
      </w:r>
    </w:p>
    <w:p w14:paraId="1A10610D">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color w:val="000000" w:themeColor="text1"/>
          <w:sz w:val="28"/>
          <w:szCs w:val="28"/>
          <w14:textFill>
            <w14:solidFill>
              <w14:schemeClr w14:val="tx1"/>
            </w14:solidFill>
          </w14:textFill>
        </w:rPr>
      </w:pPr>
    </w:p>
    <w:p w14:paraId="36004448">
      <w:pPr>
        <w:keepNext w:val="0"/>
        <w:keepLines w:val="0"/>
        <w:pageBreakBefore w:val="0"/>
        <w:kinsoku/>
        <w:wordWrap/>
        <w:overflowPunct/>
        <w:topLinePunct w:val="0"/>
        <w:autoSpaceDE/>
        <w:autoSpaceDN/>
        <w:bidi w:val="0"/>
        <w:adjustRightInd/>
        <w:snapToGrid w:val="0"/>
        <w:spacing w:line="360" w:lineRule="auto"/>
        <w:jc w:val="left"/>
        <w:textAlignment w:val="auto"/>
        <w:rPr>
          <w:rFonts w:asciiTheme="minorEastAsia" w:hAnsiTheme="minorEastAsia"/>
          <w:color w:val="000000" w:themeColor="text1"/>
          <w:sz w:val="28"/>
          <w:szCs w:val="28"/>
          <w14:textFill>
            <w14:solidFill>
              <w14:schemeClr w14:val="tx1"/>
            </w14:solidFill>
          </w14:textFill>
        </w:rPr>
      </w:pPr>
    </w:p>
    <w:p w14:paraId="16EC0177">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法定代表人：</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（签字）          法定代表人：</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（签字）</w:t>
      </w:r>
    </w:p>
    <w:p w14:paraId="116613E5">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14:textFill>
            <w14:solidFill>
              <w14:schemeClr w14:val="tx1"/>
            </w14:solidFill>
          </w14:textFill>
        </w:rPr>
      </w:pPr>
    </w:p>
    <w:p w14:paraId="6C28F337">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委托代理人：</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（签字）          委托代理人：</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（签字）</w:t>
      </w:r>
    </w:p>
    <w:p w14:paraId="4D972678">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14:textFill>
            <w14:solidFill>
              <w14:schemeClr w14:val="tx1"/>
            </w14:solidFill>
          </w14:textFill>
        </w:rPr>
      </w:pPr>
    </w:p>
    <w:p w14:paraId="7D86AFF7">
      <w:pPr>
        <w:keepNext w:val="0"/>
        <w:keepLines w:val="0"/>
        <w:pageBreakBefore w:val="0"/>
        <w:shd w:val="clear" w:color="auto" w:fill="FFFFFF"/>
        <w:kinsoku/>
        <w:wordWrap/>
        <w:overflowPunct/>
        <w:topLinePunct w:val="0"/>
        <w:autoSpaceDE/>
        <w:autoSpaceDN/>
        <w:bidi w:val="0"/>
        <w:adjustRightInd/>
        <w:snapToGrid w:val="0"/>
        <w:spacing w:beforeLines="50" w:line="360" w:lineRule="auto"/>
        <w:ind w:left="7140" w:hanging="9520" w:hangingChars="3400"/>
        <w:jc w:val="left"/>
        <w:textAlignment w:val="auto"/>
        <w:rPr>
          <w:rFonts w:asciiTheme="minorEastAsia" w:hAnsiTheme="minorEastAsia"/>
          <w:color w:val="000000" w:themeColor="text1"/>
          <w:sz w:val="28"/>
          <w:szCs w:val="28"/>
          <w:u w:val="single"/>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单位地址：</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单位地址：</w:t>
      </w:r>
      <w:r>
        <w:rPr>
          <w:rFonts w:hint="eastAsia" w:asciiTheme="minorEastAsia" w:hAnsiTheme="minorEastAsia"/>
          <w:color w:val="000000" w:themeColor="text1"/>
          <w:sz w:val="28"/>
          <w:szCs w:val="28"/>
          <w:u w:val="single"/>
          <w14:textFill>
            <w14:solidFill>
              <w14:schemeClr w14:val="tx1"/>
            </w14:solidFill>
          </w14:textFill>
        </w:rPr>
        <w:t xml:space="preserve">                           </w:t>
      </w:r>
    </w:p>
    <w:p w14:paraId="26CEA4BB">
      <w:pPr>
        <w:keepNext w:val="0"/>
        <w:keepLines w:val="0"/>
        <w:pageBreakBefore w:val="0"/>
        <w:shd w:val="clear" w:color="auto" w:fill="FFFFFF"/>
        <w:kinsoku/>
        <w:wordWrap/>
        <w:overflowPunct/>
        <w:topLinePunct w:val="0"/>
        <w:autoSpaceDE/>
        <w:autoSpaceDN/>
        <w:bidi w:val="0"/>
        <w:adjustRightInd/>
        <w:snapToGrid w:val="0"/>
        <w:spacing w:beforeLines="50" w:line="360" w:lineRule="auto"/>
        <w:ind w:left="7140" w:hanging="9520" w:hangingChars="3400"/>
        <w:jc w:val="left"/>
        <w:textAlignment w:val="auto"/>
        <w:rPr>
          <w:rFonts w:asciiTheme="minorEastAsia" w:hAnsiTheme="minorEastAsia"/>
          <w:color w:val="000000" w:themeColor="text1"/>
          <w:sz w:val="28"/>
          <w:szCs w:val="28"/>
          <w:u w:val="single"/>
          <w14:textFill>
            <w14:solidFill>
              <w14:schemeClr w14:val="tx1"/>
            </w14:solidFill>
          </w14:textFill>
        </w:rPr>
      </w:pPr>
    </w:p>
    <w:p w14:paraId="3F633F7E">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u w:val="single"/>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联系人：</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联系人：</w:t>
      </w:r>
      <w:r>
        <w:rPr>
          <w:rFonts w:hint="eastAsia" w:asciiTheme="minorEastAsia" w:hAnsiTheme="minorEastAsia"/>
          <w:color w:val="000000" w:themeColor="text1"/>
          <w:sz w:val="28"/>
          <w:szCs w:val="28"/>
          <w:u w:val="single"/>
          <w14:textFill>
            <w14:solidFill>
              <w14:schemeClr w14:val="tx1"/>
            </w14:solidFill>
          </w14:textFill>
        </w:rPr>
        <w:t xml:space="preserve">                             </w:t>
      </w:r>
    </w:p>
    <w:p w14:paraId="0FDFC77F">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u w:val="single"/>
          <w14:textFill>
            <w14:solidFill>
              <w14:schemeClr w14:val="tx1"/>
            </w14:solidFill>
          </w14:textFill>
        </w:rPr>
      </w:pPr>
    </w:p>
    <w:p w14:paraId="5A6AE7BE">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u w:val="single"/>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联系电话：</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联系电话：</w:t>
      </w:r>
      <w:r>
        <w:rPr>
          <w:rFonts w:hint="eastAsia" w:asciiTheme="minorEastAsia" w:hAnsiTheme="minorEastAsia"/>
          <w:color w:val="000000" w:themeColor="text1"/>
          <w:sz w:val="28"/>
          <w:szCs w:val="28"/>
          <w:u w:val="single"/>
          <w14:textFill>
            <w14:solidFill>
              <w14:schemeClr w14:val="tx1"/>
            </w14:solidFill>
          </w14:textFill>
        </w:rPr>
        <w:t xml:space="preserve">                            </w:t>
      </w:r>
    </w:p>
    <w:p w14:paraId="77C10674">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u w:val="single"/>
          <w14:textFill>
            <w14:solidFill>
              <w14:schemeClr w14:val="tx1"/>
            </w14:solidFill>
          </w14:textFill>
        </w:rPr>
      </w:pPr>
    </w:p>
    <w:p w14:paraId="76CD223A">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u w:val="single"/>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开户行：</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开户行：</w:t>
      </w:r>
      <w:r>
        <w:rPr>
          <w:rFonts w:hint="eastAsia" w:asciiTheme="minorEastAsia" w:hAnsiTheme="minorEastAsia"/>
          <w:color w:val="000000" w:themeColor="text1"/>
          <w:sz w:val="28"/>
          <w:szCs w:val="28"/>
          <w:u w:val="single"/>
          <w14:textFill>
            <w14:solidFill>
              <w14:schemeClr w14:val="tx1"/>
            </w14:solidFill>
          </w14:textFill>
        </w:rPr>
        <w:t xml:space="preserve">                              </w:t>
      </w:r>
    </w:p>
    <w:p w14:paraId="4102A283">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u w:val="single"/>
          <w14:textFill>
            <w14:solidFill>
              <w14:schemeClr w14:val="tx1"/>
            </w14:solidFill>
          </w14:textFill>
        </w:rPr>
      </w:pPr>
    </w:p>
    <w:p w14:paraId="59E97782">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u w:val="single"/>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开户账号：</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开户账号：</w:t>
      </w:r>
      <w:r>
        <w:rPr>
          <w:rFonts w:hint="eastAsia" w:asciiTheme="minorEastAsia" w:hAnsiTheme="minorEastAsia"/>
          <w:color w:val="000000" w:themeColor="text1"/>
          <w:sz w:val="28"/>
          <w:szCs w:val="28"/>
          <w:u w:val="single"/>
          <w14:textFill>
            <w14:solidFill>
              <w14:schemeClr w14:val="tx1"/>
            </w14:solidFill>
          </w14:textFill>
        </w:rPr>
        <w:t xml:space="preserve">                            </w:t>
      </w:r>
    </w:p>
    <w:p w14:paraId="5EB57FE6">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14:textFill>
            <w14:solidFill>
              <w14:schemeClr w14:val="tx1"/>
            </w14:solidFill>
          </w14:textFill>
        </w:rPr>
      </w:pPr>
    </w:p>
    <w:p w14:paraId="74C00851">
      <w:pPr>
        <w:keepNext w:val="0"/>
        <w:keepLines w:val="0"/>
        <w:pageBreakBefore w:val="0"/>
        <w:shd w:val="clear" w:color="auto" w:fill="FFFFFF"/>
        <w:kinsoku/>
        <w:wordWrap/>
        <w:overflowPunct/>
        <w:topLinePunct w:val="0"/>
        <w:autoSpaceDE/>
        <w:autoSpaceDN/>
        <w:bidi w:val="0"/>
        <w:adjustRightInd/>
        <w:snapToGrid w:val="0"/>
        <w:spacing w:beforeLines="50" w:line="360" w:lineRule="auto"/>
        <w:jc w:val="left"/>
        <w:textAlignment w:val="auto"/>
        <w:rPr>
          <w:rFonts w:asciiTheme="minorEastAsia" w:hAnsiTheme="minorEastAsia"/>
          <w:color w:val="000000" w:themeColor="text1"/>
          <w:sz w:val="28"/>
          <w:szCs w:val="28"/>
          <w14:textFill>
            <w14:solidFill>
              <w14:schemeClr w14:val="tx1"/>
            </w14:solidFill>
          </w14:textFill>
        </w:rPr>
      </w:pPr>
    </w:p>
    <w:p w14:paraId="7F2E272F">
      <w:pPr>
        <w:keepNext w:val="0"/>
        <w:keepLines w:val="0"/>
        <w:pageBreakBefore w:val="0"/>
        <w:kinsoku/>
        <w:wordWrap/>
        <w:overflowPunct/>
        <w:topLinePunct w:val="0"/>
        <w:autoSpaceDE/>
        <w:autoSpaceDN/>
        <w:bidi w:val="0"/>
        <w:adjustRightInd/>
        <w:spacing w:line="360" w:lineRule="auto"/>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签订日期：</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年</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月</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asciiTheme="minorEastAsia" w:hAnsiTheme="minorEastAsia"/>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日</w:t>
      </w:r>
    </w:p>
    <w:p w14:paraId="28971B92">
      <w:pPr>
        <w:keepNext w:val="0"/>
        <w:keepLines w:val="0"/>
        <w:pageBreakBefore w:val="0"/>
        <w:shd w:val="clear" w:color="auto" w:fill="FFFFFF"/>
        <w:kinsoku/>
        <w:wordWrap/>
        <w:overflowPunct/>
        <w:topLinePunct w:val="0"/>
        <w:autoSpaceDE/>
        <w:autoSpaceDN/>
        <w:bidi w:val="0"/>
        <w:adjustRightInd/>
        <w:snapToGrid w:val="0"/>
        <w:spacing w:beforeLines="50" w:line="360" w:lineRule="auto"/>
        <w:ind w:right="42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签订地点：</w:t>
      </w:r>
      <w:r>
        <w:rPr>
          <w:rFonts w:hint="eastAsia" w:asciiTheme="minorEastAsia" w:hAnsiTheme="minorEastAsia"/>
          <w:color w:val="000000" w:themeColor="text1"/>
          <w:sz w:val="28"/>
          <w:szCs w:val="28"/>
          <w:u w:val="single"/>
          <w14:textFill>
            <w14:solidFill>
              <w14:schemeClr w14:val="tx1"/>
            </w14:solidFill>
          </w14:textFill>
        </w:rPr>
        <w:t xml:space="preserve"> 北京市门头沟区龙泉镇人民政府  </w:t>
      </w:r>
    </w:p>
    <w:p w14:paraId="3D5B2C0F">
      <w:pPr>
        <w:pStyle w:val="84"/>
        <w:snapToGrid w:val="0"/>
        <w:spacing w:before="0" w:after="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olor w:val="000000" w:themeColor="text1"/>
          <w14:textFill>
            <w14:solidFill>
              <w14:schemeClr w14:val="tx1"/>
            </w14:solidFill>
          </w14:textFill>
        </w:rPr>
        <w:t>第二部分    中标通知书</w:t>
      </w:r>
    </w:p>
    <w:p w14:paraId="1A3FECCA">
      <w:pPr>
        <w:widowControl/>
        <w:jc w:val="left"/>
        <w:rPr>
          <w:rFonts w:ascii="宋体" w:hAnsi="宋体" w:eastAsia="宋体" w:cs="Times New Roman"/>
          <w:b/>
          <w:bCs/>
          <w:color w:val="000000" w:themeColor="text1"/>
          <w:sz w:val="32"/>
          <w:szCs w:val="32"/>
          <w14:textFill>
            <w14:solidFill>
              <w14:schemeClr w14:val="tx1"/>
            </w14:solidFill>
          </w14:textFill>
        </w:rPr>
      </w:pPr>
    </w:p>
    <w:p w14:paraId="1AF59594">
      <w:pPr>
        <w:pStyle w:val="84"/>
        <w:snapToGrid w:val="0"/>
        <w:spacing w:before="0" w:after="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第三部分   投标函及附录</w:t>
      </w:r>
    </w:p>
    <w:p w14:paraId="3681302F">
      <w:pPr>
        <w:widowControl/>
        <w:jc w:val="center"/>
        <w:rPr>
          <w:rFonts w:ascii="宋体" w:hAnsi="宋体"/>
          <w:b/>
          <w:color w:val="000000" w:themeColor="text1"/>
          <w:sz w:val="32"/>
          <w:szCs w:val="32"/>
          <w14:textFill>
            <w14:solidFill>
              <w14:schemeClr w14:val="tx1"/>
            </w14:solidFill>
          </w14:textFill>
        </w:rPr>
      </w:pPr>
    </w:p>
    <w:p w14:paraId="033CE65F">
      <w:pPr>
        <w:widowControl/>
        <w:jc w:val="left"/>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p>
    <w:p w14:paraId="27F759D9">
      <w:pPr>
        <w:widowControl/>
        <w:numPr>
          <w:ilvl w:val="0"/>
          <w:numId w:val="73"/>
        </w:numPr>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其他合同文件</w:t>
      </w:r>
    </w:p>
    <w:p w14:paraId="2A79FDA6">
      <w:pPr>
        <w:pStyle w:val="63"/>
        <w:numPr>
          <w:ilvl w:val="0"/>
          <w:numId w:val="0"/>
        </w:numPr>
      </w:pPr>
    </w:p>
    <w:p w14:paraId="504A59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_GB2312" w:hAnsi="Calibri" w:eastAsia="仿宋_GB2312" w:cs="Times New Roman"/>
          <w:b/>
          <w:color w:val="000000" w:themeColor="text1"/>
          <w:sz w:val="28"/>
          <w:szCs w:val="28"/>
          <w14:textFill>
            <w14:solidFill>
              <w14:schemeClr w14:val="tx1"/>
            </w14:solidFill>
          </w14:textFill>
        </w:rPr>
      </w:pPr>
      <w:r>
        <w:rPr>
          <w:rFonts w:hint="eastAsia" w:ascii="仿宋_GB2312" w:hAnsi="Calibri" w:eastAsia="仿宋_GB2312" w:cs="Times New Roman"/>
          <w:b/>
          <w:color w:val="000000" w:themeColor="text1"/>
          <w:sz w:val="28"/>
          <w:szCs w:val="28"/>
          <w14:textFill>
            <w14:solidFill>
              <w14:schemeClr w14:val="tx1"/>
            </w14:solidFill>
          </w14:textFill>
        </w:rPr>
        <w:t>建设工程施工单位安全生产协议书（第一部分）</w:t>
      </w:r>
    </w:p>
    <w:p w14:paraId="7C06279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u w:val="single"/>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为全面履行甲乙双方签订的建设工程施工合同</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进一步明确在施工过程中甲、乙双方各自的安全责任</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保护施工人员的安全身体健康</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防止因工伤亡事故的发生，依据《中华人民共和国建筑法》、《建设工程安全生产管理条例》及相关法律法规的规定签订本协议。</w:t>
      </w:r>
    </w:p>
    <w:p w14:paraId="54FA863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第一条  甲、乙双方共同的义务</w:t>
      </w:r>
    </w:p>
    <w:p w14:paraId="43CA90D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甲乙双方共同遵守国家、市区有关安全生产的法律、法规和规定，严格落实各自安全生产责任。</w:t>
      </w:r>
    </w:p>
    <w:p w14:paraId="62B3043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甲乙双方应成立各自的安全生产（监督）工作机构，定期开展安全生产检查，召开相关会议部署国家、市区关于安全生产的具体工作，建立各自的监督管理制度并安排好工作落实。</w:t>
      </w:r>
    </w:p>
    <w:p w14:paraId="254331B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MingLiU_HKSCS"/>
          <w:color w:val="000000" w:themeColor="text1"/>
          <w:sz w:val="28"/>
          <w:szCs w:val="28"/>
          <w14:textFill>
            <w14:solidFill>
              <w14:schemeClr w14:val="tx1"/>
            </w14:solidFill>
          </w14:textFill>
        </w:rPr>
        <w:t>.甲乙双方应</w:t>
      </w:r>
      <w:r>
        <w:rPr>
          <w:rFonts w:hint="eastAsia" w:ascii="宋体" w:hAnsi="宋体" w:eastAsia="宋体" w:cs="Times New Roman"/>
          <w:color w:val="000000" w:themeColor="text1"/>
          <w:sz w:val="28"/>
          <w:szCs w:val="28"/>
          <w14:textFill>
            <w14:solidFill>
              <w14:schemeClr w14:val="tx1"/>
            </w14:solidFill>
          </w14:textFill>
        </w:rPr>
        <w:t>本着“安全第一</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预防为主”的原则开展相应工作，坚决杜绝违法施工、违规操作等现象，防止安全事故发生。</w:t>
      </w:r>
    </w:p>
    <w:p w14:paraId="2DFB8BA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甲乙双方应在发生事故时，按照各自职责立即采取措施报告情况、保护现场</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抢救伤员</w:t>
      </w:r>
      <w:r>
        <w:rPr>
          <w:rFonts w:hint="eastAsia" w:ascii="宋体" w:hAnsi="宋体" w:eastAsia="宋体" w:cs="MingLiU_HKSCS"/>
          <w:color w:val="000000" w:themeColor="text1"/>
          <w:sz w:val="28"/>
          <w:szCs w:val="28"/>
          <w14:textFill>
            <w14:solidFill>
              <w14:schemeClr w14:val="tx1"/>
            </w14:solidFill>
          </w14:textFill>
        </w:rPr>
        <w:t>，并配合相关部门</w:t>
      </w:r>
      <w:r>
        <w:rPr>
          <w:rFonts w:hint="eastAsia" w:ascii="宋体" w:hAnsi="宋体" w:eastAsia="宋体" w:cs="Times New Roman"/>
          <w:color w:val="000000" w:themeColor="text1"/>
          <w:sz w:val="28"/>
          <w:szCs w:val="28"/>
          <w14:textFill>
            <w14:solidFill>
              <w14:schemeClr w14:val="tx1"/>
            </w14:solidFill>
          </w14:textFill>
        </w:rPr>
        <w:t>查清事故原因</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确定事故责任</w:t>
      </w:r>
      <w:r>
        <w:rPr>
          <w:rFonts w:hint="eastAsia" w:ascii="宋体" w:hAnsi="宋体" w:eastAsia="宋体" w:cs="MingLiU_HKSCS"/>
          <w:color w:val="000000" w:themeColor="text1"/>
          <w:sz w:val="28"/>
          <w:szCs w:val="28"/>
          <w14:textFill>
            <w14:solidFill>
              <w14:schemeClr w14:val="tx1"/>
            </w14:solidFill>
          </w14:textFill>
        </w:rPr>
        <w:t>，依法追究并积极整改</w:t>
      </w:r>
      <w:r>
        <w:rPr>
          <w:rFonts w:hint="eastAsia" w:ascii="宋体" w:hAnsi="宋体" w:eastAsia="宋体" w:cs="Times New Roman"/>
          <w:color w:val="000000" w:themeColor="text1"/>
          <w:sz w:val="28"/>
          <w:szCs w:val="28"/>
          <w14:textFill>
            <w14:solidFill>
              <w14:schemeClr w14:val="tx1"/>
            </w14:solidFill>
          </w14:textFill>
        </w:rPr>
        <w:t>。</w:t>
      </w:r>
    </w:p>
    <w:p w14:paraId="1346B71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 xml:space="preserve">第二条  甲方的具体责任 </w:t>
      </w:r>
    </w:p>
    <w:p w14:paraId="67FA78E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1.甲方有督促乙方制定施工安全机构、应急预案、安全措施等方案的责任。</w:t>
      </w:r>
    </w:p>
    <w:p w14:paraId="4AA448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2.甲方有督促乙方对施工人员普及安全知识的责任。</w:t>
      </w:r>
    </w:p>
    <w:p w14:paraId="7F5AFA4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2.甲方由督促乙方定期落实施工安全检查并完善检查记录、技术交底的责任</w:t>
      </w:r>
    </w:p>
    <w:p w14:paraId="4AF6FCC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3.甲方有协助乙方搞好安全生产、防火管理以及督促检查的责任。 </w:t>
      </w:r>
    </w:p>
    <w:p w14:paraId="0B45AA4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4.甲方不得要求乙方违反安全管理规定进行施工。因甲方原因导致的事故由甲方承担责任。</w:t>
      </w:r>
    </w:p>
    <w:p w14:paraId="5B2A55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5.乙方在施工中如发生《生产安全事故报告和调查处理条例》中所述的安全生产事故，甲方有权督促乙方立即通知当地政府和相关部门同时保护现场，并有权要求乙方提供事故调查书面结论及处理意见。</w:t>
      </w:r>
    </w:p>
    <w:p w14:paraId="6B95FF2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如因乙方管理疏忽而造成的人员伤亡、机械损毁、火灾等重大安全事故及因未按照相关部门要求落实绿色施工、文明施工责任而造成的整改、停工，使得乙方无法按期完成建设任务，甲方有权追究乙方违约责任。</w:t>
      </w:r>
    </w:p>
    <w:p w14:paraId="58BC294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 xml:space="preserve">第三条  乙方的具体责任 </w:t>
      </w:r>
    </w:p>
    <w:p w14:paraId="7D5955B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乙方必须持有企业资质证、安全资质、施工许可资质</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对施工现场安全管理负全责</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组织指挥现场安全生产</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向劳务单位</w:t>
      </w:r>
      <w:r>
        <w:rPr>
          <w:rFonts w:hint="eastAsia" w:ascii="宋体" w:hAnsi="宋体" w:eastAsia="宋体" w:cs="MingLiU_HKSCS"/>
          <w:color w:val="000000" w:themeColor="text1"/>
          <w:sz w:val="28"/>
          <w:szCs w:val="28"/>
          <w14:textFill>
            <w14:solidFill>
              <w14:schemeClr w14:val="tx1"/>
            </w14:solidFill>
          </w14:textFill>
        </w:rPr>
        <w:t>（工人）</w:t>
      </w:r>
      <w:r>
        <w:rPr>
          <w:rFonts w:hint="eastAsia" w:ascii="宋体" w:hAnsi="宋体" w:eastAsia="宋体" w:cs="Times New Roman"/>
          <w:color w:val="000000" w:themeColor="text1"/>
          <w:sz w:val="28"/>
          <w:szCs w:val="28"/>
          <w14:textFill>
            <w14:solidFill>
              <w14:schemeClr w14:val="tx1"/>
            </w14:solidFill>
          </w14:textFill>
        </w:rPr>
        <w:t xml:space="preserve">公示施工现场安全生产规章制度。 </w:t>
      </w:r>
    </w:p>
    <w:p w14:paraId="0C438B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接受甲方的监督</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建立安全管理制度</w:t>
      </w:r>
      <w:r>
        <w:rPr>
          <w:rFonts w:hint="eastAsia" w:ascii="宋体" w:hAnsi="宋体" w:eastAsia="宋体" w:cs="MingLiU_HKSCS"/>
          <w:color w:val="000000" w:themeColor="text1"/>
          <w:sz w:val="28"/>
          <w:szCs w:val="28"/>
          <w14:textFill>
            <w14:solidFill>
              <w14:schemeClr w14:val="tx1"/>
            </w14:solidFill>
          </w14:textFill>
        </w:rPr>
        <w:t>及</w:t>
      </w:r>
      <w:r>
        <w:rPr>
          <w:rFonts w:hint="eastAsia" w:ascii="宋体" w:hAnsi="宋体" w:eastAsia="宋体" w:cs="Times New Roman"/>
          <w:color w:val="000000" w:themeColor="text1"/>
          <w:sz w:val="28"/>
          <w:szCs w:val="28"/>
          <w14:textFill>
            <w14:solidFill>
              <w14:schemeClr w14:val="tx1"/>
            </w14:solidFill>
          </w14:textFill>
        </w:rPr>
        <w:t>安全生产机构，编制安全施工方案、安全施工组织设计，完善安全施工检查记录、技术交底等内业工作。</w:t>
      </w:r>
    </w:p>
    <w:p w14:paraId="435C59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乙方应对进场工人进行登记、发证并进行入场教育，建立相应档案。对特种作业人员资格进行验证，并严查持证上岗情况，杜绝违规操作的可能。</w:t>
      </w:r>
    </w:p>
    <w:p w14:paraId="4CC87F2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乙方应按规定设置安全管理专职人员，负责施工中的安全检查与监督工作。</w:t>
      </w:r>
    </w:p>
    <w:p w14:paraId="2165F1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乙方应对上岗人员安全护具佩戴情况进行及时监督，如发生交叉作业，应及时监护，择身体健康技术过关的人员进行交替。</w:t>
      </w:r>
    </w:p>
    <w:p w14:paraId="0163B90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乙方应完善必要的工人生活设施，保证工人引水、伙食的卫生要求，防止发生食物中毒事件。</w:t>
      </w:r>
    </w:p>
    <w:p w14:paraId="7DC3FEF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w:t>
      </w:r>
      <w:r>
        <w:rPr>
          <w:rFonts w:hint="eastAsia" w:ascii="宋体" w:hAnsi="宋体" w:eastAsia="宋体" w:cs="MingLiU_HKSCS"/>
          <w:color w:val="000000" w:themeColor="text1"/>
          <w:sz w:val="28"/>
          <w:szCs w:val="28"/>
          <w14:textFill>
            <w14:solidFill>
              <w14:schemeClr w14:val="tx1"/>
            </w14:solidFill>
          </w14:textFill>
        </w:rPr>
        <w:t>.乙方应对物料堆放区域派专人管理，严防吸烟、不慎用火造成的火灾；如施工现场需动火，应逐级报批，保证消防器材完好完善，充分落实消防安全。</w:t>
      </w:r>
    </w:p>
    <w:p w14:paraId="41CD661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8</w:t>
      </w:r>
      <w:r>
        <w:rPr>
          <w:rFonts w:hint="eastAsia" w:ascii="宋体" w:hAnsi="宋体" w:eastAsia="宋体" w:cs="MingLiU_HKSCS"/>
          <w:color w:val="000000" w:themeColor="text1"/>
          <w:sz w:val="28"/>
          <w:szCs w:val="28"/>
          <w14:textFill>
            <w14:solidFill>
              <w14:schemeClr w14:val="tx1"/>
            </w14:solidFill>
          </w14:textFill>
        </w:rPr>
        <w:t>.对分包项目要进行日常监督检查，发现违规操作、隐患等立即制止施工并进行整改，如情节严重应及时请退相应人员。</w:t>
      </w:r>
    </w:p>
    <w:p w14:paraId="615F39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9</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对分包自带机具、设备、安全防护用品等按国家标准和地方规定进行技术指标、安全性能检验</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合格者方可进入施工现场</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监督分包正确安装使用和拆除。</w:t>
      </w:r>
    </w:p>
    <w:p w14:paraId="7017A0C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10</w:t>
      </w:r>
      <w:r>
        <w:rPr>
          <w:rFonts w:hint="eastAsia" w:ascii="宋体" w:hAnsi="宋体" w:eastAsia="宋体" w:cs="MingLiU_HKSCS"/>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乙方应对发生的事故及时向甲方报告，同时向相关部门汇报，立即采取措施防止事故扩大化，保障人员、财产安全。事后积极配合相关部门调查事故起因，依法合规地做好善后工作。</w:t>
      </w:r>
    </w:p>
    <w:p w14:paraId="2BC1660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11</w:t>
      </w:r>
      <w:r>
        <w:rPr>
          <w:rFonts w:hint="eastAsia" w:ascii="宋体" w:hAnsi="宋体" w:eastAsia="宋体" w:cs="MingLiU_HKSCS"/>
          <w:color w:val="000000" w:themeColor="text1"/>
          <w:sz w:val="28"/>
          <w:szCs w:val="28"/>
          <w14:textFill>
            <w14:solidFill>
              <w14:schemeClr w14:val="tx1"/>
            </w14:solidFill>
          </w14:textFill>
        </w:rPr>
        <w:t>.乙方在施工过程中应加强对周边区域的管理与巡视，如造成对第三方的伤害，乙方依法解决。</w:t>
      </w:r>
    </w:p>
    <w:p w14:paraId="6D52434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ascii="宋体" w:hAnsi="宋体" w:eastAsia="宋体" w:cs="MingLiU_HKSCS"/>
          <w:b/>
          <w:color w:val="000000" w:themeColor="text1"/>
          <w:sz w:val="28"/>
          <w:szCs w:val="28"/>
          <w14:textFill>
            <w14:solidFill>
              <w14:schemeClr w14:val="tx1"/>
            </w14:solidFill>
          </w14:textFill>
        </w:rPr>
      </w:pPr>
      <w:r>
        <w:rPr>
          <w:rFonts w:hint="eastAsia" w:ascii="宋体" w:hAnsi="宋体" w:eastAsia="宋体" w:cs="MingLiU_HKSCS"/>
          <w:b/>
          <w:color w:val="000000" w:themeColor="text1"/>
          <w:sz w:val="28"/>
          <w:szCs w:val="28"/>
          <w14:textFill>
            <w14:solidFill>
              <w14:schemeClr w14:val="tx1"/>
            </w14:solidFill>
          </w14:textFill>
        </w:rPr>
        <w:t>第四条  关于极端天气的处理方法</w:t>
      </w:r>
    </w:p>
    <w:p w14:paraId="4EFD3D2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MingLiU_HKSCS"/>
          <w:color w:val="000000" w:themeColor="text1"/>
          <w:sz w:val="28"/>
          <w:szCs w:val="28"/>
          <w14:textFill>
            <w14:solidFill>
              <w14:schemeClr w14:val="tx1"/>
            </w14:solidFill>
          </w14:textFill>
        </w:rPr>
        <w:t>甲方接到镇指挥部空气污染三级黄色预警及以上等级时（包括黄色），负责通知乙方，乙方负责施工工地停止土石方和建筑拆除施工，并负责将施工工地裸露的渣土、建筑材料全部覆盖彻底，不留死角，停止渣土车、砂石车等易扬尘车辆运输。</w:t>
      </w:r>
    </w:p>
    <w:p w14:paraId="7E32AAE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第五条  其它</w:t>
      </w:r>
    </w:p>
    <w:p w14:paraId="74E60D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u w:val="single"/>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12.甲乙双方约定的其他事项：</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hint="eastAsia" w:asciiTheme="minorEastAsia" w:hAnsiTheme="minorEastAsia"/>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3048F73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13.本协议执行过程中，如发生争议，由双方协商、调解解决；若经协商、调解不能解决争议的，任何一方可以向当地人民法院提起诉讼。 </w:t>
      </w:r>
    </w:p>
    <w:p w14:paraId="15AC1B8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14.甲乙双方必须严格执行本协议。 </w:t>
      </w:r>
    </w:p>
    <w:p w14:paraId="193F342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15.有效期限：</w:t>
      </w:r>
      <w:r>
        <w:rPr>
          <w:rFonts w:hint="eastAsia" w:asciiTheme="minorEastAsia" w:hAnsiTheme="minorEastAsia"/>
          <w:color w:val="000000" w:themeColor="text1"/>
          <w:sz w:val="28"/>
          <w:szCs w:val="28"/>
          <w:u w:val="single"/>
          <w14:textFill>
            <w14:solidFill>
              <w14:schemeClr w14:val="tx1"/>
            </w14:solidFill>
          </w14:textFill>
        </w:rPr>
        <w:t>同本承包合同起止时间</w:t>
      </w:r>
      <w:r>
        <w:rPr>
          <w:rFonts w:hint="eastAsia" w:asciiTheme="minorEastAsia" w:hAnsiTheme="minorEastAsia"/>
          <w:color w:val="000000" w:themeColor="text1"/>
          <w:sz w:val="28"/>
          <w:szCs w:val="28"/>
          <w14:textFill>
            <w14:solidFill>
              <w14:schemeClr w14:val="tx1"/>
            </w14:solidFill>
          </w14:textFill>
        </w:rPr>
        <w:t>。生效时间：</w:t>
      </w:r>
      <w:r>
        <w:rPr>
          <w:rFonts w:hint="eastAsia" w:asciiTheme="minorEastAsia" w:hAnsiTheme="minorEastAsia"/>
          <w:color w:val="000000" w:themeColor="text1"/>
          <w:sz w:val="28"/>
          <w:szCs w:val="28"/>
          <w:u w:val="single"/>
          <w14:textFill>
            <w14:solidFill>
              <w14:schemeClr w14:val="tx1"/>
            </w14:solidFill>
          </w14:textFill>
        </w:rPr>
        <w:t>同本承包合同起止时间</w:t>
      </w:r>
      <w:r>
        <w:rPr>
          <w:rFonts w:hint="eastAsia" w:asciiTheme="minorEastAsia" w:hAnsiTheme="minorEastAsia"/>
          <w:color w:val="000000" w:themeColor="text1"/>
          <w:sz w:val="28"/>
          <w:szCs w:val="28"/>
          <w14:textFill>
            <w14:solidFill>
              <w14:schemeClr w14:val="tx1"/>
            </w14:solidFill>
          </w14:textFill>
        </w:rPr>
        <w:t>。</w:t>
      </w:r>
    </w:p>
    <w:p w14:paraId="580F2A6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ascii="仿宋_GB2312" w:hAnsi="Calibri" w:eastAsia="仿宋_GB2312" w:cs="Times New Roman"/>
          <w:b/>
          <w:color w:val="000000" w:themeColor="text1"/>
          <w:sz w:val="28"/>
          <w:szCs w:val="28"/>
          <w14:textFill>
            <w14:solidFill>
              <w14:schemeClr w14:val="tx1"/>
            </w14:solidFill>
          </w14:textFill>
        </w:rPr>
      </w:pPr>
      <w:r>
        <w:rPr>
          <w:rFonts w:hint="eastAsia" w:ascii="仿宋_GB2312" w:hAnsi="Calibri" w:eastAsia="仿宋_GB2312" w:cs="Times New Roman"/>
          <w:b/>
          <w:color w:val="000000" w:themeColor="text1"/>
          <w:sz w:val="28"/>
          <w:szCs w:val="28"/>
          <w14:textFill>
            <w14:solidFill>
              <w14:schemeClr w14:val="tx1"/>
            </w14:solidFill>
          </w14:textFill>
        </w:rPr>
        <w:t>建设工程劳动用工及工资管理协议</w:t>
      </w:r>
      <w:r>
        <w:rPr>
          <w:rFonts w:hint="eastAsia" w:ascii="仿宋_GB2312" w:eastAsia="仿宋_GB2312"/>
          <w:b/>
          <w:color w:val="000000" w:themeColor="text1"/>
          <w:sz w:val="28"/>
          <w:szCs w:val="28"/>
          <w14:textFill>
            <w14:solidFill>
              <w14:schemeClr w14:val="tx1"/>
            </w14:solidFill>
          </w14:textFill>
        </w:rPr>
        <w:t>（第二部分）</w:t>
      </w:r>
    </w:p>
    <w:p w14:paraId="43C2DA2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为规范建设工程劳务管理，保障劳动者合法权益，切实落实属地管理责任，根据《中华人民共和国劳动法》、《中华人民共和国合同法》、《北京市建设工程劳务管理若干规定》及《北京市建筑施工企业劳动用工和工资支付管理暂行规定》等法律法规的规定，双方就加强劳动用工及工资管理事项，双方协商一致，制定本协议。</w:t>
      </w:r>
    </w:p>
    <w:p w14:paraId="2313075C">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第一条 甲、乙双方义务</w:t>
      </w:r>
    </w:p>
    <w:p w14:paraId="7D09D74C">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1.甲乙双方应严格按照国家法律法规、市区相关规定，明确并落实各自责任，加强对建设工程中的劳动用工及人员工资事物的管理。</w:t>
      </w:r>
    </w:p>
    <w:p w14:paraId="45DEEE51">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2.甲乙双方应本着维护地区稳定的原则，督促劳务分包企业及时发放工人工资及相应生活保障。</w:t>
      </w:r>
    </w:p>
    <w:p w14:paraId="3883F803">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3.甲乙双方应对即将发生或已经发生的拖薪欠薪等社会问题及时采取措施，防止事态扩大并依法合规地进行解决。</w:t>
      </w:r>
    </w:p>
    <w:p w14:paraId="5DAF64EB">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第二条 甲方义务</w:t>
      </w:r>
    </w:p>
    <w:p w14:paraId="3C96BCFE">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1.甲方有监督乙方依法开展建设工程的劳务分包事宜并完备劳务分包合同等相应资料的责任。</w:t>
      </w:r>
    </w:p>
    <w:p w14:paraId="792C329B">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2.甲方有监督乙方按期支付劳务分包费用，并建立应急保障金账户的责任。</w:t>
      </w:r>
    </w:p>
    <w:p w14:paraId="5CBA03DE">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3.甲方有协助、保障乙方支付劳务费用、保障劳动工人基本合法权利的义务。</w:t>
      </w:r>
    </w:p>
    <w:p w14:paraId="525DE09B">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4.甲方有保障乙方开展正常的施工建设，确保工程进度的义务。</w:t>
      </w:r>
    </w:p>
    <w:p w14:paraId="475BB4F4">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第三条 乙方义务</w:t>
      </w:r>
    </w:p>
    <w:p w14:paraId="02FF32D4">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1.乙方有接受甲方监督，建立施工用工及相关制度并落实的义务。</w:t>
      </w:r>
    </w:p>
    <w:p w14:paraId="770EA23D">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2.乙方有按照劳务分包合同中约定的期限、标准支付劳务分包费用的义务；有建立应急保障金账户，确保不因经营或建设进度等因素拖欠劳务费的责任。</w:t>
      </w:r>
    </w:p>
    <w:p w14:paraId="34112280">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3.乙方有监督施工现场，确保未签订劳动用工合同的劳动者不参与施工建设；确保不使用零工散工；确保使用无资质的劳动者进行专业或危险作业的义务。</w:t>
      </w:r>
    </w:p>
    <w:p w14:paraId="308D84A1">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4.乙方有监督劳务分包企业（劳务队伍）做好劳动者基本生活保障的义务。</w:t>
      </w:r>
    </w:p>
    <w:p w14:paraId="62641D5D">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5.乙方有第一时间应急处置劳动者聚众信访、闹事的责任，有第一时间向甲方报告事态情况的义务。</w:t>
      </w:r>
    </w:p>
    <w:p w14:paraId="11BBA0CE">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第三条 其他</w:t>
      </w:r>
    </w:p>
    <w:p w14:paraId="3486E991">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1.甲、乙双方对于劳动用工及工资管理事宜其他事项的约定如下：</w:t>
      </w:r>
      <w:r>
        <w:rPr>
          <w:rFonts w:hint="eastAsia" w:ascii="宋体" w:hAnsi="宋体"/>
          <w:color w:val="000000" w:themeColor="text1"/>
          <w:sz w:val="28"/>
          <w:szCs w:val="28"/>
          <w:u w:val="single"/>
          <w14:textFill>
            <w14:solidFill>
              <w14:schemeClr w14:val="tx1"/>
            </w14:solidFill>
          </w14:textFill>
        </w:rPr>
        <w:t xml:space="preserve">            /           </w:t>
      </w:r>
    </w:p>
    <w:p w14:paraId="7DE170CF">
      <w:pPr>
        <w:pStyle w:val="27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2.本协议执行过程中，如发生争议，由双方协商、调解解决；若经协商、调解不能解决争议的，任何一方可以向当地人民法院提起诉讼。</w:t>
      </w:r>
    </w:p>
    <w:p w14:paraId="290470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基本建设工程项目廉洁施工合同</w:t>
      </w:r>
      <w:r>
        <w:rPr>
          <w:rFonts w:hint="eastAsia" w:ascii="仿宋_GB2312" w:hAnsi="宋体" w:eastAsia="仿宋_GB2312"/>
          <w:b/>
          <w:color w:val="000000" w:themeColor="text1"/>
          <w:sz w:val="28"/>
          <w:szCs w:val="28"/>
          <w14:textFill>
            <w14:solidFill>
              <w14:schemeClr w14:val="tx1"/>
            </w14:solidFill>
          </w14:textFill>
        </w:rPr>
        <w:t>（第三部分）</w:t>
      </w:r>
    </w:p>
    <w:p w14:paraId="325461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为加强基本建设工程廉洁优质建设，依法维护承发包双方合法权益，防止发生商业贿赂、谋取不正当利益等违法违纪行为，保证工程安全、资金安全、干部及从业人员安全，根据国家、北京市和我区工程建设领域监管法律法规和廉政建设责任制规定，订立本合同。　　</w:t>
      </w:r>
    </w:p>
    <w:p w14:paraId="1104CC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第一条 甲乙双方责任</w:t>
      </w:r>
    </w:p>
    <w:p w14:paraId="48AE54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（一）甲乙双方应共同遵守国家、北京市和门头沟区人民政府以及区基本建设行政主管部门关于加强工程建设管理和党风廉政建设的各项规定。</w:t>
      </w:r>
    </w:p>
    <w:p w14:paraId="161CEC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（二）甲乙双方应严格执行基本建设工程项目承发包合同文件，履行相关权利、义务。</w:t>
      </w:r>
    </w:p>
    <w:p w14:paraId="1C3B3940">
      <w:pPr>
        <w:keepNext w:val="0"/>
        <w:keepLines w:val="0"/>
        <w:pageBreakBefore w:val="0"/>
        <w:widowControl w:val="0"/>
        <w:kinsoku/>
        <w:wordWrap/>
        <w:overflowPunct/>
        <w:topLinePunct w:val="0"/>
        <w:autoSpaceDE/>
        <w:autoSpaceDN/>
        <w:bidi w:val="0"/>
        <w:adjustRightInd/>
        <w:snapToGrid/>
        <w:spacing w:line="360" w:lineRule="auto"/>
        <w:ind w:firstLine="645"/>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（三）除法律认定的商业秘密和合同文件另有规定外，甲乙双方的业务活动应坚持公开、公正、透明的原则，严禁损害国家和集体利益，不得违反工程建设项目管理规章制度进行不正当交易活动。</w:t>
      </w:r>
    </w:p>
    <w:p w14:paraId="595F75B0">
      <w:pPr>
        <w:keepNext w:val="0"/>
        <w:keepLines w:val="0"/>
        <w:pageBreakBefore w:val="0"/>
        <w:widowControl w:val="0"/>
        <w:kinsoku/>
        <w:wordWrap/>
        <w:overflowPunct/>
        <w:topLinePunct w:val="0"/>
        <w:autoSpaceDE/>
        <w:autoSpaceDN/>
        <w:bidi w:val="0"/>
        <w:adjustRightInd/>
        <w:snapToGrid/>
        <w:spacing w:line="360" w:lineRule="auto"/>
        <w:ind w:firstLine="645"/>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（四）甲乙双方应相互监督，及时提醒，避免在业务活动中出现违规、违纪、违法行为。一旦发现，应向其上级主管部门或纪检监察部门举报。</w:t>
      </w:r>
    </w:p>
    <w:p w14:paraId="5D60B69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（五）甲乙双方必须接受纪检监察部门对合同执行情况的监督检查及其提出的本合同规定范围内的裁定意见。</w:t>
      </w:r>
    </w:p>
    <w:p w14:paraId="5686A3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第二条 甲方责任</w:t>
      </w:r>
    </w:p>
    <w:p w14:paraId="3AD611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甲方的领导和从事本工程建设项目的工作人员，在工程建设过程中应遵守以下规定：　　</w:t>
      </w:r>
    </w:p>
    <w:p w14:paraId="6629B1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（一）不准向乙方和相关单位索要或接受回扣、礼金、有价证券、贵重物品和好处费等。　　</w:t>
      </w:r>
    </w:p>
    <w:p w14:paraId="603FDC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（二）不准在乙方和相关单位报销任何应由甲方或个人支付的费用。</w:t>
      </w:r>
    </w:p>
    <w:p w14:paraId="7BF8CA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（三）不准要求、暗示或接受乙方和相关单位为个人装修住房、婚丧嫁娶、配偶子女的工作安排以及出国（境）、旅游等提供方便。</w:t>
      </w:r>
    </w:p>
    <w:p w14:paraId="6BAA4C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（四）不准参加有可能影响公正执行公务的乙方和相关单位的宴请、娱乐等活动。</w:t>
      </w:r>
    </w:p>
    <w:p w14:paraId="6A177AD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（五）不准要求乙方肢解、转包、分包工程给自己及配偶、子女、亲属，也不准介绍配偶、子女、亲属参与同施工有关的各类经济活动。</w:t>
      </w:r>
    </w:p>
    <w:p w14:paraId="7483FB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（六）不准以任何理由向乙方和相关单位推荐分包单位或要求乙方购买工程建设合同规定以外的材料、设备等。</w:t>
      </w:r>
    </w:p>
    <w:p w14:paraId="57178F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第三条 乙方责任</w:t>
      </w:r>
    </w:p>
    <w:p w14:paraId="495152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乙方应与甲方保持正常的业务关系，按照有关法律法规和程序开展业务工作，严格执行工程建设的有关方针、政策，并遵守以下规定：</w:t>
      </w:r>
    </w:p>
    <w:p w14:paraId="1AC5FA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（一）不准以任何理由向甲方及其工作人员行贿或赠送礼金、有价证券、贵重物品及回扣、好处费等。　　</w:t>
      </w:r>
    </w:p>
    <w:p w14:paraId="3C3080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（二）不准以任何理由为甲方和相关单位报销应由对方或个人支付的费用。</w:t>
      </w:r>
    </w:p>
    <w:p w14:paraId="4FB8AF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（三）不准为甲方和相关单位或个人装修住房、婚丧嫁娶、配偶子女的工作安排以及出国（境）、旅游等提供方便。</w:t>
      </w:r>
    </w:p>
    <w:p w14:paraId="669DC8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（四）不准以任何理由安排甲方或相关单位人员参加有可能影响其公正执行公务的宴请、娱乐等活动。</w:t>
      </w:r>
    </w:p>
    <w:p w14:paraId="66D83A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（五）不准以转包、违法分包、肢解工程和购置材料设备等形式为甲方或有关领导谋取利益。</w:t>
      </w:r>
    </w:p>
    <w:p w14:paraId="4C43DDB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（六）不准通过挂靠公司、出借公司资质等行为谋取不正当利益。</w:t>
      </w:r>
    </w:p>
    <w:p w14:paraId="5CE740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第四条 违约责任</w:t>
      </w:r>
    </w:p>
    <w:p w14:paraId="693C839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（一）甲方或甲方工作人员有违反本合同第一、二条规定的，由甲方主管部门或纪检监察部门追究有关人员责任。给乙方造成的损失，甲方按有关规定予以赔偿。</w:t>
      </w:r>
    </w:p>
    <w:p w14:paraId="6115C94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（二）乙方或乙方工作人员有违反本合同第一、三条规定的：</w:t>
      </w:r>
    </w:p>
    <w:p w14:paraId="24D2309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1.由乙方主管部门依据有关规定查处，同时要接受纪检监察部门的调查；</w:t>
      </w:r>
    </w:p>
    <w:p w14:paraId="345207B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2.依照门头沟区政府对建筑企业的诚信管理规定，纳入“负面名单”；</w:t>
      </w:r>
    </w:p>
    <w:p w14:paraId="44DC46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3.情节严重、涉及触犯法律的，由甲方所在地方相关部门移交司法部门追究法律责任；给甲方造成损失的，按有关规定予以赔偿。</w:t>
      </w:r>
    </w:p>
    <w:p w14:paraId="7A608D7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第五条 本合同与工程建设合同一并签订、保管，经双方签署后即生效。</w:t>
      </w:r>
    </w:p>
    <w:p w14:paraId="6679E398">
      <w:pPr>
        <w:widowControl/>
        <w:jc w:val="left"/>
        <w:rPr>
          <w:rFonts w:ascii="宋体" w:hAnsi="宋体" w:eastAsia="宋体" w:cs="Times New Roman"/>
          <w:b/>
          <w:bCs/>
          <w:color w:val="000000" w:themeColor="text1"/>
          <w:sz w:val="32"/>
          <w:szCs w:val="32"/>
          <w14:textFill>
            <w14:solidFill>
              <w14:schemeClr w14:val="tx1"/>
            </w14:solidFill>
          </w14:textFill>
        </w:rPr>
      </w:pPr>
    </w:p>
    <w:p w14:paraId="5B708E33">
      <w:pPr>
        <w:pStyle w:val="84"/>
        <w:snapToGrid w:val="0"/>
        <w:spacing w:before="0" w:after="0"/>
        <w:rPr>
          <w:rFonts w:ascii="宋体" w:hAnsi="宋体"/>
          <w:color w:val="000000" w:themeColor="text1"/>
          <w14:textFill>
            <w14:solidFill>
              <w14:schemeClr w14:val="tx1"/>
            </w14:solidFill>
          </w14:textFill>
        </w:rPr>
        <w:sectPr>
          <w:headerReference r:id="rId18" w:type="default"/>
          <w:footerReference r:id="rId19" w:type="default"/>
          <w:pgSz w:w="11907" w:h="16840"/>
          <w:pgMar w:top="1418" w:right="1134" w:bottom="1418" w:left="1701" w:header="851" w:footer="851" w:gutter="0"/>
          <w:lnNumType w:countBy="0" w:distance="360"/>
          <w:pgNumType w:fmt="decimal"/>
          <w:cols w:space="720" w:num="1"/>
          <w:docGrid w:linePitch="462" w:charSpace="0"/>
        </w:sectPr>
      </w:pPr>
    </w:p>
    <w:p w14:paraId="6DE5BB65"/>
    <w:p w14:paraId="5AB970E1">
      <w:pPr>
        <w:rPr>
          <w:color w:val="000000" w:themeColor="text1"/>
          <w14:textFill>
            <w14:solidFill>
              <w14:schemeClr w14:val="tx1"/>
            </w14:solidFill>
          </w14:textFill>
        </w:rPr>
      </w:pPr>
    </w:p>
    <w:p w14:paraId="0D1D5E6C">
      <w:pPr>
        <w:pStyle w:val="84"/>
        <w:snapToGrid w:val="0"/>
        <w:spacing w:before="0" w:after="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第五部分</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通用合同条款</w:t>
      </w:r>
    </w:p>
    <w:p w14:paraId="336C4C74">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bookmarkStart w:id="271" w:name="_Toc296602500"/>
      <w:bookmarkStart w:id="272" w:name="_Toc247085770"/>
      <w:bookmarkStart w:id="273" w:name="_Toc246996998"/>
      <w:bookmarkStart w:id="274" w:name="_Toc246996255"/>
      <w:r>
        <w:rPr>
          <w:rFonts w:hint="eastAsia" w:ascii="宋体" w:hAnsi="宋体" w:eastAsia="宋体"/>
          <w:color w:val="000000" w:themeColor="text1"/>
          <w:kern w:val="0"/>
          <w:sz w:val="28"/>
          <w:szCs w:val="28"/>
          <w14:textFill>
            <w14:solidFill>
              <w14:schemeClr w14:val="tx1"/>
            </w14:solidFill>
          </w14:textFill>
        </w:rPr>
        <w:t>1. 词语定义</w:t>
      </w:r>
      <w:bookmarkEnd w:id="271"/>
      <w:bookmarkEnd w:id="272"/>
      <w:bookmarkEnd w:id="273"/>
      <w:bookmarkEnd w:id="274"/>
    </w:p>
    <w:p w14:paraId="1DFED4A9">
      <w:pPr>
        <w:keepNext w:val="0"/>
        <w:keepLines w:val="0"/>
        <w:pageBreakBefore w:val="0"/>
        <w:widowControl w:val="0"/>
        <w:shd w:val="clear" w:color="auto" w:fill="FFFFFF"/>
        <w:kinsoku/>
        <w:wordWrap/>
        <w:overflowPunct/>
        <w:topLinePunct w:val="0"/>
        <w:bidi w:val="0"/>
        <w:snapToGrid w:val="0"/>
        <w:spacing w:line="360" w:lineRule="auto"/>
        <w:ind w:left="357"/>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协议书、通用合同条款、</w:t>
      </w:r>
      <w:r>
        <w:rPr>
          <w:rFonts w:hint="eastAsia" w:ascii="宋体" w:hAnsi="宋体"/>
          <w:color w:val="000000" w:themeColor="text1"/>
          <w:sz w:val="28"/>
          <w:szCs w:val="28"/>
          <w14:textFill>
            <w14:solidFill>
              <w14:schemeClr w14:val="tx1"/>
            </w14:solidFill>
          </w14:textFill>
        </w:rPr>
        <w:t>专用合同条款</w:t>
      </w:r>
      <w:r>
        <w:rPr>
          <w:rFonts w:hint="eastAsia" w:ascii="宋体" w:hAnsi="宋体"/>
          <w:color w:val="000000" w:themeColor="text1"/>
          <w:kern w:val="0"/>
          <w:sz w:val="28"/>
          <w:szCs w:val="28"/>
          <w14:textFill>
            <w14:solidFill>
              <w14:schemeClr w14:val="tx1"/>
            </w14:solidFill>
          </w14:textFill>
        </w:rPr>
        <w:t>中的下列词语</w:t>
      </w:r>
      <w:r>
        <w:rPr>
          <w:rFonts w:hint="eastAsia" w:ascii="宋体" w:hAnsi="宋体"/>
          <w:color w:val="000000" w:themeColor="text1"/>
          <w:sz w:val="28"/>
          <w:szCs w:val="28"/>
          <w14:textFill>
            <w14:solidFill>
              <w14:schemeClr w14:val="tx1"/>
            </w14:solidFill>
          </w14:textFill>
        </w:rPr>
        <w:t>应具有本款所赋予的含义：</w:t>
      </w:r>
    </w:p>
    <w:p w14:paraId="2C491086">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合同文件（合同）：构成本合同的所有文件，即协议书中约定的组成本合同的所有文件。</w:t>
      </w:r>
    </w:p>
    <w:p w14:paraId="2CE97B8F">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协议书：是由发包人和承包人共同签署的用于明确当事人合同关系的文件。</w:t>
      </w:r>
    </w:p>
    <w:p w14:paraId="307CEB33">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技术标准和要求：指构成合同文件组成部分的名为技术标准和要求的文件，以及双方当事人约定对其所作的修改或补充。</w:t>
      </w:r>
    </w:p>
    <w:p w14:paraId="2138A71F">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图纸：指包含在合同中的工程图纸，以及由发包人按合同约定提供的任何补充和修改的图纸，包括配套的说明。</w:t>
      </w:r>
    </w:p>
    <w:p w14:paraId="58C7161C">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发包人：指协议书中指明并与承包人签订协议书的当事人，以及取得该当事人资格的合法继承人。</w:t>
      </w:r>
    </w:p>
    <w:p w14:paraId="291298A8">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发包人代表：</w:t>
      </w:r>
      <w:r>
        <w:rPr>
          <w:rFonts w:ascii="宋体" w:hAnsi="宋体" w:eastAsia="宋体"/>
          <w:b w:val="0"/>
          <w:color w:val="000000" w:themeColor="text1"/>
          <w:kern w:val="0"/>
          <w:sz w:val="28"/>
          <w:szCs w:val="28"/>
          <w14:textFill>
            <w14:solidFill>
              <w14:schemeClr w14:val="tx1"/>
            </w14:solidFill>
          </w14:textFill>
        </w:rPr>
        <w:t>指由</w:t>
      </w:r>
      <w:r>
        <w:rPr>
          <w:rFonts w:hint="eastAsia" w:ascii="宋体" w:hAnsi="宋体" w:eastAsia="宋体"/>
          <w:b w:val="0"/>
          <w:color w:val="000000" w:themeColor="text1"/>
          <w:kern w:val="0"/>
          <w:sz w:val="28"/>
          <w:szCs w:val="28"/>
          <w14:textFill>
            <w14:solidFill>
              <w14:schemeClr w14:val="tx1"/>
            </w14:solidFill>
          </w14:textFill>
        </w:rPr>
        <w:t>发包人指定的在其</w:t>
      </w:r>
      <w:r>
        <w:rPr>
          <w:rFonts w:ascii="宋体" w:hAnsi="宋体" w:eastAsia="宋体"/>
          <w:b w:val="0"/>
          <w:color w:val="000000" w:themeColor="text1"/>
          <w:kern w:val="0"/>
          <w:sz w:val="28"/>
          <w:szCs w:val="28"/>
          <w14:textFill>
            <w14:solidFill>
              <w14:schemeClr w14:val="tx1"/>
            </w14:solidFill>
          </w14:textFill>
        </w:rPr>
        <w:t>授权范围</w:t>
      </w:r>
      <w:r>
        <w:rPr>
          <w:rFonts w:hint="eastAsia" w:ascii="宋体" w:hAnsi="宋体" w:eastAsia="宋体"/>
          <w:b w:val="0"/>
          <w:color w:val="000000" w:themeColor="text1"/>
          <w:kern w:val="0"/>
          <w:sz w:val="28"/>
          <w:szCs w:val="28"/>
          <w14:textFill>
            <w14:solidFill>
              <w14:schemeClr w14:val="tx1"/>
            </w14:solidFill>
          </w14:textFill>
        </w:rPr>
        <w:t>内履行本合同的代表。</w:t>
      </w:r>
    </w:p>
    <w:p w14:paraId="6088270F">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承包人：指协议书中指明并与发包人签订协议书的当事人，以及取得该当事人资格的合法继承人。</w:t>
      </w:r>
    </w:p>
    <w:p w14:paraId="3197F95F">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项目经理：</w:t>
      </w:r>
      <w:r>
        <w:rPr>
          <w:rFonts w:ascii="宋体" w:hAnsi="宋体" w:eastAsia="宋体"/>
          <w:b w:val="0"/>
          <w:color w:val="000000" w:themeColor="text1"/>
          <w:kern w:val="0"/>
          <w:sz w:val="28"/>
          <w:szCs w:val="28"/>
          <w14:textFill>
            <w14:solidFill>
              <w14:schemeClr w14:val="tx1"/>
            </w14:solidFill>
          </w14:textFill>
        </w:rPr>
        <w:t>指由承包人</w:t>
      </w:r>
      <w:r>
        <w:rPr>
          <w:rFonts w:hint="eastAsia" w:ascii="宋体" w:hAnsi="宋体" w:eastAsia="宋体"/>
          <w:b w:val="0"/>
          <w:color w:val="000000" w:themeColor="text1"/>
          <w:kern w:val="0"/>
          <w:sz w:val="28"/>
          <w:szCs w:val="28"/>
          <w14:textFill>
            <w14:solidFill>
              <w14:schemeClr w14:val="tx1"/>
            </w14:solidFill>
          </w14:textFill>
        </w:rPr>
        <w:t>指定的</w:t>
      </w:r>
      <w:r>
        <w:rPr>
          <w:rFonts w:ascii="宋体" w:hAnsi="宋体" w:eastAsia="宋体"/>
          <w:b w:val="0"/>
          <w:color w:val="000000" w:themeColor="text1"/>
          <w:kern w:val="0"/>
          <w:sz w:val="28"/>
          <w:szCs w:val="28"/>
          <w14:textFill>
            <w14:solidFill>
              <w14:schemeClr w14:val="tx1"/>
            </w14:solidFill>
          </w14:textFill>
        </w:rPr>
        <w:t>负</w:t>
      </w:r>
      <w:r>
        <w:rPr>
          <w:rFonts w:hint="eastAsia" w:ascii="宋体" w:hAnsi="宋体" w:eastAsia="宋体"/>
          <w:b w:val="0"/>
          <w:color w:val="000000" w:themeColor="text1"/>
          <w:kern w:val="0"/>
          <w:sz w:val="28"/>
          <w:szCs w:val="28"/>
          <w14:textFill>
            <w14:solidFill>
              <w14:schemeClr w14:val="tx1"/>
            </w14:solidFill>
          </w14:textFill>
        </w:rPr>
        <w:t>责施工管理和</w:t>
      </w:r>
      <w:r>
        <w:rPr>
          <w:rFonts w:ascii="宋体" w:hAnsi="宋体" w:eastAsia="宋体"/>
          <w:b w:val="0"/>
          <w:color w:val="000000" w:themeColor="text1"/>
          <w:kern w:val="0"/>
          <w:sz w:val="28"/>
          <w:szCs w:val="28"/>
          <w14:textFill>
            <w14:solidFill>
              <w14:schemeClr w14:val="tx1"/>
            </w14:solidFill>
          </w14:textFill>
        </w:rPr>
        <w:t>履行合同</w:t>
      </w:r>
      <w:r>
        <w:rPr>
          <w:rFonts w:hint="eastAsia" w:ascii="宋体" w:hAnsi="宋体" w:eastAsia="宋体"/>
          <w:b w:val="0"/>
          <w:color w:val="000000" w:themeColor="text1"/>
          <w:kern w:val="0"/>
          <w:sz w:val="28"/>
          <w:szCs w:val="28"/>
          <w14:textFill>
            <w14:solidFill>
              <w14:schemeClr w14:val="tx1"/>
            </w14:solidFill>
          </w14:textFill>
        </w:rPr>
        <w:t>的代表。</w:t>
      </w:r>
    </w:p>
    <w:p w14:paraId="60B3DF5D">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监理人：指</w:t>
      </w:r>
      <w:r>
        <w:rPr>
          <w:rFonts w:ascii="宋体" w:hAnsi="宋体" w:eastAsia="宋体"/>
          <w:b w:val="0"/>
          <w:color w:val="000000" w:themeColor="text1"/>
          <w:kern w:val="0"/>
          <w:sz w:val="28"/>
          <w:szCs w:val="28"/>
          <w14:textFill>
            <w14:solidFill>
              <w14:schemeClr w14:val="tx1"/>
            </w14:solidFill>
          </w14:textFill>
        </w:rPr>
        <w:t>受发包人委托对合同履行实施管理的法人或其他组织</w:t>
      </w:r>
      <w:r>
        <w:rPr>
          <w:rFonts w:hint="eastAsia" w:ascii="宋体" w:hAnsi="宋体" w:eastAsia="宋体"/>
          <w:b w:val="0"/>
          <w:color w:val="000000" w:themeColor="text1"/>
          <w:kern w:val="0"/>
          <w:sz w:val="28"/>
          <w:szCs w:val="28"/>
          <w14:textFill>
            <w14:solidFill>
              <w14:schemeClr w14:val="tx1"/>
            </w14:solidFill>
          </w14:textFill>
        </w:rPr>
        <w:t>。</w:t>
      </w:r>
    </w:p>
    <w:p w14:paraId="25AF8768">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总监理工程师：指监理人指定的进行工程监理的总负责人。</w:t>
      </w:r>
    </w:p>
    <w:p w14:paraId="77566D31">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ascii="宋体" w:hAnsi="宋体" w:eastAsia="宋体"/>
          <w:b w:val="0"/>
          <w:color w:val="000000" w:themeColor="text1"/>
          <w:kern w:val="0"/>
          <w:sz w:val="28"/>
          <w:szCs w:val="28"/>
          <w14:textFill>
            <w14:solidFill>
              <w14:schemeClr w14:val="tx1"/>
            </w14:solidFill>
          </w14:textFill>
        </w:rPr>
        <w:t>工程</w:t>
      </w:r>
      <w:r>
        <w:rPr>
          <w:rFonts w:hint="eastAsia" w:ascii="宋体" w:hAnsi="宋体" w:eastAsia="宋体"/>
          <w:b w:val="0"/>
          <w:color w:val="000000" w:themeColor="text1"/>
          <w:kern w:val="0"/>
          <w:sz w:val="28"/>
          <w:szCs w:val="28"/>
          <w14:textFill>
            <w14:solidFill>
              <w14:schemeClr w14:val="tx1"/>
            </w14:solidFill>
          </w14:textFill>
        </w:rPr>
        <w:t>：是指永久工程和（或）临时工程。</w:t>
      </w:r>
    </w:p>
    <w:p w14:paraId="0BF15779">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永久工程：指按合同约定建造并移交给发包人的工程，包括工程设备。</w:t>
      </w:r>
    </w:p>
    <w:p w14:paraId="31C420D5">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ascii="宋体" w:hAnsi="宋体" w:eastAsia="宋体"/>
          <w:b w:val="0"/>
          <w:color w:val="000000" w:themeColor="text1"/>
          <w:kern w:val="0"/>
          <w:sz w:val="28"/>
          <w:szCs w:val="28"/>
          <w14:textFill>
            <w14:solidFill>
              <w14:schemeClr w14:val="tx1"/>
            </w14:solidFill>
          </w14:textFill>
        </w:rPr>
        <w:t>临时工程</w:t>
      </w:r>
      <w:r>
        <w:rPr>
          <w:rFonts w:hint="eastAsia" w:ascii="宋体" w:hAnsi="宋体" w:eastAsia="宋体"/>
          <w:b w:val="0"/>
          <w:color w:val="000000" w:themeColor="text1"/>
          <w:kern w:val="0"/>
          <w:sz w:val="28"/>
          <w:szCs w:val="28"/>
          <w14:textFill>
            <w14:solidFill>
              <w14:schemeClr w14:val="tx1"/>
            </w14:solidFill>
          </w14:textFill>
        </w:rPr>
        <w:t>：指为完成合同约定的永久工程所修建的各类临时性工程，不包括施工设备。</w:t>
      </w:r>
    </w:p>
    <w:p w14:paraId="595367BE">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施工场地：指用于本合同工程施工的场所，以及在合同中指定作为施工场地组成部分的其他场所。</w:t>
      </w:r>
    </w:p>
    <w:p w14:paraId="48C1D3EE">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开工日期：指监理人按第10.3.1项发出的开工通知写明的开工日期。</w:t>
      </w:r>
    </w:p>
    <w:p w14:paraId="4B6582C3">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工期：</w:t>
      </w:r>
      <w:r>
        <w:rPr>
          <w:rFonts w:ascii="宋体" w:hAnsi="宋体" w:eastAsia="宋体"/>
          <w:b w:val="0"/>
          <w:color w:val="000000" w:themeColor="text1"/>
          <w:kern w:val="0"/>
          <w:sz w:val="28"/>
          <w:szCs w:val="28"/>
          <w14:textFill>
            <w14:solidFill>
              <w14:schemeClr w14:val="tx1"/>
            </w14:solidFill>
          </w14:textFill>
        </w:rPr>
        <w:t>是指在协议书约定的承包人完成工程所需的期限，包括按合同约定所作的</w:t>
      </w:r>
      <w:r>
        <w:rPr>
          <w:rFonts w:hint="eastAsia" w:ascii="宋体" w:hAnsi="宋体" w:eastAsia="宋体"/>
          <w:b w:val="0"/>
          <w:color w:val="000000" w:themeColor="text1"/>
          <w:kern w:val="0"/>
          <w:sz w:val="28"/>
          <w:szCs w:val="28"/>
          <w14:textFill>
            <w14:solidFill>
              <w14:schemeClr w14:val="tx1"/>
            </w14:solidFill>
          </w14:textFill>
        </w:rPr>
        <w:t>期限</w:t>
      </w:r>
      <w:r>
        <w:rPr>
          <w:rFonts w:ascii="宋体" w:hAnsi="宋体" w:eastAsia="宋体"/>
          <w:b w:val="0"/>
          <w:color w:val="000000" w:themeColor="text1"/>
          <w:kern w:val="0"/>
          <w:sz w:val="28"/>
          <w:szCs w:val="28"/>
          <w14:textFill>
            <w14:solidFill>
              <w14:schemeClr w14:val="tx1"/>
            </w14:solidFill>
          </w14:textFill>
        </w:rPr>
        <w:t>变更。</w:t>
      </w:r>
    </w:p>
    <w:p w14:paraId="5D445A9E">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竣工日期：指第1.16款约定工程届满的日期。实际竣工日期按第19.3款的约定确定。</w:t>
      </w:r>
    </w:p>
    <w:p w14:paraId="0008BAAC">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缺陷责任期：指履行第23.2款约定的缺陷责任的期限。</w:t>
      </w:r>
    </w:p>
    <w:p w14:paraId="08BC1D6E">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保修期：是根据现行有关法律规定，在第23.2款中约定的由承包人负责对合同约定的保修范围内发生的质量问题履行保修义务并对造成的损失承担赔偿责任的期限。</w:t>
      </w:r>
    </w:p>
    <w:p w14:paraId="037AB9E1">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天：除特别指明外，指日历天。合同中按天计算时间的，开始当天不计入，从次日开始计算。期限最后一天的截止时间为当天24:00。</w:t>
      </w:r>
    </w:p>
    <w:p w14:paraId="46D6D0D2">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签约合同价：指签订合同时协议书中写明的合同总金额。</w:t>
      </w:r>
    </w:p>
    <w:p w14:paraId="412F2317">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合同价格：指承包人按合同约定完成了包括缺陷责任期内的全部承包工作后，发包人应付给承包人的金额，包括在履行本合同过程中按合同约定进行的变更和调整。</w:t>
      </w:r>
    </w:p>
    <w:p w14:paraId="35475C17">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质量保证金：指按第22.1款约定用于保证缺陷责任期内履行缺陷修复义务的金额。</w:t>
      </w:r>
    </w:p>
    <w:p w14:paraId="12080FBC">
      <w:pPr>
        <w:pStyle w:val="4"/>
        <w:keepNext w:val="0"/>
        <w:keepLines w:val="0"/>
        <w:pageBreakBefore w:val="0"/>
        <w:widowControl w:val="0"/>
        <w:numPr>
          <w:ilvl w:val="1"/>
          <w:numId w:val="74"/>
        </w:numPr>
        <w:tabs>
          <w:tab w:val="left" w:pos="567"/>
          <w:tab w:val="clear" w:pos="1077"/>
        </w:tabs>
        <w:kinsoku/>
        <w:wordWrap/>
        <w:overflowPunct/>
        <w:topLinePunct w:val="0"/>
        <w:bidi w:val="0"/>
        <w:spacing w:before="0" w:after="0" w:line="360" w:lineRule="auto"/>
        <w:ind w:left="0" w:firstLine="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书面形式：指合同文件、信函、电报、传真、电子数据交换和电子邮件等可有形地表现所载内容的形式。</w:t>
      </w:r>
    </w:p>
    <w:p w14:paraId="0BEC9670">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bookmarkStart w:id="275" w:name="_Toc247085771"/>
      <w:bookmarkStart w:id="276" w:name="_Toc246996999"/>
      <w:bookmarkStart w:id="277" w:name="_Toc296602501"/>
      <w:bookmarkStart w:id="278" w:name="_Toc246996256"/>
      <w:r>
        <w:rPr>
          <w:rFonts w:hint="eastAsia" w:ascii="宋体" w:hAnsi="宋体" w:eastAsia="宋体"/>
          <w:color w:val="000000" w:themeColor="text1"/>
          <w:kern w:val="0"/>
          <w:sz w:val="28"/>
          <w:szCs w:val="28"/>
          <w14:textFill>
            <w14:solidFill>
              <w14:schemeClr w14:val="tx1"/>
            </w14:solidFill>
          </w14:textFill>
        </w:rPr>
        <w:t>2. 语言文字</w:t>
      </w:r>
      <w:bookmarkEnd w:id="275"/>
      <w:bookmarkEnd w:id="276"/>
      <w:bookmarkEnd w:id="277"/>
      <w:bookmarkEnd w:id="278"/>
    </w:p>
    <w:p w14:paraId="2C9AD2CF">
      <w:pPr>
        <w:pStyle w:val="5"/>
        <w:keepNext w:val="0"/>
        <w:keepLines w:val="0"/>
        <w:pageBreakBefore w:val="0"/>
        <w:widowControl w:val="0"/>
        <w:kinsoku/>
        <w:wordWrap/>
        <w:overflowPunct/>
        <w:topLinePunct w:val="0"/>
        <w:bidi w:val="0"/>
        <w:spacing w:before="0" w:after="0" w:line="360" w:lineRule="auto"/>
        <w:ind w:firstLine="560" w:firstLineChars="200"/>
        <w:jc w:val="left"/>
        <w:textAlignment w:val="auto"/>
        <w:rPr>
          <w:rFonts w:ascii="宋体" w:hAnsi="宋体"/>
          <w:b w:val="0"/>
          <w:color w:val="000000" w:themeColor="text1"/>
          <w:kern w:val="0"/>
          <w:sz w:val="28"/>
          <w:szCs w:val="28"/>
          <w14:textFill>
            <w14:solidFill>
              <w14:schemeClr w14:val="tx1"/>
            </w14:solidFill>
          </w14:textFill>
        </w:rPr>
      </w:pPr>
      <w:bookmarkStart w:id="279" w:name="_Toc246997000"/>
      <w:bookmarkStart w:id="280" w:name="_Toc246996257"/>
      <w:bookmarkStart w:id="281" w:name="_Toc296602502"/>
      <w:bookmarkStart w:id="282" w:name="_Toc247085772"/>
      <w:r>
        <w:rPr>
          <w:rFonts w:hint="eastAsia" w:ascii="宋体" w:hAnsi="宋体"/>
          <w:b w:val="0"/>
          <w:color w:val="000000" w:themeColor="text1"/>
          <w:kern w:val="0"/>
          <w:sz w:val="28"/>
          <w:szCs w:val="28"/>
          <w14:textFill>
            <w14:solidFill>
              <w14:schemeClr w14:val="tx1"/>
            </w14:solidFill>
          </w14:textFill>
        </w:rPr>
        <w:t>除专用术语外，本合同使用的语言文字为中文。必要时专用术语应附有中文注释。</w:t>
      </w:r>
    </w:p>
    <w:p w14:paraId="41D14370">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3. 适用法律</w:t>
      </w:r>
    </w:p>
    <w:bookmarkEnd w:id="279"/>
    <w:bookmarkEnd w:id="280"/>
    <w:bookmarkEnd w:id="281"/>
    <w:bookmarkEnd w:id="282"/>
    <w:p w14:paraId="14475729">
      <w:pPr>
        <w:pStyle w:val="5"/>
        <w:keepNext w:val="0"/>
        <w:keepLines w:val="0"/>
        <w:pageBreakBefore w:val="0"/>
        <w:widowControl w:val="0"/>
        <w:kinsoku/>
        <w:wordWrap/>
        <w:overflowPunct/>
        <w:topLinePunct w:val="0"/>
        <w:bidi w:val="0"/>
        <w:spacing w:before="0" w:after="0" w:line="360" w:lineRule="auto"/>
        <w:ind w:firstLine="560" w:firstLineChars="200"/>
        <w:jc w:val="left"/>
        <w:textAlignment w:val="auto"/>
        <w:rPr>
          <w:rFonts w:ascii="宋体" w:hAnsi="宋体"/>
          <w:b w:val="0"/>
          <w:color w:val="000000" w:themeColor="text1"/>
          <w:kern w:val="0"/>
          <w:sz w:val="28"/>
          <w:szCs w:val="28"/>
          <w14:textFill>
            <w14:solidFill>
              <w14:schemeClr w14:val="tx1"/>
            </w14:solidFill>
          </w14:textFill>
        </w:rPr>
      </w:pPr>
      <w:bookmarkStart w:id="283" w:name="_Toc296602503"/>
      <w:bookmarkStart w:id="284" w:name="_Toc247085773"/>
      <w:bookmarkStart w:id="285" w:name="_Toc246996258"/>
      <w:bookmarkStart w:id="286" w:name="_Toc246997001"/>
      <w:r>
        <w:rPr>
          <w:rFonts w:hint="eastAsia" w:ascii="宋体" w:hAnsi="宋体"/>
          <w:b w:val="0"/>
          <w:color w:val="000000" w:themeColor="text1"/>
          <w:kern w:val="0"/>
          <w:sz w:val="28"/>
          <w:szCs w:val="28"/>
          <w14:textFill>
            <w14:solidFill>
              <w14:schemeClr w14:val="tx1"/>
            </w14:solidFill>
          </w14:textFill>
        </w:rPr>
        <w:t>本合同适用国家法律、行政法规及北京市地方法规。除合同另有约定外，国家及北京市建设行政主管部门和其他有关主管部门制定的规章和规范性文件也适用于本合同。</w:t>
      </w:r>
    </w:p>
    <w:p w14:paraId="729E3064">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4. 标准和规范</w:t>
      </w:r>
    </w:p>
    <w:p w14:paraId="6CAF1F15">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4.1  本工程适用现行国家、行业和北京市规范、标准和规程。</w:t>
      </w:r>
    </w:p>
    <w:p w14:paraId="7532F69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4.2  构成合同文件的</w:t>
      </w:r>
      <w:r>
        <w:rPr>
          <w:rFonts w:ascii="宋体" w:hAnsi="宋体" w:eastAsia="宋体"/>
          <w:b w:val="0"/>
          <w:color w:val="000000" w:themeColor="text1"/>
          <w:kern w:val="0"/>
          <w:sz w:val="28"/>
          <w:szCs w:val="28"/>
          <w14:textFill>
            <w14:solidFill>
              <w14:schemeClr w14:val="tx1"/>
            </w14:solidFill>
          </w14:textFill>
        </w:rPr>
        <w:t>任何内容与</w:t>
      </w:r>
      <w:r>
        <w:rPr>
          <w:rFonts w:hint="eastAsia" w:ascii="宋体" w:hAnsi="宋体" w:eastAsia="宋体"/>
          <w:b w:val="0"/>
          <w:color w:val="000000" w:themeColor="text1"/>
          <w:kern w:val="0"/>
          <w:sz w:val="28"/>
          <w:szCs w:val="28"/>
          <w14:textFill>
            <w14:solidFill>
              <w14:schemeClr w14:val="tx1"/>
            </w14:solidFill>
          </w14:textFill>
        </w:rPr>
        <w:t>国家、行业和北京市现行</w:t>
      </w:r>
      <w:r>
        <w:rPr>
          <w:rFonts w:ascii="宋体" w:hAnsi="宋体" w:eastAsia="宋体"/>
          <w:b w:val="0"/>
          <w:color w:val="000000" w:themeColor="text1"/>
          <w:kern w:val="0"/>
          <w:sz w:val="28"/>
          <w:szCs w:val="28"/>
          <w14:textFill>
            <w14:solidFill>
              <w14:schemeClr w14:val="tx1"/>
            </w14:solidFill>
          </w14:textFill>
        </w:rPr>
        <w:t>规范、规程和标准出现矛盾，</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包人应书面</w:t>
      </w:r>
      <w:r>
        <w:rPr>
          <w:rFonts w:hint="eastAsia" w:ascii="宋体" w:hAnsi="宋体" w:eastAsia="宋体"/>
          <w:b w:val="0"/>
          <w:color w:val="000000" w:themeColor="text1"/>
          <w:kern w:val="0"/>
          <w:sz w:val="28"/>
          <w:szCs w:val="28"/>
          <w14:textFill>
            <w14:solidFill>
              <w14:schemeClr w14:val="tx1"/>
            </w14:solidFill>
          </w14:textFill>
        </w:rPr>
        <w:t>要求发</w:t>
      </w:r>
      <w:r>
        <w:rPr>
          <w:rFonts w:ascii="宋体" w:hAnsi="宋体" w:eastAsia="宋体"/>
          <w:b w:val="0"/>
          <w:color w:val="000000" w:themeColor="text1"/>
          <w:kern w:val="0"/>
          <w:sz w:val="28"/>
          <w:szCs w:val="28"/>
          <w14:textFill>
            <w14:solidFill>
              <w14:schemeClr w14:val="tx1"/>
            </w14:solidFill>
          </w14:textFill>
        </w:rPr>
        <w:t>包人予以澄清</w:t>
      </w:r>
      <w:r>
        <w:rPr>
          <w:rFonts w:hint="eastAsia" w:ascii="宋体" w:hAnsi="宋体" w:eastAsia="宋体"/>
          <w:b w:val="0"/>
          <w:color w:val="000000" w:themeColor="text1"/>
          <w:kern w:val="0"/>
          <w:sz w:val="28"/>
          <w:szCs w:val="28"/>
          <w14:textFill>
            <w14:solidFill>
              <w14:schemeClr w14:val="tx1"/>
            </w14:solidFill>
          </w14:textFill>
        </w:rPr>
        <w:t>，</w:t>
      </w:r>
      <w:r>
        <w:rPr>
          <w:rFonts w:ascii="宋体" w:hAnsi="宋体" w:eastAsia="宋体"/>
          <w:b w:val="0"/>
          <w:color w:val="000000" w:themeColor="text1"/>
          <w:kern w:val="0"/>
          <w:sz w:val="28"/>
          <w:szCs w:val="28"/>
          <w14:textFill>
            <w14:solidFill>
              <w14:schemeClr w14:val="tx1"/>
            </w14:solidFill>
          </w14:textFill>
        </w:rPr>
        <w:t>除非</w:t>
      </w:r>
      <w:r>
        <w:rPr>
          <w:rFonts w:hint="eastAsia" w:ascii="宋体" w:hAnsi="宋体" w:eastAsia="宋体"/>
          <w:b w:val="0"/>
          <w:color w:val="000000" w:themeColor="text1"/>
          <w:kern w:val="0"/>
          <w:sz w:val="28"/>
          <w:szCs w:val="28"/>
          <w14:textFill>
            <w14:solidFill>
              <w14:schemeClr w14:val="tx1"/>
            </w14:solidFill>
          </w14:textFill>
        </w:rPr>
        <w:t>发</w:t>
      </w:r>
      <w:r>
        <w:rPr>
          <w:rFonts w:ascii="宋体" w:hAnsi="宋体" w:eastAsia="宋体"/>
          <w:b w:val="0"/>
          <w:color w:val="000000" w:themeColor="text1"/>
          <w:kern w:val="0"/>
          <w:sz w:val="28"/>
          <w:szCs w:val="28"/>
          <w14:textFill>
            <w14:solidFill>
              <w14:schemeClr w14:val="tx1"/>
            </w14:solidFill>
          </w14:textFill>
        </w:rPr>
        <w:t>包人有特别指</w:t>
      </w:r>
      <w:r>
        <w:rPr>
          <w:rFonts w:hint="eastAsia" w:ascii="宋体" w:hAnsi="宋体" w:eastAsia="宋体"/>
          <w:b w:val="0"/>
          <w:color w:val="000000" w:themeColor="text1"/>
          <w:kern w:val="0"/>
          <w:sz w:val="28"/>
          <w:szCs w:val="28"/>
          <w14:textFill>
            <w14:solidFill>
              <w14:schemeClr w14:val="tx1"/>
            </w14:solidFill>
          </w14:textFill>
        </w:rPr>
        <w:t>令</w:t>
      </w:r>
      <w:r>
        <w:rPr>
          <w:rFonts w:ascii="宋体" w:hAnsi="宋体" w:eastAsia="宋体"/>
          <w:b w:val="0"/>
          <w:color w:val="000000" w:themeColor="text1"/>
          <w:kern w:val="0"/>
          <w:sz w:val="28"/>
          <w:szCs w:val="28"/>
          <w14:textFill>
            <w14:solidFill>
              <w14:schemeClr w14:val="tx1"/>
            </w14:solidFill>
          </w14:textFill>
        </w:rPr>
        <w:t>，</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包人应按其中要求最严格的标准执行。</w:t>
      </w:r>
    </w:p>
    <w:p w14:paraId="30D1CF6C">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4.3  除合同另有约定外，</w:t>
      </w:r>
      <w:r>
        <w:rPr>
          <w:rFonts w:ascii="宋体" w:hAnsi="宋体" w:eastAsia="宋体"/>
          <w:b w:val="0"/>
          <w:color w:val="000000" w:themeColor="text1"/>
          <w:kern w:val="0"/>
          <w:sz w:val="28"/>
          <w:szCs w:val="28"/>
          <w14:textFill>
            <w14:solidFill>
              <w14:schemeClr w14:val="tx1"/>
            </w14:solidFill>
          </w14:textFill>
        </w:rPr>
        <w:t>材料、施工工艺和本工程</w:t>
      </w:r>
      <w:r>
        <w:rPr>
          <w:rFonts w:hint="eastAsia" w:ascii="宋体" w:hAnsi="宋体" w:eastAsia="宋体"/>
          <w:b w:val="0"/>
          <w:color w:val="000000" w:themeColor="text1"/>
          <w:kern w:val="0"/>
          <w:sz w:val="28"/>
          <w:szCs w:val="28"/>
          <w14:textFill>
            <w14:solidFill>
              <w14:schemeClr w14:val="tx1"/>
            </w14:solidFill>
          </w14:textFill>
        </w:rPr>
        <w:t>应按技术标准和要求</w:t>
      </w:r>
      <w:r>
        <w:rPr>
          <w:rFonts w:ascii="宋体" w:hAnsi="宋体" w:eastAsia="宋体"/>
          <w:b w:val="0"/>
          <w:color w:val="000000" w:themeColor="text1"/>
          <w:kern w:val="0"/>
          <w:sz w:val="28"/>
          <w:szCs w:val="28"/>
          <w14:textFill>
            <w14:solidFill>
              <w14:schemeClr w14:val="tx1"/>
            </w14:solidFill>
          </w14:textFill>
        </w:rPr>
        <w:t>以及</w:t>
      </w:r>
      <w:r>
        <w:rPr>
          <w:rFonts w:hint="eastAsia" w:ascii="宋体" w:hAnsi="宋体" w:eastAsia="宋体"/>
          <w:b w:val="0"/>
          <w:color w:val="000000" w:themeColor="text1"/>
          <w:kern w:val="0"/>
          <w:sz w:val="28"/>
          <w:szCs w:val="28"/>
          <w14:textFill>
            <w14:solidFill>
              <w14:schemeClr w14:val="tx1"/>
            </w14:solidFill>
          </w14:textFill>
        </w:rPr>
        <w:t>国家、行业和北京市现行</w:t>
      </w:r>
      <w:r>
        <w:rPr>
          <w:rFonts w:ascii="宋体" w:hAnsi="宋体" w:eastAsia="宋体"/>
          <w:b w:val="0"/>
          <w:color w:val="000000" w:themeColor="text1"/>
          <w:kern w:val="0"/>
          <w:sz w:val="28"/>
          <w:szCs w:val="28"/>
          <w14:textFill>
            <w14:solidFill>
              <w14:schemeClr w14:val="tx1"/>
            </w14:solidFill>
          </w14:textFill>
        </w:rPr>
        <w:t>规范、标准和规程最新版本</w:t>
      </w:r>
      <w:r>
        <w:rPr>
          <w:rFonts w:hint="eastAsia" w:ascii="宋体" w:hAnsi="宋体" w:eastAsia="宋体"/>
          <w:b w:val="0"/>
          <w:color w:val="000000" w:themeColor="text1"/>
          <w:kern w:val="0"/>
          <w:sz w:val="28"/>
          <w:szCs w:val="28"/>
          <w14:textFill>
            <w14:solidFill>
              <w14:schemeClr w14:val="tx1"/>
            </w14:solidFill>
          </w14:textFill>
        </w:rPr>
        <w:t>执行。</w:t>
      </w:r>
    </w:p>
    <w:p w14:paraId="5B809847">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5. 合同文件及解释顺序</w:t>
      </w:r>
      <w:bookmarkEnd w:id="283"/>
      <w:bookmarkEnd w:id="284"/>
      <w:bookmarkEnd w:id="285"/>
      <w:bookmarkEnd w:id="286"/>
    </w:p>
    <w:p w14:paraId="2678C699">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组成合同的各项文件应互相解释，互为说明。除专用合同条款另有约定外，合同文件的组成及优先</w:t>
      </w:r>
      <w:r>
        <w:rPr>
          <w:rFonts w:ascii="宋体" w:hAnsi="宋体"/>
          <w:color w:val="000000" w:themeColor="text1"/>
          <w:sz w:val="28"/>
          <w:szCs w:val="28"/>
          <w14:textFill>
            <w14:solidFill>
              <w14:schemeClr w14:val="tx1"/>
            </w14:solidFill>
          </w14:textFill>
        </w:rPr>
        <w:t>解释</w:t>
      </w:r>
      <w:r>
        <w:rPr>
          <w:rFonts w:hint="eastAsia" w:ascii="宋体" w:hAnsi="宋体"/>
          <w:color w:val="000000" w:themeColor="text1"/>
          <w:sz w:val="28"/>
          <w:szCs w:val="28"/>
          <w14:textFill>
            <w14:solidFill>
              <w14:schemeClr w14:val="tx1"/>
            </w14:solidFill>
          </w14:textFill>
        </w:rPr>
        <w:t>顺序如下：</w:t>
      </w:r>
    </w:p>
    <w:p w14:paraId="0B4B62D5">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（1）合同协议书；</w:t>
      </w:r>
    </w:p>
    <w:p w14:paraId="6BC0CE5F">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（2）专用合同条款；</w:t>
      </w:r>
    </w:p>
    <w:p w14:paraId="439783A6">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（3）通用合同条款；</w:t>
      </w:r>
    </w:p>
    <w:p w14:paraId="362CCA97">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hint="eastAsia" w:ascii="宋体" w:hAnsi="宋体" w:cs="Arial"/>
          <w:color w:val="000000" w:themeColor="text1"/>
          <w:sz w:val="28"/>
          <w:szCs w:val="28"/>
          <w14:textFill>
            <w14:solidFill>
              <w14:schemeClr w14:val="tx1"/>
            </w14:solidFill>
          </w14:textFill>
        </w:rPr>
        <w:t>工程预算书或已标价的工程量清单；</w:t>
      </w:r>
    </w:p>
    <w:p w14:paraId="5F36E3B2">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（5）技术标准和要求；</w:t>
      </w:r>
    </w:p>
    <w:p w14:paraId="3B729235">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（6）合同图纸。</w:t>
      </w:r>
    </w:p>
    <w:p w14:paraId="2974A2E1">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图纸与</w:t>
      </w:r>
      <w:r>
        <w:rPr>
          <w:rFonts w:hint="eastAsia" w:ascii="宋体" w:hAnsi="宋体"/>
          <w:color w:val="000000" w:themeColor="text1"/>
          <w:sz w:val="28"/>
          <w:szCs w:val="28"/>
          <w14:textFill>
            <w14:solidFill>
              <w14:schemeClr w14:val="tx1"/>
            </w14:solidFill>
          </w14:textFill>
        </w:rPr>
        <w:t>技术标准和要求</w:t>
      </w:r>
      <w:r>
        <w:rPr>
          <w:rFonts w:hint="eastAsia" w:ascii="宋体" w:hAnsi="宋体" w:cs="Arial"/>
          <w:color w:val="000000" w:themeColor="text1"/>
          <w:sz w:val="28"/>
          <w:szCs w:val="28"/>
          <w14:textFill>
            <w14:solidFill>
              <w14:schemeClr w14:val="tx1"/>
            </w14:solidFill>
          </w14:textFill>
        </w:rPr>
        <w:t>之间有矛盾或者不一致的，以其中要求较严格的标准为准。</w:t>
      </w:r>
    </w:p>
    <w:p w14:paraId="6C879623">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双方当事人在合同履行过程中签订的补充协议亦构成合同文件的组成部分，其解释顺序视其内容与其他合同文件的相互关系而定。</w:t>
      </w:r>
    </w:p>
    <w:p w14:paraId="74BE1A2E">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bookmarkStart w:id="287" w:name="_Toc296602505"/>
      <w:bookmarkStart w:id="288" w:name="_Toc247085775"/>
      <w:bookmarkStart w:id="289" w:name="_Toc246996260"/>
      <w:bookmarkStart w:id="290" w:name="_Toc246997003"/>
      <w:r>
        <w:rPr>
          <w:rFonts w:hint="eastAsia" w:ascii="宋体" w:hAnsi="宋体" w:eastAsia="宋体"/>
          <w:color w:val="000000" w:themeColor="text1"/>
          <w:kern w:val="0"/>
          <w:sz w:val="28"/>
          <w:szCs w:val="28"/>
          <w14:textFill>
            <w14:solidFill>
              <w14:schemeClr w14:val="tx1"/>
            </w14:solidFill>
          </w14:textFill>
        </w:rPr>
        <w:t>6. 图纸</w:t>
      </w:r>
      <w:bookmarkEnd w:id="287"/>
      <w:bookmarkEnd w:id="288"/>
      <w:bookmarkEnd w:id="289"/>
      <w:bookmarkEnd w:id="290"/>
      <w:r>
        <w:rPr>
          <w:rFonts w:hint="eastAsia" w:ascii="宋体" w:hAnsi="宋体" w:eastAsia="宋体"/>
          <w:color w:val="000000" w:themeColor="text1"/>
          <w:kern w:val="0"/>
          <w:sz w:val="28"/>
          <w:szCs w:val="28"/>
          <w14:textFill>
            <w14:solidFill>
              <w14:schemeClr w14:val="tx1"/>
            </w14:solidFill>
          </w14:textFill>
        </w:rPr>
        <w:t>和承包人文件</w:t>
      </w:r>
    </w:p>
    <w:p w14:paraId="0886A525">
      <w:pPr>
        <w:pStyle w:val="4"/>
        <w:keepNext w:val="0"/>
        <w:keepLines w:val="0"/>
        <w:pageBreakBefore w:val="0"/>
        <w:widowControl w:val="0"/>
        <w:tabs>
          <w:tab w:val="left" w:pos="426"/>
        </w:tabs>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6.1  发包人应按专用合同条款约定的日期和数量向承包人提供图纸。发包人提供的图纸数量无法满足施工需要时，经发包人允许承包人可自费购买或复制。关于图纸的其他约定见专用合同条款。</w:t>
      </w:r>
    </w:p>
    <w:p w14:paraId="265163EC">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6.2  按专用合同条款约定由承包人提供的文件，承包人应按约定的数量和期限报送监理人。监理人应在专用合同条款约定的期限内批复。</w:t>
      </w:r>
    </w:p>
    <w:p w14:paraId="52010700">
      <w:pPr>
        <w:pStyle w:val="4"/>
        <w:keepNext w:val="0"/>
        <w:keepLines w:val="0"/>
        <w:pageBreakBefore w:val="0"/>
        <w:widowControl w:val="0"/>
        <w:tabs>
          <w:tab w:val="left" w:pos="426"/>
        </w:tabs>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bookmarkStart w:id="291" w:name="_Toc184635099"/>
      <w:bookmarkStart w:id="292" w:name="_Toc296602507"/>
      <w:bookmarkStart w:id="293" w:name="_Toc246997006"/>
      <w:bookmarkStart w:id="294" w:name="_Toc246996263"/>
      <w:bookmarkStart w:id="295" w:name="_Toc247085778"/>
      <w:r>
        <w:rPr>
          <w:rFonts w:hint="eastAsia" w:ascii="宋体" w:hAnsi="宋体" w:eastAsia="宋体"/>
          <w:color w:val="000000" w:themeColor="text1"/>
          <w:kern w:val="0"/>
          <w:sz w:val="28"/>
          <w:szCs w:val="28"/>
          <w14:textFill>
            <w14:solidFill>
              <w14:schemeClr w14:val="tx1"/>
            </w14:solidFill>
          </w14:textFill>
        </w:rPr>
        <w:t>7. 发包人</w:t>
      </w:r>
      <w:bookmarkEnd w:id="291"/>
      <w:bookmarkEnd w:id="292"/>
      <w:bookmarkEnd w:id="293"/>
      <w:bookmarkEnd w:id="294"/>
      <w:bookmarkEnd w:id="295"/>
    </w:p>
    <w:p w14:paraId="1EC40652">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  发包人应按合同约定全面履行合同义务，并承担相应的责任。其义务包括：</w:t>
      </w:r>
    </w:p>
    <w:p w14:paraId="07CB07CE">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7.1.1  发包人在履行合同过程中应遵守适用的法律、法规、规章和规范性文件，并保证承包人免于承担因发包人违反法律、法规、规章和规范性文件而引起的任何责任。</w:t>
      </w:r>
    </w:p>
    <w:p w14:paraId="0E5A2367">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7.1.2  发包人应确保与本工程相关的任何必要的批准、许可、核准、报备等手续及时得到办理。</w:t>
      </w:r>
    </w:p>
    <w:p w14:paraId="12C8213E">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7.1.3  发包人应按合同约定向承包人提供图纸，并根据合同进度计划组织设计单位向承包人进行设计交底。</w:t>
      </w:r>
    </w:p>
    <w:p w14:paraId="15955B9E">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7.1.4  现场的准备和移交。</w:t>
      </w:r>
    </w:p>
    <w:p w14:paraId="60AF93F4">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（1）发包人应在专用合同条款约定的期限内向承包人提供与工程有关的施工场地，以及与工程施工相关的现场资料。</w:t>
      </w:r>
    </w:p>
    <w:p w14:paraId="11861A92">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（2）发</w:t>
      </w:r>
      <w:r>
        <w:rPr>
          <w:rFonts w:hint="eastAsia" w:ascii="宋体" w:hAnsi="宋体"/>
          <w:color w:val="000000" w:themeColor="text1"/>
          <w:kern w:val="0"/>
          <w:sz w:val="28"/>
          <w:szCs w:val="28"/>
          <w14:textFill>
            <w14:solidFill>
              <w14:schemeClr w14:val="tx1"/>
            </w14:solidFill>
          </w14:textFill>
        </w:rPr>
        <w:t>包人</w:t>
      </w:r>
      <w:r>
        <w:rPr>
          <w:rFonts w:hint="eastAsia" w:ascii="宋体" w:hAnsi="宋体"/>
          <w:color w:val="000000" w:themeColor="text1"/>
          <w:sz w:val="28"/>
          <w:szCs w:val="28"/>
          <w14:textFill>
            <w14:solidFill>
              <w14:schemeClr w14:val="tx1"/>
            </w14:solidFill>
          </w14:textFill>
        </w:rPr>
        <w:t>在向承包人移交现场前应完成现场准备工作。</w:t>
      </w:r>
    </w:p>
    <w:p w14:paraId="0AE9B149">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（3）发</w:t>
      </w:r>
      <w:r>
        <w:rPr>
          <w:rFonts w:hint="eastAsia" w:ascii="宋体" w:hAnsi="宋体"/>
          <w:color w:val="000000" w:themeColor="text1"/>
          <w:kern w:val="0"/>
          <w:sz w:val="28"/>
          <w:szCs w:val="28"/>
          <w14:textFill>
            <w14:solidFill>
              <w14:schemeClr w14:val="tx1"/>
            </w14:solidFill>
          </w14:textFill>
        </w:rPr>
        <w:t>包人</w:t>
      </w:r>
      <w:r>
        <w:rPr>
          <w:rFonts w:hint="eastAsia" w:ascii="宋体" w:hAnsi="宋体"/>
          <w:color w:val="000000" w:themeColor="text1"/>
          <w:sz w:val="28"/>
          <w:szCs w:val="28"/>
          <w14:textFill>
            <w14:solidFill>
              <w14:schemeClr w14:val="tx1"/>
            </w14:solidFill>
          </w14:textFill>
        </w:rPr>
        <w:t>应向承包人移交的现场条件见专用合同条款。</w:t>
      </w:r>
    </w:p>
    <w:p w14:paraId="19A4742E">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（4）发包</w:t>
      </w:r>
      <w:r>
        <w:rPr>
          <w:rFonts w:hint="eastAsia" w:ascii="宋体" w:hAnsi="宋体"/>
          <w:color w:val="000000" w:themeColor="text1"/>
          <w:kern w:val="0"/>
          <w:sz w:val="28"/>
          <w:szCs w:val="28"/>
          <w14:textFill>
            <w14:solidFill>
              <w14:schemeClr w14:val="tx1"/>
            </w14:solidFill>
          </w14:textFill>
        </w:rPr>
        <w:t>人</w:t>
      </w:r>
      <w:r>
        <w:rPr>
          <w:rFonts w:hint="eastAsia" w:ascii="宋体" w:hAnsi="宋体"/>
          <w:color w:val="000000" w:themeColor="text1"/>
          <w:sz w:val="28"/>
          <w:szCs w:val="28"/>
          <w14:textFill>
            <w14:solidFill>
              <w14:schemeClr w14:val="tx1"/>
            </w14:solidFill>
          </w14:textFill>
        </w:rPr>
        <w:t>应承担与现场准备有关的上述工作的一切费用。</w:t>
      </w:r>
    </w:p>
    <w:p w14:paraId="3A791C23">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7.1.5  发包人应委托监理人按第10.3.1项的约定向承包人发出开工通知。</w:t>
      </w:r>
    </w:p>
    <w:p w14:paraId="1847DB70">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7.1.6  发包人应按合同约定履行付款义务。</w:t>
      </w:r>
    </w:p>
    <w:p w14:paraId="23458CE9">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7.1.7  发包人应按关于大气污染和绿色施工的相关管理要求，落实本单位施工扬尘治理责任，确保用于开展绿色施工的费用支出，督促承包人严格落实施工扬尘治理各项措施。</w:t>
      </w:r>
    </w:p>
    <w:p w14:paraId="5CC5FBF0">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7.1.8  发包人应按合同约定及时组织竣工验收。</w:t>
      </w:r>
    </w:p>
    <w:p w14:paraId="1706A24A">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7.1.9  发包人应履行的其他义务见专用合同条款。</w:t>
      </w:r>
    </w:p>
    <w:p w14:paraId="373E0F7F">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7.2  发包人代表</w:t>
      </w:r>
    </w:p>
    <w:p w14:paraId="15DE780D">
      <w:pPr>
        <w:pStyle w:val="4"/>
        <w:keepNext w:val="0"/>
        <w:keepLines w:val="0"/>
        <w:pageBreakBefore w:val="0"/>
        <w:widowControl w:val="0"/>
        <w:tabs>
          <w:tab w:val="left" w:pos="1134"/>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ascii="宋体" w:hAnsi="宋体" w:eastAsia="宋体"/>
          <w:b w:val="0"/>
          <w:color w:val="000000" w:themeColor="text1"/>
          <w:kern w:val="0"/>
          <w:sz w:val="28"/>
          <w:szCs w:val="28"/>
          <w14:textFill>
            <w14:solidFill>
              <w14:schemeClr w14:val="tx1"/>
            </w14:solidFill>
          </w14:textFill>
        </w:rPr>
        <w:t>发包人派驻施工现场的发包人代表的姓名、职务、联系方式及授权范围等事项</w:t>
      </w:r>
      <w:r>
        <w:rPr>
          <w:rFonts w:hint="eastAsia" w:ascii="宋体" w:hAnsi="宋体" w:eastAsia="宋体"/>
          <w:b w:val="0"/>
          <w:color w:val="000000" w:themeColor="text1"/>
          <w:kern w:val="0"/>
          <w:sz w:val="28"/>
          <w:szCs w:val="28"/>
          <w14:textFill>
            <w14:solidFill>
              <w14:schemeClr w14:val="tx1"/>
            </w14:solidFill>
          </w14:textFill>
        </w:rPr>
        <w:t>在</w:t>
      </w:r>
      <w:r>
        <w:rPr>
          <w:rFonts w:ascii="宋体" w:hAnsi="宋体" w:eastAsia="宋体"/>
          <w:b w:val="0"/>
          <w:color w:val="000000" w:themeColor="text1"/>
          <w:kern w:val="0"/>
          <w:sz w:val="28"/>
          <w:szCs w:val="28"/>
          <w14:textFill>
            <w14:solidFill>
              <w14:schemeClr w14:val="tx1"/>
            </w14:solidFill>
          </w14:textFill>
        </w:rPr>
        <w:t>专用合同条款</w:t>
      </w:r>
      <w:r>
        <w:rPr>
          <w:rFonts w:hint="eastAsia" w:ascii="宋体" w:hAnsi="宋体" w:eastAsia="宋体"/>
          <w:b w:val="0"/>
          <w:color w:val="000000" w:themeColor="text1"/>
          <w:kern w:val="0"/>
          <w:sz w:val="28"/>
          <w:szCs w:val="28"/>
          <w14:textFill>
            <w14:solidFill>
              <w14:schemeClr w14:val="tx1"/>
            </w14:solidFill>
          </w14:textFill>
        </w:rPr>
        <w:t>中明确</w:t>
      </w:r>
      <w:r>
        <w:rPr>
          <w:rFonts w:ascii="宋体" w:hAnsi="宋体" w:eastAsia="宋体"/>
          <w:b w:val="0"/>
          <w:color w:val="000000" w:themeColor="text1"/>
          <w:kern w:val="0"/>
          <w:sz w:val="28"/>
          <w:szCs w:val="28"/>
          <w14:textFill>
            <w14:solidFill>
              <w14:schemeClr w14:val="tx1"/>
            </w14:solidFill>
          </w14:textFill>
        </w:rPr>
        <w:t>。发包人更换发包人代表的，应提前7天书面通知承包人。</w:t>
      </w:r>
    </w:p>
    <w:p w14:paraId="2EC83060">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7.3  如发包人未委托监理人对本工程进行监理，则本合同中约定的监理人的责任义务由发包人承担，总监理工程师的工作由发包人代表完成。</w:t>
      </w:r>
    </w:p>
    <w:p w14:paraId="2D0EFEB0">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bookmarkStart w:id="296" w:name="_Toc247085787"/>
      <w:bookmarkStart w:id="297" w:name="_Toc296602516"/>
      <w:bookmarkStart w:id="298" w:name="_Toc246996272"/>
      <w:bookmarkStart w:id="299" w:name="_Toc246997015"/>
      <w:bookmarkStart w:id="300" w:name="_Toc184635100"/>
      <w:r>
        <w:rPr>
          <w:rFonts w:hint="eastAsia" w:ascii="宋体" w:hAnsi="宋体" w:eastAsia="宋体"/>
          <w:color w:val="000000" w:themeColor="text1"/>
          <w:kern w:val="0"/>
          <w:sz w:val="28"/>
          <w:szCs w:val="28"/>
          <w14:textFill>
            <w14:solidFill>
              <w14:schemeClr w14:val="tx1"/>
            </w14:solidFill>
          </w14:textFill>
        </w:rPr>
        <w:t>8. 监理人</w:t>
      </w:r>
      <w:bookmarkEnd w:id="296"/>
      <w:bookmarkEnd w:id="297"/>
      <w:bookmarkEnd w:id="298"/>
      <w:bookmarkEnd w:id="299"/>
      <w:bookmarkEnd w:id="300"/>
    </w:p>
    <w:p w14:paraId="5D14C734">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8.1  在专用合同条款中指明的监理人受发包人委托，享有合同约定的职权。在委托范围内，监理人在行使某项职权前需经发包人事先批准而通用合同条款没有指明的，应在专用合同条款中指明。监理人所发出的指示应视为已得到发包人的批准。合同约定应由承包人承担的责任义务，不得因监理人的指示等行为而减轻或解除。</w:t>
      </w:r>
    </w:p>
    <w:p w14:paraId="24D0B0E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8.2  发包人应在委托监理人发出开工通知前将总监理工程师的任命通知承包人。总监理工程师可授权其他监理人员负责执行其指派的监理工作。总监理工程师应将被授权监理人员的姓名及授权范围通知承包人。</w:t>
      </w:r>
    </w:p>
    <w:p w14:paraId="0D496F2F">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8.3  承包人收到监理人做出的指示后应遵照执行。由于监理人未能按合同约定发出指示、指示延误或指示错误而导致承包人费用增加和（或）工期延误的，由发包人承担赔偿责任。</w:t>
      </w:r>
    </w:p>
    <w:p w14:paraId="7503A219">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bookmarkStart w:id="301" w:name="_Toc184635101"/>
      <w:bookmarkStart w:id="302" w:name="_Toc246996278"/>
      <w:bookmarkStart w:id="303" w:name="_Toc247085793"/>
      <w:bookmarkStart w:id="304" w:name="_Toc246997021"/>
      <w:bookmarkStart w:id="305" w:name="_Toc296602522"/>
      <w:r>
        <w:rPr>
          <w:rFonts w:hint="eastAsia" w:ascii="宋体" w:hAnsi="宋体" w:eastAsia="宋体"/>
          <w:color w:val="000000" w:themeColor="text1"/>
          <w:kern w:val="0"/>
          <w:sz w:val="28"/>
          <w:szCs w:val="28"/>
          <w14:textFill>
            <w14:solidFill>
              <w14:schemeClr w14:val="tx1"/>
            </w14:solidFill>
          </w14:textFill>
        </w:rPr>
        <w:t>9. 承包人</w:t>
      </w:r>
      <w:bookmarkEnd w:id="301"/>
      <w:bookmarkEnd w:id="302"/>
      <w:bookmarkEnd w:id="303"/>
      <w:bookmarkEnd w:id="304"/>
      <w:bookmarkEnd w:id="305"/>
    </w:p>
    <w:p w14:paraId="64218EE9">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bookmarkStart w:id="306" w:name="_Toc246997022"/>
      <w:bookmarkStart w:id="307" w:name="_Toc296602523"/>
      <w:bookmarkStart w:id="308" w:name="_Toc247085794"/>
      <w:bookmarkStart w:id="309" w:name="_Toc246996279"/>
      <w:r>
        <w:rPr>
          <w:rFonts w:hint="eastAsia" w:ascii="宋体" w:hAnsi="宋体" w:eastAsia="宋体"/>
          <w:b w:val="0"/>
          <w:color w:val="000000" w:themeColor="text1"/>
          <w:kern w:val="0"/>
          <w:sz w:val="28"/>
          <w:szCs w:val="28"/>
          <w14:textFill>
            <w14:solidFill>
              <w14:schemeClr w14:val="tx1"/>
            </w14:solidFill>
          </w14:textFill>
        </w:rPr>
        <w:t>9.1  承包人应按合同约定全面履行合同义务，并承担相应责任。其义务包括：</w:t>
      </w:r>
      <w:bookmarkEnd w:id="306"/>
      <w:bookmarkEnd w:id="307"/>
      <w:bookmarkEnd w:id="308"/>
      <w:bookmarkEnd w:id="309"/>
    </w:p>
    <w:p w14:paraId="0B01DEC9">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9.1.1  承包人在履行合同过程中应遵守适用的法律、法规、规章和规范性文件，并保证发包人免于承担因承包人违反法律、法规、规章和规范性文件而引起的任何责任。</w:t>
      </w:r>
    </w:p>
    <w:p w14:paraId="0E0C83E7">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9.1.2  承包人应严格按合同约定实施、完成本工程，并修补工程中的任何缺陷。</w:t>
      </w:r>
    </w:p>
    <w:p w14:paraId="0742F615">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9.1.3  承包人应为完成本工程设置现场组织机构，并委派具备相应岗位资格的管理人员。除非获得发包人书面同意，承包人不得更换或撤回主要管理人员。</w:t>
      </w:r>
    </w:p>
    <w:p w14:paraId="32E11A1D">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9.1.4  承包人应按合同约定的工作内容和施工进度要求，编制施工组织设计，并对整个现场的施工组织和施工方案的适用性、完备性和安全可靠性全面负责。</w:t>
      </w:r>
    </w:p>
    <w:p w14:paraId="39FD37B2">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9.1.5  承包人应根据发包人或发包人通过监理人书面给定的原始基准点、基准红线和基准标高对工程进行定位和放线，并承担与此有关的费用。</w:t>
      </w:r>
    </w:p>
    <w:p w14:paraId="38EDADB2">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9.1.6  承包人负责工程安全文明施工和环境保护工作，遵守关于大气污染和绿色施工等方面规定，贯彻北京市建设行政主管部门制定的施工扬尘治理方案，确保用于开展安全生产和绿色施工的资金得到有效使用，妥善处理施工过程中产生的废弃材料和建筑垃圾，使用符合安全和环保要求的施工机械，落实本单位安全生产和绿色施工主体责任。</w:t>
      </w:r>
    </w:p>
    <w:p w14:paraId="73E0877F">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9.1.7  承包人负责合同约定的现场内的管理、协调、配合、服务工作。相应工作内容及具体要求见专用合同条款。</w:t>
      </w:r>
    </w:p>
    <w:p w14:paraId="4EA2F743">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9.1.8  发包人或监理人按合同约定所发出的所有指令，承包人应予以执行。</w:t>
      </w:r>
    </w:p>
    <w:p w14:paraId="22C552DD">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9.1.9  承包人不得将本工程转包和违法分包。</w:t>
      </w:r>
    </w:p>
    <w:p w14:paraId="10D89CD7">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9.1.10 承包人应履行的其他义务见专用合同条款。</w:t>
      </w:r>
    </w:p>
    <w:p w14:paraId="038C9B4C">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9.2  项目经理</w:t>
      </w:r>
    </w:p>
    <w:p w14:paraId="700DE1DC">
      <w:pPr>
        <w:pStyle w:val="4"/>
        <w:keepNext w:val="0"/>
        <w:keepLines w:val="0"/>
        <w:pageBreakBefore w:val="0"/>
        <w:widowControl w:val="0"/>
        <w:tabs>
          <w:tab w:val="left" w:pos="1134"/>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bookmarkStart w:id="310" w:name="_Toc296602529"/>
      <w:bookmarkStart w:id="311" w:name="_Toc246996284"/>
      <w:bookmarkStart w:id="312" w:name="_Toc247085799"/>
      <w:bookmarkStart w:id="313" w:name="_Toc246997027"/>
      <w:r>
        <w:rPr>
          <w:rFonts w:hint="eastAsia" w:ascii="宋体" w:hAnsi="宋体" w:eastAsia="宋体"/>
          <w:b w:val="0"/>
          <w:color w:val="000000" w:themeColor="text1"/>
          <w:kern w:val="0"/>
          <w:sz w:val="28"/>
          <w:szCs w:val="28"/>
          <w14:textFill>
            <w14:solidFill>
              <w14:schemeClr w14:val="tx1"/>
            </w14:solidFill>
          </w14:textFill>
        </w:rPr>
        <w:t>在合同履行期间，承包人应任命项目经理常驻现场，以代表承包人行使和履行合同约定的授权范围内的权利和义务。项目经理的姓名及授权范围见专用合同条款。项目经理做出的任何请示、函件或报审资料等，均视为由承包人做出。</w:t>
      </w:r>
    </w:p>
    <w:p w14:paraId="20487480">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10. 工期</w:t>
      </w:r>
      <w:bookmarkEnd w:id="310"/>
    </w:p>
    <w:bookmarkEnd w:id="311"/>
    <w:bookmarkEnd w:id="312"/>
    <w:bookmarkEnd w:id="313"/>
    <w:p w14:paraId="6CCFE2B2">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bookmarkStart w:id="314" w:name="_Toc184635110"/>
      <w:bookmarkStart w:id="315" w:name="_Toc246997034"/>
      <w:bookmarkStart w:id="316" w:name="_Toc246996291"/>
      <w:bookmarkStart w:id="317" w:name="_Toc296602535"/>
      <w:bookmarkStart w:id="318" w:name="_Toc247085806"/>
      <w:r>
        <w:rPr>
          <w:rFonts w:hint="eastAsia" w:ascii="宋体" w:hAnsi="宋体" w:eastAsia="宋体"/>
          <w:b w:val="0"/>
          <w:color w:val="000000" w:themeColor="text1"/>
          <w:kern w:val="0"/>
          <w:sz w:val="28"/>
          <w:szCs w:val="28"/>
          <w14:textFill>
            <w14:solidFill>
              <w14:schemeClr w14:val="tx1"/>
            </w14:solidFill>
          </w14:textFill>
        </w:rPr>
        <w:t>10.1  进度计划</w:t>
      </w:r>
    </w:p>
    <w:p w14:paraId="383497FD">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10.1.1  承包人应按专用合同条款约定的内容和期限，编制详细的施工进度计划和施工方案报送监理人。监理人应在专用合同条款约定的期限内批复或提出修改意见，否则该进度计划视为已得到批准。经监理人批准的施工进度计划称为合同进度计划，是控制合同工程进度的依据。</w:t>
      </w:r>
    </w:p>
    <w:p w14:paraId="7F9AE311">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10.1.2  实际进度与第10.1.1项的合同进度计划不符时，承包人可在专用合同条款约定的期限内向监理人提交修订合同进度计划的申请报告，并附有关措施和相关资料，报监理人审批；监理人也可直接向承包人做出修订合同进度计划的指示，承包人应按该指示修订合同进度计划，报监理人审批。监理人应在专用合同条款约定的期限内批复。</w:t>
      </w:r>
    </w:p>
    <w:p w14:paraId="28477D6C">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10.2  工期</w:t>
      </w:r>
    </w:p>
    <w:p w14:paraId="29F90D17">
      <w:pPr>
        <w:pStyle w:val="4"/>
        <w:keepNext w:val="0"/>
        <w:keepLines w:val="0"/>
        <w:pageBreakBefore w:val="0"/>
        <w:widowControl w:val="0"/>
        <w:tabs>
          <w:tab w:val="left" w:pos="1134"/>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除合同另有约定外，工期中已包括政府规定的不可进行夜间或节假日施工因素等对工期的影响。</w:t>
      </w:r>
    </w:p>
    <w:p w14:paraId="49DDD873">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10.3  开工</w:t>
      </w:r>
    </w:p>
    <w:p w14:paraId="5EA73E4A">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10.3.1  监理人应在开工通知中确定的开工日期7天前以书面形式向承包人发出开工通知。承包人应按开工通知中确定的日期开工。工期自监理人发出的开工通知中载明的开工日期起计算。</w:t>
      </w:r>
    </w:p>
    <w:p w14:paraId="58CFA622">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10.3.2  因发包人原因导致承包人不能按开工通知中确定的日期开工，监理人应以书面形式通知承包人推迟开工日期，工期相应顺延，发包人应赔偿承包人由此受到的损失。</w:t>
      </w:r>
    </w:p>
    <w:p w14:paraId="2CE0B3EC">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10.4  暂停施工</w:t>
      </w:r>
    </w:p>
    <w:p w14:paraId="6CBC12D5">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 xml:space="preserve">10.4.1  </w:t>
      </w:r>
      <w:r>
        <w:rPr>
          <w:rFonts w:ascii="宋体" w:hAnsi="宋体" w:eastAsia="宋体"/>
          <w:b w:val="0"/>
          <w:color w:val="000000" w:themeColor="text1"/>
          <w:kern w:val="0"/>
          <w:sz w:val="28"/>
          <w:szCs w:val="28"/>
          <w14:textFill>
            <w14:solidFill>
              <w14:schemeClr w14:val="tx1"/>
            </w14:solidFill>
          </w14:textFill>
        </w:rPr>
        <w:t>因</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包人原因引起的暂停施工，</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包人应承担由此增加的费用和（或）延误的工期。</w:t>
      </w:r>
    </w:p>
    <w:p w14:paraId="526B512A">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10.4.2  除</w:t>
      </w:r>
      <w:r>
        <w:rPr>
          <w:rFonts w:ascii="宋体" w:hAnsi="宋体" w:eastAsia="宋体"/>
          <w:b w:val="0"/>
          <w:color w:val="000000" w:themeColor="text1"/>
          <w:kern w:val="0"/>
          <w:sz w:val="28"/>
          <w:szCs w:val="28"/>
          <w14:textFill>
            <w14:solidFill>
              <w14:schemeClr w14:val="tx1"/>
            </w14:solidFill>
          </w14:textFill>
        </w:rPr>
        <w:t>第</w:t>
      </w:r>
      <w:r>
        <w:rPr>
          <w:rFonts w:hint="eastAsia" w:ascii="宋体" w:hAnsi="宋体" w:eastAsia="宋体"/>
          <w:b w:val="0"/>
          <w:color w:val="000000" w:themeColor="text1"/>
          <w:kern w:val="0"/>
          <w:sz w:val="28"/>
          <w:szCs w:val="28"/>
          <w14:textFill>
            <w14:solidFill>
              <w14:schemeClr w14:val="tx1"/>
            </w14:solidFill>
          </w14:textFill>
        </w:rPr>
        <w:t>10.4</w:t>
      </w:r>
      <w:r>
        <w:rPr>
          <w:rFonts w:ascii="宋体" w:hAnsi="宋体" w:eastAsia="宋体"/>
          <w:b w:val="0"/>
          <w:color w:val="000000" w:themeColor="text1"/>
          <w:kern w:val="0"/>
          <w:sz w:val="28"/>
          <w:szCs w:val="28"/>
          <w14:textFill>
            <w14:solidFill>
              <w14:schemeClr w14:val="tx1"/>
            </w14:solidFill>
          </w14:textFill>
        </w:rPr>
        <w:t>.1项约定的</w:t>
      </w:r>
      <w:r>
        <w:rPr>
          <w:rFonts w:hint="eastAsia" w:ascii="宋体" w:hAnsi="宋体" w:eastAsia="宋体"/>
          <w:b w:val="0"/>
          <w:color w:val="000000" w:themeColor="text1"/>
          <w:kern w:val="0"/>
          <w:sz w:val="28"/>
          <w:szCs w:val="28"/>
          <w14:textFill>
            <w14:solidFill>
              <w14:schemeClr w14:val="tx1"/>
            </w14:solidFill>
          </w14:textFill>
        </w:rPr>
        <w:t>因承</w:t>
      </w:r>
      <w:r>
        <w:rPr>
          <w:rFonts w:ascii="宋体" w:hAnsi="宋体" w:eastAsia="宋体"/>
          <w:b w:val="0"/>
          <w:color w:val="000000" w:themeColor="text1"/>
          <w:kern w:val="0"/>
          <w:sz w:val="28"/>
          <w:szCs w:val="28"/>
          <w14:textFill>
            <w14:solidFill>
              <w14:schemeClr w14:val="tx1"/>
            </w14:solidFill>
          </w14:textFill>
        </w:rPr>
        <w:t>包人原因及</w:t>
      </w:r>
      <w:r>
        <w:rPr>
          <w:rFonts w:hint="eastAsia" w:ascii="宋体" w:hAnsi="宋体" w:eastAsia="宋体"/>
          <w:b w:val="0"/>
          <w:bCs w:val="0"/>
          <w:color w:val="000000" w:themeColor="text1"/>
          <w:sz w:val="28"/>
          <w:szCs w:val="28"/>
          <w14:textFill>
            <w14:solidFill>
              <w14:schemeClr w14:val="tx1"/>
            </w14:solidFill>
          </w14:textFill>
        </w:rPr>
        <w:t>第27.1款</w:t>
      </w:r>
      <w:r>
        <w:rPr>
          <w:rFonts w:ascii="宋体" w:hAnsi="宋体" w:eastAsia="宋体"/>
          <w:b w:val="0"/>
          <w:color w:val="000000" w:themeColor="text1"/>
          <w:kern w:val="0"/>
          <w:sz w:val="28"/>
          <w:szCs w:val="28"/>
          <w14:textFill>
            <w14:solidFill>
              <w14:schemeClr w14:val="tx1"/>
            </w14:solidFill>
          </w14:textFill>
        </w:rPr>
        <w:t>约定的不可抗力以外的原因引起的暂停施工，</w:t>
      </w:r>
      <w:r>
        <w:rPr>
          <w:rFonts w:hint="eastAsia" w:ascii="宋体" w:hAnsi="宋体" w:eastAsia="宋体"/>
          <w:b w:val="0"/>
          <w:bCs w:val="0"/>
          <w:color w:val="000000" w:themeColor="text1"/>
          <w:sz w:val="28"/>
          <w:szCs w:val="28"/>
          <w14:textFill>
            <w14:solidFill>
              <w14:schemeClr w14:val="tx1"/>
            </w14:solidFill>
          </w14:textFill>
        </w:rPr>
        <w:t>且承包人无法通过调整工作安排减少损失，同时</w:t>
      </w:r>
      <w:r>
        <w:rPr>
          <w:rFonts w:ascii="宋体" w:hAnsi="宋体" w:eastAsia="宋体"/>
          <w:b w:val="0"/>
          <w:color w:val="000000" w:themeColor="text1"/>
          <w:kern w:val="0"/>
          <w:sz w:val="28"/>
          <w:szCs w:val="28"/>
          <w14:textFill>
            <w14:solidFill>
              <w14:schemeClr w14:val="tx1"/>
            </w14:solidFill>
          </w14:textFill>
        </w:rPr>
        <w:t>此暂时停工已造成</w:t>
      </w:r>
      <w:r>
        <w:rPr>
          <w:rFonts w:hint="eastAsia" w:ascii="宋体" w:hAnsi="宋体" w:eastAsia="宋体"/>
          <w:b w:val="0"/>
          <w:color w:val="000000" w:themeColor="text1"/>
          <w:kern w:val="0"/>
          <w:sz w:val="28"/>
          <w:szCs w:val="28"/>
          <w14:textFill>
            <w14:solidFill>
              <w14:schemeClr w14:val="tx1"/>
            </w14:solidFill>
          </w14:textFill>
        </w:rPr>
        <w:t>承包</w:t>
      </w:r>
      <w:r>
        <w:rPr>
          <w:rFonts w:ascii="宋体" w:hAnsi="宋体" w:eastAsia="宋体"/>
          <w:b w:val="0"/>
          <w:color w:val="000000" w:themeColor="text1"/>
          <w:kern w:val="0"/>
          <w:sz w:val="28"/>
          <w:szCs w:val="28"/>
          <w14:textFill>
            <w14:solidFill>
              <w14:schemeClr w14:val="tx1"/>
            </w14:solidFill>
          </w14:textFill>
        </w:rPr>
        <w:t>人关键线路工作的工期延误或给</w:t>
      </w:r>
      <w:r>
        <w:rPr>
          <w:rFonts w:hint="eastAsia" w:ascii="宋体" w:hAnsi="宋体" w:eastAsia="宋体"/>
          <w:b w:val="0"/>
          <w:color w:val="000000" w:themeColor="text1"/>
          <w:kern w:val="0"/>
          <w:sz w:val="28"/>
          <w:szCs w:val="28"/>
          <w14:textFill>
            <w14:solidFill>
              <w14:schemeClr w14:val="tx1"/>
            </w14:solidFill>
          </w14:textFill>
        </w:rPr>
        <w:t>承包</w:t>
      </w:r>
      <w:r>
        <w:rPr>
          <w:rFonts w:ascii="宋体" w:hAnsi="宋体" w:eastAsia="宋体"/>
          <w:b w:val="0"/>
          <w:color w:val="000000" w:themeColor="text1"/>
          <w:kern w:val="0"/>
          <w:sz w:val="28"/>
          <w:szCs w:val="28"/>
          <w14:textFill>
            <w14:solidFill>
              <w14:schemeClr w14:val="tx1"/>
            </w14:solidFill>
          </w14:textFill>
        </w:rPr>
        <w:t>人造成无法避免的损失，经</w:t>
      </w:r>
      <w:r>
        <w:rPr>
          <w:rFonts w:hint="eastAsia" w:ascii="宋体" w:hAnsi="宋体" w:eastAsia="宋体"/>
          <w:b w:val="0"/>
          <w:color w:val="000000" w:themeColor="text1"/>
          <w:kern w:val="0"/>
          <w:sz w:val="28"/>
          <w:szCs w:val="28"/>
          <w14:textFill>
            <w14:solidFill>
              <w14:schemeClr w14:val="tx1"/>
            </w14:solidFill>
          </w14:textFill>
        </w:rPr>
        <w:t>监理人</w:t>
      </w:r>
      <w:r>
        <w:rPr>
          <w:rFonts w:ascii="宋体" w:hAnsi="宋体" w:eastAsia="宋体"/>
          <w:b w:val="0"/>
          <w:color w:val="000000" w:themeColor="text1"/>
          <w:kern w:val="0"/>
          <w:sz w:val="28"/>
          <w:szCs w:val="28"/>
          <w14:textFill>
            <w14:solidFill>
              <w14:schemeClr w14:val="tx1"/>
            </w14:solidFill>
          </w14:textFill>
        </w:rPr>
        <w:t>确认，工期相应顺延，</w:t>
      </w:r>
      <w:r>
        <w:rPr>
          <w:rFonts w:hint="eastAsia" w:ascii="宋体" w:hAnsi="宋体" w:eastAsia="宋体"/>
          <w:b w:val="0"/>
          <w:color w:val="000000" w:themeColor="text1"/>
          <w:kern w:val="0"/>
          <w:sz w:val="28"/>
          <w:szCs w:val="28"/>
          <w14:textFill>
            <w14:solidFill>
              <w14:schemeClr w14:val="tx1"/>
            </w14:solidFill>
          </w14:textFill>
        </w:rPr>
        <w:t>发包</w:t>
      </w:r>
      <w:r>
        <w:rPr>
          <w:rFonts w:ascii="宋体" w:hAnsi="宋体" w:eastAsia="宋体"/>
          <w:b w:val="0"/>
          <w:color w:val="000000" w:themeColor="text1"/>
          <w:kern w:val="0"/>
          <w:sz w:val="28"/>
          <w:szCs w:val="28"/>
          <w14:textFill>
            <w14:solidFill>
              <w14:schemeClr w14:val="tx1"/>
            </w14:solidFill>
          </w14:textFill>
        </w:rPr>
        <w:t>人应赔偿</w:t>
      </w:r>
      <w:r>
        <w:rPr>
          <w:rFonts w:hint="eastAsia" w:ascii="宋体" w:hAnsi="宋体" w:eastAsia="宋体"/>
          <w:b w:val="0"/>
          <w:color w:val="000000" w:themeColor="text1"/>
          <w:kern w:val="0"/>
          <w:sz w:val="28"/>
          <w:szCs w:val="28"/>
          <w14:textFill>
            <w14:solidFill>
              <w14:schemeClr w14:val="tx1"/>
            </w14:solidFill>
          </w14:textFill>
        </w:rPr>
        <w:t>承包</w:t>
      </w:r>
      <w:r>
        <w:rPr>
          <w:rFonts w:ascii="宋体" w:hAnsi="宋体" w:eastAsia="宋体"/>
          <w:b w:val="0"/>
          <w:color w:val="000000" w:themeColor="text1"/>
          <w:kern w:val="0"/>
          <w:sz w:val="28"/>
          <w:szCs w:val="28"/>
          <w14:textFill>
            <w14:solidFill>
              <w14:schemeClr w14:val="tx1"/>
            </w14:solidFill>
          </w14:textFill>
        </w:rPr>
        <w:t>人由此受到的损失。</w:t>
      </w:r>
    </w:p>
    <w:p w14:paraId="70CD7881">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10.4.3  当工程具备复工条件时，监理人应向承包人发出复工通知。承包人收到复工通知后，应在监理人指定的期限内复工。承包人无故拖延和拒绝复工的，由此增加的费用和工期延误由承包人承担。</w:t>
      </w:r>
    </w:p>
    <w:p w14:paraId="3A9CB0A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10.5  工期延误</w:t>
      </w:r>
    </w:p>
    <w:p w14:paraId="6B57EBE7">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10.5.1  除合同另有约定外，</w:t>
      </w:r>
      <w:r>
        <w:rPr>
          <w:rFonts w:ascii="宋体" w:hAnsi="宋体" w:eastAsia="宋体"/>
          <w:b w:val="0"/>
          <w:color w:val="000000" w:themeColor="text1"/>
          <w:kern w:val="0"/>
          <w:sz w:val="28"/>
          <w:szCs w:val="28"/>
          <w14:textFill>
            <w14:solidFill>
              <w14:schemeClr w14:val="tx1"/>
            </w14:solidFill>
          </w14:textFill>
        </w:rPr>
        <w:t>因下列原因造成</w:t>
      </w:r>
      <w:r>
        <w:rPr>
          <w:rFonts w:hint="eastAsia" w:ascii="宋体" w:hAnsi="宋体" w:eastAsia="宋体"/>
          <w:b w:val="0"/>
          <w:color w:val="000000" w:themeColor="text1"/>
          <w:kern w:val="0"/>
          <w:sz w:val="28"/>
          <w:szCs w:val="28"/>
          <w14:textFill>
            <w14:solidFill>
              <w14:schemeClr w14:val="tx1"/>
            </w14:solidFill>
          </w14:textFill>
        </w:rPr>
        <w:t>承包</w:t>
      </w:r>
      <w:r>
        <w:rPr>
          <w:rFonts w:ascii="宋体" w:hAnsi="宋体" w:eastAsia="宋体"/>
          <w:b w:val="0"/>
          <w:color w:val="000000" w:themeColor="text1"/>
          <w:kern w:val="0"/>
          <w:sz w:val="28"/>
          <w:szCs w:val="28"/>
          <w14:textFill>
            <w14:solidFill>
              <w14:schemeClr w14:val="tx1"/>
            </w14:solidFill>
          </w14:textFill>
        </w:rPr>
        <w:t>人关键线路工作的工期延误</w:t>
      </w:r>
      <w:r>
        <w:rPr>
          <w:rFonts w:hint="eastAsia" w:ascii="宋体" w:hAnsi="宋体" w:eastAsia="宋体"/>
          <w:b w:val="0"/>
          <w:color w:val="000000" w:themeColor="text1"/>
          <w:kern w:val="0"/>
          <w:sz w:val="28"/>
          <w:szCs w:val="28"/>
          <w14:textFill>
            <w14:solidFill>
              <w14:schemeClr w14:val="tx1"/>
            </w14:solidFill>
          </w14:textFill>
        </w:rPr>
        <w:t>和（或）增加的费用由发包人承担：</w:t>
      </w:r>
    </w:p>
    <w:p w14:paraId="110DF115">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（1）发包人原因导致承包人不能按开工通知中的日期开工；</w:t>
      </w:r>
    </w:p>
    <w:p w14:paraId="4329EF96">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（2）发包人未按合同约定提供图纸、开工条件；</w:t>
      </w:r>
    </w:p>
    <w:p w14:paraId="04EBDEAC">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（3）发包人未按约定日期支付工程预付款、进度款，致使工程施工不能正常进行；</w:t>
      </w:r>
    </w:p>
    <w:p w14:paraId="5249B744">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（4）其他由发包人承担工期延误的情况见专用合同条款。</w:t>
      </w:r>
    </w:p>
    <w:p w14:paraId="6A78FCBB">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10.5.2  因承</w:t>
      </w:r>
      <w:r>
        <w:rPr>
          <w:rFonts w:ascii="宋体" w:hAnsi="宋体" w:eastAsia="宋体"/>
          <w:b w:val="0"/>
          <w:color w:val="000000" w:themeColor="text1"/>
          <w:kern w:val="0"/>
          <w:sz w:val="28"/>
          <w:szCs w:val="28"/>
          <w14:textFill>
            <w14:solidFill>
              <w14:schemeClr w14:val="tx1"/>
            </w14:solidFill>
          </w14:textFill>
        </w:rPr>
        <w:t>包人造成的工期延误</w:t>
      </w:r>
      <w:r>
        <w:rPr>
          <w:rFonts w:hint="eastAsia" w:ascii="宋体" w:hAnsi="宋体" w:eastAsia="宋体"/>
          <w:b w:val="0"/>
          <w:color w:val="000000" w:themeColor="text1"/>
          <w:kern w:val="0"/>
          <w:sz w:val="28"/>
          <w:szCs w:val="28"/>
          <w14:textFill>
            <w14:solidFill>
              <w14:schemeClr w14:val="tx1"/>
            </w14:solidFill>
          </w14:textFill>
        </w:rPr>
        <w:t>，</w:t>
      </w:r>
      <w:r>
        <w:rPr>
          <w:rFonts w:ascii="宋体" w:hAnsi="宋体" w:eastAsia="宋体"/>
          <w:b w:val="0"/>
          <w:color w:val="000000" w:themeColor="text1"/>
          <w:kern w:val="0"/>
          <w:sz w:val="28"/>
          <w:szCs w:val="28"/>
          <w14:textFill>
            <w14:solidFill>
              <w14:schemeClr w14:val="tx1"/>
            </w14:solidFill>
          </w14:textFill>
        </w:rPr>
        <w:t>由</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包人承担相关责任，工期不予顺延。</w:t>
      </w:r>
      <w:r>
        <w:rPr>
          <w:rFonts w:hint="eastAsia" w:ascii="宋体" w:hAnsi="宋体" w:eastAsia="宋体"/>
          <w:b w:val="0"/>
          <w:color w:val="000000" w:themeColor="text1"/>
          <w:kern w:val="0"/>
          <w:sz w:val="28"/>
          <w:szCs w:val="28"/>
          <w14:textFill>
            <w14:solidFill>
              <w14:schemeClr w14:val="tx1"/>
            </w14:solidFill>
          </w14:textFill>
        </w:rPr>
        <w:t>承包人按下列原则承担违约责任：</w:t>
      </w:r>
    </w:p>
    <w:p w14:paraId="08490CAF">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如</w:t>
      </w:r>
      <w:r>
        <w:rPr>
          <w:rFonts w:hint="eastAsia" w:ascii="宋体" w:hAnsi="宋体"/>
          <w:color w:val="000000" w:themeColor="text1"/>
          <w:sz w:val="28"/>
          <w:szCs w:val="28"/>
          <w14:textFill>
            <w14:solidFill>
              <w14:schemeClr w14:val="tx1"/>
            </w14:solidFill>
          </w14:textFill>
        </w:rPr>
        <w:t>承</w:t>
      </w:r>
      <w:r>
        <w:rPr>
          <w:rFonts w:ascii="宋体" w:hAnsi="宋体"/>
          <w:color w:val="000000" w:themeColor="text1"/>
          <w:sz w:val="28"/>
          <w:szCs w:val="28"/>
          <w14:textFill>
            <w14:solidFill>
              <w14:schemeClr w14:val="tx1"/>
            </w14:solidFill>
          </w14:textFill>
        </w:rPr>
        <w:t>包人未能在工期内或按合同约定延长的</w:t>
      </w:r>
      <w:r>
        <w:rPr>
          <w:rFonts w:hint="eastAsia" w:ascii="宋体" w:hAnsi="宋体"/>
          <w:color w:val="000000" w:themeColor="text1"/>
          <w:sz w:val="28"/>
          <w:szCs w:val="28"/>
          <w14:textFill>
            <w14:solidFill>
              <w14:schemeClr w14:val="tx1"/>
            </w14:solidFill>
          </w14:textFill>
        </w:rPr>
        <w:t>期限</w:t>
      </w:r>
      <w:r>
        <w:rPr>
          <w:rFonts w:ascii="宋体" w:hAnsi="宋体"/>
          <w:color w:val="000000" w:themeColor="text1"/>
          <w:sz w:val="28"/>
          <w:szCs w:val="28"/>
          <w14:textFill>
            <w14:solidFill>
              <w14:schemeClr w14:val="tx1"/>
            </w14:solidFill>
          </w14:textFill>
        </w:rPr>
        <w:t>内完成本</w:t>
      </w:r>
      <w:r>
        <w:rPr>
          <w:rFonts w:hint="eastAsia" w:ascii="宋体" w:hAnsi="宋体"/>
          <w:color w:val="000000" w:themeColor="text1"/>
          <w:sz w:val="28"/>
          <w:szCs w:val="28"/>
          <w14:textFill>
            <w14:solidFill>
              <w14:schemeClr w14:val="tx1"/>
            </w14:solidFill>
          </w14:textFill>
        </w:rPr>
        <w:t>工程</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承</w:t>
      </w:r>
      <w:r>
        <w:rPr>
          <w:rFonts w:ascii="宋体" w:hAnsi="宋体"/>
          <w:color w:val="000000" w:themeColor="text1"/>
          <w:sz w:val="28"/>
          <w:szCs w:val="28"/>
          <w14:textFill>
            <w14:solidFill>
              <w14:schemeClr w14:val="tx1"/>
            </w14:solidFill>
          </w14:textFill>
        </w:rPr>
        <w:t>包人应按</w:t>
      </w:r>
      <w:r>
        <w:rPr>
          <w:rFonts w:hint="eastAsia" w:ascii="宋体" w:hAnsi="宋体"/>
          <w:color w:val="000000" w:themeColor="text1"/>
          <w:sz w:val="28"/>
          <w:szCs w:val="28"/>
          <w14:textFill>
            <w14:solidFill>
              <w14:schemeClr w14:val="tx1"/>
            </w14:solidFill>
          </w14:textFill>
        </w:rPr>
        <w:t>专用合同条款中</w:t>
      </w:r>
      <w:r>
        <w:rPr>
          <w:rFonts w:ascii="宋体" w:hAnsi="宋体"/>
          <w:color w:val="000000" w:themeColor="text1"/>
          <w:sz w:val="28"/>
          <w:szCs w:val="28"/>
          <w14:textFill>
            <w14:solidFill>
              <w14:schemeClr w14:val="tx1"/>
            </w14:solidFill>
          </w14:textFill>
        </w:rPr>
        <w:t>约定</w:t>
      </w:r>
      <w:r>
        <w:rPr>
          <w:rFonts w:hint="eastAsia" w:ascii="宋体" w:hAnsi="宋体"/>
          <w:color w:val="000000" w:themeColor="text1"/>
          <w:sz w:val="28"/>
          <w:szCs w:val="28"/>
          <w14:textFill>
            <w14:solidFill>
              <w14:schemeClr w14:val="tx1"/>
            </w14:solidFill>
          </w14:textFill>
        </w:rPr>
        <w:t>的标准</w:t>
      </w:r>
      <w:r>
        <w:rPr>
          <w:rFonts w:ascii="宋体" w:hAnsi="宋体"/>
          <w:color w:val="000000" w:themeColor="text1"/>
          <w:sz w:val="28"/>
          <w:szCs w:val="28"/>
          <w14:textFill>
            <w14:solidFill>
              <w14:schemeClr w14:val="tx1"/>
            </w14:solidFill>
          </w14:textFill>
        </w:rPr>
        <w:t>向</w:t>
      </w:r>
      <w:r>
        <w:rPr>
          <w:rFonts w:hint="eastAsia" w:ascii="宋体" w:hAnsi="宋体"/>
          <w:color w:val="000000" w:themeColor="text1"/>
          <w:sz w:val="28"/>
          <w:szCs w:val="28"/>
          <w14:textFill>
            <w14:solidFill>
              <w14:schemeClr w14:val="tx1"/>
            </w14:solidFill>
          </w14:textFill>
        </w:rPr>
        <w:t>发</w:t>
      </w:r>
      <w:r>
        <w:rPr>
          <w:rFonts w:ascii="宋体" w:hAnsi="宋体"/>
          <w:color w:val="000000" w:themeColor="text1"/>
          <w:sz w:val="28"/>
          <w:szCs w:val="28"/>
          <w14:textFill>
            <w14:solidFill>
              <w14:schemeClr w14:val="tx1"/>
            </w14:solidFill>
          </w14:textFill>
        </w:rPr>
        <w:t>包人支付</w:t>
      </w:r>
      <w:r>
        <w:rPr>
          <w:rFonts w:hint="eastAsia" w:ascii="宋体" w:hAnsi="宋体"/>
          <w:color w:val="000000" w:themeColor="text1"/>
          <w:sz w:val="28"/>
          <w:szCs w:val="28"/>
          <w14:textFill>
            <w14:solidFill>
              <w14:schemeClr w14:val="tx1"/>
            </w14:solidFill>
          </w14:textFill>
        </w:rPr>
        <w:t>逾期竣工</w:t>
      </w:r>
      <w:r>
        <w:rPr>
          <w:rFonts w:ascii="宋体" w:hAnsi="宋体"/>
          <w:color w:val="000000" w:themeColor="text1"/>
          <w:sz w:val="28"/>
          <w:szCs w:val="28"/>
          <w14:textFill>
            <w14:solidFill>
              <w14:schemeClr w14:val="tx1"/>
            </w14:solidFill>
          </w14:textFill>
        </w:rPr>
        <w:t>违约金，</w:t>
      </w:r>
      <w:r>
        <w:rPr>
          <w:rFonts w:hint="eastAsia" w:ascii="宋体" w:hAnsi="宋体"/>
          <w:color w:val="000000" w:themeColor="text1"/>
          <w:sz w:val="28"/>
          <w:szCs w:val="28"/>
          <w14:textFill>
            <w14:solidFill>
              <w14:schemeClr w14:val="tx1"/>
            </w14:solidFill>
          </w14:textFill>
        </w:rPr>
        <w:t>逾期竣工</w:t>
      </w:r>
      <w:r>
        <w:rPr>
          <w:rFonts w:ascii="宋体" w:hAnsi="宋体"/>
          <w:color w:val="000000" w:themeColor="text1"/>
          <w:sz w:val="28"/>
          <w:szCs w:val="28"/>
          <w14:textFill>
            <w14:solidFill>
              <w14:schemeClr w14:val="tx1"/>
            </w14:solidFill>
          </w14:textFill>
        </w:rPr>
        <w:t>违约金总额</w:t>
      </w:r>
      <w:r>
        <w:rPr>
          <w:rFonts w:hint="eastAsia" w:ascii="宋体" w:hAnsi="宋体"/>
          <w:color w:val="000000" w:themeColor="text1"/>
          <w:sz w:val="28"/>
          <w:szCs w:val="28"/>
          <w14:textFill>
            <w14:solidFill>
              <w14:schemeClr w14:val="tx1"/>
            </w14:solidFill>
          </w14:textFill>
        </w:rPr>
        <w:t>不应超过</w:t>
      </w:r>
      <w:r>
        <w:rPr>
          <w:rFonts w:ascii="宋体" w:hAnsi="宋体"/>
          <w:color w:val="000000" w:themeColor="text1"/>
          <w:sz w:val="28"/>
          <w:szCs w:val="28"/>
          <w14:textFill>
            <w14:solidFill>
              <w14:schemeClr w14:val="tx1"/>
            </w14:solidFill>
          </w14:textFill>
        </w:rPr>
        <w:t>专用合同条款</w:t>
      </w:r>
      <w:r>
        <w:rPr>
          <w:rFonts w:hint="eastAsia" w:ascii="宋体" w:hAnsi="宋体"/>
          <w:color w:val="000000" w:themeColor="text1"/>
          <w:sz w:val="28"/>
          <w:szCs w:val="28"/>
          <w14:textFill>
            <w14:solidFill>
              <w14:schemeClr w14:val="tx1"/>
            </w14:solidFill>
          </w14:textFill>
        </w:rPr>
        <w:t>中约定的逾期竣工</w:t>
      </w:r>
      <w:r>
        <w:rPr>
          <w:rFonts w:ascii="宋体" w:hAnsi="宋体"/>
          <w:color w:val="000000" w:themeColor="text1"/>
          <w:sz w:val="28"/>
          <w:szCs w:val="28"/>
          <w14:textFill>
            <w14:solidFill>
              <w14:schemeClr w14:val="tx1"/>
            </w14:solidFill>
          </w14:textFill>
        </w:rPr>
        <w:t>违约金最高限额。</w:t>
      </w:r>
      <w:r>
        <w:rPr>
          <w:rFonts w:hint="eastAsia" w:ascii="宋体" w:hAnsi="宋体"/>
          <w:color w:val="000000" w:themeColor="text1"/>
          <w:sz w:val="28"/>
          <w:szCs w:val="28"/>
          <w14:textFill>
            <w14:solidFill>
              <w14:schemeClr w14:val="tx1"/>
            </w14:solidFill>
          </w14:textFill>
        </w:rPr>
        <w:t>逾期竣工</w:t>
      </w:r>
      <w:r>
        <w:rPr>
          <w:rFonts w:ascii="宋体" w:hAnsi="宋体"/>
          <w:color w:val="000000" w:themeColor="text1"/>
          <w:sz w:val="28"/>
          <w:szCs w:val="28"/>
          <w14:textFill>
            <w14:solidFill>
              <w14:schemeClr w14:val="tx1"/>
            </w14:solidFill>
          </w14:textFill>
        </w:rPr>
        <w:t>违约金将从按合同应支付或将支付给</w:t>
      </w:r>
      <w:r>
        <w:rPr>
          <w:rFonts w:hint="eastAsia" w:ascii="宋体" w:hAnsi="宋体"/>
          <w:color w:val="000000" w:themeColor="text1"/>
          <w:sz w:val="28"/>
          <w:szCs w:val="28"/>
          <w14:textFill>
            <w14:solidFill>
              <w14:schemeClr w14:val="tx1"/>
            </w14:solidFill>
          </w14:textFill>
        </w:rPr>
        <w:t>承</w:t>
      </w:r>
      <w:r>
        <w:rPr>
          <w:rFonts w:ascii="宋体" w:hAnsi="宋体"/>
          <w:color w:val="000000" w:themeColor="text1"/>
          <w:sz w:val="28"/>
          <w:szCs w:val="28"/>
          <w14:textFill>
            <w14:solidFill>
              <w14:schemeClr w14:val="tx1"/>
            </w14:solidFill>
          </w14:textFill>
        </w:rPr>
        <w:t>包人的款项中扣除，或要求</w:t>
      </w:r>
      <w:r>
        <w:rPr>
          <w:rFonts w:hint="eastAsia" w:ascii="宋体" w:hAnsi="宋体"/>
          <w:color w:val="000000" w:themeColor="text1"/>
          <w:sz w:val="28"/>
          <w:szCs w:val="28"/>
          <w14:textFill>
            <w14:solidFill>
              <w14:schemeClr w14:val="tx1"/>
            </w14:solidFill>
          </w14:textFill>
        </w:rPr>
        <w:t>承</w:t>
      </w:r>
      <w:r>
        <w:rPr>
          <w:rFonts w:ascii="宋体" w:hAnsi="宋体"/>
          <w:color w:val="000000" w:themeColor="text1"/>
          <w:sz w:val="28"/>
          <w:szCs w:val="28"/>
          <w14:textFill>
            <w14:solidFill>
              <w14:schemeClr w14:val="tx1"/>
            </w14:solidFill>
          </w14:textFill>
        </w:rPr>
        <w:t>包人偿还。</w:t>
      </w:r>
    </w:p>
    <w:p w14:paraId="22A80253">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（2）承包人支付逾期竣工违约金，不免除承包人完成工程及修补缺陷的义务。</w:t>
      </w:r>
    </w:p>
    <w:p w14:paraId="098FCBD4">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10.6  竣工日期及提前竣工</w:t>
      </w:r>
    </w:p>
    <w:p w14:paraId="47B99E4D">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10.6.1  承包人应在工期内，或在根据合同约定发包人同意延长的期限内完成本工程。实际竣工日期按第19.3款的约定执行。</w:t>
      </w:r>
    </w:p>
    <w:p w14:paraId="7873DDB7">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10.6.2  除合同另有约定外，发包人不得要求承包人在工期内提前竣工。发包人和承包人约定提前竣工并给予奖励的，奖励金额见专用合同条款。</w:t>
      </w:r>
    </w:p>
    <w:p w14:paraId="6A2CE4E8">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11. 工程质量</w:t>
      </w:r>
      <w:bookmarkEnd w:id="314"/>
      <w:bookmarkEnd w:id="315"/>
      <w:bookmarkEnd w:id="316"/>
      <w:bookmarkEnd w:id="317"/>
      <w:bookmarkEnd w:id="318"/>
    </w:p>
    <w:p w14:paraId="0F8445E3">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11.1  工程质量应达到合同约定的工程质量标准。</w:t>
      </w:r>
      <w:r>
        <w:rPr>
          <w:rFonts w:ascii="宋体" w:hAnsi="宋体" w:eastAsia="宋体"/>
          <w:b w:val="0"/>
          <w:color w:val="000000" w:themeColor="text1"/>
          <w:kern w:val="0"/>
          <w:sz w:val="28"/>
          <w:szCs w:val="28"/>
          <w14:textFill>
            <w14:solidFill>
              <w14:schemeClr w14:val="tx1"/>
            </w14:solidFill>
          </w14:textFill>
        </w:rPr>
        <w:t>因承包人原因造成工程质量未达到合同约定标准的，发包人有权要求承包人返工直至工程质量达到合同约定的标准为止，并由承包人承担由此增加的费用和（或）延误的工期。</w:t>
      </w:r>
    </w:p>
    <w:p w14:paraId="501CAAB7">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11.2  监理人有权对工程的所有部位及其施工工艺、材料和工程设备进行检查和检验。监理人的检查和检验，不免除承包人按合同约定应承担的责任。</w:t>
      </w:r>
    </w:p>
    <w:p w14:paraId="75C25A22">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bookmarkStart w:id="319" w:name="_Toc246997037"/>
      <w:bookmarkStart w:id="320" w:name="_Toc246996294"/>
      <w:bookmarkStart w:id="321" w:name="_Toc247085809"/>
      <w:bookmarkStart w:id="322" w:name="_Toc296602538"/>
      <w:r>
        <w:rPr>
          <w:rFonts w:hint="eastAsia" w:ascii="宋体" w:hAnsi="宋体" w:eastAsia="宋体"/>
          <w:b w:val="0"/>
          <w:color w:val="000000" w:themeColor="text1"/>
          <w:kern w:val="0"/>
          <w:sz w:val="28"/>
          <w:szCs w:val="28"/>
          <w14:textFill>
            <w14:solidFill>
              <w14:schemeClr w14:val="tx1"/>
            </w14:solidFill>
          </w14:textFill>
        </w:rPr>
        <w:t>11.3  工程隐蔽部位的检查</w:t>
      </w:r>
      <w:bookmarkEnd w:id="319"/>
      <w:bookmarkEnd w:id="320"/>
      <w:bookmarkEnd w:id="321"/>
      <w:bookmarkEnd w:id="322"/>
    </w:p>
    <w:p w14:paraId="4E6B45C9">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11.3.1  经承包人自检确认工程隐蔽部位具备覆盖条件后，承包人应通知监理人在专用合同条款约定的期限内检查。监理人未到场检查的，除监理人另有指示外，承包人可自行完成覆盖工作。无论监理人是否到场检查，监理人均</w:t>
      </w:r>
      <w:r>
        <w:rPr>
          <w:rFonts w:ascii="宋体" w:hAnsi="宋体" w:eastAsia="宋体"/>
          <w:b w:val="0"/>
          <w:color w:val="000000" w:themeColor="text1"/>
          <w:kern w:val="0"/>
          <w:sz w:val="28"/>
          <w:szCs w:val="28"/>
          <w14:textFill>
            <w14:solidFill>
              <w14:schemeClr w14:val="tx1"/>
            </w14:solidFill>
          </w14:textFill>
        </w:rPr>
        <w:t>可</w:t>
      </w:r>
      <w:r>
        <w:rPr>
          <w:rFonts w:hint="eastAsia" w:ascii="宋体" w:hAnsi="宋体" w:eastAsia="宋体"/>
          <w:b w:val="0"/>
          <w:color w:val="000000" w:themeColor="text1"/>
          <w:kern w:val="0"/>
          <w:sz w:val="28"/>
          <w:szCs w:val="28"/>
          <w14:textFill>
            <w14:solidFill>
              <w14:schemeClr w14:val="tx1"/>
            </w14:solidFill>
          </w14:textFill>
        </w:rPr>
        <w:t>要求承包人对已覆盖的部位进行钻孔探测或重新检验，承包人应遵照执行，并在检验后重新覆盖恢复原状。经检验证明工程质量符合合同约定的，由发包人承担由此增加的费用和（或）工期延误；经检验证明工程质量不符合合同约定的，由此增加的费用和（或）工期延误，由承包人承担。</w:t>
      </w:r>
    </w:p>
    <w:p w14:paraId="58E14ED1">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11.3.2  承包人未通知监理人到场检查，私自将工程隐蔽部位覆盖的，监理人有权指示承包人钻孔探测或揭开检查，无论工程质量是否合格，由此增加的费用和（或）工期延误由承包人承担。</w:t>
      </w:r>
    </w:p>
    <w:p w14:paraId="7899E707">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11.4  清除不合格工程</w:t>
      </w:r>
    </w:p>
    <w:p w14:paraId="61D7E212">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11.4.1  承包人使用不合格</w:t>
      </w:r>
      <w:r>
        <w:rPr>
          <w:rFonts w:ascii="宋体" w:hAnsi="宋体" w:eastAsia="宋体"/>
          <w:b w:val="0"/>
          <w:color w:val="000000" w:themeColor="text1"/>
          <w:kern w:val="0"/>
          <w:sz w:val="28"/>
          <w:szCs w:val="28"/>
          <w14:textFill>
            <w14:solidFill>
              <w14:schemeClr w14:val="tx1"/>
            </w14:solidFill>
          </w14:textFill>
        </w:rPr>
        <w:t>材料、工程设备，或采用</w:t>
      </w:r>
      <w:r>
        <w:rPr>
          <w:rFonts w:hint="eastAsia" w:ascii="宋体" w:hAnsi="宋体" w:eastAsia="宋体"/>
          <w:b w:val="0"/>
          <w:color w:val="000000" w:themeColor="text1"/>
          <w:kern w:val="0"/>
          <w:sz w:val="28"/>
          <w:szCs w:val="28"/>
          <w14:textFill>
            <w14:solidFill>
              <w14:schemeClr w14:val="tx1"/>
            </w14:solidFill>
          </w14:textFill>
        </w:rPr>
        <w:t>不适当的</w:t>
      </w:r>
      <w:r>
        <w:rPr>
          <w:rFonts w:ascii="宋体" w:hAnsi="宋体" w:eastAsia="宋体"/>
          <w:b w:val="0"/>
          <w:color w:val="000000" w:themeColor="text1"/>
          <w:kern w:val="0"/>
          <w:sz w:val="28"/>
          <w:szCs w:val="28"/>
          <w14:textFill>
            <w14:solidFill>
              <w14:schemeClr w14:val="tx1"/>
            </w14:solidFill>
          </w14:textFill>
        </w:rPr>
        <w:t>施工工艺</w:t>
      </w:r>
      <w:r>
        <w:rPr>
          <w:rFonts w:hint="eastAsia" w:ascii="宋体" w:hAnsi="宋体" w:eastAsia="宋体"/>
          <w:b w:val="0"/>
          <w:color w:val="000000" w:themeColor="text1"/>
          <w:kern w:val="0"/>
          <w:sz w:val="28"/>
          <w:szCs w:val="28"/>
          <w14:textFill>
            <w14:solidFill>
              <w14:schemeClr w14:val="tx1"/>
            </w14:solidFill>
          </w14:textFill>
        </w:rPr>
        <w:t>，或施工不当，造成工程不合格</w:t>
      </w:r>
      <w:r>
        <w:rPr>
          <w:rFonts w:ascii="宋体" w:hAnsi="宋体" w:eastAsia="宋体"/>
          <w:b w:val="0"/>
          <w:color w:val="000000" w:themeColor="text1"/>
          <w:kern w:val="0"/>
          <w:sz w:val="28"/>
          <w:szCs w:val="28"/>
          <w14:textFill>
            <w14:solidFill>
              <w14:schemeClr w14:val="tx1"/>
            </w14:solidFill>
          </w14:textFill>
        </w:rPr>
        <w:t>，</w:t>
      </w:r>
      <w:r>
        <w:rPr>
          <w:rFonts w:hint="eastAsia" w:ascii="宋体" w:hAnsi="宋体" w:eastAsia="宋体"/>
          <w:b w:val="0"/>
          <w:color w:val="000000" w:themeColor="text1"/>
          <w:kern w:val="0"/>
          <w:sz w:val="28"/>
          <w:szCs w:val="28"/>
          <w14:textFill>
            <w14:solidFill>
              <w14:schemeClr w14:val="tx1"/>
            </w14:solidFill>
          </w14:textFill>
        </w:rPr>
        <w:t>监理人</w:t>
      </w:r>
      <w:r>
        <w:rPr>
          <w:rFonts w:ascii="宋体" w:hAnsi="宋体" w:eastAsia="宋体"/>
          <w:b w:val="0"/>
          <w:color w:val="000000" w:themeColor="text1"/>
          <w:kern w:val="0"/>
          <w:sz w:val="28"/>
          <w:szCs w:val="28"/>
          <w14:textFill>
            <w14:solidFill>
              <w14:schemeClr w14:val="tx1"/>
            </w14:solidFill>
          </w14:textFill>
        </w:rPr>
        <w:t>可随时发出指示，要求承包人立即采取措施进行补救，直至达到合同</w:t>
      </w:r>
      <w:r>
        <w:rPr>
          <w:rFonts w:hint="eastAsia" w:ascii="宋体" w:hAnsi="宋体" w:eastAsia="宋体"/>
          <w:b w:val="0"/>
          <w:color w:val="000000" w:themeColor="text1"/>
          <w:kern w:val="0"/>
          <w:sz w:val="28"/>
          <w:szCs w:val="28"/>
          <w14:textFill>
            <w14:solidFill>
              <w14:schemeClr w14:val="tx1"/>
            </w14:solidFill>
          </w14:textFill>
        </w:rPr>
        <w:t>约定</w:t>
      </w:r>
      <w:r>
        <w:rPr>
          <w:rFonts w:ascii="宋体" w:hAnsi="宋体" w:eastAsia="宋体"/>
          <w:b w:val="0"/>
          <w:color w:val="000000" w:themeColor="text1"/>
          <w:kern w:val="0"/>
          <w:sz w:val="28"/>
          <w:szCs w:val="28"/>
          <w14:textFill>
            <w14:solidFill>
              <w14:schemeClr w14:val="tx1"/>
            </w14:solidFill>
          </w14:textFill>
        </w:rPr>
        <w:t>的质量标准，由此增加的费用和（或）工期延误由</w:t>
      </w:r>
      <w:r>
        <w:rPr>
          <w:rFonts w:hint="eastAsia" w:ascii="宋体" w:hAnsi="宋体" w:eastAsia="宋体"/>
          <w:b w:val="0"/>
          <w:color w:val="000000" w:themeColor="text1"/>
          <w:kern w:val="0"/>
          <w:sz w:val="28"/>
          <w:szCs w:val="28"/>
          <w14:textFill>
            <w14:solidFill>
              <w14:schemeClr w14:val="tx1"/>
            </w14:solidFill>
          </w14:textFill>
        </w:rPr>
        <w:t>承包</w:t>
      </w:r>
      <w:r>
        <w:rPr>
          <w:rFonts w:ascii="宋体" w:hAnsi="宋体" w:eastAsia="宋体"/>
          <w:b w:val="0"/>
          <w:color w:val="000000" w:themeColor="text1"/>
          <w:kern w:val="0"/>
          <w:sz w:val="28"/>
          <w:szCs w:val="28"/>
          <w14:textFill>
            <w14:solidFill>
              <w14:schemeClr w14:val="tx1"/>
            </w14:solidFill>
          </w14:textFill>
        </w:rPr>
        <w:t>人承担</w:t>
      </w:r>
      <w:r>
        <w:rPr>
          <w:rFonts w:hint="eastAsia" w:ascii="宋体" w:hAnsi="宋体" w:eastAsia="宋体"/>
          <w:b w:val="0"/>
          <w:color w:val="000000" w:themeColor="text1"/>
          <w:kern w:val="0"/>
          <w:sz w:val="28"/>
          <w:szCs w:val="28"/>
          <w14:textFill>
            <w14:solidFill>
              <w14:schemeClr w14:val="tx1"/>
            </w14:solidFill>
          </w14:textFill>
        </w:rPr>
        <w:t>。</w:t>
      </w:r>
    </w:p>
    <w:p w14:paraId="4019843C">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11.4.2  由于发包人提供的材料或工程设备不合格造成的工程不合格，需承包人采取措施补救的，发包人应承担由此增加的费用和（或）工期延误。</w:t>
      </w:r>
    </w:p>
    <w:p w14:paraId="295D60BE">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bookmarkStart w:id="323" w:name="_Toc246996296"/>
      <w:bookmarkStart w:id="324" w:name="_Toc246997039"/>
      <w:bookmarkStart w:id="325" w:name="_Toc247085811"/>
      <w:bookmarkStart w:id="326" w:name="_Toc296602540"/>
      <w:r>
        <w:rPr>
          <w:rFonts w:hint="eastAsia" w:ascii="宋体" w:hAnsi="宋体" w:eastAsia="宋体"/>
          <w:color w:val="000000" w:themeColor="text1"/>
          <w:kern w:val="0"/>
          <w:sz w:val="28"/>
          <w:szCs w:val="28"/>
          <w14:textFill>
            <w14:solidFill>
              <w14:schemeClr w14:val="tx1"/>
            </w14:solidFill>
          </w14:textFill>
        </w:rPr>
        <w:t>12. 试验和检验</w:t>
      </w:r>
      <w:bookmarkEnd w:id="323"/>
      <w:bookmarkEnd w:id="324"/>
      <w:bookmarkEnd w:id="325"/>
      <w:bookmarkEnd w:id="326"/>
    </w:p>
    <w:p w14:paraId="56D5F69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12.1  承包人应按合同约定进行材料、工程设备和工程的试验和检验，并为监理人对上述材料、工程设备和工程的质量检查提供必要的试验条件、试验资料和原始记录。</w:t>
      </w:r>
    </w:p>
    <w:p w14:paraId="500CFFD9">
      <w:pPr>
        <w:pStyle w:val="4"/>
        <w:keepNext w:val="0"/>
        <w:keepLines w:val="0"/>
        <w:pageBreakBefore w:val="0"/>
        <w:widowControl w:val="0"/>
        <w:tabs>
          <w:tab w:val="left" w:pos="1219"/>
        </w:tabs>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12.2  监理人未按合同约定派员参加试验和检验的，除监理人另有指示外，承包人可自行试验和检验，并应立即将试验和检验结果报送监理人，监理人应签字确认。</w:t>
      </w:r>
    </w:p>
    <w:p w14:paraId="459973C3">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12.3  监理人对承包人的试验和检验结果有疑问的，或为查清承包人试验和检验成果的可靠性而要求承包人重新试验和检验的，重新试验和检验的结果证明该项材料、工程设备或工程的质量不符合合同约定的，由此增加的费用和（或）工期延误由承包人承担；重新试验和检验结果符合合同约定的，由发包人承担由此增加的费用和（或）工期延误。</w:t>
      </w:r>
    </w:p>
    <w:p w14:paraId="19C9802A">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13. 安全绿色施工</w:t>
      </w:r>
    </w:p>
    <w:p w14:paraId="45C44E0E">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13.1  承包人应遵守工程建设安全生产和绿色施工有关管理规定，严格按安全和绿色施工标准组织施工，承担由于自身安全措施不力造成事故的责任和由此发生的费用，并承担政府主管部门因扬尘污染而给予责令停工等行政处罚所造成的误工、工期拖延造成的损失。</w:t>
      </w:r>
    </w:p>
    <w:p w14:paraId="0A4B2083">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13.2  安全绿色施工其他约定见专用合同条款。</w:t>
      </w:r>
    </w:p>
    <w:p w14:paraId="0512FAA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14. 材料和工程设备</w:t>
      </w:r>
    </w:p>
    <w:p w14:paraId="34F739C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14.1  发包人提供材料和工程设备的相关约定见专用合同条款。</w:t>
      </w:r>
    </w:p>
    <w:p w14:paraId="38E6B43B">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14.2  除</w:t>
      </w:r>
      <w:r>
        <w:rPr>
          <w:rFonts w:ascii="宋体" w:hAnsi="宋体" w:eastAsia="宋体"/>
          <w:b w:val="0"/>
          <w:color w:val="000000" w:themeColor="text1"/>
          <w:kern w:val="0"/>
          <w:sz w:val="28"/>
          <w:szCs w:val="28"/>
          <w14:textFill>
            <w14:solidFill>
              <w14:schemeClr w14:val="tx1"/>
            </w14:solidFill>
          </w14:textFill>
        </w:rPr>
        <w:t>1</w:t>
      </w:r>
      <w:r>
        <w:rPr>
          <w:rFonts w:hint="eastAsia" w:ascii="宋体" w:hAnsi="宋体" w:eastAsia="宋体"/>
          <w:b w:val="0"/>
          <w:color w:val="000000" w:themeColor="text1"/>
          <w:kern w:val="0"/>
          <w:sz w:val="28"/>
          <w:szCs w:val="28"/>
          <w14:textFill>
            <w14:solidFill>
              <w14:schemeClr w14:val="tx1"/>
            </w14:solidFill>
          </w14:textFill>
        </w:rPr>
        <w:t>4</w:t>
      </w:r>
      <w:r>
        <w:rPr>
          <w:rFonts w:ascii="宋体" w:hAnsi="宋体" w:eastAsia="宋体"/>
          <w:b w:val="0"/>
          <w:color w:val="000000" w:themeColor="text1"/>
          <w:kern w:val="0"/>
          <w:sz w:val="28"/>
          <w:szCs w:val="28"/>
          <w14:textFill>
            <w14:solidFill>
              <w14:schemeClr w14:val="tx1"/>
            </w14:solidFill>
          </w14:textFill>
        </w:rPr>
        <w:t>.1</w:t>
      </w:r>
      <w:r>
        <w:rPr>
          <w:rFonts w:hint="eastAsia" w:ascii="宋体" w:hAnsi="宋体" w:eastAsia="宋体"/>
          <w:b w:val="0"/>
          <w:color w:val="000000" w:themeColor="text1"/>
          <w:kern w:val="0"/>
          <w:sz w:val="28"/>
          <w:szCs w:val="28"/>
          <w14:textFill>
            <w14:solidFill>
              <w14:schemeClr w14:val="tx1"/>
            </w14:solidFill>
          </w14:textFill>
        </w:rPr>
        <w:t>款约定的材料和工程设备外，由承包人提供的材料和工程设备均由承包人负责采购、运输、保管。承包人应对其提供的材料和工程设备负责。</w:t>
      </w:r>
    </w:p>
    <w:p w14:paraId="6C4B858D">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）承包人应在材料和工程设备到货</w:t>
      </w:r>
      <w:r>
        <w:rPr>
          <w:rFonts w:ascii="宋体" w:hAnsi="宋体"/>
          <w:color w:val="000000" w:themeColor="text1"/>
          <w:sz w:val="28"/>
          <w:szCs w:val="28"/>
          <w14:textFill>
            <w14:solidFill>
              <w14:schemeClr w14:val="tx1"/>
            </w14:solidFill>
          </w14:textFill>
        </w:rPr>
        <w:t>24</w:t>
      </w:r>
      <w:r>
        <w:rPr>
          <w:rFonts w:hint="eastAsia" w:ascii="宋体" w:hAnsi="宋体"/>
          <w:color w:val="000000" w:themeColor="text1"/>
          <w:sz w:val="28"/>
          <w:szCs w:val="28"/>
          <w14:textFill>
            <w14:solidFill>
              <w14:schemeClr w14:val="tx1"/>
            </w14:solidFill>
          </w14:textFill>
        </w:rPr>
        <w:t>小时前以书面形式通知监理人，并提交产品介绍说明、质量检测合格报告等一切所需的证明文件给监理人审核。</w:t>
      </w:r>
    </w:p>
    <w:p w14:paraId="303CCBE8">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（2）承包人采购的材料和工程设备不符合</w:t>
      </w:r>
      <w:r>
        <w:rPr>
          <w:rFonts w:hint="eastAsia" w:ascii="宋体" w:hAnsi="宋体"/>
          <w:color w:val="000000" w:themeColor="text1"/>
          <w:kern w:val="0"/>
          <w:sz w:val="28"/>
          <w:szCs w:val="28"/>
          <w14:textFill>
            <w14:solidFill>
              <w14:schemeClr w14:val="tx1"/>
            </w14:solidFill>
          </w14:textFill>
        </w:rPr>
        <w:t>合同</w:t>
      </w:r>
      <w:r>
        <w:rPr>
          <w:rFonts w:hint="eastAsia" w:ascii="宋体" w:hAnsi="宋体"/>
          <w:color w:val="000000" w:themeColor="text1"/>
          <w:sz w:val="28"/>
          <w:szCs w:val="28"/>
          <w14:textFill>
            <w14:solidFill>
              <w14:schemeClr w14:val="tx1"/>
            </w14:solidFill>
          </w14:textFill>
        </w:rPr>
        <w:t>约定时，承包人应按发包人要求重新采购符合要求的产品，并承担由此发生的费用，延误的工期不予顺延。</w:t>
      </w:r>
    </w:p>
    <w:p w14:paraId="566CB3FD">
      <w:pPr>
        <w:keepNext w:val="0"/>
        <w:keepLines w:val="0"/>
        <w:pageBreakBefore w:val="0"/>
        <w:widowControl w:val="0"/>
        <w:shd w:val="clear" w:color="auto" w:fill="FFFFFF"/>
        <w:kinsoku/>
        <w:wordWrap/>
        <w:overflowPunct/>
        <w:topLinePunct w:val="0"/>
        <w:bidi w:val="0"/>
        <w:snapToGrid w:val="0"/>
        <w:spacing w:line="360" w:lineRule="auto"/>
        <w:ind w:firstLine="42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（3）由承包人自行采购材料和工程设备的，发包人不得指定制造商或供应商。</w:t>
      </w:r>
    </w:p>
    <w:p w14:paraId="50B84839">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bookmarkStart w:id="327" w:name="_Toc296602556"/>
      <w:bookmarkStart w:id="328" w:name="_Toc184635115"/>
      <w:bookmarkStart w:id="329" w:name="_Toc247085826"/>
      <w:bookmarkStart w:id="330" w:name="_Toc246997054"/>
      <w:bookmarkStart w:id="331" w:name="_Toc246996311"/>
      <w:r>
        <w:rPr>
          <w:rFonts w:hint="eastAsia" w:ascii="宋体" w:hAnsi="宋体" w:eastAsia="宋体"/>
          <w:color w:val="000000" w:themeColor="text1"/>
          <w:kern w:val="0"/>
          <w:sz w:val="28"/>
          <w:szCs w:val="28"/>
          <w14:textFill>
            <w14:solidFill>
              <w14:schemeClr w14:val="tx1"/>
            </w14:solidFill>
          </w14:textFill>
        </w:rPr>
        <w:t>15．变更</w:t>
      </w:r>
    </w:p>
    <w:p w14:paraId="747E81F1">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15.1  在履行合同过程中，经发包人同意，监理人可向承包人做出变更指示，承包人应遵照执行。没有监理人的变更指示，承包人不得擅自变更。</w:t>
      </w:r>
    </w:p>
    <w:p w14:paraId="61A0CFF4">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15.2  变更估价的约定见专用合同条款。</w:t>
      </w:r>
    </w:p>
    <w:p w14:paraId="384117D1">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16. 合同价格及调整</w:t>
      </w:r>
    </w:p>
    <w:p w14:paraId="0AE89A1C">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16.1  除合同另有约定外，双方当事人中的任何一方不得擅自改变签约合同价。</w:t>
      </w:r>
    </w:p>
    <w:p w14:paraId="30DC7FE7">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16.2  下列三种确定合同价格的方式，在专用合同条款中约定采用其中一种：</w:t>
      </w:r>
    </w:p>
    <w:p w14:paraId="669342F1">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16.2.1  单价合同：</w:t>
      </w:r>
      <w:r>
        <w:rPr>
          <w:rFonts w:ascii="宋体" w:hAnsi="宋体" w:eastAsia="宋体"/>
          <w:b w:val="0"/>
          <w:color w:val="000000" w:themeColor="text1"/>
          <w:kern w:val="0"/>
          <w:sz w:val="28"/>
          <w:szCs w:val="28"/>
          <w14:textFill>
            <w14:solidFill>
              <w14:schemeClr w14:val="tx1"/>
            </w14:solidFill>
          </w14:textFill>
        </w:rPr>
        <w:t>是指</w:t>
      </w:r>
      <w:r>
        <w:rPr>
          <w:rFonts w:hint="eastAsia" w:ascii="宋体" w:hAnsi="宋体" w:eastAsia="宋体"/>
          <w:b w:val="0"/>
          <w:color w:val="000000" w:themeColor="text1"/>
          <w:kern w:val="0"/>
          <w:sz w:val="28"/>
          <w:szCs w:val="28"/>
          <w14:textFill>
            <w14:solidFill>
              <w14:schemeClr w14:val="tx1"/>
            </w14:solidFill>
          </w14:textFill>
        </w:rPr>
        <w:t>双方</w:t>
      </w:r>
      <w:r>
        <w:rPr>
          <w:rFonts w:ascii="宋体" w:hAnsi="宋体" w:eastAsia="宋体"/>
          <w:b w:val="0"/>
          <w:color w:val="000000" w:themeColor="text1"/>
          <w:kern w:val="0"/>
          <w:sz w:val="28"/>
          <w:szCs w:val="28"/>
          <w14:textFill>
            <w14:solidFill>
              <w14:schemeClr w14:val="tx1"/>
            </w14:solidFill>
          </w14:textFill>
        </w:rPr>
        <w:t>当事人约定以工程量清单及其综合单价进行合同价格计算、调整和确认的</w:t>
      </w:r>
      <w:r>
        <w:rPr>
          <w:rFonts w:hint="eastAsia" w:ascii="宋体" w:hAnsi="宋体" w:eastAsia="宋体"/>
          <w:b w:val="0"/>
          <w:color w:val="000000" w:themeColor="text1"/>
          <w:kern w:val="0"/>
          <w:sz w:val="28"/>
          <w:szCs w:val="28"/>
          <w14:textFill>
            <w14:solidFill>
              <w14:schemeClr w14:val="tx1"/>
            </w14:solidFill>
          </w14:textFill>
        </w:rPr>
        <w:t>建设工程施工合同，</w:t>
      </w:r>
      <w:r>
        <w:rPr>
          <w:rFonts w:ascii="宋体" w:hAnsi="宋体" w:eastAsia="宋体"/>
          <w:b w:val="0"/>
          <w:color w:val="000000" w:themeColor="text1"/>
          <w:kern w:val="0"/>
          <w:sz w:val="28"/>
          <w:szCs w:val="28"/>
          <w14:textFill>
            <w14:solidFill>
              <w14:schemeClr w14:val="tx1"/>
            </w14:solidFill>
          </w14:textFill>
        </w:rPr>
        <w:t>在约定的风险范围内合同单价不作调整。</w:t>
      </w:r>
      <w:r>
        <w:rPr>
          <w:rFonts w:hint="eastAsia" w:ascii="宋体" w:hAnsi="宋体" w:eastAsia="宋体"/>
          <w:b w:val="0"/>
          <w:color w:val="000000" w:themeColor="text1"/>
          <w:kern w:val="0"/>
          <w:sz w:val="28"/>
          <w:szCs w:val="28"/>
          <w14:textFill>
            <w14:solidFill>
              <w14:schemeClr w14:val="tx1"/>
            </w14:solidFill>
          </w14:textFill>
        </w:rPr>
        <w:t>合同价格包含的风险范围和风险范围以外的合同价格调整方法和程序见专用合同条款。</w:t>
      </w:r>
    </w:p>
    <w:p w14:paraId="47C3F64F">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16.2.2  总价合同：</w:t>
      </w:r>
      <w:r>
        <w:rPr>
          <w:rFonts w:ascii="宋体" w:hAnsi="宋体" w:eastAsia="宋体"/>
          <w:b w:val="0"/>
          <w:color w:val="000000" w:themeColor="text1"/>
          <w:kern w:val="0"/>
          <w:sz w:val="28"/>
          <w:szCs w:val="28"/>
          <w14:textFill>
            <w14:solidFill>
              <w14:schemeClr w14:val="tx1"/>
            </w14:solidFill>
          </w14:textFill>
        </w:rPr>
        <w:t>是指</w:t>
      </w:r>
      <w:r>
        <w:rPr>
          <w:rFonts w:hint="eastAsia" w:ascii="宋体" w:hAnsi="宋体" w:eastAsia="宋体"/>
          <w:b w:val="0"/>
          <w:color w:val="000000" w:themeColor="text1"/>
          <w:kern w:val="0"/>
          <w:sz w:val="28"/>
          <w:szCs w:val="28"/>
          <w14:textFill>
            <w14:solidFill>
              <w14:schemeClr w14:val="tx1"/>
            </w14:solidFill>
          </w14:textFill>
        </w:rPr>
        <w:t>双方</w:t>
      </w:r>
      <w:r>
        <w:rPr>
          <w:rFonts w:ascii="宋体" w:hAnsi="宋体" w:eastAsia="宋体"/>
          <w:b w:val="0"/>
          <w:color w:val="000000" w:themeColor="text1"/>
          <w:kern w:val="0"/>
          <w:sz w:val="28"/>
          <w:szCs w:val="28"/>
          <w14:textFill>
            <w14:solidFill>
              <w14:schemeClr w14:val="tx1"/>
            </w14:solidFill>
          </w14:textFill>
        </w:rPr>
        <w:t>当事人约定以图纸、已标价工程量清单或预算书及有关条件进行合同价格计算、调整和确认</w:t>
      </w:r>
      <w:r>
        <w:rPr>
          <w:rFonts w:hint="eastAsia" w:ascii="宋体" w:hAnsi="宋体" w:eastAsia="宋体"/>
          <w:b w:val="0"/>
          <w:color w:val="000000" w:themeColor="text1"/>
          <w:kern w:val="0"/>
          <w:sz w:val="28"/>
          <w:szCs w:val="28"/>
          <w14:textFill>
            <w14:solidFill>
              <w14:schemeClr w14:val="tx1"/>
            </w14:solidFill>
          </w14:textFill>
        </w:rPr>
        <w:t>的建设工程施工合同，在约定的风险范围内合同价格不再调整。合同价格包含的风险范围和风险范围以外的合同价格调整方法和程序见专用合同条款。</w:t>
      </w:r>
    </w:p>
    <w:p w14:paraId="3B80EB39">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 xml:space="preserve">16.2.3  </w:t>
      </w:r>
      <w:r>
        <w:rPr>
          <w:rFonts w:ascii="宋体" w:hAnsi="宋体" w:eastAsia="宋体"/>
          <w:b w:val="0"/>
          <w:color w:val="000000" w:themeColor="text1"/>
          <w:kern w:val="0"/>
          <w:sz w:val="28"/>
          <w:szCs w:val="28"/>
          <w14:textFill>
            <w14:solidFill>
              <w14:schemeClr w14:val="tx1"/>
            </w14:solidFill>
          </w14:textFill>
        </w:rPr>
        <w:t>其</w:t>
      </w:r>
      <w:r>
        <w:rPr>
          <w:rFonts w:hint="eastAsia" w:ascii="宋体" w:hAnsi="宋体" w:eastAsia="宋体"/>
          <w:b w:val="0"/>
          <w:color w:val="000000" w:themeColor="text1"/>
          <w:kern w:val="0"/>
          <w:sz w:val="28"/>
          <w:szCs w:val="28"/>
          <w14:textFill>
            <w14:solidFill>
              <w14:schemeClr w14:val="tx1"/>
            </w14:solidFill>
          </w14:textFill>
        </w:rPr>
        <w:t>他</w:t>
      </w:r>
      <w:r>
        <w:rPr>
          <w:rFonts w:ascii="宋体" w:hAnsi="宋体" w:eastAsia="宋体"/>
          <w:b w:val="0"/>
          <w:color w:val="000000" w:themeColor="text1"/>
          <w:kern w:val="0"/>
          <w:sz w:val="28"/>
          <w:szCs w:val="28"/>
          <w14:textFill>
            <w14:solidFill>
              <w14:schemeClr w14:val="tx1"/>
            </w14:solidFill>
          </w14:textFill>
        </w:rPr>
        <w:t>价格形式</w:t>
      </w:r>
      <w:r>
        <w:rPr>
          <w:rFonts w:hint="eastAsia" w:ascii="宋体" w:hAnsi="宋体" w:eastAsia="宋体"/>
          <w:b w:val="0"/>
          <w:color w:val="000000" w:themeColor="text1"/>
          <w:kern w:val="0"/>
          <w:sz w:val="28"/>
          <w:szCs w:val="28"/>
          <w14:textFill>
            <w14:solidFill>
              <w14:schemeClr w14:val="tx1"/>
            </w14:solidFill>
          </w14:textFill>
        </w:rPr>
        <w:t>：是指除第16.2.1、16.2.2项以外的</w:t>
      </w:r>
      <w:r>
        <w:rPr>
          <w:rFonts w:ascii="宋体" w:hAnsi="宋体" w:eastAsia="宋体"/>
          <w:b w:val="0"/>
          <w:color w:val="000000" w:themeColor="text1"/>
          <w:kern w:val="0"/>
          <w:sz w:val="28"/>
          <w:szCs w:val="28"/>
          <w14:textFill>
            <w14:solidFill>
              <w14:schemeClr w14:val="tx1"/>
            </w14:solidFill>
          </w14:textFill>
        </w:rPr>
        <w:t>其</w:t>
      </w:r>
      <w:r>
        <w:rPr>
          <w:rFonts w:hint="eastAsia" w:ascii="宋体" w:hAnsi="宋体" w:eastAsia="宋体"/>
          <w:b w:val="0"/>
          <w:color w:val="000000" w:themeColor="text1"/>
          <w:kern w:val="0"/>
          <w:sz w:val="28"/>
          <w:szCs w:val="28"/>
          <w14:textFill>
            <w14:solidFill>
              <w14:schemeClr w14:val="tx1"/>
            </w14:solidFill>
          </w14:textFill>
        </w:rPr>
        <w:t>他</w:t>
      </w:r>
      <w:r>
        <w:rPr>
          <w:rFonts w:ascii="宋体" w:hAnsi="宋体" w:eastAsia="宋体"/>
          <w:b w:val="0"/>
          <w:color w:val="000000" w:themeColor="text1"/>
          <w:kern w:val="0"/>
          <w:sz w:val="28"/>
          <w:szCs w:val="28"/>
          <w14:textFill>
            <w14:solidFill>
              <w14:schemeClr w14:val="tx1"/>
            </w14:solidFill>
          </w14:textFill>
        </w:rPr>
        <w:t>合同价格形式</w:t>
      </w:r>
      <w:r>
        <w:rPr>
          <w:rFonts w:hint="eastAsia" w:ascii="宋体" w:hAnsi="宋体" w:eastAsia="宋体"/>
          <w:b w:val="0"/>
          <w:color w:val="000000" w:themeColor="text1"/>
          <w:kern w:val="0"/>
          <w:sz w:val="28"/>
          <w:szCs w:val="28"/>
          <w14:textFill>
            <w14:solidFill>
              <w14:schemeClr w14:val="tx1"/>
            </w14:solidFill>
          </w14:textFill>
        </w:rPr>
        <w:t>，具体约定见专用合同条款。</w:t>
      </w:r>
    </w:p>
    <w:p w14:paraId="26AE2D2B">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17. 计量</w:t>
      </w:r>
    </w:p>
    <w:p w14:paraId="37C62A2B">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17.1  承</w:t>
      </w:r>
      <w:r>
        <w:rPr>
          <w:rFonts w:ascii="宋体" w:hAnsi="宋体" w:eastAsia="宋体"/>
          <w:b w:val="0"/>
          <w:color w:val="000000" w:themeColor="text1"/>
          <w:kern w:val="0"/>
          <w:sz w:val="28"/>
          <w:szCs w:val="28"/>
          <w14:textFill>
            <w14:solidFill>
              <w14:schemeClr w14:val="tx1"/>
            </w14:solidFill>
          </w14:textFill>
        </w:rPr>
        <w:t>包人应</w:t>
      </w:r>
      <w:r>
        <w:rPr>
          <w:rFonts w:hint="eastAsia" w:ascii="宋体" w:hAnsi="宋体" w:eastAsia="宋体"/>
          <w:b w:val="0"/>
          <w:color w:val="000000" w:themeColor="text1"/>
          <w:kern w:val="0"/>
          <w:sz w:val="28"/>
          <w:szCs w:val="28"/>
          <w14:textFill>
            <w14:solidFill>
              <w14:schemeClr w14:val="tx1"/>
            </w14:solidFill>
          </w14:textFill>
        </w:rPr>
        <w:t>按合同约定的时间和内容向监理人提交计量周期</w:t>
      </w:r>
      <w:r>
        <w:rPr>
          <w:rFonts w:ascii="宋体" w:hAnsi="宋体" w:eastAsia="宋体"/>
          <w:b w:val="0"/>
          <w:color w:val="000000" w:themeColor="text1"/>
          <w:kern w:val="0"/>
          <w:sz w:val="28"/>
          <w:szCs w:val="28"/>
          <w14:textFill>
            <w14:solidFill>
              <w14:schemeClr w14:val="tx1"/>
            </w14:solidFill>
          </w14:textFill>
        </w:rPr>
        <w:t>已完成的工程量报告。</w:t>
      </w:r>
      <w:r>
        <w:rPr>
          <w:rFonts w:hint="eastAsia" w:ascii="宋体" w:hAnsi="宋体" w:eastAsia="宋体"/>
          <w:b w:val="0"/>
          <w:color w:val="000000" w:themeColor="text1"/>
          <w:kern w:val="0"/>
          <w:sz w:val="28"/>
          <w:szCs w:val="28"/>
          <w14:textFill>
            <w14:solidFill>
              <w14:schemeClr w14:val="tx1"/>
            </w14:solidFill>
          </w14:textFill>
        </w:rPr>
        <w:t>承包人提交</w:t>
      </w:r>
      <w:r>
        <w:rPr>
          <w:rFonts w:ascii="宋体" w:hAnsi="宋体" w:eastAsia="宋体"/>
          <w:b w:val="0"/>
          <w:color w:val="000000" w:themeColor="text1"/>
          <w:kern w:val="0"/>
          <w:sz w:val="28"/>
          <w:szCs w:val="28"/>
          <w14:textFill>
            <w14:solidFill>
              <w14:schemeClr w14:val="tx1"/>
            </w14:solidFill>
          </w14:textFill>
        </w:rPr>
        <w:t>已完成的工程量报告</w:t>
      </w:r>
      <w:r>
        <w:rPr>
          <w:rFonts w:hint="eastAsia" w:ascii="宋体" w:hAnsi="宋体" w:eastAsia="宋体"/>
          <w:b w:val="0"/>
          <w:color w:val="000000" w:themeColor="text1"/>
          <w:kern w:val="0"/>
          <w:sz w:val="28"/>
          <w:szCs w:val="28"/>
          <w14:textFill>
            <w14:solidFill>
              <w14:schemeClr w14:val="tx1"/>
            </w14:solidFill>
          </w14:textFill>
        </w:rPr>
        <w:t>的时间、内容和计量周期见专用合同条款。</w:t>
      </w:r>
    </w:p>
    <w:p w14:paraId="321BD9BA">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17.2  监理</w:t>
      </w:r>
      <w:r>
        <w:rPr>
          <w:rFonts w:ascii="宋体" w:hAnsi="宋体" w:eastAsia="宋体"/>
          <w:b w:val="0"/>
          <w:color w:val="000000" w:themeColor="text1"/>
          <w:kern w:val="0"/>
          <w:sz w:val="28"/>
          <w:szCs w:val="28"/>
          <w14:textFill>
            <w14:solidFill>
              <w14:schemeClr w14:val="tx1"/>
            </w14:solidFill>
          </w14:textFill>
        </w:rPr>
        <w:t>人应在收到</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包人提交的工程量报告后7天内完成对</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包人提交的工程量报表的审核</w:t>
      </w:r>
      <w:r>
        <w:rPr>
          <w:rFonts w:hint="eastAsia" w:ascii="宋体" w:hAnsi="宋体" w:eastAsia="宋体"/>
          <w:b w:val="0"/>
          <w:color w:val="000000" w:themeColor="text1"/>
          <w:kern w:val="0"/>
          <w:sz w:val="28"/>
          <w:szCs w:val="28"/>
          <w14:textFill>
            <w14:solidFill>
              <w14:schemeClr w14:val="tx1"/>
            </w14:solidFill>
          </w14:textFill>
        </w:rPr>
        <w:t>并报送发包人</w:t>
      </w:r>
      <w:r>
        <w:rPr>
          <w:rFonts w:ascii="宋体" w:hAnsi="宋体" w:eastAsia="宋体"/>
          <w:b w:val="0"/>
          <w:color w:val="000000" w:themeColor="text1"/>
          <w:kern w:val="0"/>
          <w:sz w:val="28"/>
          <w:szCs w:val="28"/>
          <w14:textFill>
            <w14:solidFill>
              <w14:schemeClr w14:val="tx1"/>
            </w14:solidFill>
          </w14:textFill>
        </w:rPr>
        <w:t>，以确定</w:t>
      </w:r>
      <w:r>
        <w:rPr>
          <w:rFonts w:hint="eastAsia" w:ascii="宋体" w:hAnsi="宋体" w:eastAsia="宋体"/>
          <w:b w:val="0"/>
          <w:color w:val="000000" w:themeColor="text1"/>
          <w:kern w:val="0"/>
          <w:sz w:val="28"/>
          <w:szCs w:val="28"/>
          <w14:textFill>
            <w14:solidFill>
              <w14:schemeClr w14:val="tx1"/>
            </w14:solidFill>
          </w14:textFill>
        </w:rPr>
        <w:t>当期</w:t>
      </w:r>
      <w:r>
        <w:rPr>
          <w:rFonts w:ascii="宋体" w:hAnsi="宋体" w:eastAsia="宋体"/>
          <w:b w:val="0"/>
          <w:color w:val="000000" w:themeColor="text1"/>
          <w:kern w:val="0"/>
          <w:sz w:val="28"/>
          <w:szCs w:val="28"/>
          <w14:textFill>
            <w14:solidFill>
              <w14:schemeClr w14:val="tx1"/>
            </w14:solidFill>
          </w14:textFill>
        </w:rPr>
        <w:t>实际完成的工程量。</w:t>
      </w:r>
      <w:r>
        <w:rPr>
          <w:rFonts w:hint="eastAsia" w:ascii="宋体" w:hAnsi="宋体" w:eastAsia="宋体"/>
          <w:b w:val="0"/>
          <w:color w:val="000000" w:themeColor="text1"/>
          <w:kern w:val="0"/>
          <w:sz w:val="28"/>
          <w:szCs w:val="28"/>
          <w14:textFill>
            <w14:solidFill>
              <w14:schemeClr w14:val="tx1"/>
            </w14:solidFill>
          </w14:textFill>
        </w:rPr>
        <w:t>监理</w:t>
      </w:r>
      <w:r>
        <w:rPr>
          <w:rFonts w:ascii="宋体" w:hAnsi="宋体" w:eastAsia="宋体"/>
          <w:b w:val="0"/>
          <w:color w:val="000000" w:themeColor="text1"/>
          <w:kern w:val="0"/>
          <w:sz w:val="28"/>
          <w:szCs w:val="28"/>
          <w14:textFill>
            <w14:solidFill>
              <w14:schemeClr w14:val="tx1"/>
            </w14:solidFill>
          </w14:textFill>
        </w:rPr>
        <w:t>人对工程量有异议的，有权要求</w:t>
      </w:r>
      <w:r>
        <w:rPr>
          <w:rFonts w:hint="eastAsia" w:ascii="宋体" w:hAnsi="宋体" w:eastAsia="宋体"/>
          <w:b w:val="0"/>
          <w:color w:val="000000" w:themeColor="text1"/>
          <w:kern w:val="0"/>
          <w:sz w:val="28"/>
          <w:szCs w:val="28"/>
          <w14:textFill>
            <w14:solidFill>
              <w14:schemeClr w14:val="tx1"/>
            </w14:solidFill>
          </w14:textFill>
        </w:rPr>
        <w:t>承包</w:t>
      </w:r>
      <w:r>
        <w:rPr>
          <w:rFonts w:ascii="宋体" w:hAnsi="宋体" w:eastAsia="宋体"/>
          <w:b w:val="0"/>
          <w:color w:val="000000" w:themeColor="text1"/>
          <w:kern w:val="0"/>
          <w:sz w:val="28"/>
          <w:szCs w:val="28"/>
          <w14:textFill>
            <w14:solidFill>
              <w14:schemeClr w14:val="tx1"/>
            </w14:solidFill>
          </w14:textFill>
        </w:rPr>
        <w:t>人进行共同复核或抽样复测。</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包人应协助</w:t>
      </w:r>
      <w:r>
        <w:rPr>
          <w:rFonts w:hint="eastAsia" w:ascii="宋体" w:hAnsi="宋体" w:eastAsia="宋体"/>
          <w:b w:val="0"/>
          <w:color w:val="000000" w:themeColor="text1"/>
          <w:kern w:val="0"/>
          <w:sz w:val="28"/>
          <w:szCs w:val="28"/>
          <w14:textFill>
            <w14:solidFill>
              <w14:schemeClr w14:val="tx1"/>
            </w14:solidFill>
          </w14:textFill>
        </w:rPr>
        <w:t>监理</w:t>
      </w:r>
      <w:r>
        <w:rPr>
          <w:rFonts w:ascii="宋体" w:hAnsi="宋体" w:eastAsia="宋体"/>
          <w:b w:val="0"/>
          <w:color w:val="000000" w:themeColor="text1"/>
          <w:kern w:val="0"/>
          <w:sz w:val="28"/>
          <w:szCs w:val="28"/>
          <w14:textFill>
            <w14:solidFill>
              <w14:schemeClr w14:val="tx1"/>
            </w14:solidFill>
          </w14:textFill>
        </w:rPr>
        <w:t>人进行复核或抽样复测，并按</w:t>
      </w:r>
      <w:r>
        <w:rPr>
          <w:rFonts w:hint="eastAsia" w:ascii="宋体" w:hAnsi="宋体" w:eastAsia="宋体"/>
          <w:b w:val="0"/>
          <w:color w:val="000000" w:themeColor="text1"/>
          <w:kern w:val="0"/>
          <w:sz w:val="28"/>
          <w:szCs w:val="28"/>
          <w14:textFill>
            <w14:solidFill>
              <w14:schemeClr w14:val="tx1"/>
            </w14:solidFill>
          </w14:textFill>
        </w:rPr>
        <w:t>监理</w:t>
      </w:r>
      <w:r>
        <w:rPr>
          <w:rFonts w:ascii="宋体" w:hAnsi="宋体" w:eastAsia="宋体"/>
          <w:b w:val="0"/>
          <w:color w:val="000000" w:themeColor="text1"/>
          <w:kern w:val="0"/>
          <w:sz w:val="28"/>
          <w:szCs w:val="28"/>
          <w14:textFill>
            <w14:solidFill>
              <w14:schemeClr w14:val="tx1"/>
            </w14:solidFill>
          </w14:textFill>
        </w:rPr>
        <w:t>人要求提供补充计量资料。</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包人未按</w:t>
      </w:r>
      <w:r>
        <w:rPr>
          <w:rFonts w:hint="eastAsia" w:ascii="宋体" w:hAnsi="宋体" w:eastAsia="宋体"/>
          <w:b w:val="0"/>
          <w:color w:val="000000" w:themeColor="text1"/>
          <w:kern w:val="0"/>
          <w:sz w:val="28"/>
          <w:szCs w:val="28"/>
          <w14:textFill>
            <w14:solidFill>
              <w14:schemeClr w14:val="tx1"/>
            </w14:solidFill>
          </w14:textFill>
        </w:rPr>
        <w:t>监理</w:t>
      </w:r>
      <w:r>
        <w:rPr>
          <w:rFonts w:ascii="宋体" w:hAnsi="宋体" w:eastAsia="宋体"/>
          <w:b w:val="0"/>
          <w:color w:val="000000" w:themeColor="text1"/>
          <w:kern w:val="0"/>
          <w:sz w:val="28"/>
          <w:szCs w:val="28"/>
          <w14:textFill>
            <w14:solidFill>
              <w14:schemeClr w14:val="tx1"/>
            </w14:solidFill>
          </w14:textFill>
        </w:rPr>
        <w:t>人要求参加复核或抽样复测的，</w:t>
      </w:r>
      <w:r>
        <w:rPr>
          <w:rFonts w:hint="eastAsia" w:ascii="宋体" w:hAnsi="宋体" w:eastAsia="宋体"/>
          <w:b w:val="0"/>
          <w:color w:val="000000" w:themeColor="text1"/>
          <w:kern w:val="0"/>
          <w:sz w:val="28"/>
          <w:szCs w:val="28"/>
          <w14:textFill>
            <w14:solidFill>
              <w14:schemeClr w14:val="tx1"/>
            </w14:solidFill>
          </w14:textFill>
        </w:rPr>
        <w:t>监理</w:t>
      </w:r>
      <w:r>
        <w:rPr>
          <w:rFonts w:ascii="宋体" w:hAnsi="宋体" w:eastAsia="宋体"/>
          <w:b w:val="0"/>
          <w:color w:val="000000" w:themeColor="text1"/>
          <w:kern w:val="0"/>
          <w:sz w:val="28"/>
          <w:szCs w:val="28"/>
          <w14:textFill>
            <w14:solidFill>
              <w14:schemeClr w14:val="tx1"/>
            </w14:solidFill>
          </w14:textFill>
        </w:rPr>
        <w:t>人复核或修正的工程量视为</w:t>
      </w:r>
      <w:r>
        <w:rPr>
          <w:rFonts w:hint="eastAsia" w:ascii="宋体" w:hAnsi="宋体" w:eastAsia="宋体"/>
          <w:b w:val="0"/>
          <w:color w:val="000000" w:themeColor="text1"/>
          <w:kern w:val="0"/>
          <w:sz w:val="28"/>
          <w:szCs w:val="28"/>
          <w14:textFill>
            <w14:solidFill>
              <w14:schemeClr w14:val="tx1"/>
            </w14:solidFill>
          </w14:textFill>
        </w:rPr>
        <w:t>承包</w:t>
      </w:r>
      <w:r>
        <w:rPr>
          <w:rFonts w:ascii="宋体" w:hAnsi="宋体" w:eastAsia="宋体"/>
          <w:b w:val="0"/>
          <w:color w:val="000000" w:themeColor="text1"/>
          <w:kern w:val="0"/>
          <w:sz w:val="28"/>
          <w:szCs w:val="28"/>
          <w14:textFill>
            <w14:solidFill>
              <w14:schemeClr w14:val="tx1"/>
            </w14:solidFill>
          </w14:textFill>
        </w:rPr>
        <w:t>人实际完成的工程量</w:t>
      </w:r>
      <w:r>
        <w:rPr>
          <w:rFonts w:hint="eastAsia" w:ascii="宋体" w:hAnsi="宋体" w:eastAsia="宋体"/>
          <w:b w:val="0"/>
          <w:color w:val="000000" w:themeColor="text1"/>
          <w:kern w:val="0"/>
          <w:sz w:val="28"/>
          <w:szCs w:val="28"/>
          <w14:textFill>
            <w14:solidFill>
              <w14:schemeClr w14:val="tx1"/>
            </w14:solidFill>
          </w14:textFill>
        </w:rPr>
        <w:t>。</w:t>
      </w:r>
    </w:p>
    <w:p w14:paraId="6CE855F4">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17.3  监理</w:t>
      </w:r>
      <w:r>
        <w:rPr>
          <w:rFonts w:ascii="宋体" w:hAnsi="宋体" w:eastAsia="宋体"/>
          <w:b w:val="0"/>
          <w:color w:val="000000" w:themeColor="text1"/>
          <w:kern w:val="0"/>
          <w:sz w:val="28"/>
          <w:szCs w:val="28"/>
          <w14:textFill>
            <w14:solidFill>
              <w14:schemeClr w14:val="tx1"/>
            </w14:solidFill>
          </w14:textFill>
        </w:rPr>
        <w:t>人未在收到</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包人提交的已完成的工程量报告后7天内完成审核的，</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包人报送的已完成的工程量报告中的工程量视为</w:t>
      </w:r>
      <w:r>
        <w:rPr>
          <w:rFonts w:hint="eastAsia" w:ascii="宋体" w:hAnsi="宋体" w:eastAsia="宋体"/>
          <w:b w:val="0"/>
          <w:color w:val="000000" w:themeColor="text1"/>
          <w:kern w:val="0"/>
          <w:sz w:val="28"/>
          <w:szCs w:val="28"/>
          <w14:textFill>
            <w14:solidFill>
              <w14:schemeClr w14:val="tx1"/>
            </w14:solidFill>
          </w14:textFill>
        </w:rPr>
        <w:t>监理</w:t>
      </w:r>
      <w:r>
        <w:rPr>
          <w:rFonts w:ascii="宋体" w:hAnsi="宋体" w:eastAsia="宋体"/>
          <w:b w:val="0"/>
          <w:color w:val="000000" w:themeColor="text1"/>
          <w:kern w:val="0"/>
          <w:sz w:val="28"/>
          <w:szCs w:val="28"/>
          <w14:textFill>
            <w14:solidFill>
              <w14:schemeClr w14:val="tx1"/>
            </w14:solidFill>
          </w14:textFill>
        </w:rPr>
        <w:t>人实际完成的工程量</w:t>
      </w:r>
      <w:r>
        <w:rPr>
          <w:rFonts w:hint="eastAsia" w:ascii="宋体" w:hAnsi="宋体" w:eastAsia="宋体"/>
          <w:b w:val="0"/>
          <w:color w:val="000000" w:themeColor="text1"/>
          <w:kern w:val="0"/>
          <w:sz w:val="28"/>
          <w:szCs w:val="28"/>
          <w14:textFill>
            <w14:solidFill>
              <w14:schemeClr w14:val="tx1"/>
            </w14:solidFill>
          </w14:textFill>
        </w:rPr>
        <w:t>。</w:t>
      </w:r>
    </w:p>
    <w:p w14:paraId="390DECC2">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17.4  关于计量的其他约定见专用合同条款。</w:t>
      </w:r>
    </w:p>
    <w:p w14:paraId="18BE7798">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bCs w:val="0"/>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18. 合同价款支付</w:t>
      </w:r>
    </w:p>
    <w:p w14:paraId="5FC70D9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18.1  发包人应按合同约定向承包人支付工程预付款、安全文明施工费。工程预付款及安全文明施工费的支付时间、预付额度、工程预付款的抵扣起始时间和方式见专用合同条款。</w:t>
      </w:r>
    </w:p>
    <w:p w14:paraId="5E8C0E6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18.2  发包人应按专用合同条款约定的工程进度款付款周期、程序及支付比例或金额支付工程进度款。</w:t>
      </w:r>
    </w:p>
    <w:p w14:paraId="2177B5EF">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18.3  经发包人确认的合同价格调整（含因工程变更、索赔等引起的合同价格调整）应与工程进度款同期支付。</w:t>
      </w:r>
    </w:p>
    <w:p w14:paraId="723BFF23">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19. 竣工验收</w:t>
      </w:r>
      <w:bookmarkEnd w:id="327"/>
      <w:bookmarkEnd w:id="328"/>
      <w:bookmarkEnd w:id="329"/>
      <w:bookmarkEnd w:id="330"/>
      <w:bookmarkEnd w:id="331"/>
    </w:p>
    <w:p w14:paraId="25940028">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19.1  本工程具备专用合同条款约定的竣工验收条件时，承包人可向监理人提交竣工验收申请报告。</w:t>
      </w:r>
    </w:p>
    <w:p w14:paraId="4992FE4C">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19.2  监理人应在收到竣工验收申请报告后14天内完成审核并报送发包人。监理人审查后认为尚不具备验收条件的，应通知承包人在竣工验收前尚需完成的工作内容，承包人应在完成监理人通知的全部工作内容后，再次提交竣工验收申请报告。</w:t>
      </w:r>
      <w:r>
        <w:rPr>
          <w:rFonts w:ascii="宋体" w:hAnsi="宋体" w:eastAsia="宋体"/>
          <w:b w:val="0"/>
          <w:color w:val="000000" w:themeColor="text1"/>
          <w:kern w:val="0"/>
          <w:sz w:val="28"/>
          <w:szCs w:val="28"/>
          <w14:textFill>
            <w14:solidFill>
              <w14:schemeClr w14:val="tx1"/>
            </w14:solidFill>
          </w14:textFill>
        </w:rPr>
        <w:t>监理人审查后认为具备竣工验收条件的，提请发包人进行工程验收。发包人</w:t>
      </w:r>
      <w:r>
        <w:rPr>
          <w:rFonts w:hint="eastAsia" w:ascii="宋体" w:hAnsi="宋体" w:eastAsia="宋体"/>
          <w:b w:val="0"/>
          <w:color w:val="000000" w:themeColor="text1"/>
          <w:kern w:val="0"/>
          <w:sz w:val="28"/>
          <w:szCs w:val="28"/>
          <w14:textFill>
            <w14:solidFill>
              <w14:schemeClr w14:val="tx1"/>
            </w14:solidFill>
          </w14:textFill>
        </w:rPr>
        <w:t>应在专用合同条款约定的时间内进行验收。验收合格的，视为工程竣工验收通过。验收不合格的，监理人应通知承包人进行整改，整改完成后重新办理验收，由此增加的费用和（或）工期延误由承包人承担。</w:t>
      </w:r>
    </w:p>
    <w:p w14:paraId="13920CBB">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 xml:space="preserve">19.3  </w:t>
      </w:r>
      <w:r>
        <w:rPr>
          <w:rFonts w:ascii="宋体" w:hAnsi="宋体" w:eastAsia="宋体"/>
          <w:b w:val="0"/>
          <w:color w:val="000000" w:themeColor="text1"/>
          <w:kern w:val="0"/>
          <w:sz w:val="28"/>
          <w:szCs w:val="28"/>
          <w14:textFill>
            <w14:solidFill>
              <w14:schemeClr w14:val="tx1"/>
            </w14:solidFill>
          </w14:textFill>
        </w:rPr>
        <w:t>经验收合格的工程</w:t>
      </w:r>
      <w:r>
        <w:rPr>
          <w:rFonts w:hint="eastAsia" w:ascii="宋体" w:hAnsi="宋体" w:eastAsia="宋体"/>
          <w:b w:val="0"/>
          <w:color w:val="000000" w:themeColor="text1"/>
          <w:kern w:val="0"/>
          <w:sz w:val="28"/>
          <w:szCs w:val="28"/>
          <w14:textFill>
            <w14:solidFill>
              <w14:schemeClr w14:val="tx1"/>
            </w14:solidFill>
          </w14:textFill>
        </w:rPr>
        <w:t>，</w:t>
      </w:r>
      <w:r>
        <w:rPr>
          <w:rFonts w:ascii="宋体" w:hAnsi="宋体" w:eastAsia="宋体"/>
          <w:b w:val="0"/>
          <w:color w:val="000000" w:themeColor="text1"/>
          <w:kern w:val="0"/>
          <w:sz w:val="28"/>
          <w:szCs w:val="28"/>
          <w14:textFill>
            <w14:solidFill>
              <w14:schemeClr w14:val="tx1"/>
            </w14:solidFill>
          </w14:textFill>
        </w:rPr>
        <w:t>实际竣工日期为承包人按第</w:t>
      </w:r>
      <w:r>
        <w:rPr>
          <w:rFonts w:hint="eastAsia" w:ascii="宋体" w:hAnsi="宋体" w:eastAsia="宋体"/>
          <w:b w:val="0"/>
          <w:color w:val="000000" w:themeColor="text1"/>
          <w:kern w:val="0"/>
          <w:sz w:val="28"/>
          <w:szCs w:val="28"/>
          <w14:textFill>
            <w14:solidFill>
              <w14:schemeClr w14:val="tx1"/>
            </w14:solidFill>
          </w14:textFill>
        </w:rPr>
        <w:t>19.2款提交竣工验收申请报告或按该款重新提交竣工验收申请报告的日期（以两者中时间在后者为准）。工程未经竣工验收，发包人擅自使用的，以转移占有工程之日为实际竣工日期。</w:t>
      </w:r>
    </w:p>
    <w:p w14:paraId="253056B8">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20. 移交</w:t>
      </w:r>
    </w:p>
    <w:p w14:paraId="43D5B996">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20.1  当本工程办理了竣工验收手续，即表明工程具备移交条件。移交工程的时间要求见专用合同条款。</w:t>
      </w:r>
    </w:p>
    <w:p w14:paraId="0F1F13E9">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20.2  承包人未能如期向发包人移交工程，应承担给发包人造成的损失。</w:t>
      </w:r>
    </w:p>
    <w:p w14:paraId="2AD614B0">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20.3  发包人无故未在第20.1款约定的期限内接收承包人移交本工程的，发包人应赔偿由此给承包人造成的损失。</w:t>
      </w:r>
    </w:p>
    <w:p w14:paraId="45CDAB54">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20.4  除专用合同条款另有约定外，工程办理移交手续后，承包人应对施工场地进行清理并拆除临时工程，直至监理人检验合格为止。竣工清场费用由承包人承担。</w:t>
      </w:r>
    </w:p>
    <w:p w14:paraId="6239F941">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21. 结算</w:t>
      </w:r>
    </w:p>
    <w:p w14:paraId="199091A0">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21.1  工程竣工后，承包人应在专用合同条款约定的期限内向监理人递交工程竣工结算报告及完整的结算资料。</w:t>
      </w:r>
    </w:p>
    <w:p w14:paraId="278BB0E3">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21.2  监理人收到承包人递交的工程竣工结算报告及结算资料后，应在专用合同条款约定的期限内完成审核并报送发包人审核。发包人应在专用合同条款约定的期限内审核完毕，并由监理人向承包人出具经发包人签认的竣工付款证书。</w:t>
      </w:r>
    </w:p>
    <w:p w14:paraId="20D59F49">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21.3  发包人应在监理人出具竣工付款证书后，在专用合同条款约定的期限内，将扣除合同约定的质量保证金外的全部结算款项支付给承包人。</w:t>
      </w:r>
    </w:p>
    <w:p w14:paraId="75FB1A54">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22. 质量保证金</w:t>
      </w:r>
    </w:p>
    <w:p w14:paraId="346377A8">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22.1  质量保证金的额度、支付时间和方式见专用合同条款。</w:t>
      </w:r>
    </w:p>
    <w:p w14:paraId="40C3F9C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22.2  缺陷责任期满时，承包人向发包人申请到期应返还承包人剩余的质量保证金金额，发包人应在14天内会同承包人按合同约定的内容核实承包人是否完成缺陷责任，并将无异议的剩余质量保证金返还承包人。</w:t>
      </w:r>
    </w:p>
    <w:p w14:paraId="7907F59C">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bookmarkStart w:id="332" w:name="_Toc247085831"/>
      <w:bookmarkStart w:id="333" w:name="_Toc184635116"/>
      <w:bookmarkStart w:id="334" w:name="_Toc246996316"/>
      <w:bookmarkStart w:id="335" w:name="_Toc246997059"/>
      <w:bookmarkStart w:id="336" w:name="_Toc296602562"/>
      <w:r>
        <w:rPr>
          <w:rFonts w:hint="eastAsia" w:ascii="宋体" w:hAnsi="宋体" w:eastAsia="宋体"/>
          <w:color w:val="000000" w:themeColor="text1"/>
          <w:kern w:val="0"/>
          <w:sz w:val="28"/>
          <w:szCs w:val="28"/>
          <w14:textFill>
            <w14:solidFill>
              <w14:schemeClr w14:val="tx1"/>
            </w14:solidFill>
          </w14:textFill>
        </w:rPr>
        <w:t>23. 保修责任与缺陷责任</w:t>
      </w:r>
      <w:bookmarkEnd w:id="332"/>
      <w:bookmarkEnd w:id="333"/>
      <w:bookmarkEnd w:id="334"/>
      <w:bookmarkEnd w:id="335"/>
      <w:bookmarkEnd w:id="336"/>
    </w:p>
    <w:p w14:paraId="0DEEAEA6">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bookmarkStart w:id="337" w:name="_Toc246997062"/>
      <w:bookmarkStart w:id="338" w:name="_Toc246996319"/>
      <w:bookmarkStart w:id="339" w:name="_Toc184635117"/>
      <w:bookmarkStart w:id="340" w:name="_Toc296602565"/>
      <w:bookmarkStart w:id="341" w:name="_Toc247085834"/>
      <w:r>
        <w:rPr>
          <w:rFonts w:ascii="宋体" w:hAnsi="宋体" w:eastAsia="宋体"/>
          <w:b w:val="0"/>
          <w:color w:val="000000" w:themeColor="text1"/>
          <w:kern w:val="0"/>
          <w:sz w:val="28"/>
          <w:szCs w:val="28"/>
          <w14:textFill>
            <w14:solidFill>
              <w14:schemeClr w14:val="tx1"/>
            </w14:solidFill>
          </w14:textFill>
        </w:rPr>
        <w:t>23.1  承包人应在合同专用条款约定的时间内向发包人出具质量保修书，明确保修范围、期限和责任。保修期起始时间见专用合同条款。</w:t>
      </w:r>
    </w:p>
    <w:p w14:paraId="64529FD6">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ascii="宋体" w:hAnsi="宋体" w:eastAsia="宋体"/>
          <w:b w:val="0"/>
          <w:color w:val="000000" w:themeColor="text1"/>
          <w:kern w:val="0"/>
          <w:sz w:val="28"/>
          <w:szCs w:val="28"/>
          <w14:textFill>
            <w14:solidFill>
              <w14:schemeClr w14:val="tx1"/>
            </w14:solidFill>
          </w14:textFill>
        </w:rPr>
        <w:t>23.2  承包人应在缺陷责任期内对已交付使用的工程承担缺陷责任。缺陷责任期的起始时间和缺陷责任期的期限见专用合同条款。</w:t>
      </w:r>
    </w:p>
    <w:p w14:paraId="54C249BA">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24. 违约</w:t>
      </w:r>
    </w:p>
    <w:p w14:paraId="27CD96EA">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24.1  发包人违约</w:t>
      </w:r>
    </w:p>
    <w:p w14:paraId="3696D489">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24.1.1  发包人不履行合同约定义务的，视为发包人违约。</w:t>
      </w:r>
    </w:p>
    <w:p w14:paraId="6C093543">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24.1.2  发包人违约时</w:t>
      </w:r>
      <w:r>
        <w:rPr>
          <w:rFonts w:ascii="宋体" w:hAnsi="宋体" w:eastAsia="宋体"/>
          <w:b w:val="0"/>
          <w:color w:val="000000" w:themeColor="text1"/>
          <w:kern w:val="0"/>
          <w:sz w:val="28"/>
          <w:szCs w:val="28"/>
          <w14:textFill>
            <w14:solidFill>
              <w14:schemeClr w14:val="tx1"/>
            </w14:solidFill>
          </w14:textFill>
        </w:rPr>
        <w:t>，</w:t>
      </w:r>
      <w:r>
        <w:rPr>
          <w:rFonts w:hint="eastAsia" w:ascii="宋体" w:hAnsi="宋体" w:eastAsia="宋体"/>
          <w:b w:val="0"/>
          <w:color w:val="000000" w:themeColor="text1"/>
          <w:kern w:val="0"/>
          <w:sz w:val="28"/>
          <w:szCs w:val="28"/>
          <w14:textFill>
            <w14:solidFill>
              <w14:schemeClr w14:val="tx1"/>
            </w14:solidFill>
          </w14:textFill>
        </w:rPr>
        <w:t>承</w:t>
      </w:r>
      <w:r>
        <w:rPr>
          <w:rFonts w:ascii="宋体" w:hAnsi="宋体" w:eastAsia="宋体"/>
          <w:b w:val="0"/>
          <w:color w:val="000000" w:themeColor="text1"/>
          <w:kern w:val="0"/>
          <w:sz w:val="28"/>
          <w:szCs w:val="28"/>
          <w14:textFill>
            <w14:solidFill>
              <w14:schemeClr w14:val="tx1"/>
            </w14:solidFill>
          </w14:textFill>
        </w:rPr>
        <w:t>包人可发出</w:t>
      </w:r>
      <w:r>
        <w:rPr>
          <w:rFonts w:hint="eastAsia" w:ascii="宋体" w:hAnsi="宋体" w:eastAsia="宋体"/>
          <w:b w:val="0"/>
          <w:color w:val="000000" w:themeColor="text1"/>
          <w:kern w:val="0"/>
          <w:sz w:val="28"/>
          <w:szCs w:val="28"/>
          <w14:textFill>
            <w14:solidFill>
              <w14:schemeClr w14:val="tx1"/>
            </w14:solidFill>
          </w14:textFill>
        </w:rPr>
        <w:t>书面通知，要求发包人采取有效措施纠正违约行为。发</w:t>
      </w:r>
      <w:r>
        <w:rPr>
          <w:rFonts w:ascii="宋体" w:hAnsi="宋体" w:eastAsia="宋体"/>
          <w:b w:val="0"/>
          <w:color w:val="000000" w:themeColor="text1"/>
          <w:kern w:val="0"/>
          <w:sz w:val="28"/>
          <w:szCs w:val="28"/>
          <w14:textFill>
            <w14:solidFill>
              <w14:schemeClr w14:val="tx1"/>
            </w14:solidFill>
          </w14:textFill>
        </w:rPr>
        <w:t>包人收到该通知</w:t>
      </w:r>
      <w:r>
        <w:rPr>
          <w:rFonts w:hint="eastAsia" w:ascii="宋体" w:hAnsi="宋体" w:eastAsia="宋体"/>
          <w:b w:val="0"/>
          <w:color w:val="000000" w:themeColor="text1"/>
          <w:kern w:val="0"/>
          <w:sz w:val="28"/>
          <w:szCs w:val="28"/>
          <w14:textFill>
            <w14:solidFill>
              <w14:schemeClr w14:val="tx1"/>
            </w14:solidFill>
          </w14:textFill>
        </w:rPr>
        <w:t>后14</w:t>
      </w:r>
      <w:r>
        <w:rPr>
          <w:rFonts w:ascii="宋体" w:hAnsi="宋体" w:eastAsia="宋体"/>
          <w:b w:val="0"/>
          <w:color w:val="000000" w:themeColor="text1"/>
          <w:kern w:val="0"/>
          <w:sz w:val="28"/>
          <w:szCs w:val="28"/>
          <w14:textFill>
            <w14:solidFill>
              <w14:schemeClr w14:val="tx1"/>
            </w14:solidFill>
          </w14:textFill>
        </w:rPr>
        <w:t>天</w:t>
      </w:r>
      <w:r>
        <w:rPr>
          <w:rFonts w:hint="eastAsia" w:ascii="宋体" w:hAnsi="宋体" w:eastAsia="宋体"/>
          <w:b w:val="0"/>
          <w:color w:val="000000" w:themeColor="text1"/>
          <w:kern w:val="0"/>
          <w:sz w:val="28"/>
          <w:szCs w:val="28"/>
          <w14:textFill>
            <w14:solidFill>
              <w14:schemeClr w14:val="tx1"/>
            </w14:solidFill>
          </w14:textFill>
        </w:rPr>
        <w:t>内仍不履行合同义务的</w:t>
      </w:r>
      <w:r>
        <w:rPr>
          <w:rFonts w:ascii="宋体" w:hAnsi="宋体" w:eastAsia="宋体"/>
          <w:b w:val="0"/>
          <w:color w:val="000000" w:themeColor="text1"/>
          <w:kern w:val="0"/>
          <w:sz w:val="28"/>
          <w:szCs w:val="28"/>
          <w14:textFill>
            <w14:solidFill>
              <w14:schemeClr w14:val="tx1"/>
            </w14:solidFill>
          </w14:textFill>
        </w:rPr>
        <w:t>，</w:t>
      </w:r>
      <w:r>
        <w:rPr>
          <w:rFonts w:hint="eastAsia" w:ascii="宋体" w:hAnsi="宋体" w:eastAsia="宋体"/>
          <w:b w:val="0"/>
          <w:color w:val="000000" w:themeColor="text1"/>
          <w:kern w:val="0"/>
          <w:sz w:val="28"/>
          <w:szCs w:val="28"/>
          <w14:textFill>
            <w14:solidFill>
              <w14:schemeClr w14:val="tx1"/>
            </w14:solidFill>
          </w14:textFill>
        </w:rPr>
        <w:t>承包人有权暂停施工，并通知监理人。发包人承担由此增加的费用和（或）工期延误。</w:t>
      </w:r>
    </w:p>
    <w:p w14:paraId="3CBC2920">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24.1.3  承包人按第24.1.2项暂停施工28天后，发包人仍不纠正违约行为的，承包人可向发包人发出解除合同通知。但承包人的这一行动不免除发包人承担的违约责任，也不影响承包人根据合同约定享有的索赔权利。</w:t>
      </w:r>
    </w:p>
    <w:p w14:paraId="03D851F7">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24.1.4  发包人未按合同约定付款的，应按专用合同条款的约定支付逾期付款违约金。</w:t>
      </w:r>
    </w:p>
    <w:p w14:paraId="74D23FD6">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24.2  承包人违约</w:t>
      </w:r>
    </w:p>
    <w:p w14:paraId="2D00BC6D">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24.2.1  承包人不按合同约定履行义务的，视为承包人违约。</w:t>
      </w:r>
    </w:p>
    <w:p w14:paraId="70659193">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24.2.2  承包人违约时</w:t>
      </w:r>
      <w:r>
        <w:rPr>
          <w:rFonts w:ascii="宋体" w:hAnsi="宋体" w:eastAsia="宋体"/>
          <w:b w:val="0"/>
          <w:color w:val="000000" w:themeColor="text1"/>
          <w:kern w:val="0"/>
          <w:sz w:val="28"/>
          <w:szCs w:val="28"/>
          <w14:textFill>
            <w14:solidFill>
              <w14:schemeClr w14:val="tx1"/>
            </w14:solidFill>
          </w14:textFill>
        </w:rPr>
        <w:t>，</w:t>
      </w:r>
      <w:r>
        <w:rPr>
          <w:rFonts w:hint="eastAsia" w:ascii="宋体" w:hAnsi="宋体" w:eastAsia="宋体"/>
          <w:b w:val="0"/>
          <w:color w:val="000000" w:themeColor="text1"/>
          <w:kern w:val="0"/>
          <w:sz w:val="28"/>
          <w:szCs w:val="28"/>
          <w14:textFill>
            <w14:solidFill>
              <w14:schemeClr w14:val="tx1"/>
            </w14:solidFill>
          </w14:textFill>
        </w:rPr>
        <w:t>监理人可向承包人发出整改通知，要求其在指定期限内改正。承包人应承担其违约所引起的费用增加和（或）工期延误责任。</w:t>
      </w:r>
    </w:p>
    <w:p w14:paraId="58323190">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24.2.3  承包人在收到监理人发出的整改通知后21天内，承包人没有采取可行的措施纠正违约，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49FA2AB7">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25. 索赔</w:t>
      </w:r>
    </w:p>
    <w:p w14:paraId="5ED54D30">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25.1  发包人索赔</w:t>
      </w:r>
    </w:p>
    <w:p w14:paraId="09532836">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25.1.1  根据合同约定，发包人认为有权得到索赔金额和（或）延长缺陷责任期的，应在知道或应知道索赔事件发生后14天内通过监理人向承包人递交索赔通知书。索赔事件具有连续影响的，发包人通过监理人应在索赔事件影响结束后的14天内向承包人提交最终索赔通知书。</w:t>
      </w:r>
    </w:p>
    <w:p w14:paraId="18C58EC9">
      <w:pPr>
        <w:pStyle w:val="4"/>
        <w:keepNext w:val="0"/>
        <w:keepLines w:val="0"/>
        <w:pageBreakBefore w:val="0"/>
        <w:widowControl w:val="0"/>
        <w:tabs>
          <w:tab w:val="left" w:pos="1134"/>
          <w:tab w:val="left" w:pos="1758"/>
        </w:tabs>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25.1.2  承包人收到监理人提交的索赔通知书后，应按合同约定商定或确定追加的索赔金额和（或）延长的缺陷责任期，并在收到上述索赔通知书或有关索赔的进一步证明材料后的14天内，将索赔处理结果答复发包人。发包人接受索赔处理结果的，应从支付给承包人的合同价款中扣除索赔款项，或由承包人以其他方式支付给发包人。发包人不接受索赔处理结果的，按第28条约定执行。</w:t>
      </w:r>
    </w:p>
    <w:p w14:paraId="31D23B14">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25.2  承包人索赔</w:t>
      </w:r>
    </w:p>
    <w:p w14:paraId="5BBAE781">
      <w:pPr>
        <w:keepNext w:val="0"/>
        <w:keepLines w:val="0"/>
        <w:pageBreakBefore w:val="0"/>
        <w:widowControl w:val="0"/>
        <w:kinsoku/>
        <w:wordWrap/>
        <w:overflowPunct/>
        <w:topLinePunct w:val="0"/>
        <w:bidi w:val="0"/>
        <w:snapToGrid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s="Arial"/>
          <w:bCs/>
          <w:color w:val="000000" w:themeColor="text1"/>
          <w:kern w:val="0"/>
          <w:sz w:val="28"/>
          <w:szCs w:val="28"/>
          <w14:textFill>
            <w14:solidFill>
              <w14:schemeClr w14:val="tx1"/>
            </w14:solidFill>
          </w14:textFill>
        </w:rPr>
        <w:t xml:space="preserve">25.2.1  </w:t>
      </w:r>
      <w:r>
        <w:rPr>
          <w:rFonts w:hint="eastAsia" w:ascii="宋体" w:hAnsi="宋体"/>
          <w:color w:val="000000" w:themeColor="text1"/>
          <w:sz w:val="28"/>
          <w:szCs w:val="28"/>
          <w14:textFill>
            <w14:solidFill>
              <w14:schemeClr w14:val="tx1"/>
            </w14:solidFill>
          </w14:textFill>
        </w:rPr>
        <w:t>根据合同约定，承包人认为有权得到追加付款和（或）延长工期的，应在知道或应知道索赔事件发生后14天内通过监理人向发包人递交索赔通知书。</w:t>
      </w:r>
      <w:bookmarkStart w:id="342" w:name="_Toc246996329"/>
      <w:bookmarkStart w:id="343" w:name="_Toc247085844"/>
      <w:bookmarkStart w:id="344" w:name="_Toc246997072"/>
      <w:bookmarkStart w:id="345" w:name="_Toc296602578"/>
      <w:r>
        <w:rPr>
          <w:rFonts w:ascii="宋体" w:hAnsi="宋体"/>
          <w:color w:val="000000" w:themeColor="text1"/>
          <w:sz w:val="28"/>
          <w:szCs w:val="28"/>
          <w14:textFill>
            <w14:solidFill>
              <w14:schemeClr w14:val="tx1"/>
            </w14:solidFill>
          </w14:textFill>
        </w:rPr>
        <w:t xml:space="preserve"> </w:t>
      </w:r>
      <w:bookmarkEnd w:id="342"/>
      <w:bookmarkEnd w:id="343"/>
      <w:bookmarkEnd w:id="344"/>
      <w:bookmarkEnd w:id="345"/>
      <w:r>
        <w:rPr>
          <w:rFonts w:hint="eastAsia" w:ascii="宋体" w:hAnsi="宋体"/>
          <w:color w:val="000000" w:themeColor="text1"/>
          <w:sz w:val="28"/>
          <w:szCs w:val="28"/>
          <w14:textFill>
            <w14:solidFill>
              <w14:schemeClr w14:val="tx1"/>
            </w14:solidFill>
          </w14:textFill>
        </w:rPr>
        <w:t>索赔事件具有连续影响的，承包人应在索赔事件影响结束后的14天内通过监理人向发包人递交最终索赔通知书。承包人未在前述14天内递交赔通知书的，丧失要求追加付款和（或）延长工期的权利。</w:t>
      </w:r>
    </w:p>
    <w:p w14:paraId="0A7DD842">
      <w:pPr>
        <w:keepNext w:val="0"/>
        <w:keepLines w:val="0"/>
        <w:pageBreakBefore w:val="0"/>
        <w:widowControl w:val="0"/>
        <w:kinsoku/>
        <w:wordWrap/>
        <w:overflowPunct/>
        <w:topLinePunct w:val="0"/>
        <w:bidi w:val="0"/>
        <w:snapToGrid w:val="0"/>
        <w:spacing w:line="360" w:lineRule="auto"/>
        <w:ind w:firstLine="560" w:firstLineChars="200"/>
        <w:jc w:val="left"/>
        <w:textAlignment w:val="auto"/>
        <w:rPr>
          <w:rFonts w:ascii="宋体" w:hAnsi="宋体"/>
          <w:bCs/>
          <w:color w:val="000000" w:themeColor="text1"/>
          <w:sz w:val="28"/>
          <w:szCs w:val="28"/>
          <w14:textFill>
            <w14:solidFill>
              <w14:schemeClr w14:val="tx1"/>
            </w14:solidFill>
          </w14:textFill>
        </w:rPr>
      </w:pPr>
      <w:r>
        <w:rPr>
          <w:rFonts w:hint="eastAsia" w:ascii="宋体" w:hAnsi="宋体" w:cs="Arial"/>
          <w:bCs/>
          <w:color w:val="000000" w:themeColor="text1"/>
          <w:kern w:val="0"/>
          <w:sz w:val="28"/>
          <w:szCs w:val="28"/>
          <w14:textFill>
            <w14:solidFill>
              <w14:schemeClr w14:val="tx1"/>
            </w14:solidFill>
          </w14:textFill>
        </w:rPr>
        <w:t xml:space="preserve">25.2.2  </w:t>
      </w:r>
      <w:r>
        <w:rPr>
          <w:rFonts w:hint="eastAsia" w:ascii="宋体" w:hAnsi="宋体"/>
          <w:color w:val="000000" w:themeColor="text1"/>
          <w:sz w:val="28"/>
          <w:szCs w:val="28"/>
          <w14:textFill>
            <w14:solidFill>
              <w14:schemeClr w14:val="tx1"/>
            </w14:solidFill>
          </w14:textFill>
        </w:rPr>
        <w:t>发包人收到承包人提交的索赔通知书后，应按合同约定商定或确定追加的付款和（或）延长的工期，并在收到上述索赔通知书或有关索赔的进一步证明材料后的14天内将索赔处理结果答复承包人。承包人接受索赔处理结果的，索赔款项</w:t>
      </w:r>
      <w:r>
        <w:rPr>
          <w:rFonts w:ascii="宋体" w:hAnsi="宋体" w:cs="宋体"/>
          <w:color w:val="000000" w:themeColor="text1"/>
          <w:sz w:val="28"/>
          <w:szCs w:val="28"/>
          <w14:textFill>
            <w14:solidFill>
              <w14:schemeClr w14:val="tx1"/>
            </w14:solidFill>
          </w14:textFill>
        </w:rPr>
        <w:t>与当期进度款同期支付</w:t>
      </w:r>
      <w:r>
        <w:rPr>
          <w:rFonts w:hint="eastAsia" w:ascii="宋体" w:hAnsi="宋体"/>
          <w:bCs/>
          <w:color w:val="000000" w:themeColor="text1"/>
          <w:sz w:val="28"/>
          <w:szCs w:val="28"/>
          <w14:textFill>
            <w14:solidFill>
              <w14:schemeClr w14:val="tx1"/>
            </w14:solidFill>
          </w14:textFill>
        </w:rPr>
        <w:t>。承包人不接受索赔处理结果的，按</w:t>
      </w:r>
      <w:r>
        <w:rPr>
          <w:rFonts w:hint="eastAsia" w:ascii="宋体" w:hAnsi="宋体"/>
          <w:color w:val="000000" w:themeColor="text1"/>
          <w:sz w:val="28"/>
          <w:szCs w:val="28"/>
          <w14:textFill>
            <w14:solidFill>
              <w14:schemeClr w14:val="tx1"/>
            </w14:solidFill>
          </w14:textFill>
        </w:rPr>
        <w:t>第28条</w:t>
      </w:r>
      <w:r>
        <w:rPr>
          <w:rFonts w:hint="eastAsia" w:ascii="宋体" w:hAnsi="宋体"/>
          <w:bCs/>
          <w:color w:val="000000" w:themeColor="text1"/>
          <w:sz w:val="28"/>
          <w:szCs w:val="28"/>
          <w14:textFill>
            <w14:solidFill>
              <w14:schemeClr w14:val="tx1"/>
            </w14:solidFill>
          </w14:textFill>
        </w:rPr>
        <w:t>约定执行。</w:t>
      </w:r>
    </w:p>
    <w:p w14:paraId="766AB629">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25.3  关于索赔的其他约定见专用合同条款。</w:t>
      </w:r>
    </w:p>
    <w:bookmarkEnd w:id="337"/>
    <w:bookmarkEnd w:id="338"/>
    <w:bookmarkEnd w:id="339"/>
    <w:bookmarkEnd w:id="340"/>
    <w:bookmarkEnd w:id="341"/>
    <w:p w14:paraId="5E42618A">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26. 保险</w:t>
      </w:r>
    </w:p>
    <w:p w14:paraId="319FC8A2">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 xml:space="preserve">26.1  </w:t>
      </w:r>
      <w:r>
        <w:rPr>
          <w:rFonts w:ascii="宋体" w:hAnsi="宋体" w:eastAsia="宋体"/>
          <w:b w:val="0"/>
          <w:color w:val="000000" w:themeColor="text1"/>
          <w:kern w:val="0"/>
          <w:sz w:val="28"/>
          <w:szCs w:val="28"/>
          <w14:textFill>
            <w14:solidFill>
              <w14:schemeClr w14:val="tx1"/>
            </w14:solidFill>
          </w14:textFill>
        </w:rPr>
        <w:t>除</w:t>
      </w:r>
      <w:r>
        <w:rPr>
          <w:rFonts w:hint="eastAsia" w:ascii="宋体" w:hAnsi="宋体" w:eastAsia="宋体"/>
          <w:b w:val="0"/>
          <w:color w:val="000000" w:themeColor="text1"/>
          <w:kern w:val="0"/>
          <w:sz w:val="28"/>
          <w:szCs w:val="28"/>
          <w14:textFill>
            <w14:solidFill>
              <w14:schemeClr w14:val="tx1"/>
            </w14:solidFill>
          </w14:textFill>
        </w:rPr>
        <w:t>合同</w:t>
      </w:r>
      <w:r>
        <w:rPr>
          <w:rFonts w:ascii="宋体" w:hAnsi="宋体" w:eastAsia="宋体"/>
          <w:b w:val="0"/>
          <w:color w:val="000000" w:themeColor="text1"/>
          <w:kern w:val="0"/>
          <w:sz w:val="28"/>
          <w:szCs w:val="28"/>
          <w14:textFill>
            <w14:solidFill>
              <w14:schemeClr w14:val="tx1"/>
            </w14:solidFill>
          </w14:textFill>
        </w:rPr>
        <w:t>另有约定外，发包人应投保建筑工程一切险或安装工程一切险。</w:t>
      </w:r>
    </w:p>
    <w:p w14:paraId="40BB83AF">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26.2  承包</w:t>
      </w:r>
      <w:r>
        <w:rPr>
          <w:rFonts w:ascii="宋体" w:hAnsi="宋体" w:eastAsia="宋体"/>
          <w:b w:val="0"/>
          <w:color w:val="000000" w:themeColor="text1"/>
          <w:kern w:val="0"/>
          <w:sz w:val="28"/>
          <w:szCs w:val="28"/>
          <w14:textFill>
            <w14:solidFill>
              <w14:schemeClr w14:val="tx1"/>
            </w14:solidFill>
          </w14:textFill>
        </w:rPr>
        <w:t>人应</w:t>
      </w:r>
      <w:r>
        <w:rPr>
          <w:rFonts w:hint="eastAsia" w:ascii="宋体" w:hAnsi="宋体" w:eastAsia="宋体"/>
          <w:b w:val="0"/>
          <w:color w:val="000000" w:themeColor="text1"/>
          <w:kern w:val="0"/>
          <w:sz w:val="28"/>
          <w:szCs w:val="28"/>
          <w14:textFill>
            <w14:solidFill>
              <w14:schemeClr w14:val="tx1"/>
            </w14:solidFill>
          </w14:textFill>
        </w:rPr>
        <w:t>按</w:t>
      </w:r>
      <w:r>
        <w:rPr>
          <w:rFonts w:ascii="宋体" w:hAnsi="宋体" w:eastAsia="宋体"/>
          <w:b w:val="0"/>
          <w:color w:val="000000" w:themeColor="text1"/>
          <w:kern w:val="0"/>
          <w:sz w:val="28"/>
          <w:szCs w:val="28"/>
          <w14:textFill>
            <w14:solidFill>
              <w14:schemeClr w14:val="tx1"/>
            </w14:solidFill>
          </w14:textFill>
        </w:rPr>
        <w:t>有关法律规定参加工伤保险，为其履行合同所雇佣的全部人员缴纳工伤保险费。发包人应</w:t>
      </w:r>
      <w:r>
        <w:rPr>
          <w:rFonts w:hint="eastAsia" w:ascii="宋体" w:hAnsi="宋体" w:eastAsia="宋体"/>
          <w:b w:val="0"/>
          <w:color w:val="000000" w:themeColor="text1"/>
          <w:kern w:val="0"/>
          <w:sz w:val="28"/>
          <w:szCs w:val="28"/>
          <w14:textFill>
            <w14:solidFill>
              <w14:schemeClr w14:val="tx1"/>
            </w14:solidFill>
          </w14:textFill>
        </w:rPr>
        <w:t>按</w:t>
      </w:r>
      <w:r>
        <w:rPr>
          <w:rFonts w:ascii="宋体" w:hAnsi="宋体" w:eastAsia="宋体"/>
          <w:b w:val="0"/>
          <w:color w:val="000000" w:themeColor="text1"/>
          <w:kern w:val="0"/>
          <w:sz w:val="28"/>
          <w:szCs w:val="28"/>
          <w14:textFill>
            <w14:solidFill>
              <w14:schemeClr w14:val="tx1"/>
            </w14:solidFill>
          </w14:textFill>
        </w:rPr>
        <w:t>有关法律规定参加工伤保险，为其现场机构雇佣的全部人员缴纳工伤保险费，并要求监理人也</w:t>
      </w:r>
      <w:r>
        <w:rPr>
          <w:rFonts w:hint="eastAsia" w:ascii="宋体" w:hAnsi="宋体" w:eastAsia="宋体"/>
          <w:b w:val="0"/>
          <w:color w:val="000000" w:themeColor="text1"/>
          <w:kern w:val="0"/>
          <w:sz w:val="28"/>
          <w:szCs w:val="28"/>
          <w14:textFill>
            <w14:solidFill>
              <w14:schemeClr w14:val="tx1"/>
            </w14:solidFill>
          </w14:textFill>
        </w:rPr>
        <w:t>投保</w:t>
      </w:r>
      <w:r>
        <w:rPr>
          <w:rFonts w:ascii="宋体" w:hAnsi="宋体" w:eastAsia="宋体"/>
          <w:b w:val="0"/>
          <w:color w:val="000000" w:themeColor="text1"/>
          <w:kern w:val="0"/>
          <w:sz w:val="28"/>
          <w:szCs w:val="28"/>
          <w14:textFill>
            <w14:solidFill>
              <w14:schemeClr w14:val="tx1"/>
            </w14:solidFill>
          </w14:textFill>
        </w:rPr>
        <w:t>此类保险</w:t>
      </w:r>
      <w:r>
        <w:rPr>
          <w:rFonts w:hint="eastAsia" w:ascii="宋体" w:hAnsi="宋体" w:eastAsia="宋体"/>
          <w:b w:val="0"/>
          <w:color w:val="000000" w:themeColor="text1"/>
          <w:kern w:val="0"/>
          <w:sz w:val="28"/>
          <w:szCs w:val="28"/>
          <w14:textFill>
            <w14:solidFill>
              <w14:schemeClr w14:val="tx1"/>
            </w14:solidFill>
          </w14:textFill>
        </w:rPr>
        <w:t>。</w:t>
      </w:r>
    </w:p>
    <w:p w14:paraId="3D73083D">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26.3  具体投保内容和相关责任，见专用合同条款。</w:t>
      </w:r>
    </w:p>
    <w:p w14:paraId="29C90739">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27. 不可抗力</w:t>
      </w:r>
    </w:p>
    <w:p w14:paraId="3D2C6679">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 xml:space="preserve">27.1  </w:t>
      </w:r>
      <w:r>
        <w:rPr>
          <w:rFonts w:ascii="宋体" w:hAnsi="宋体" w:eastAsia="宋体"/>
          <w:b w:val="0"/>
          <w:color w:val="000000" w:themeColor="text1"/>
          <w:kern w:val="0"/>
          <w:sz w:val="28"/>
          <w:szCs w:val="28"/>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16C3088F">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27.2  一方当事人遇到不可抗力事件、使其履行合同义务受到阻碍时，应立即通知对方，书面说明不可抗力和受阻碍的详细情况，并提供必要的证明。</w:t>
      </w:r>
    </w:p>
    <w:p w14:paraId="555C6345">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27.3  除专用合同条款另有约定外，不可抗力导致的人员伤亡、财产损失、费用增加和（或）工期延误等后果，由双方当事人按以下原则承担：</w:t>
      </w:r>
    </w:p>
    <w:p w14:paraId="56A8E386">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（1）永久工程，包括已运至施工场地的材料和工程设备的损害，以及因工程损害造成的第三者人员伤亡和财产损失由发包人承担；</w:t>
      </w:r>
    </w:p>
    <w:p w14:paraId="1B157FDB">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（2）承包人设备的损坏由承包人承担；</w:t>
      </w:r>
    </w:p>
    <w:p w14:paraId="4951DE39">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（3）发包人和承包人各自承担其人员伤亡和其他财产损失及其相关费用；</w:t>
      </w:r>
    </w:p>
    <w:p w14:paraId="3F292FD4">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（4）承包人的停工损失由承包人承担，但停工期间应发包人要求照管工程和清理、修复工程的金额由发包人承担；</w:t>
      </w:r>
    </w:p>
    <w:p w14:paraId="19DFD988">
      <w:pPr>
        <w:keepNext w:val="0"/>
        <w:keepLines w:val="0"/>
        <w:pageBreakBefore w:val="0"/>
        <w:widowControl w:val="0"/>
        <w:kinsoku/>
        <w:wordWrap/>
        <w:overflowPunct/>
        <w:topLinePunct w:val="0"/>
        <w:bidi w:val="0"/>
        <w:spacing w:line="360" w:lineRule="auto"/>
        <w:ind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（5）不能按期完工的，应合理延长工期，承包人不需支付逾期违约金。发包人要求赶工的，承包人应采取赶工措施，赶工费用由发包人承担。</w:t>
      </w:r>
    </w:p>
    <w:p w14:paraId="7E16794E">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27.4  一方当事人因不可抗力不能履行合同的，应及时通知对方解除合同。合同解除后，承包人应按合同约定撤离施工场地。已经订货的材料、设备由订货方负责退货或解除订货合同，不能退还的货款和因退货、解除订货合同发生的费用，由发包人承担，因未及时退货造成的损失由责任方承担。</w:t>
      </w:r>
    </w:p>
    <w:p w14:paraId="2EAD6E66">
      <w:pPr>
        <w:pStyle w:val="4"/>
        <w:keepNext w:val="0"/>
        <w:keepLines w:val="0"/>
        <w:pageBreakBefore w:val="0"/>
        <w:widowControl w:val="0"/>
        <w:kinsoku/>
        <w:wordWrap/>
        <w:overflowPunct/>
        <w:topLinePunct w:val="0"/>
        <w:bidi w:val="0"/>
        <w:spacing w:before="0" w:after="0" w:line="360" w:lineRule="auto"/>
        <w:jc w:val="left"/>
        <w:textAlignment w:val="auto"/>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28. 争议</w:t>
      </w:r>
    </w:p>
    <w:p w14:paraId="6E5BB556">
      <w:pPr>
        <w:pStyle w:val="4"/>
        <w:keepNext w:val="0"/>
        <w:keepLines w:val="0"/>
        <w:pageBreakBefore w:val="0"/>
        <w:widowControl w:val="0"/>
        <w:kinsoku/>
        <w:wordWrap/>
        <w:overflowPunct/>
        <w:topLinePunct w:val="0"/>
        <w:bidi w:val="0"/>
        <w:spacing w:before="0" w:after="0" w:line="360" w:lineRule="auto"/>
        <w:ind w:firstLine="560" w:firstLineChars="200"/>
        <w:jc w:val="left"/>
        <w:textAlignment w:val="auto"/>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如发包人和承包人在履行本合同中发生争议的，可协商或邀请第三方调解此类争议。任何一方不愿通过协商或调解解决争议或通过协商或调解仍不能解决争议的，在专用合同条款中约定下列一种方式解决：</w:t>
      </w:r>
      <w:r>
        <w:rPr>
          <w:rFonts w:ascii="宋体" w:hAnsi="宋体" w:eastAsia="宋体"/>
          <w:b w:val="0"/>
          <w:color w:val="000000" w:themeColor="text1"/>
          <w:kern w:val="0"/>
          <w:sz w:val="28"/>
          <w:szCs w:val="28"/>
          <w14:textFill>
            <w14:solidFill>
              <w14:schemeClr w14:val="tx1"/>
            </w14:solidFill>
          </w14:textFill>
        </w:rPr>
        <w:t xml:space="preserve"> </w:t>
      </w:r>
    </w:p>
    <w:p w14:paraId="7955B71D">
      <w:pPr>
        <w:keepNext w:val="0"/>
        <w:keepLines w:val="0"/>
        <w:pageBreakBefore w:val="0"/>
        <w:widowControl w:val="0"/>
        <w:shd w:val="clear" w:color="auto" w:fill="FFFFFF"/>
        <w:kinsoku/>
        <w:wordWrap/>
        <w:overflowPunct/>
        <w:topLinePunct w:val="0"/>
        <w:bidi w:val="0"/>
        <w:snapToGrid w:val="0"/>
        <w:spacing w:line="360" w:lineRule="auto"/>
        <w:ind w:firstLine="435"/>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）第一种：向专用合同条款中约定的仲裁委员会申请仲裁；</w:t>
      </w:r>
    </w:p>
    <w:p w14:paraId="0447F301">
      <w:pPr>
        <w:keepNext w:val="0"/>
        <w:keepLines w:val="0"/>
        <w:pageBreakBefore w:val="0"/>
        <w:widowControl w:val="0"/>
        <w:shd w:val="clear" w:color="auto" w:fill="FFFFFF"/>
        <w:kinsoku/>
        <w:wordWrap/>
        <w:overflowPunct/>
        <w:topLinePunct w:val="0"/>
        <w:bidi w:val="0"/>
        <w:snapToGrid w:val="0"/>
        <w:spacing w:line="360" w:lineRule="auto"/>
        <w:ind w:firstLine="435"/>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）第二种：向专用合同条款中约定的人民法院起诉。</w:t>
      </w:r>
    </w:p>
    <w:p w14:paraId="5E48978E">
      <w:pPr>
        <w:keepNext w:val="0"/>
        <w:keepLines w:val="0"/>
        <w:pageBreakBefore w:val="0"/>
        <w:widowControl w:val="0"/>
        <w:shd w:val="clear" w:color="auto" w:fill="FFFFFF"/>
        <w:wordWrap/>
        <w:overflowPunct/>
        <w:topLinePunct w:val="0"/>
        <w:bidi w:val="0"/>
        <w:snapToGrid w:val="0"/>
        <w:spacing w:line="360" w:lineRule="auto"/>
        <w:jc w:val="left"/>
        <w:outlineLvl w:val="0"/>
        <w:rPr>
          <w:rFonts w:hint="eastAsia" w:ascii="宋体" w:hAnsi="宋体"/>
          <w:b/>
          <w:bCs/>
          <w:color w:val="000000" w:themeColor="text1"/>
          <w:kern w:val="44"/>
          <w:sz w:val="32"/>
          <w:szCs w:val="32"/>
          <w14:textFill>
            <w14:solidFill>
              <w14:schemeClr w14:val="tx1"/>
            </w14:solidFill>
          </w14:textFill>
        </w:rPr>
        <w:sectPr>
          <w:pgSz w:w="11907" w:h="16840"/>
          <w:pgMar w:top="1418" w:right="1134" w:bottom="1418" w:left="1701" w:header="851" w:footer="851" w:gutter="0"/>
          <w:lnNumType w:countBy="0" w:distance="360"/>
          <w:pgNumType w:fmt="decimal"/>
          <w:cols w:space="720" w:num="1"/>
          <w:docGrid w:linePitch="462" w:charSpace="0"/>
        </w:sectPr>
      </w:pPr>
    </w:p>
    <w:p w14:paraId="7E7E6715">
      <w:pPr>
        <w:keepNext w:val="0"/>
        <w:keepLines w:val="0"/>
        <w:pageBreakBefore w:val="0"/>
        <w:widowControl w:val="0"/>
        <w:shd w:val="clear" w:color="auto" w:fill="FFFFFF"/>
        <w:wordWrap/>
        <w:overflowPunct/>
        <w:topLinePunct w:val="0"/>
        <w:bidi w:val="0"/>
        <w:snapToGrid w:val="0"/>
        <w:spacing w:line="360" w:lineRule="auto"/>
        <w:jc w:val="left"/>
        <w:outlineLvl w:val="0"/>
        <w:rPr>
          <w:rFonts w:ascii="宋体" w:hAnsi="宋体"/>
          <w:b/>
          <w:bCs/>
          <w:color w:val="000000" w:themeColor="text1"/>
          <w:kern w:val="44"/>
          <w:sz w:val="32"/>
          <w:szCs w:val="32"/>
          <w14:textFill>
            <w14:solidFill>
              <w14:schemeClr w14:val="tx1"/>
            </w14:solidFill>
          </w14:textFill>
        </w:rPr>
      </w:pPr>
      <w:r>
        <w:rPr>
          <w:rFonts w:hint="eastAsia" w:ascii="宋体" w:hAnsi="宋体"/>
          <w:b/>
          <w:bCs/>
          <w:color w:val="000000" w:themeColor="text1"/>
          <w:kern w:val="44"/>
          <w:sz w:val="32"/>
          <w:szCs w:val="32"/>
          <w14:textFill>
            <w14:solidFill>
              <w14:schemeClr w14:val="tx1"/>
            </w14:solidFill>
          </w14:textFill>
        </w:rPr>
        <w:t>第六部分</w:t>
      </w:r>
      <w:r>
        <w:rPr>
          <w:rFonts w:hint="eastAsia" w:ascii="宋体" w:hAnsi="宋体"/>
          <w:b/>
          <w:bCs/>
          <w:color w:val="000000" w:themeColor="text1"/>
          <w:kern w:val="44"/>
          <w:sz w:val="32"/>
          <w:szCs w:val="32"/>
          <w14:textFill>
            <w14:solidFill>
              <w14:schemeClr w14:val="tx1"/>
            </w14:solidFill>
          </w14:textFill>
        </w:rPr>
        <w:tab/>
      </w:r>
      <w:r>
        <w:rPr>
          <w:rFonts w:hint="eastAsia" w:ascii="宋体" w:hAnsi="宋体"/>
          <w:b/>
          <w:bCs/>
          <w:color w:val="000000" w:themeColor="text1"/>
          <w:kern w:val="44"/>
          <w:sz w:val="32"/>
          <w:szCs w:val="32"/>
          <w14:textFill>
            <w14:solidFill>
              <w14:schemeClr w14:val="tx1"/>
            </w14:solidFill>
          </w14:textFill>
        </w:rPr>
        <w:tab/>
      </w:r>
      <w:r>
        <w:rPr>
          <w:rFonts w:hint="eastAsia" w:ascii="宋体" w:hAnsi="宋体"/>
          <w:b/>
          <w:bCs/>
          <w:color w:val="000000" w:themeColor="text1"/>
          <w:kern w:val="44"/>
          <w:sz w:val="32"/>
          <w:szCs w:val="32"/>
          <w14:textFill>
            <w14:solidFill>
              <w14:schemeClr w14:val="tx1"/>
            </w14:solidFill>
          </w14:textFill>
        </w:rPr>
        <w:t>专用合同条款</w:t>
      </w:r>
    </w:p>
    <w:p w14:paraId="409007EB">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bCs w:val="0"/>
          <w:color w:val="000000" w:themeColor="text1"/>
          <w:sz w:val="28"/>
          <w:szCs w:val="28"/>
          <w14:textFill>
            <w14:solidFill>
              <w14:schemeClr w14:val="tx1"/>
            </w14:solidFill>
          </w14:textFill>
        </w:rPr>
      </w:pPr>
      <w:r>
        <w:rPr>
          <w:rFonts w:hint="eastAsia" w:ascii="宋体" w:hAnsi="宋体" w:eastAsia="宋体"/>
          <w:bCs w:val="0"/>
          <w:color w:val="000000" w:themeColor="text1"/>
          <w:sz w:val="28"/>
          <w:szCs w:val="28"/>
          <w14:textFill>
            <w14:solidFill>
              <w14:schemeClr w14:val="tx1"/>
            </w14:solidFill>
          </w14:textFill>
        </w:rPr>
        <w:t>1. 合同文件及解释顺序</w:t>
      </w:r>
    </w:p>
    <w:p w14:paraId="4E05869E">
      <w:pPr>
        <w:keepNext w:val="0"/>
        <w:keepLines w:val="0"/>
        <w:pageBreakBefore w:val="0"/>
        <w:widowControl w:val="0"/>
        <w:wordWrap/>
        <w:overflowPunct/>
        <w:topLinePunct w:val="0"/>
        <w:bidi w:val="0"/>
        <w:spacing w:line="360" w:lineRule="auto"/>
        <w:jc w:val="left"/>
        <w:rPr>
          <w:rFonts w:ascii="宋体" w:hAnsi="宋体" w:cs="Arial"/>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合同文件的组成及优先解释顺序如下：</w:t>
      </w:r>
      <w:r>
        <w:rPr>
          <w:rFonts w:hint="eastAsia" w:ascii="宋体" w:hAnsi="宋体"/>
          <w:color w:val="000000" w:themeColor="text1"/>
          <w:sz w:val="28"/>
          <w:szCs w:val="28"/>
          <w:u w:val="single"/>
          <w14:textFill>
            <w14:solidFill>
              <w14:schemeClr w14:val="tx1"/>
            </w14:solidFill>
          </w14:textFill>
        </w:rPr>
        <w:tab/>
      </w:r>
      <w:r>
        <w:rPr>
          <w:rFonts w:hint="eastAsia" w:ascii="宋体" w:hAnsi="宋体" w:cs="Arial"/>
          <w:color w:val="000000" w:themeColor="text1"/>
          <w:sz w:val="28"/>
          <w:szCs w:val="28"/>
          <w:u w:val="single"/>
          <w14:textFill>
            <w14:solidFill>
              <w14:schemeClr w14:val="tx1"/>
            </w14:solidFill>
          </w14:textFill>
        </w:rPr>
        <w:t>1.本协议书；2.中标通知书（如有时）；3.投标函（如有时）；4.</w:t>
      </w:r>
      <w:r>
        <w:rPr>
          <w:rFonts w:hint="eastAsia" w:ascii="宋体" w:hAnsi="宋体"/>
          <w:color w:val="000000" w:themeColor="text1"/>
          <w:sz w:val="28"/>
          <w:szCs w:val="28"/>
          <w:u w:val="single"/>
          <w14:textFill>
            <w14:solidFill>
              <w14:schemeClr w14:val="tx1"/>
            </w14:solidFill>
          </w14:textFill>
        </w:rPr>
        <w:t>其他合同文件</w:t>
      </w:r>
      <w:r>
        <w:rPr>
          <w:rFonts w:hint="eastAsia" w:ascii="宋体" w:hAnsi="宋体" w:cs="Arial"/>
          <w:color w:val="000000" w:themeColor="text1"/>
          <w:sz w:val="28"/>
          <w:szCs w:val="28"/>
          <w:u w:val="single"/>
          <w14:textFill>
            <w14:solidFill>
              <w14:schemeClr w14:val="tx1"/>
            </w14:solidFill>
          </w14:textFill>
        </w:rPr>
        <w:t>5.通用合同条款；6.专用合同条款；7.工程预算书或已标价的工程量清单（单行本）；8.技术标准和要求；9.合同图纸（单行本）；</w:t>
      </w:r>
    </w:p>
    <w:p w14:paraId="3AB186F5">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bCs w:val="0"/>
          <w:color w:val="000000" w:themeColor="text1"/>
          <w:sz w:val="28"/>
          <w:szCs w:val="28"/>
          <w14:textFill>
            <w14:solidFill>
              <w14:schemeClr w14:val="tx1"/>
            </w14:solidFill>
          </w14:textFill>
        </w:rPr>
      </w:pPr>
      <w:r>
        <w:rPr>
          <w:rFonts w:hint="eastAsia" w:ascii="宋体" w:hAnsi="宋体" w:eastAsia="宋体"/>
          <w:bCs w:val="0"/>
          <w:color w:val="000000" w:themeColor="text1"/>
          <w:sz w:val="28"/>
          <w:szCs w:val="28"/>
          <w14:textFill>
            <w14:solidFill>
              <w14:schemeClr w14:val="tx1"/>
            </w14:solidFill>
          </w14:textFill>
        </w:rPr>
        <w:t>2. 图纸和承包人文件</w:t>
      </w:r>
    </w:p>
    <w:p w14:paraId="3D657E08">
      <w:pPr>
        <w:keepNext w:val="0"/>
        <w:keepLines w:val="0"/>
        <w:pageBreakBefore w:val="0"/>
        <w:widowControl w:val="0"/>
        <w:shd w:val="clear" w:color="auto" w:fill="FFFFFF"/>
        <w:tabs>
          <w:tab w:val="left" w:pos="426"/>
          <w:tab w:val="left" w:pos="709"/>
        </w:tabs>
        <w:wordWrap/>
        <w:overflowPunct/>
        <w:topLinePunct w:val="0"/>
        <w:bidi w:val="0"/>
        <w:snapToGrid w:val="0"/>
        <w:spacing w:line="360" w:lineRule="auto"/>
        <w:ind w:left="210" w:hanging="280" w:hangingChars="1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2.1  发包人向承包人提供图纸的数量及期限：</w:t>
      </w:r>
      <w:r>
        <w:rPr>
          <w:rFonts w:hint="eastAsia" w:ascii="宋体" w:hAnsi="宋体"/>
          <w:color w:val="000000" w:themeColor="text1"/>
          <w:sz w:val="28"/>
          <w:szCs w:val="28"/>
          <w:u w:val="single"/>
          <w14:textFill>
            <w14:solidFill>
              <w14:schemeClr w14:val="tx1"/>
            </w14:solidFill>
          </w14:textFill>
        </w:rPr>
        <w:t xml:space="preserve">图纸三套，合同签订后3个工作日  </w:t>
      </w:r>
    </w:p>
    <w:p w14:paraId="5976120A">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bCs/>
          <w:color w:val="000000" w:themeColor="text1"/>
          <w:kern w:val="0"/>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关于图纸的其他约定：</w:t>
      </w:r>
      <w:r>
        <w:rPr>
          <w:rFonts w:hint="eastAsia" w:ascii="宋体" w:hAnsi="宋体"/>
          <w:bCs/>
          <w:color w:val="000000" w:themeColor="text1"/>
          <w:sz w:val="28"/>
          <w:szCs w:val="28"/>
          <w:u w:val="single"/>
          <w14:textFill>
            <w14:solidFill>
              <w14:schemeClr w14:val="tx1"/>
            </w14:solidFill>
          </w14:textFill>
        </w:rPr>
        <w:t xml:space="preserve"> 如承包人需额外套数图纸，在不违背图纸真实内容的情况下，可自行复印 。</w:t>
      </w:r>
    </w:p>
    <w:p w14:paraId="3D310702">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cs="Times New Roman"/>
          <w:b w:val="0"/>
          <w:bCs w:val="0"/>
          <w:color w:val="000000" w:themeColor="text1"/>
          <w:sz w:val="28"/>
          <w:szCs w:val="28"/>
          <w14:textFill>
            <w14:solidFill>
              <w14:schemeClr w14:val="tx1"/>
            </w14:solidFill>
          </w14:textFill>
        </w:rPr>
      </w:pPr>
      <w:r>
        <w:rPr>
          <w:rFonts w:hint="eastAsia" w:ascii="宋体" w:hAnsi="宋体" w:eastAsia="宋体" w:cs="Times New Roman"/>
          <w:b w:val="0"/>
          <w:bCs w:val="0"/>
          <w:color w:val="000000" w:themeColor="text1"/>
          <w:sz w:val="28"/>
          <w:szCs w:val="28"/>
          <w14:textFill>
            <w14:solidFill>
              <w14:schemeClr w14:val="tx1"/>
            </w14:solidFill>
          </w14:textFill>
        </w:rPr>
        <w:t>2.2  由</w:t>
      </w:r>
      <w:r>
        <w:rPr>
          <w:rFonts w:hint="eastAsia" w:ascii="宋体" w:hAnsi="宋体" w:eastAsia="宋体"/>
          <w:b w:val="0"/>
          <w:color w:val="000000" w:themeColor="text1"/>
          <w:kern w:val="0"/>
          <w:sz w:val="28"/>
          <w:szCs w:val="28"/>
          <w14:textFill>
            <w14:solidFill>
              <w14:schemeClr w14:val="tx1"/>
            </w14:solidFill>
          </w14:textFill>
        </w:rPr>
        <w:t>承包人提供文件的范围、数量及期限</w:t>
      </w:r>
      <w:r>
        <w:rPr>
          <w:rFonts w:hint="eastAsia" w:ascii="宋体" w:hAnsi="宋体" w:eastAsia="宋体" w:cs="Times New Roman"/>
          <w:b w:val="0"/>
          <w:bCs w:val="0"/>
          <w:color w:val="000000" w:themeColor="text1"/>
          <w:sz w:val="28"/>
          <w:szCs w:val="28"/>
          <w14:textFill>
            <w14:solidFill>
              <w14:schemeClr w14:val="tx1"/>
            </w14:solidFill>
          </w14:textFill>
        </w:rPr>
        <w:t>：</w:t>
      </w:r>
    </w:p>
    <w:p w14:paraId="22F6DEBF">
      <w:pPr>
        <w:pStyle w:val="193"/>
        <w:keepNext w:val="0"/>
        <w:keepLines w:val="0"/>
        <w:pageBreakBefore w:val="0"/>
        <w:widowControl w:val="0"/>
        <w:wordWrap/>
        <w:overflowPunct/>
        <w:topLinePunct w:val="0"/>
        <w:bidi w:val="0"/>
        <w:spacing w:line="360" w:lineRule="auto"/>
        <w:ind w:firstLine="0" w:firstLineChars="0"/>
        <w:jc w:val="left"/>
        <w:rPr>
          <w:rFonts w:ascii="宋体" w:hAnsi="宋体"/>
          <w:color w:val="000000" w:themeColor="text1"/>
          <w:sz w:val="28"/>
          <w:szCs w:val="28"/>
          <w14:textFill>
            <w14:solidFill>
              <w14:schemeClr w14:val="tx1"/>
            </w14:solidFill>
          </w14:textFill>
        </w:rPr>
      </w:pPr>
      <w:bookmarkStart w:id="346" w:name="_Toc217443930"/>
      <w:bookmarkStart w:id="347" w:name="_Toc218048794"/>
      <w:bookmarkStart w:id="348" w:name="_Toc218048974"/>
      <w:bookmarkStart w:id="349" w:name="_Toc221418712"/>
      <w:r>
        <w:rPr>
          <w:rFonts w:hint="eastAsia" w:ascii="宋体" w:hAnsi="宋体"/>
          <w:color w:val="000000" w:themeColor="text1"/>
          <w:sz w:val="28"/>
          <w:szCs w:val="28"/>
          <w14:textFill>
            <w14:solidFill>
              <w14:schemeClr w14:val="tx1"/>
            </w14:solidFill>
          </w14:textFill>
        </w:rPr>
        <w:t>2.2.1</w:t>
      </w:r>
      <w:bookmarkEnd w:id="346"/>
      <w:bookmarkEnd w:id="347"/>
      <w:bookmarkEnd w:id="348"/>
      <w:bookmarkEnd w:id="349"/>
      <w:r>
        <w:rPr>
          <w:rFonts w:hint="eastAsia" w:ascii="宋体" w:hAnsi="宋体"/>
          <w:color w:val="000000" w:themeColor="text1"/>
          <w:sz w:val="28"/>
          <w:szCs w:val="28"/>
          <w14:textFill>
            <w14:solidFill>
              <w14:schemeClr w14:val="tx1"/>
            </w14:solidFill>
          </w14:textFill>
        </w:rPr>
        <w:t>承包人应当在合同生效后28日内向监理人提交一份适合于整个工程的施工组织设计（含主要工序的施工方案）供监理人批准。所提交的施工组织设计，不能低于承包人在投标施工组织设计内所说明的所有工程内容和承诺。</w:t>
      </w:r>
    </w:p>
    <w:p w14:paraId="169C419A">
      <w:pPr>
        <w:pStyle w:val="193"/>
        <w:keepNext w:val="0"/>
        <w:keepLines w:val="0"/>
        <w:pageBreakBefore w:val="0"/>
        <w:widowControl w:val="0"/>
        <w:wordWrap/>
        <w:overflowPunct/>
        <w:topLinePunct w:val="0"/>
        <w:bidi w:val="0"/>
        <w:spacing w:line="360" w:lineRule="auto"/>
        <w:ind w:firstLine="0" w:firstLineChars="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2.2.2 承包人应当编制相应的施工方案或措施，并编制安全技术措施和施工现场临时用水及用电方案。对达到一定规模的危险性较大的分部分项工程编制专项施工方案，应当附有安全验算结果，并在监理人批准后实施。</w:t>
      </w:r>
    </w:p>
    <w:p w14:paraId="1EB4028D">
      <w:pPr>
        <w:pStyle w:val="193"/>
        <w:keepNext w:val="0"/>
        <w:keepLines w:val="0"/>
        <w:pageBreakBefore w:val="0"/>
        <w:widowControl w:val="0"/>
        <w:wordWrap/>
        <w:overflowPunct/>
        <w:topLinePunct w:val="0"/>
        <w:bidi w:val="0"/>
        <w:spacing w:line="360" w:lineRule="auto"/>
        <w:ind w:firstLine="0" w:firstLineChars="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2.2.3 在施工过程中，承包人应当按照监理人的要求提交监理人认为必要的关于施工规划和施工方案的任何说明或文件。</w:t>
      </w:r>
    </w:p>
    <w:p w14:paraId="7CB33F5C">
      <w:pPr>
        <w:pStyle w:val="193"/>
        <w:keepNext w:val="0"/>
        <w:keepLines w:val="0"/>
        <w:pageBreakBefore w:val="0"/>
        <w:widowControl w:val="0"/>
        <w:wordWrap/>
        <w:overflowPunct/>
        <w:topLinePunct w:val="0"/>
        <w:bidi w:val="0"/>
        <w:spacing w:line="360" w:lineRule="auto"/>
        <w:ind w:firstLine="0" w:firstLineChars="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2.2.4 承包人按照监理人批准的施工组织设计进行施工。监理人的批准不会减轻或免除承包人的责任。</w:t>
      </w:r>
    </w:p>
    <w:p w14:paraId="2F920041">
      <w:pPr>
        <w:pStyle w:val="193"/>
        <w:keepNext w:val="0"/>
        <w:keepLines w:val="0"/>
        <w:pageBreakBefore w:val="0"/>
        <w:widowControl w:val="0"/>
        <w:wordWrap/>
        <w:overflowPunct/>
        <w:topLinePunct w:val="0"/>
        <w:bidi w:val="0"/>
        <w:spacing w:line="360" w:lineRule="auto"/>
        <w:ind w:firstLine="0" w:firstLineChars="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2.2.5 进度计划的提交：除非合同文件另有约定，承包人应当在合同生效后28日内，按照监理人同意的格式和详细程度，提交工程进度计划，并获得监理人的批准。该进度计划不得对随投标文件提交的施工组织设计中相应内容做出实质性变动。进度计划的修订：当工程的实际进度与已批准的进度计划存在偏差时，或当承包人发现其本身或其分包人的工程或材料与工程设备供应存在延误可能时，承包人应当对进度计划进行修订，并将修订后的进度计划报监理人批准，监理人的批准不会减轻或免除承包人的责任。承包人应当按照经监理人批准的施工组织设计和进度计划（包括修订）进行施工，并承担实施所述施工组织设计及进度计划所需的费用。</w:t>
      </w:r>
    </w:p>
    <w:p w14:paraId="1C4E0C20">
      <w:pPr>
        <w:pStyle w:val="4"/>
        <w:keepNext w:val="0"/>
        <w:keepLines w:val="0"/>
        <w:pageBreakBefore w:val="0"/>
        <w:widowControl w:val="0"/>
        <w:tabs>
          <w:tab w:val="left" w:pos="420"/>
        </w:tabs>
        <w:wordWrap/>
        <w:overflowPunct/>
        <w:topLinePunct w:val="0"/>
        <w:bidi w:val="0"/>
        <w:spacing w:before="0" w:after="0" w:line="360" w:lineRule="auto"/>
        <w:jc w:val="left"/>
        <w:rPr>
          <w:rFonts w:asciiTheme="minorEastAsia" w:hAnsiTheme="minorEastAsia" w:eastAsiaTheme="minorEastAsia"/>
          <w:b w:val="0"/>
          <w:color w:val="000000" w:themeColor="text1"/>
          <w:kern w:val="0"/>
          <w:sz w:val="28"/>
          <w:szCs w:val="28"/>
          <w:u w:val="single"/>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2.3 监理人批复承包人提供文件的期限：</w:t>
      </w:r>
      <w:r>
        <w:rPr>
          <w:rFonts w:hint="eastAsia" w:asciiTheme="minorEastAsia" w:hAnsiTheme="minorEastAsia" w:eastAsiaTheme="minorEastAsia"/>
          <w:b w:val="0"/>
          <w:color w:val="000000" w:themeColor="text1"/>
          <w:sz w:val="28"/>
          <w:szCs w:val="28"/>
          <w:u w:val="single"/>
          <w14:textFill>
            <w14:solidFill>
              <w14:schemeClr w14:val="tx1"/>
            </w14:solidFill>
          </w14:textFill>
        </w:rPr>
        <w:t>施工组织设计、施工方案、进度计划等7日内完成。</w:t>
      </w:r>
    </w:p>
    <w:p w14:paraId="180E48A6">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cs="Times New Roman"/>
          <w:b w:val="0"/>
          <w:bCs w:val="0"/>
          <w:color w:val="000000" w:themeColor="text1"/>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关于承包人提供文件的其他约定：</w:t>
      </w:r>
      <w:r>
        <w:rPr>
          <w:rFonts w:hint="eastAsia" w:ascii="宋体" w:hAnsi="宋体" w:eastAsia="宋体"/>
          <w:b w:val="0"/>
          <w:color w:val="000000" w:themeColor="text1"/>
          <w:kern w:val="0"/>
          <w:sz w:val="28"/>
          <w:szCs w:val="28"/>
          <w:u w:val="single"/>
          <w14:textFill>
            <w14:solidFill>
              <w14:schemeClr w14:val="tx1"/>
            </w14:solidFill>
          </w14:textFill>
        </w:rPr>
        <w:t xml:space="preserve">                 /                        </w:t>
      </w:r>
    </w:p>
    <w:p w14:paraId="38EF8916">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bCs w:val="0"/>
          <w:color w:val="000000" w:themeColor="text1"/>
          <w:sz w:val="28"/>
          <w:szCs w:val="28"/>
          <w14:textFill>
            <w14:solidFill>
              <w14:schemeClr w14:val="tx1"/>
            </w14:solidFill>
          </w14:textFill>
        </w:rPr>
      </w:pPr>
      <w:r>
        <w:rPr>
          <w:rFonts w:hint="eastAsia" w:ascii="宋体" w:hAnsi="宋体" w:eastAsia="宋体"/>
          <w:bCs w:val="0"/>
          <w:color w:val="000000" w:themeColor="text1"/>
          <w:sz w:val="28"/>
          <w:szCs w:val="28"/>
          <w14:textFill>
            <w14:solidFill>
              <w14:schemeClr w14:val="tx1"/>
            </w14:solidFill>
          </w14:textFill>
        </w:rPr>
        <w:t>3. 发包人</w:t>
      </w:r>
    </w:p>
    <w:p w14:paraId="593887C2">
      <w:pPr>
        <w:pStyle w:val="4"/>
        <w:keepNext w:val="0"/>
        <w:keepLines w:val="0"/>
        <w:pageBreakBefore w:val="0"/>
        <w:widowControl w:val="0"/>
        <w:tabs>
          <w:tab w:val="left" w:pos="567"/>
        </w:tabs>
        <w:wordWrap/>
        <w:overflowPunct/>
        <w:topLinePunct w:val="0"/>
        <w:bidi w:val="0"/>
        <w:spacing w:before="0" w:after="0" w:line="360" w:lineRule="auto"/>
        <w:jc w:val="left"/>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3.1  发包人应按合同约定全面履行合同义务，并承担相应的责任。其义务包括：</w:t>
      </w:r>
    </w:p>
    <w:p w14:paraId="393B5536">
      <w:pPr>
        <w:keepNext w:val="0"/>
        <w:keepLines w:val="0"/>
        <w:pageBreakBefore w:val="0"/>
        <w:widowControl w:val="0"/>
        <w:shd w:val="clear" w:color="auto" w:fill="FFFFFF"/>
        <w:tabs>
          <w:tab w:val="left" w:pos="1134"/>
          <w:tab w:val="left" w:pos="1276"/>
        </w:tabs>
        <w:wordWrap/>
        <w:overflowPunct/>
        <w:topLinePunct w:val="0"/>
        <w:bidi w:val="0"/>
        <w:snapToGrid w:val="0"/>
        <w:spacing w:line="360" w:lineRule="auto"/>
        <w:jc w:val="left"/>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3.1.1  现场的准备和移交</w:t>
      </w:r>
    </w:p>
    <w:p w14:paraId="32E7D07D">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（1）发包人向</w:t>
      </w:r>
      <w:r>
        <w:rPr>
          <w:rFonts w:hint="eastAsia" w:ascii="宋体" w:hAnsi="宋体"/>
          <w:color w:val="000000" w:themeColor="text1"/>
          <w:sz w:val="28"/>
          <w:szCs w:val="28"/>
          <w14:textFill>
            <w14:solidFill>
              <w14:schemeClr w14:val="tx1"/>
            </w14:solidFill>
          </w14:textFill>
        </w:rPr>
        <w:t>承包人提供与工程有关的施工场地，以及与工程施工相关的现场资料的期限：</w:t>
      </w:r>
      <w:r>
        <w:rPr>
          <w:rFonts w:hint="eastAsia" w:ascii="宋体" w:hAnsi="宋体"/>
          <w:color w:val="000000" w:themeColor="text1"/>
          <w:sz w:val="28"/>
          <w:szCs w:val="28"/>
          <w:u w:val="single"/>
          <w14:textFill>
            <w14:solidFill>
              <w14:schemeClr w14:val="tx1"/>
            </w14:solidFill>
          </w14:textFill>
        </w:rPr>
        <w:t xml:space="preserve"> 设计方案正式交底后10日内。</w:t>
      </w:r>
    </w:p>
    <w:p w14:paraId="5B2BAA16">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（2）发包人向承包人移交的现场应具备以下条件：</w:t>
      </w:r>
      <w:r>
        <w:rPr>
          <w:rFonts w:hint="eastAsia" w:ascii="宋体" w:hAnsi="宋体"/>
          <w:color w:val="000000" w:themeColor="text1"/>
          <w:sz w:val="28"/>
          <w:szCs w:val="28"/>
          <w:u w:val="single"/>
          <w14:textFill>
            <w14:solidFill>
              <w14:schemeClr w14:val="tx1"/>
            </w14:solidFill>
          </w14:textFill>
        </w:rPr>
        <w:t>设计方案标注的施工范围内无产权争议、无社会矛盾；由施工地点所在村、居协调施工场地所需的水、电以及堆物堆料等场地资源。</w:t>
      </w:r>
    </w:p>
    <w:p w14:paraId="24373AF9">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3.1.2  发包人应履行的其他义务：</w:t>
      </w:r>
      <w:r>
        <w:rPr>
          <w:rFonts w:hint="eastAsia" w:ascii="宋体" w:hAnsi="宋体"/>
          <w:color w:val="000000" w:themeColor="text1"/>
          <w:sz w:val="28"/>
          <w:szCs w:val="28"/>
          <w:u w:val="single"/>
          <w14:textFill>
            <w14:solidFill>
              <w14:schemeClr w14:val="tx1"/>
            </w14:solidFill>
          </w14:textFill>
        </w:rPr>
        <w:t xml:space="preserve">发包人应当按照合同文件的约定全面履行合同义务，并承担相应的费用。其义务包括但不限于：在履行合同过程中应当遵守任何适用的法律、法规、规章和规范性文件；委托设计人完成本工程的设计，并负责对设计人的工作及其进度做出妥善的监督和协调；委托监理人对工程进行监理，对监理人的职责和权力做详细定义并以书面形式通知承包人，或将委托监理合同的一份副本转交承包人；委派发包人代表，并以书面形式通知承包人及其他相关单位；按照合同文件的约定履行付款义务；发包人应当委托监理人提前7日以书面形式向承包人发出开工通知。按照国家和北京市绿色施工的要求，提供场地、环境、工期、资金等方面的保障。在开工日期之前应当办妥任何必要的批准、许可、核准、报备等手续，并及时办理合同文件约定的其他应当由发包人办理的本工程相关手续。按照合同文件的约定亲自或通过监理人向承包人下达指令，以保证本工程的顺利进行。按照合同文件的约定回复、审批或确认承包人提出的任何询问或申请。未在合同文件约定的时间内回复、审批或确认的，应当视为已获得发包人批准。 </w:t>
      </w:r>
    </w:p>
    <w:p w14:paraId="38A8B03E">
      <w:pPr>
        <w:pStyle w:val="4"/>
        <w:keepNext w:val="0"/>
        <w:keepLines w:val="0"/>
        <w:pageBreakBefore w:val="0"/>
        <w:widowControl w:val="0"/>
        <w:tabs>
          <w:tab w:val="left" w:pos="567"/>
        </w:tabs>
        <w:wordWrap/>
        <w:overflowPunct/>
        <w:topLinePunct w:val="0"/>
        <w:bidi w:val="0"/>
        <w:spacing w:before="0" w:after="0" w:line="360" w:lineRule="auto"/>
        <w:jc w:val="left"/>
        <w:rPr>
          <w:rFonts w:ascii="宋体" w:hAnsi="宋体"/>
          <w:color w:val="000000" w:themeColor="text1"/>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 xml:space="preserve">3.2  </w:t>
      </w:r>
      <w:r>
        <w:rPr>
          <w:rFonts w:ascii="宋体" w:hAnsi="宋体" w:eastAsia="宋体"/>
          <w:b w:val="0"/>
          <w:color w:val="000000" w:themeColor="text1"/>
          <w:kern w:val="0"/>
          <w:sz w:val="28"/>
          <w:szCs w:val="28"/>
          <w14:textFill>
            <w14:solidFill>
              <w14:schemeClr w14:val="tx1"/>
            </w14:solidFill>
          </w14:textFill>
        </w:rPr>
        <w:t>发包人代表姓名</w:t>
      </w:r>
      <w:r>
        <w:rPr>
          <w:rFonts w:hint="eastAsia" w:ascii="宋体" w:hAnsi="宋体" w:eastAsia="宋体"/>
          <w:b w:val="0"/>
          <w:color w:val="000000" w:themeColor="text1"/>
          <w:kern w:val="0"/>
          <w:sz w:val="28"/>
          <w:szCs w:val="28"/>
          <w14:textFill>
            <w14:solidFill>
              <w14:schemeClr w14:val="tx1"/>
            </w14:solidFill>
          </w14:textFill>
        </w:rPr>
        <w:t>：</w:t>
      </w:r>
      <w:r>
        <w:rPr>
          <w:rFonts w:hint="eastAsia" w:ascii="宋体" w:hAnsi="宋体" w:eastAsia="宋体"/>
          <w:b w:val="0"/>
          <w:color w:val="000000" w:themeColor="text1"/>
          <w:kern w:val="0"/>
          <w:sz w:val="28"/>
          <w:szCs w:val="28"/>
          <w:u w:val="single"/>
          <w14:textFill>
            <w14:solidFill>
              <w14:schemeClr w14:val="tx1"/>
            </w14:solidFill>
          </w14:textFill>
        </w:rPr>
        <w:t xml:space="preserve">  </w:t>
      </w:r>
      <w:r>
        <w:rPr>
          <w:rFonts w:hint="eastAsia" w:ascii="宋体" w:hAnsi="宋体" w:eastAsia="宋体"/>
          <w:b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3EB5BCE7">
      <w:pPr>
        <w:keepNext w:val="0"/>
        <w:keepLines w:val="0"/>
        <w:pageBreakBefore w:val="0"/>
        <w:widowControl w:val="0"/>
        <w:shd w:val="clear" w:color="auto" w:fill="FFFFFF"/>
        <w:wordWrap/>
        <w:overflowPunct/>
        <w:topLinePunct w:val="0"/>
        <w:bidi w:val="0"/>
        <w:snapToGrid w:val="0"/>
        <w:spacing w:line="360" w:lineRule="auto"/>
        <w:ind w:firstLine="700" w:firstLineChars="25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发包人代表职务</w:t>
      </w:r>
      <w:r>
        <w:rPr>
          <w:rFonts w:hint="eastAsia" w:ascii="宋体" w:hAnsi="宋体"/>
          <w:color w:val="000000" w:themeColor="text1"/>
          <w:sz w:val="28"/>
          <w:szCs w:val="28"/>
          <w14:textFill>
            <w14:solidFill>
              <w14:schemeClr w14:val="tx1"/>
            </w14:solidFill>
          </w14:textFill>
        </w:rPr>
        <w:t>：</w:t>
      </w:r>
      <w:r>
        <w:rPr>
          <w:rFonts w:hint="eastAsia" w:ascii="宋体" w:hAnsi="宋体" w:eastAsia="宋体"/>
          <w:b w:val="0"/>
          <w:color w:val="000000" w:themeColor="text1"/>
          <w:kern w:val="0"/>
          <w:sz w:val="28"/>
          <w:szCs w:val="28"/>
          <w:u w:val="single"/>
          <w14:textFill>
            <w14:solidFill>
              <w14:schemeClr w14:val="tx1"/>
            </w14:solidFill>
          </w14:textFill>
        </w:rPr>
        <w:t xml:space="preserve">  </w:t>
      </w:r>
      <w:r>
        <w:rPr>
          <w:rFonts w:hint="eastAsia" w:ascii="宋体" w:hAnsi="宋体" w:eastAsia="宋体"/>
          <w:b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6B3FF39F">
      <w:pPr>
        <w:keepNext w:val="0"/>
        <w:keepLines w:val="0"/>
        <w:pageBreakBefore w:val="0"/>
        <w:widowControl w:val="0"/>
        <w:shd w:val="clear" w:color="auto" w:fill="FFFFFF"/>
        <w:wordWrap/>
        <w:overflowPunct/>
        <w:topLinePunct w:val="0"/>
        <w:bidi w:val="0"/>
        <w:snapToGrid w:val="0"/>
        <w:spacing w:line="360" w:lineRule="auto"/>
        <w:ind w:firstLine="700" w:firstLineChars="25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发包人代表联系方式</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eastAsia="宋体"/>
          <w:b w:val="0"/>
          <w:color w:val="000000" w:themeColor="text1"/>
          <w:kern w:val="0"/>
          <w:sz w:val="28"/>
          <w:szCs w:val="28"/>
          <w:u w:val="single"/>
          <w14:textFill>
            <w14:solidFill>
              <w14:schemeClr w14:val="tx1"/>
            </w14:solidFill>
          </w14:textFill>
        </w:rPr>
        <w:t xml:space="preserve">  </w:t>
      </w:r>
      <w:r>
        <w:rPr>
          <w:rFonts w:hint="eastAsia" w:ascii="宋体" w:hAnsi="宋体" w:eastAsia="宋体"/>
          <w:b w:val="0"/>
          <w:color w:val="000000" w:themeColor="text1"/>
          <w:kern w:val="0"/>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21B66A26">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u w:val="single"/>
          <w14:textFill>
            <w14:solidFill>
              <w14:schemeClr w14:val="tx1"/>
            </w14:solidFill>
          </w14:textFill>
        </w:rPr>
      </w:pPr>
      <w:r>
        <w:rPr>
          <w:rFonts w:ascii="宋体" w:hAnsi="宋体"/>
          <w:color w:val="000000" w:themeColor="text1"/>
          <w:sz w:val="28"/>
          <w:szCs w:val="28"/>
          <w14:textFill>
            <w14:solidFill>
              <w14:schemeClr w14:val="tx1"/>
            </w14:solidFill>
          </w14:textFill>
        </w:rPr>
        <w:t>授权范围</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u w:val="single"/>
          <w14:textFill>
            <w14:solidFill>
              <w14:schemeClr w14:val="tx1"/>
            </w14:solidFill>
          </w14:textFill>
        </w:rPr>
        <w:tab/>
      </w:r>
      <w:r>
        <w:rPr>
          <w:rFonts w:hint="eastAsia" w:ascii="宋体" w:hAnsi="宋体"/>
          <w:color w:val="000000" w:themeColor="text1"/>
          <w:sz w:val="28"/>
          <w:szCs w:val="28"/>
          <w:u w:val="single"/>
          <w14:textFill>
            <w14:solidFill>
              <w14:schemeClr w14:val="tx1"/>
            </w14:solidFill>
          </w14:textFill>
        </w:rPr>
        <w:t xml:space="preserve">在本合同履行期间发包人应当任命一名代表，以代表发包人行使和履行本合同约定的发包人的所有权利和义务。承包人提交给发包人代表的任何请示、函件或报审资料等，均视为已有效的提交给了发包人。发包人代表所做出的任何通知、指示、同意、批准、证书及决定等，均视为由发包人所做出。承包人应当遵循发包人代表的指令。发包人有权随时变更或撤销关于发包人代表的委派。任何此类的变更或撤销均应当以书面形式通知承包人及其他相关单位，并在到达承包人及其他相关单位时生效。发包人代表的权力委托：发包人代表可在需要时，将权限范围内的权力和职责委托给他的助理执行，并可随时撤销任何此类委托。发包人代表的权力委托或撤销均应当采取书面形式，并在到达承包人时生效。发包人代表助理按照上述委托内容做出的任何决定、指令、检查、审核、检验、同意、批准或类似行为，应当视同是发包人代表做出的。 </w:t>
      </w:r>
    </w:p>
    <w:p w14:paraId="61D3D113">
      <w:pPr>
        <w:keepNext w:val="0"/>
        <w:keepLines w:val="0"/>
        <w:pageBreakBefore w:val="0"/>
        <w:widowControl w:val="0"/>
        <w:shd w:val="clear" w:color="auto" w:fill="FFFFFF"/>
        <w:wordWrap/>
        <w:overflowPunct/>
        <w:topLinePunct w:val="0"/>
        <w:bidi w:val="0"/>
        <w:snapToGrid w:val="0"/>
        <w:spacing w:line="360" w:lineRule="auto"/>
        <w:ind w:firstLine="700" w:firstLineChars="25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其他事项：</w:t>
      </w:r>
      <w:r>
        <w:rPr>
          <w:rFonts w:ascii="宋体" w:hAnsi="宋体"/>
          <w:color w:val="000000" w:themeColor="text1"/>
          <w:sz w:val="28"/>
          <w:szCs w:val="28"/>
          <w:u w:val="single"/>
          <w14:textFill>
            <w14:solidFill>
              <w14:schemeClr w14:val="tx1"/>
            </w14:solidFill>
          </w14:textFill>
        </w:rPr>
        <w:tab/>
      </w:r>
      <w:r>
        <w:rPr>
          <w:rFonts w:hint="eastAsia" w:ascii="宋体" w:hAnsi="宋体"/>
          <w:color w:val="000000" w:themeColor="text1"/>
          <w:sz w:val="28"/>
          <w:szCs w:val="28"/>
          <w:u w:val="single"/>
          <w14:textFill>
            <w14:solidFill>
              <w14:schemeClr w14:val="tx1"/>
            </w14:solidFill>
          </w14:textFill>
        </w:rPr>
        <w:t xml:space="preserve"> /   </w:t>
      </w:r>
    </w:p>
    <w:p w14:paraId="7A0D3D41">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bCs w:val="0"/>
          <w:color w:val="000000" w:themeColor="text1"/>
          <w:sz w:val="28"/>
          <w:szCs w:val="28"/>
          <w14:textFill>
            <w14:solidFill>
              <w14:schemeClr w14:val="tx1"/>
            </w14:solidFill>
          </w14:textFill>
        </w:rPr>
      </w:pPr>
      <w:r>
        <w:rPr>
          <w:rFonts w:hint="eastAsia" w:ascii="宋体" w:hAnsi="宋体" w:eastAsia="宋体"/>
          <w:bCs w:val="0"/>
          <w:color w:val="000000" w:themeColor="text1"/>
          <w:sz w:val="28"/>
          <w:szCs w:val="28"/>
          <w14:textFill>
            <w14:solidFill>
              <w14:schemeClr w14:val="tx1"/>
            </w14:solidFill>
          </w14:textFill>
        </w:rPr>
        <w:t>4. 监理人</w:t>
      </w:r>
    </w:p>
    <w:p w14:paraId="1900C961">
      <w:pPr>
        <w:pStyle w:val="4"/>
        <w:keepNext w:val="0"/>
        <w:keepLines w:val="0"/>
        <w:pageBreakBefore w:val="0"/>
        <w:widowControl w:val="0"/>
        <w:tabs>
          <w:tab w:val="left" w:pos="567"/>
        </w:tabs>
        <w:wordWrap/>
        <w:overflowPunct/>
        <w:topLinePunct w:val="0"/>
        <w:bidi w:val="0"/>
        <w:spacing w:before="0" w:after="0" w:line="360" w:lineRule="auto"/>
        <w:jc w:val="left"/>
        <w:rPr>
          <w:rFonts w:ascii="宋体" w:hAnsi="宋体" w:eastAsia="宋体"/>
          <w:b w:val="0"/>
          <w:color w:val="000000" w:themeColor="text1"/>
          <w:kern w:val="0"/>
          <w:sz w:val="28"/>
          <w:szCs w:val="28"/>
          <w:u w:val="single"/>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4.1  监理人：</w:t>
      </w:r>
      <w:r>
        <w:rPr>
          <w:rFonts w:hint="eastAsia" w:ascii="宋体" w:hAnsi="宋体" w:eastAsiaTheme="minorEastAsia" w:cstheme="minorBidi"/>
          <w:b w:val="0"/>
          <w:bCs w:val="0"/>
          <w:color w:val="000000" w:themeColor="text1"/>
          <w:sz w:val="28"/>
          <w:szCs w:val="28"/>
          <w:u w:val="single"/>
          <w14:textFill>
            <w14:solidFill>
              <w14:schemeClr w14:val="tx1"/>
            </w14:solidFill>
          </w14:textFill>
        </w:rPr>
        <w:t xml:space="preserve">                                </w:t>
      </w:r>
    </w:p>
    <w:p w14:paraId="1C2A953A">
      <w:pPr>
        <w:keepNext w:val="0"/>
        <w:keepLines w:val="0"/>
        <w:pageBreakBefore w:val="0"/>
        <w:widowControl w:val="0"/>
        <w:wordWrap/>
        <w:overflowPunct/>
        <w:topLinePunct w:val="0"/>
        <w:bidi w:val="0"/>
        <w:spacing w:line="360" w:lineRule="auto"/>
        <w:jc w:val="left"/>
        <w:rPr>
          <w:color w:val="000000" w:themeColor="text1"/>
          <w:sz w:val="28"/>
          <w:szCs w:val="28"/>
          <w:u w:val="single"/>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rFonts w:hint="eastAsia" w:ascii="宋体" w:hAnsi="宋体" w:eastAsia="宋体"/>
          <w:color w:val="000000" w:themeColor="text1"/>
          <w:kern w:val="0"/>
          <w:sz w:val="28"/>
          <w:szCs w:val="28"/>
          <w14:textFill>
            <w14:solidFill>
              <w14:schemeClr w14:val="tx1"/>
            </w14:solidFill>
          </w14:textFill>
        </w:rPr>
        <w:t>须经发包人批准行使的职权：</w:t>
      </w:r>
      <w:r>
        <w:rPr>
          <w:rFonts w:hint="eastAsia" w:ascii="宋体" w:hAnsi="宋体"/>
          <w:color w:val="000000" w:themeColor="text1"/>
          <w:sz w:val="28"/>
          <w:szCs w:val="28"/>
          <w:u w:val="single"/>
          <w14:textFill>
            <w14:solidFill>
              <w14:schemeClr w14:val="tx1"/>
            </w14:solidFill>
          </w14:textFill>
        </w:rPr>
        <w:t>有关工程规模、设计标准、规划设计、生产工艺设计和使用功能要求等的建议权；对于涉及工程设计中的技术问题，按照安全和优化的原则提出建议，并且向委托人提出书面报告。如果由于拟提出的建议会提高工程造价或者延长工期，应当事先取得委托人的同意；工程施工组织设计和技术方案按照保质量、保工期和降低成本的原则，提出审查意见并且及时通知承包人，同时向委托人提出。拟提出的建议会提高工程造价或者延长工期，应当事先取得委托人的同意；对工程建设有关的协作单位组织协调的主持权，重要协调事项应当事先向委托人报告；在监理过程中如果发现承包人工作不力，监理机构有提出调换有关人员的建议权；监理人发布开工令、停工令和复工令应当事先向委托人报告，如果在紧急情况下未能事先报告时，则应当在24小时内向委托人做出书面报告；工程上使用的材料设备和施工质量的检验权和确认权，对于不符合设计要求及国家质量标准的材料设备，有权通知承包人停止使用或者更换；不符合规范和质量标准的工序、分项、分部工程或不安全的施工作业，有权通知承包人停工整改或者返工。承包人取得监理机构复工令后才能复工；工程施工进度的检查、监督权，以及工程实际竣工日期提前或者超过工程承包合同规定的竣工期限的签认权；在工程承包合同的工程价格范围内，工程款支付的审核和签认权，以及结算工程款的复核确认权与否定权。未经监理机构签字确认，委托人不支付工程款；在委托的工程范围内，委托人或者承包人对对方的任何意见和要求（包括索赔要求），均必须首先向监理机构提出，由监理机构研究处置意见，再同双方协商确定。当委托人和承包人发生争议时，监理结构应当根据自己的职能，以独立的身份判断，公正地进行调解。当其双方的争议由政府建设行政主管部门或者仲裁机关进行调解和仲裁时，应当提供作证的事实材料。</w:t>
      </w:r>
    </w:p>
    <w:p w14:paraId="6F090756">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bCs w:val="0"/>
          <w:color w:val="000000" w:themeColor="text1"/>
          <w:sz w:val="28"/>
          <w:szCs w:val="28"/>
          <w14:textFill>
            <w14:solidFill>
              <w14:schemeClr w14:val="tx1"/>
            </w14:solidFill>
          </w14:textFill>
        </w:rPr>
      </w:pPr>
      <w:r>
        <w:rPr>
          <w:rFonts w:hint="eastAsia" w:ascii="宋体" w:hAnsi="宋体" w:eastAsia="宋体"/>
          <w:bCs w:val="0"/>
          <w:color w:val="000000" w:themeColor="text1"/>
          <w:sz w:val="28"/>
          <w:szCs w:val="28"/>
          <w14:textFill>
            <w14:solidFill>
              <w14:schemeClr w14:val="tx1"/>
            </w14:solidFill>
          </w14:textFill>
        </w:rPr>
        <w:t>5. 承</w:t>
      </w:r>
      <w:r>
        <w:rPr>
          <w:rFonts w:ascii="宋体" w:hAnsi="宋体" w:eastAsia="宋体"/>
          <w:bCs w:val="0"/>
          <w:color w:val="000000" w:themeColor="text1"/>
          <w:sz w:val="28"/>
          <w:szCs w:val="28"/>
          <w14:textFill>
            <w14:solidFill>
              <w14:schemeClr w14:val="tx1"/>
            </w14:solidFill>
          </w14:textFill>
        </w:rPr>
        <w:t>包</w:t>
      </w:r>
      <w:r>
        <w:rPr>
          <w:rFonts w:hint="eastAsia" w:ascii="宋体" w:hAnsi="宋体" w:eastAsia="宋体"/>
          <w:bCs w:val="0"/>
          <w:color w:val="000000" w:themeColor="text1"/>
          <w:sz w:val="28"/>
          <w:szCs w:val="28"/>
          <w14:textFill>
            <w14:solidFill>
              <w14:schemeClr w14:val="tx1"/>
            </w14:solidFill>
          </w14:textFill>
        </w:rPr>
        <w:t>人</w:t>
      </w:r>
    </w:p>
    <w:p w14:paraId="1AD27CBE">
      <w:pPr>
        <w:pStyle w:val="4"/>
        <w:keepNext w:val="0"/>
        <w:keepLines w:val="0"/>
        <w:pageBreakBefore w:val="0"/>
        <w:widowControl w:val="0"/>
        <w:tabs>
          <w:tab w:val="left" w:pos="567"/>
        </w:tabs>
        <w:wordWrap/>
        <w:overflowPunct/>
        <w:topLinePunct w:val="0"/>
        <w:bidi w:val="0"/>
        <w:spacing w:before="0" w:after="0" w:line="360" w:lineRule="auto"/>
        <w:jc w:val="left"/>
        <w:rPr>
          <w:rFonts w:ascii="宋体" w:hAnsi="宋体" w:eastAsia="宋体"/>
          <w:b w:val="0"/>
          <w:color w:val="000000" w:themeColor="text1"/>
          <w:kern w:val="0"/>
          <w:sz w:val="28"/>
          <w:szCs w:val="28"/>
          <w14:textFill>
            <w14:solidFill>
              <w14:schemeClr w14:val="tx1"/>
            </w14:solidFill>
          </w14:textFill>
        </w:rPr>
      </w:pPr>
      <w:r>
        <w:rPr>
          <w:rFonts w:hint="eastAsia" w:ascii="宋体" w:hAnsi="宋体" w:eastAsia="宋体"/>
          <w:b w:val="0"/>
          <w:color w:val="000000" w:themeColor="text1"/>
          <w:kern w:val="0"/>
          <w:sz w:val="28"/>
          <w:szCs w:val="28"/>
          <w14:textFill>
            <w14:solidFill>
              <w14:schemeClr w14:val="tx1"/>
            </w14:solidFill>
          </w14:textFill>
        </w:rPr>
        <w:t xml:space="preserve">5.1  承包人应按合同约定全面履行合同义务，并承担相应的责任。其义务包括：                                                 </w:t>
      </w:r>
    </w:p>
    <w:p w14:paraId="7CB7974D">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5.1.1  承包人负责的现场内的管理、协调、配合、服务工作内容：</w:t>
      </w:r>
    </w:p>
    <w:p w14:paraId="150E896D">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（1）承包人应当按照合同文件约定全面履行合同义务，并承担相应的费用。其义务包括但不限于：在履行合同过程中应当遵守任何适用的法律、法规、规章和规范性文件。</w:t>
      </w:r>
    </w:p>
    <w:p w14:paraId="6FE8D2F9">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应当严格按照合同进行工程实施、竣工和修补质量缺陷。应当对本工程的工程质量负全面责任，属于非承包人原因造成的本工程缺陷和质量事故的责任除外。承包人按照设计文件进行施工时，如果依据自身专业知识和经验而判断将会产生质量缺陷，则有义务将情况及时向监理人报告。</w:t>
      </w:r>
    </w:p>
    <w:p w14:paraId="3F35494E">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（3）应当为完成本工程而设置合理可行的现场组织机构，并委派具备相应岗位资格的管理人员。除非与</w:t>
      </w:r>
    </w:p>
    <w:p w14:paraId="3E2D7BD7">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发包人书面协商一致，承包人不得更换或撤回主要管理人员。</w:t>
      </w:r>
    </w:p>
    <w:p w14:paraId="3E9462BE">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（4）依法确定和使用具有相应资质的劳务企业，及时足额支付劳务费用。</w:t>
      </w:r>
    </w:p>
    <w:p w14:paraId="1303E416">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（5）本合同下特殊工种的操作人员应当受过专门的培训并已取得有关管理机构规定的岗位证书。</w:t>
      </w:r>
    </w:p>
    <w:p w14:paraId="23E2CBED">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（6）应当按照合同文件约定的工作内容和施工进度要求，编制施工组织设计，并对整个现场的施工组织</w:t>
      </w:r>
    </w:p>
    <w:p w14:paraId="71493297">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和施工方案的适用性、完备性和安全可靠性全面负责。</w:t>
      </w:r>
    </w:p>
    <w:p w14:paraId="73678AB4">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（7）应当根据发包人书面给定的原始基准点、基准红线和基准标高对工程进行定位和放线，并承担与此</w:t>
      </w:r>
    </w:p>
    <w:p w14:paraId="158A8380">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有关的费用。定位和放线工作完成后，承包人应当通知监理人要求发包人及时组织相关部门或机构进行复</w:t>
      </w:r>
    </w:p>
    <w:p w14:paraId="327672DA">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验并确认。如果复验发现承包人的定位或放线有误，承包人应当立即予以矫正并承担矫正的费用。一旦复</w:t>
      </w:r>
    </w:p>
    <w:p w14:paraId="3A6B4A79">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验确认，则视为解除了承包人在工程定位和放线方面的责任。复验有关的费用由发包人承担。承包人应当</w:t>
      </w:r>
    </w:p>
    <w:p w14:paraId="7F977806">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向分包人提供实施分包工程的基准点、基准红线和基准标高。</w:t>
      </w:r>
    </w:p>
    <w:p w14:paraId="584A4F90">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发包人或监理人按照合同文件约定所发出的所有指令，承包人应当予以执行。如果承包人实施或完成的工程与合同文件的约定、发包人指令或监理人指令不符的，监理人有权停止全部工程或任何部分工程，并立即通知发包人。承包人应当遵循发包人或监理人的指令派代表出席由发包人或监理人主持的现场工程协调会或工作会议，并应当提供有关资料以协助解决问题。合同文件约定需发包人或监理人审批、认可的材料及工程设备、样本、文件或工作，承包人应当按照合同文件约定提交监理人或发包人，合同文件未约定的，提交给发包人。发包人或监理人应当及时向承包人出具相关审批意见。审批意见应当以书面形式发出，未以书面形式发出审批意见或超过合同文件约定时间的，以承包人发出的文件为准。发包人或监理人的任何批准、不批准或修改建议皆不会减轻或免除承包人按照合同文件而承担的责任。</w:t>
      </w:r>
    </w:p>
    <w:p w14:paraId="14FD68B9">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（9）不得将本工程转包、分包。如承包人违反约定进行转包、分包，发包人和监理人可要求其改正；拒不改正的，发包人可解除合同，并报请有关行政监督部门查处。</w:t>
      </w:r>
    </w:p>
    <w:p w14:paraId="14283AA4">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（10）在办理竣工验收手续前，承包人应当负责照管和维护工程，直至完工后移交给发包人为止。</w:t>
      </w:r>
    </w:p>
    <w:p w14:paraId="7D048025">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（11）如果合同文件中约定了保修外的维护保养，则承包人应当提交维护保养说明书及计划书给发包人审批。负责按照批准的文件执行维护保养，费用由发包人承担。</w:t>
      </w:r>
    </w:p>
    <w:p w14:paraId="3F51253A">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（12）承包人负责的现场内的管理、协调、配合、服务工作内容：负责安全防护、文明施工和环境保护工作。负责合同文件约定的现场内的管理、协调、配合、服务。</w:t>
      </w:r>
    </w:p>
    <w:p w14:paraId="5D6D8272">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Style w:val="144"/>
          <w:rFonts w:hint="eastAsia"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 xml:space="preserve">.1.2  </w:t>
      </w:r>
      <w:r>
        <w:rPr>
          <w:rFonts w:hint="eastAsia" w:ascii="宋体" w:hAnsi="宋体"/>
          <w:color w:val="000000" w:themeColor="text1"/>
          <w:kern w:val="0"/>
          <w:sz w:val="28"/>
          <w:szCs w:val="28"/>
          <w14:textFill>
            <w14:solidFill>
              <w14:schemeClr w14:val="tx1"/>
            </w14:solidFill>
          </w14:textFill>
        </w:rPr>
        <w:t>承包人应履行</w:t>
      </w:r>
      <w:r>
        <w:rPr>
          <w:rFonts w:hint="eastAsia" w:ascii="宋体" w:hAnsi="宋体"/>
          <w:color w:val="000000" w:themeColor="text1"/>
          <w:sz w:val="28"/>
          <w:szCs w:val="28"/>
          <w14:textFill>
            <w14:solidFill>
              <w14:schemeClr w14:val="tx1"/>
            </w14:solidFill>
          </w14:textFill>
        </w:rPr>
        <w:t>其他义务：</w:t>
      </w:r>
      <w:r>
        <w:rPr>
          <w:rFonts w:hint="eastAsia" w:ascii="宋体" w:hAnsi="宋体"/>
          <w:color w:val="000000" w:themeColor="text1"/>
          <w:sz w:val="28"/>
          <w:szCs w:val="28"/>
          <w:u w:val="single"/>
          <w14:textFill>
            <w14:solidFill>
              <w14:schemeClr w14:val="tx1"/>
            </w14:solidFill>
          </w14:textFill>
        </w:rPr>
        <w:t xml:space="preserve"> 承包人应对设计方案的可执行性提出意见，如在施工过程中发现方案与实际不符的情况，承包人应通知监理单位现场查看并提出监理单位认可的变更方案后，向发包人提交意见。</w:t>
      </w:r>
    </w:p>
    <w:p w14:paraId="4265A009">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5.2  项目经理</w:t>
      </w:r>
      <w:r>
        <w:rPr>
          <w:rFonts w:ascii="宋体" w:hAnsi="宋体"/>
          <w:color w:val="000000" w:themeColor="text1"/>
          <w:sz w:val="28"/>
          <w:szCs w:val="28"/>
          <w14:textFill>
            <w14:solidFill>
              <w14:schemeClr w14:val="tx1"/>
            </w14:solidFill>
          </w14:textFill>
        </w:rPr>
        <w:t>姓名：</w:t>
      </w:r>
      <w:r>
        <w:rPr>
          <w:rFonts w:hint="eastAsia"/>
          <w:color w:val="000000" w:themeColor="text1"/>
          <w:sz w:val="28"/>
          <w:szCs w:val="28"/>
          <w:u w:val="single"/>
          <w14:textFill>
            <w14:solidFill>
              <w14:schemeClr w14:val="tx1"/>
            </w14:solidFill>
          </w14:textFill>
        </w:rPr>
        <w:t xml:space="preserve">             </w:t>
      </w:r>
    </w:p>
    <w:p w14:paraId="7A417981">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授权范围</w:t>
      </w:r>
      <w:r>
        <w:rPr>
          <w:rFonts w:hint="eastAsia" w:ascii="宋体" w:hAnsi="宋体"/>
          <w:color w:val="000000" w:themeColor="text1"/>
          <w:sz w:val="28"/>
          <w:szCs w:val="28"/>
          <w14:textFill>
            <w14:solidFill>
              <w14:schemeClr w14:val="tx1"/>
            </w14:solidFill>
          </w14:textFill>
        </w:rPr>
        <w:t>：在本合同履行期间，承包人应当任命一名代表常驻现场，以代表承包人行使和履行本合同约定的承包人的所有权利和义务。承包人代表的姓名见“合同条款专用部分”。发包人或发包人通过监理人提交给承包人代表的任何通知、指示、同意、批准、证书及决定等，均视为已有效的提交给了承包人。承包人代表所做出的任何请示、函件或报审资料等，均视为由承包人所做出。承包人更换承包人代表的，应当经发包人同意，并签订书面变更协议。书面变更协议中应当明确新任承包人代表的姓名及其他详细资料、新任代表的任职开始期和前任代表的任职截止期。承包人代表可在需要时，将权限范围内的权力和职责委托给他的助理执行，并可随时撤销任何此类委托。承包人代表的权力委托或撤销均应当采取书面形式，并在到达监理人时生效。承包人代表助理按照上述委托内容做出的任何决定、指令、检查、审核、检验、同意、批准或类似行为，应当视同是承包人代表做出的。</w:t>
      </w:r>
    </w:p>
    <w:p w14:paraId="2961CCA4">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bCs w:val="0"/>
          <w:color w:val="000000" w:themeColor="text1"/>
          <w:sz w:val="28"/>
          <w:szCs w:val="28"/>
          <w14:textFill>
            <w14:solidFill>
              <w14:schemeClr w14:val="tx1"/>
            </w14:solidFill>
          </w14:textFill>
        </w:rPr>
      </w:pPr>
      <w:r>
        <w:rPr>
          <w:rFonts w:hint="eastAsia" w:ascii="宋体" w:hAnsi="宋体" w:eastAsia="宋体"/>
          <w:bCs w:val="0"/>
          <w:color w:val="000000" w:themeColor="text1"/>
          <w:sz w:val="28"/>
          <w:szCs w:val="28"/>
          <w14:textFill>
            <w14:solidFill>
              <w14:schemeClr w14:val="tx1"/>
            </w14:solidFill>
          </w14:textFill>
        </w:rPr>
        <w:t xml:space="preserve">6. </w:t>
      </w:r>
      <w:r>
        <w:rPr>
          <w:rFonts w:ascii="宋体" w:hAnsi="宋体" w:eastAsia="宋体"/>
          <w:bCs w:val="0"/>
          <w:color w:val="000000" w:themeColor="text1"/>
          <w:sz w:val="28"/>
          <w:szCs w:val="28"/>
          <w14:textFill>
            <w14:solidFill>
              <w14:schemeClr w14:val="tx1"/>
            </w14:solidFill>
          </w14:textFill>
        </w:rPr>
        <w:t>工期</w:t>
      </w:r>
    </w:p>
    <w:p w14:paraId="5EC46073">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s="Arial"/>
          <w:bCs/>
          <w:color w:val="000000" w:themeColor="text1"/>
          <w:kern w:val="0"/>
          <w:sz w:val="28"/>
          <w:szCs w:val="28"/>
          <w14:textFill>
            <w14:solidFill>
              <w14:schemeClr w14:val="tx1"/>
            </w14:solidFill>
          </w14:textFill>
        </w:rPr>
      </w:pPr>
      <w:r>
        <w:rPr>
          <w:rFonts w:hint="eastAsia" w:ascii="宋体" w:hAnsi="宋体" w:cs="Arial"/>
          <w:bCs/>
          <w:color w:val="000000" w:themeColor="text1"/>
          <w:kern w:val="0"/>
          <w:sz w:val="28"/>
          <w:szCs w:val="28"/>
          <w14:textFill>
            <w14:solidFill>
              <w14:schemeClr w14:val="tx1"/>
            </w14:solidFill>
          </w14:textFill>
        </w:rPr>
        <w:t>6.1  进度计划</w:t>
      </w:r>
    </w:p>
    <w:p w14:paraId="14417CD5">
      <w:pPr>
        <w:keepNext w:val="0"/>
        <w:keepLines w:val="0"/>
        <w:pageBreakBefore w:val="0"/>
        <w:widowControl w:val="0"/>
        <w:wordWrap/>
        <w:overflowPunct/>
        <w:topLinePunct w:val="0"/>
        <w:bidi w:val="0"/>
        <w:spacing w:line="360" w:lineRule="auto"/>
        <w:jc w:val="left"/>
        <w:rPr>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 xml:space="preserve">6.1.1  </w:t>
      </w:r>
      <w:r>
        <w:rPr>
          <w:rFonts w:hint="eastAsia"/>
          <w:color w:val="000000" w:themeColor="text1"/>
          <w:kern w:val="0"/>
          <w:sz w:val="28"/>
          <w:szCs w:val="28"/>
          <w14:textFill>
            <w14:solidFill>
              <w14:schemeClr w14:val="tx1"/>
            </w14:solidFill>
          </w14:textFill>
        </w:rPr>
        <w:t>承包人编制施工进度计划和施工方案的内容：</w:t>
      </w:r>
    </w:p>
    <w:p w14:paraId="17B92F09">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每一阶段的工程进展情况的照片与详细说明；反映工程进展情况的任何必要的图表；主要材料和工程设备的制造商名称、制造地点、进度百分比、以及运达的实际日期或期望日期等；承包人在现场的人员及施工机械的记录；必要的质量证明文件、材料的检验结果及证书；安全统计，包括涉及环境和公共关系方面的任何事件或活动的详情；实际进度与计划进度的对比，包括可能影响工程按照进度计划进行的任何因素的详情，以及为消除这些因素正在采取（或准备采取）的措施。</w:t>
      </w:r>
    </w:p>
    <w:p w14:paraId="73746A31">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承包人向监理人报送施工进度计划和施工方案的期限：</w:t>
      </w:r>
      <w:r>
        <w:rPr>
          <w:rFonts w:hint="eastAsia" w:ascii="宋体" w:hAnsi="宋体"/>
          <w:color w:val="000000" w:themeColor="text1"/>
          <w:sz w:val="28"/>
          <w:szCs w:val="28"/>
          <w:u w:val="single"/>
          <w14:textFill>
            <w14:solidFill>
              <w14:schemeClr w14:val="tx1"/>
            </w14:solidFill>
          </w14:textFill>
        </w:rPr>
        <w:t>完成正式施工方案及相应事宜交底后7个工日内。</w:t>
      </w:r>
    </w:p>
    <w:p w14:paraId="7B72075E">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监理人批复或对施工进度计划和施工方案提出修改意见的期限：</w:t>
      </w:r>
      <w:r>
        <w:rPr>
          <w:rFonts w:hint="eastAsia" w:ascii="宋体" w:hAnsi="宋体"/>
          <w:color w:val="000000" w:themeColor="text1"/>
          <w:sz w:val="28"/>
          <w:szCs w:val="28"/>
          <w:u w:val="single"/>
          <w14:textFill>
            <w14:solidFill>
              <w14:schemeClr w14:val="tx1"/>
            </w14:solidFill>
          </w14:textFill>
        </w:rPr>
        <w:t>监理收到施工进度计划和施工方案后7日内审批完成。</w:t>
      </w:r>
    </w:p>
    <w:p w14:paraId="589FC804">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6.1.2  承包人报送修订合同进度计划申请报告和相关资料的期限：</w:t>
      </w:r>
      <w:r>
        <w:rPr>
          <w:rFonts w:hint="eastAsia" w:ascii="宋体" w:hAnsi="宋体"/>
          <w:color w:val="000000" w:themeColor="text1"/>
          <w:sz w:val="28"/>
          <w:szCs w:val="28"/>
          <w:u w:val="single"/>
          <w14:textFill>
            <w14:solidFill>
              <w14:schemeClr w14:val="tx1"/>
            </w14:solidFill>
          </w14:textFill>
        </w:rPr>
        <w:t>修订施工进度计划和施工方案一般7日完成。</w:t>
      </w:r>
      <w:r>
        <w:rPr>
          <w:rFonts w:hint="eastAsia" w:ascii="宋体" w:hAnsi="宋体"/>
          <w:color w:val="000000" w:themeColor="text1"/>
          <w:kern w:val="0"/>
          <w:sz w:val="28"/>
          <w:szCs w:val="28"/>
          <w:u w:val="single"/>
          <w14:textFill>
            <w14:solidFill>
              <w14:schemeClr w14:val="tx1"/>
            </w14:solidFill>
          </w14:textFill>
        </w:rPr>
        <w:t xml:space="preserve"> </w:t>
      </w:r>
    </w:p>
    <w:p w14:paraId="3F2ADA54">
      <w:pPr>
        <w:keepNext w:val="0"/>
        <w:keepLines w:val="0"/>
        <w:pageBreakBefore w:val="0"/>
        <w:widowControl w:val="0"/>
        <w:shd w:val="clear" w:color="auto" w:fill="FFFFFF"/>
        <w:wordWrap/>
        <w:overflowPunct/>
        <w:topLinePunct w:val="0"/>
        <w:bidi w:val="0"/>
        <w:snapToGrid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监理人批复修订合同进度计划申请报告的期限：</w:t>
      </w:r>
      <w:r>
        <w:rPr>
          <w:rFonts w:hint="eastAsia" w:ascii="宋体" w:hAnsi="宋体"/>
          <w:color w:val="000000" w:themeColor="text1"/>
          <w:sz w:val="28"/>
          <w:szCs w:val="28"/>
          <w:u w:val="single"/>
          <w14:textFill>
            <w14:solidFill>
              <w14:schemeClr w14:val="tx1"/>
            </w14:solidFill>
          </w14:textFill>
        </w:rPr>
        <w:t xml:space="preserve"> 7日完成  </w:t>
      </w:r>
    </w:p>
    <w:p w14:paraId="5CC88216">
      <w:pPr>
        <w:keepNext w:val="0"/>
        <w:keepLines w:val="0"/>
        <w:pageBreakBefore w:val="0"/>
        <w:widowControl w:val="0"/>
        <w:shd w:val="clear" w:color="auto" w:fill="FFFFFF"/>
        <w:wordWrap/>
        <w:overflowPunct/>
        <w:topLinePunct w:val="0"/>
        <w:bidi w:val="0"/>
        <w:snapToGrid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监理人批复修订合同进度计划的期限：</w:t>
      </w:r>
      <w:r>
        <w:rPr>
          <w:rFonts w:hint="eastAsia" w:ascii="宋体" w:hAnsi="宋体"/>
          <w:color w:val="000000" w:themeColor="text1"/>
          <w:sz w:val="28"/>
          <w:szCs w:val="28"/>
          <w:u w:val="single"/>
          <w14:textFill>
            <w14:solidFill>
              <w14:schemeClr w14:val="tx1"/>
            </w14:solidFill>
          </w14:textFill>
        </w:rPr>
        <w:t xml:space="preserve"> 7日完成 </w:t>
      </w:r>
    </w:p>
    <w:p w14:paraId="1F9BC308">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s="Arial"/>
          <w:bCs/>
          <w:color w:val="000000" w:themeColor="text1"/>
          <w:kern w:val="0"/>
          <w:sz w:val="28"/>
          <w:szCs w:val="28"/>
          <w14:textFill>
            <w14:solidFill>
              <w14:schemeClr w14:val="tx1"/>
            </w14:solidFill>
          </w14:textFill>
        </w:rPr>
        <w:t xml:space="preserve">6.2  </w:t>
      </w:r>
      <w:r>
        <w:rPr>
          <w:rFonts w:hint="eastAsia" w:ascii="宋体" w:hAnsi="宋体"/>
          <w:color w:val="000000" w:themeColor="text1"/>
          <w:kern w:val="0"/>
          <w:sz w:val="28"/>
          <w:szCs w:val="28"/>
          <w14:textFill>
            <w14:solidFill>
              <w14:schemeClr w14:val="tx1"/>
            </w14:solidFill>
          </w14:textFill>
        </w:rPr>
        <w:t>工期延误</w:t>
      </w:r>
    </w:p>
    <w:p w14:paraId="4828F43D">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6.2.1由于下述原因导致工期延误，发包人可根据实际情况批准顺延工期：本合同约定的“</w:t>
      </w:r>
      <w:r>
        <w:rPr>
          <w:rFonts w:hint="eastAsia" w:ascii="宋体" w:hAnsi="宋体" w:eastAsia="宋体" w:cs="MingLiU_HKSCS"/>
          <w:color w:val="000000" w:themeColor="text1"/>
          <w:sz w:val="28"/>
          <w:szCs w:val="28"/>
          <w14:textFill>
            <w14:solidFill>
              <w14:schemeClr w14:val="tx1"/>
            </w14:solidFill>
          </w14:textFill>
        </w:rPr>
        <w:t>关于极端天气等应急响应的处理方法</w:t>
      </w:r>
      <w:r>
        <w:rPr>
          <w:rFonts w:hint="eastAsia" w:ascii="宋体" w:hAnsi="宋体"/>
          <w:color w:val="000000" w:themeColor="text1"/>
          <w:sz w:val="28"/>
          <w:szCs w:val="28"/>
          <w14:textFill>
            <w14:solidFill>
              <w14:schemeClr w14:val="tx1"/>
            </w14:solidFill>
          </w14:textFill>
        </w:rPr>
        <w:t>”条款规定；工程变更程序及事宜；不可抗力；合理无法事先预见的现场自然条件或环境；在事前无法合理预见，并且按照合同约定不应当由承包人代其承担责任的第三方造成的延误、干扰或阻碍等。</w:t>
      </w:r>
    </w:p>
    <w:p w14:paraId="6CA00943">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如发生上述延误工期情况，承包人应当在此类事件发生后的3个工作日内与监理人沟通，并将延期的详情情况以书面形式向发包人提起申请。发包人根据实际情况与监理人批准意见，同意顺延相应延误工期。监理人应当在收悉发包人批准顺眼工期意见后3个工作日内以书面形式批准承包人顺延。 </w:t>
      </w:r>
    </w:p>
    <w:p w14:paraId="70C29614">
      <w:pPr>
        <w:keepNext w:val="0"/>
        <w:keepLines w:val="0"/>
        <w:pageBreakBefore w:val="0"/>
        <w:widowControl w:val="0"/>
        <w:shd w:val="clear" w:color="auto" w:fill="FFFFFF"/>
        <w:wordWrap/>
        <w:overflowPunct/>
        <w:topLinePunct w:val="0"/>
        <w:bidi w:val="0"/>
        <w:snapToGrid w:val="0"/>
        <w:spacing w:line="360" w:lineRule="auto"/>
        <w:ind w:firstLine="420"/>
        <w:jc w:val="left"/>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6.2.2承包人未能在工期内或按合同约定延长的期限内完成本工程，应按下列原则承担违约责任：</w:t>
      </w:r>
    </w:p>
    <w:p w14:paraId="64951981">
      <w:pPr>
        <w:pStyle w:val="51"/>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逾期竣工违约金的标准：</w:t>
      </w:r>
      <w:r>
        <w:rPr>
          <w:rFonts w:hint="eastAsia" w:ascii="宋体" w:hAnsi="宋体"/>
          <w:color w:val="000000" w:themeColor="text1"/>
          <w:sz w:val="28"/>
          <w:szCs w:val="28"/>
          <w:u w:val="single"/>
          <w14:textFill>
            <w14:solidFill>
              <w14:schemeClr w14:val="tx1"/>
            </w14:solidFill>
          </w14:textFill>
        </w:rPr>
        <w:t xml:space="preserve"> 每日按合同价的千分之一的标准扣除。</w:t>
      </w:r>
    </w:p>
    <w:p w14:paraId="4B759897">
      <w:pPr>
        <w:pStyle w:val="51"/>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逾期竣工</w:t>
      </w:r>
      <w:r>
        <w:rPr>
          <w:rFonts w:ascii="宋体" w:hAnsi="宋体"/>
          <w:color w:val="000000" w:themeColor="text1"/>
          <w:sz w:val="28"/>
          <w:szCs w:val="28"/>
          <w14:textFill>
            <w14:solidFill>
              <w14:schemeClr w14:val="tx1"/>
            </w14:solidFill>
          </w14:textFill>
        </w:rPr>
        <w:t>违约</w:t>
      </w:r>
      <w:r>
        <w:rPr>
          <w:rFonts w:hint="eastAsia" w:ascii="宋体" w:hAnsi="宋体"/>
          <w:color w:val="000000" w:themeColor="text1"/>
          <w:sz w:val="28"/>
          <w:szCs w:val="28"/>
          <w14:textFill>
            <w14:solidFill>
              <w14:schemeClr w14:val="tx1"/>
            </w14:solidFill>
          </w14:textFill>
        </w:rPr>
        <w:t>金</w:t>
      </w:r>
      <w:r>
        <w:rPr>
          <w:rFonts w:ascii="宋体" w:hAnsi="宋体"/>
          <w:color w:val="000000" w:themeColor="text1"/>
          <w:sz w:val="28"/>
          <w:szCs w:val="28"/>
          <w14:textFill>
            <w14:solidFill>
              <w14:schemeClr w14:val="tx1"/>
            </w14:solidFill>
          </w14:textFill>
        </w:rPr>
        <w:t>最高限额</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u w:val="single"/>
          <w14:textFill>
            <w14:solidFill>
              <w14:schemeClr w14:val="tx1"/>
            </w14:solidFill>
          </w14:textFill>
        </w:rPr>
        <w:t xml:space="preserve">  10万元   </w:t>
      </w:r>
    </w:p>
    <w:p w14:paraId="352B2CC7">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6.3  竣工日期及提前竣工</w:t>
      </w:r>
    </w:p>
    <w:p w14:paraId="4CAD5C93">
      <w:pPr>
        <w:keepNext w:val="0"/>
        <w:keepLines w:val="0"/>
        <w:pageBreakBefore w:val="0"/>
        <w:widowControl w:val="0"/>
        <w:shd w:val="clear" w:color="auto" w:fill="FFFFFF"/>
        <w:wordWrap/>
        <w:overflowPunct/>
        <w:topLinePunct w:val="0"/>
        <w:bidi w:val="0"/>
        <w:snapToGrid w:val="0"/>
        <w:spacing w:line="360" w:lineRule="auto"/>
        <w:ind w:firstLine="42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6.3.1  发包人和承包人约定提前竣工并给予奖励的，奖励金额为：</w:t>
      </w:r>
      <w:r>
        <w:rPr>
          <w:rFonts w:hint="eastAsia" w:ascii="宋体" w:hAnsi="宋体"/>
          <w:color w:val="000000" w:themeColor="text1"/>
          <w:sz w:val="28"/>
          <w:szCs w:val="28"/>
          <w:u w:val="single"/>
          <w14:textFill>
            <w14:solidFill>
              <w14:schemeClr w14:val="tx1"/>
            </w14:solidFill>
          </w14:textFill>
        </w:rPr>
        <w:t xml:space="preserve">    /    </w:t>
      </w:r>
    </w:p>
    <w:p w14:paraId="3573C26C">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bCs w:val="0"/>
          <w:color w:val="000000" w:themeColor="text1"/>
          <w:sz w:val="28"/>
          <w:szCs w:val="28"/>
          <w14:textFill>
            <w14:solidFill>
              <w14:schemeClr w14:val="tx1"/>
            </w14:solidFill>
          </w14:textFill>
        </w:rPr>
      </w:pPr>
      <w:r>
        <w:rPr>
          <w:rFonts w:hint="eastAsia" w:ascii="宋体" w:hAnsi="宋体" w:eastAsia="宋体"/>
          <w:bCs w:val="0"/>
          <w:color w:val="000000" w:themeColor="text1"/>
          <w:sz w:val="28"/>
          <w:szCs w:val="28"/>
          <w14:textFill>
            <w14:solidFill>
              <w14:schemeClr w14:val="tx1"/>
            </w14:solidFill>
          </w14:textFill>
        </w:rPr>
        <w:t>7. 工程质量</w:t>
      </w:r>
    </w:p>
    <w:p w14:paraId="1D842778">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kern w:val="0"/>
          <w:sz w:val="28"/>
          <w:szCs w:val="28"/>
          <w:u w:val="single"/>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7.1 关于工程形象、质量的规定：</w:t>
      </w:r>
      <w:r>
        <w:rPr>
          <w:rFonts w:hint="eastAsia" w:ascii="宋体" w:hAnsi="宋体"/>
          <w:color w:val="000000" w:themeColor="text1"/>
          <w:kern w:val="0"/>
          <w:sz w:val="28"/>
          <w:szCs w:val="28"/>
          <w:u w:val="single"/>
          <w14:textFill>
            <w14:solidFill>
              <w14:schemeClr w14:val="tx1"/>
            </w14:solidFill>
          </w14:textFill>
        </w:rPr>
        <w:t>除工程变更、洽商内容外，其他工程建设应达到设计方案执行无误且工程质量合格。</w:t>
      </w:r>
    </w:p>
    <w:p w14:paraId="755A76E2">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7.2 隐蔽工程及检查</w:t>
      </w:r>
    </w:p>
    <w:p w14:paraId="433DABAB">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7.2.1  监理人</w:t>
      </w:r>
      <w:r>
        <w:rPr>
          <w:rFonts w:hint="eastAsia" w:ascii="宋体" w:hAnsi="宋体"/>
          <w:color w:val="000000" w:themeColor="text1"/>
          <w:kern w:val="0"/>
          <w:sz w:val="28"/>
          <w:szCs w:val="28"/>
          <w14:textFill>
            <w14:solidFill>
              <w14:schemeClr w14:val="tx1"/>
            </w14:solidFill>
          </w14:textFill>
        </w:rPr>
        <w:t>检查工程隐蔽部位的</w:t>
      </w:r>
      <w:r>
        <w:rPr>
          <w:rFonts w:hint="eastAsia" w:ascii="宋体" w:hAnsi="宋体"/>
          <w:color w:val="000000" w:themeColor="text1"/>
          <w:sz w:val="28"/>
          <w:szCs w:val="28"/>
          <w14:textFill>
            <w14:solidFill>
              <w14:schemeClr w14:val="tx1"/>
            </w14:solidFill>
          </w14:textFill>
        </w:rPr>
        <w:t>期限：</w:t>
      </w:r>
      <w:r>
        <w:rPr>
          <w:rFonts w:hint="eastAsia" w:ascii="宋体" w:hAnsi="宋体"/>
          <w:color w:val="000000" w:themeColor="text1"/>
          <w:sz w:val="28"/>
          <w:szCs w:val="28"/>
          <w:u w:val="single"/>
          <w14:textFill>
            <w14:solidFill>
              <w14:schemeClr w14:val="tx1"/>
            </w14:solidFill>
          </w14:textFill>
        </w:rPr>
        <w:t xml:space="preserve">除非合同文件另有约定，在工程具备隐蔽条件或达到合同文件约定的中间验收部位，承包人自检合格后，在隐蔽或中间验收24小时前通知监理人参加检验。此类通知应当包括承包人自检的记录、隐蔽或中间验收的部位和内容、验收时间和地点。在收到此类通知后，除非认为检查并无必要并相应通知承包人，监理人应当随时参加检验，且不得无故拖延。如果监理人未能在约定时间参加检验且无任何其他指令，应在验收前24小时以书面形式向承包人提出延期要求，延期不能超过48小时。工程师未能按以上时间提出延期要求，不进行验收，承包人可自行组织验收，工程师应承认验收记录。 </w:t>
      </w:r>
    </w:p>
    <w:p w14:paraId="56A1F29F">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bCs w:val="0"/>
          <w:color w:val="000000" w:themeColor="text1"/>
          <w:sz w:val="28"/>
          <w:szCs w:val="28"/>
          <w14:textFill>
            <w14:solidFill>
              <w14:schemeClr w14:val="tx1"/>
            </w14:solidFill>
          </w14:textFill>
        </w:rPr>
      </w:pPr>
      <w:r>
        <w:rPr>
          <w:rFonts w:hint="eastAsia" w:ascii="宋体" w:hAnsi="宋体" w:eastAsia="宋体"/>
          <w:bCs w:val="0"/>
          <w:color w:val="000000" w:themeColor="text1"/>
          <w:sz w:val="28"/>
          <w:szCs w:val="28"/>
          <w14:textFill>
            <w14:solidFill>
              <w14:schemeClr w14:val="tx1"/>
            </w14:solidFill>
          </w14:textFill>
        </w:rPr>
        <w:t>8. 安全绿色施工</w:t>
      </w:r>
    </w:p>
    <w:p w14:paraId="74A2B894">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 xml:space="preserve">8.1  </w:t>
      </w:r>
      <w:r>
        <w:rPr>
          <w:rFonts w:hint="eastAsia" w:ascii="宋体" w:hAnsi="宋体"/>
          <w:color w:val="000000" w:themeColor="text1"/>
          <w:sz w:val="28"/>
          <w:szCs w:val="28"/>
          <w14:textFill>
            <w14:solidFill>
              <w14:schemeClr w14:val="tx1"/>
            </w14:solidFill>
          </w14:textFill>
        </w:rPr>
        <w:t>安全绿色施工其他约定：</w:t>
      </w:r>
    </w:p>
    <w:p w14:paraId="19E3F8C4">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8.1.1在工程实施、竣工及修补质量缺陷的过程中，承包人应当遵守所有适用的安全生产法规、规章、制度、标准；</w:t>
      </w:r>
    </w:p>
    <w:p w14:paraId="73B447D3">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8.1.2应当按照合同文件约定履行安全职责，执行国家及北京市有关安全施工的规定，并在合同文件约定的期限内，按照合同文件约定的安全工作内容，编制施工安全方案及措施报送监理人审查；</w:t>
      </w:r>
    </w:p>
    <w:p w14:paraId="3247FE95">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8.1.3应当采取必要和适当的措施，保持现场和工程的井然有序和安全可靠，以免发生安全事故，并承担因自身安全措施不当所造成事故的责任和费用；</w:t>
      </w:r>
    </w:p>
    <w:p w14:paraId="20A8449D">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8.1.4为了保护工程、公众的安全和方便以及其他原因，提供并保证照明、防护、围栏、警告信号和看守；</w:t>
      </w:r>
    </w:p>
    <w:p w14:paraId="76AD8F2C">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8.1.5为邻近地区的单位、公众和其他人员，提供必需的临时道路、人行道、防护棚及围栏等；加强施工作业安全管理，特别应当加强易燃、易爆材料、火工器材、有毒与腐蚀性材料和其他危险品的管理，以及对爆破作业和地下工程施工等危险作业的管理；应当制定应对灾害的紧急预案，报送监理人审查。承包人还应当按照预案做好安全检查，配置必要的救助物资和器材，切实保护好现场人员的人身和财产安全；</w:t>
      </w:r>
    </w:p>
    <w:p w14:paraId="4D50AC81">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8.1.6严格按照国家安全标准制定施工安全操作规程，配备必要的安全生产和劳动保护设施，加强对施工人员的安全教育，并发放安全工作手册和劳动保护用具；</w:t>
      </w:r>
    </w:p>
    <w:p w14:paraId="14F84246">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8.1.7文明施工：承包人在工程施工期间，应当采取措施保持施工现场平整，物料堆放整齐。在本工程移交之前，承包人应当从本工程现场清除并运出承包人的全部工程设备、多余材料、垃圾和各种临时工程，并保持该部分现场清洁整齐。在发包人同意的前提下承包人可在发包人指定的现场地点保留为完成承包人在保修期内的各项义务所需要的材料、工程设备和临时工程。承包人应当保证本工程的施工始终严格按照不低于国家及北京市政府有关文明施工的各项标准和规定。</w:t>
      </w:r>
    </w:p>
    <w:p w14:paraId="0E8E87A2">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8.1.8环境保护：承包人应当采取合理措施，防止或者减少粉尘、废气、废水、固体废物、噪声、振动和施工照明对人和环境的危害和污染。但本款的约定并不解除承包人依据合同文件约定应当承担的义务和责任。任何情况下，承包人应当保证在永久工程和临时工程中不使用政府明令禁止使用的对人体或环境有害的材料或物品。</w:t>
      </w:r>
    </w:p>
    <w:p w14:paraId="0DC4CACC">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8.1.9费用使用：发包人按照合同文件约定支付给承包人的安全文明施工费，是按照国家和北京市现行的建筑施工安全、施工现场环境与卫生标准和有关规定，购置和更新施工安全防护用具及设施、改善安全生产和作业环境所需要的费用。承包人应当确保安全文明施工费专款专用，在财务管理中单独列出安全文明施工费用清单备查。承包人对本工程安全文明施工费的使用负责。承包人应当按照分包合同的约定及时向分包人支付安全文明施工费。</w:t>
      </w:r>
    </w:p>
    <w:p w14:paraId="548861C7">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8.1.10事故处理：承包人应当根据施工特点和范围，对重大事故易发部位和环节进行实时监控，制定安全事故应急救援预案，配备应急救援人员和救援器材，并定期组织演练。发生安全事故后，承包人应当按照国家有关伤亡事故报告和调查处理的规定，及时如实地报告监理人、发包人和建设行政主管部门及安全监督管理部门；特种设备发生事故的，还应当同时报告特种设备安全监督管理部门。发生安全事故后，承包人应当积极采取措施，防止事故扩大，保护事故现场。需要移动现场物品时，应当做出标记和书面记录，妥善保管有关证物。</w:t>
      </w:r>
    </w:p>
    <w:p w14:paraId="649609EE">
      <w:pPr>
        <w:pStyle w:val="4"/>
        <w:keepNext w:val="0"/>
        <w:keepLines w:val="0"/>
        <w:pageBreakBefore w:val="0"/>
        <w:widowControl w:val="0"/>
        <w:tabs>
          <w:tab w:val="left" w:pos="420"/>
        </w:tabs>
        <w:wordWrap/>
        <w:overflowPunct/>
        <w:topLinePunct w:val="0"/>
        <w:bidi w:val="0"/>
        <w:spacing w:before="0" w:after="0" w:line="360" w:lineRule="auto"/>
        <w:jc w:val="left"/>
        <w:rPr>
          <w:rFonts w:ascii="宋体" w:hAnsi="宋体" w:eastAsia="宋体"/>
          <w:bCs w:val="0"/>
          <w:color w:val="000000" w:themeColor="text1"/>
          <w:sz w:val="28"/>
          <w:szCs w:val="28"/>
          <w14:textFill>
            <w14:solidFill>
              <w14:schemeClr w14:val="tx1"/>
            </w14:solidFill>
          </w14:textFill>
        </w:rPr>
      </w:pPr>
      <w:r>
        <w:rPr>
          <w:rFonts w:hint="eastAsia" w:ascii="宋体" w:hAnsi="宋体" w:eastAsia="宋体"/>
          <w:bCs w:val="0"/>
          <w:color w:val="000000" w:themeColor="text1"/>
          <w:sz w:val="28"/>
          <w:szCs w:val="28"/>
          <w14:textFill>
            <w14:solidFill>
              <w14:schemeClr w14:val="tx1"/>
            </w14:solidFill>
          </w14:textFill>
        </w:rPr>
        <w:t>9. 材料和设备供应</w:t>
      </w:r>
    </w:p>
    <w:p w14:paraId="5DAAACB2">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9</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 xml:space="preserve"> 工程所需全部材料与设备均由承包人提供。承包人应当负责计算其需要材料和工程设备的订货数量，监理人予以审核确认。承包人购置材料应按照监理人要求完成相应报验手续。因承包人施工不当导致超出此订货数量的材料和工程设备，其费用由承包人承担。</w:t>
      </w:r>
    </w:p>
    <w:p w14:paraId="02ABB80C">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10. 变更洽商</w:t>
      </w:r>
    </w:p>
    <w:p w14:paraId="469A5C65">
      <w:pPr>
        <w:keepNext w:val="0"/>
        <w:keepLines w:val="0"/>
        <w:pageBreakBefore w:val="0"/>
        <w:widowControl w:val="0"/>
        <w:shd w:val="clear" w:color="auto" w:fill="FFFFFF"/>
        <w:kinsoku w:val="0"/>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10.1 变更估价的约定：</w:t>
      </w:r>
    </w:p>
    <w:p w14:paraId="75B57608">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10.1.1除非合同文件另有约定，上述的所有变更以及需要按照本条要求予以确定其价格的追加或扣减项目（本合同中称为变更的工作），按照以下原则进行计价：</w:t>
      </w:r>
    </w:p>
    <w:p w14:paraId="53EB8BC9">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计价原则为：按照中标人的投标报价清单或招标控制价及清单中已有相应的人工、材料、机械消耗量的执行。</w:t>
      </w:r>
    </w:p>
    <w:p w14:paraId="54056D14">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10.1.2变更计价的程序</w:t>
      </w:r>
    </w:p>
    <w:p w14:paraId="5A837A04">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（1）由承包人向发包人提出变更洽商申请，经发包人审核、批准后，通知承包人和监理人执行本项目的变更洽商程序。</w:t>
      </w:r>
    </w:p>
    <w:p w14:paraId="2A6AA462">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变更洽商工作须由承包人在14日内向监理人提出，监理人根据发包人批准情况向承包人发出变更洽商意见，此后由承包人向监理人报送变更洽商相应工程量及按照计价原则进行的计价等相应资料，由监理人经审核后予以确认，并最终将变更洽商资料报送至发包人。</w:t>
      </w:r>
    </w:p>
    <w:p w14:paraId="085C5F82">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（3）变更洽商不与发包人承诺支付承包人的合同金额共同执行，变更洽商将由发包人提交至结算部门进行审计，按审计结果予以支付。</w:t>
      </w:r>
    </w:p>
    <w:p w14:paraId="38E6D477">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10.2 工程变更执行程序：</w:t>
      </w:r>
      <w:r>
        <w:rPr>
          <w:rFonts w:hint="eastAsia" w:ascii="宋体" w:hAnsi="宋体"/>
          <w:color w:val="000000" w:themeColor="text1"/>
          <w:sz w:val="28"/>
          <w:szCs w:val="28"/>
          <w:u w:val="single"/>
          <w14:textFill>
            <w14:solidFill>
              <w14:schemeClr w14:val="tx1"/>
            </w14:solidFill>
          </w14:textFill>
        </w:rPr>
        <w:t>由设计单位提出的设计方案变更，按照设计变更程序执行；非设计单位变更需求，则由承包人汇总变更需求后以书面形式向发包人提交变更申请，发包人批准后由承包人根据工程实际编制分项（或单项）变更方案，变更方案应包括：变更事项的具体内容以及具体工程量、变更图纸、变更计价等，经设计单位核准变更图纸后由监理人批准实施。承包人将变更资料编入竣工资料，将变更计价编入竣工结算，将变更图纸附于变更方案后。</w:t>
      </w:r>
    </w:p>
    <w:p w14:paraId="3AF2F77A">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10.3 工程洽商执行程序：</w:t>
      </w:r>
      <w:r>
        <w:rPr>
          <w:rFonts w:hint="eastAsia" w:ascii="宋体" w:hAnsi="宋体"/>
          <w:color w:val="000000" w:themeColor="text1"/>
          <w:sz w:val="28"/>
          <w:szCs w:val="28"/>
          <w:u w:val="single"/>
          <w14:textFill>
            <w14:solidFill>
              <w14:schemeClr w14:val="tx1"/>
            </w14:solidFill>
          </w14:textFill>
        </w:rPr>
        <w:t>任何原因导致工程将实施设计方案以外建设内容或为执行设计方案所必须完成的前置建设任务且未纳入合同范围内的建设内容时，应执行工程洽商程序。由承包人汇总工程洽商需求后以书面形式向发包人提交洽商申请，发包人批准后由承包人编制工程洽商实施方案，方案应包括：洽商事项的具体内容以及具体工程量、洽商部分施工图纸、洽商工程量的计价等，报监理人审查并批准，批准后方可实施。发包人根据洽商情况决定补充合同的签订事宜，如未签订补充合同则工程洽商应编入本工程竣工资料中。</w:t>
      </w:r>
    </w:p>
    <w:p w14:paraId="6BCABE3C">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11. </w:t>
      </w:r>
      <w:r>
        <w:rPr>
          <w:rFonts w:ascii="宋体" w:hAnsi="宋体" w:eastAsia="宋体"/>
          <w:color w:val="000000" w:themeColor="text1"/>
          <w:sz w:val="28"/>
          <w:szCs w:val="28"/>
          <w14:textFill>
            <w14:solidFill>
              <w14:schemeClr w14:val="tx1"/>
            </w14:solidFill>
          </w14:textFill>
        </w:rPr>
        <w:t>合同价格及调整</w:t>
      </w:r>
    </w:p>
    <w:p w14:paraId="44FC8B81">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11.1 合同价格：</w:t>
      </w:r>
      <w:r>
        <w:rPr>
          <w:rFonts w:ascii="宋体" w:hAnsi="宋体"/>
          <w:color w:val="000000" w:themeColor="text1"/>
          <w:sz w:val="28"/>
          <w:szCs w:val="28"/>
          <w14:textFill>
            <w14:solidFill>
              <w14:schemeClr w14:val="tx1"/>
            </w14:solidFill>
          </w14:textFill>
        </w:rPr>
        <w:t>本合同采用</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单价合同</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方式签订。</w:t>
      </w:r>
    </w:p>
    <w:p w14:paraId="16D48748">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11.2 合同价格调整：</w:t>
      </w:r>
      <w:r>
        <w:rPr>
          <w:rFonts w:hint="eastAsia" w:ascii="宋体" w:hAnsi="宋体"/>
          <w:color w:val="000000" w:themeColor="text1"/>
          <w:sz w:val="28"/>
          <w:szCs w:val="28"/>
          <w:u w:val="single"/>
          <w14:textFill>
            <w14:solidFill>
              <w14:schemeClr w14:val="tx1"/>
            </w14:solidFill>
          </w14:textFill>
        </w:rPr>
        <w:t>如出现以下情况，则调整合同价格或工程量。1.在甲乙双方约定的施工范围以外发生的变更洽商，经甲方确认此部分变更洽商的工程量的，由此发生的费用由甲方承担，合同价款予以调整。2.本合同签订后，法律、法规、规章、规范以及政策性文件明确规定本项目承包范围发生改变，且这种变化对合同价款具有强制性调整作用时，按甲方确认后的承保范围执行，由此发生的费用由甲方承担，合同价款予以调整。</w:t>
      </w:r>
    </w:p>
    <w:p w14:paraId="1F1AE83E">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12. 计量</w:t>
      </w:r>
    </w:p>
    <w:p w14:paraId="04FC773B">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除发包人有特殊要求外，本合同不执行周期计价。</w:t>
      </w:r>
    </w:p>
    <w:p w14:paraId="50B1ADCC">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13. </w:t>
      </w:r>
      <w:r>
        <w:rPr>
          <w:rFonts w:ascii="宋体" w:hAnsi="宋体" w:eastAsia="宋体"/>
          <w:color w:val="000000" w:themeColor="text1"/>
          <w:sz w:val="28"/>
          <w:szCs w:val="28"/>
          <w14:textFill>
            <w14:solidFill>
              <w14:schemeClr w14:val="tx1"/>
            </w14:solidFill>
          </w14:textFill>
        </w:rPr>
        <w:t>合同</w:t>
      </w:r>
      <w:r>
        <w:rPr>
          <w:rFonts w:hint="eastAsia" w:ascii="宋体" w:hAnsi="宋体" w:eastAsia="宋体"/>
          <w:color w:val="000000" w:themeColor="text1"/>
          <w:sz w:val="28"/>
          <w:szCs w:val="28"/>
          <w14:textFill>
            <w14:solidFill>
              <w14:schemeClr w14:val="tx1"/>
            </w14:solidFill>
          </w14:textFill>
        </w:rPr>
        <w:t>价款</w:t>
      </w:r>
      <w:r>
        <w:rPr>
          <w:rFonts w:ascii="宋体" w:hAnsi="宋体" w:eastAsia="宋体"/>
          <w:color w:val="000000" w:themeColor="text1"/>
          <w:sz w:val="28"/>
          <w:szCs w:val="28"/>
          <w14:textFill>
            <w14:solidFill>
              <w14:schemeClr w14:val="tx1"/>
            </w14:solidFill>
          </w14:textFill>
        </w:rPr>
        <w:t>支付</w:t>
      </w:r>
    </w:p>
    <w:p w14:paraId="118F0CEC">
      <w:pPr>
        <w:keepNext w:val="0"/>
        <w:keepLines w:val="0"/>
        <w:pageBreakBefore w:val="0"/>
        <w:widowControl w:val="0"/>
        <w:tabs>
          <w:tab w:val="left" w:pos="1260"/>
        </w:tabs>
        <w:wordWrap/>
        <w:overflowPunct/>
        <w:topLinePunct w:val="0"/>
        <w:bidi w:val="0"/>
        <w:spacing w:line="360" w:lineRule="auto"/>
        <w:jc w:val="left"/>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13</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.1 发</w:t>
      </w:r>
      <w:r>
        <w:rPr>
          <w:rFonts w:ascii="宋体" w:hAnsi="宋体"/>
          <w:color w:val="000000" w:themeColor="text1"/>
          <w:sz w:val="28"/>
          <w:szCs w:val="28"/>
          <w14:textFill>
            <w14:solidFill>
              <w14:schemeClr w14:val="tx1"/>
            </w14:solidFill>
          </w14:textFill>
        </w:rPr>
        <w:t>包人向</w:t>
      </w:r>
      <w:r>
        <w:rPr>
          <w:rFonts w:hint="eastAsia" w:ascii="宋体" w:hAnsi="宋体"/>
          <w:color w:val="000000" w:themeColor="text1"/>
          <w:sz w:val="28"/>
          <w:szCs w:val="28"/>
          <w14:textFill>
            <w14:solidFill>
              <w14:schemeClr w14:val="tx1"/>
            </w14:solidFill>
          </w14:textFill>
        </w:rPr>
        <w:t>承</w:t>
      </w:r>
      <w:r>
        <w:rPr>
          <w:rFonts w:ascii="宋体" w:hAnsi="宋体"/>
          <w:color w:val="000000" w:themeColor="text1"/>
          <w:sz w:val="28"/>
          <w:szCs w:val="28"/>
          <w14:textFill>
            <w14:solidFill>
              <w14:schemeClr w14:val="tx1"/>
            </w14:solidFill>
          </w14:textFill>
        </w:rPr>
        <w:t>包人预付工程款</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kern w:val="0"/>
          <w:sz w:val="28"/>
          <w:szCs w:val="28"/>
          <w14:textFill>
            <w14:solidFill>
              <w14:schemeClr w14:val="tx1"/>
            </w14:solidFill>
          </w14:textFill>
        </w:rPr>
        <w:t>安全文明施工费</w:t>
      </w:r>
      <w:r>
        <w:rPr>
          <w:rFonts w:ascii="宋体" w:hAnsi="宋体"/>
          <w:color w:val="000000" w:themeColor="text1"/>
          <w:sz w:val="28"/>
          <w:szCs w:val="28"/>
          <w14:textFill>
            <w14:solidFill>
              <w14:schemeClr w14:val="tx1"/>
            </w14:solidFill>
          </w14:textFill>
        </w:rPr>
        <w:t>的</w:t>
      </w:r>
      <w:r>
        <w:rPr>
          <w:rFonts w:hint="eastAsia" w:ascii="宋体" w:hAnsi="宋体"/>
          <w:color w:val="000000" w:themeColor="text1"/>
          <w:sz w:val="28"/>
          <w:szCs w:val="28"/>
          <w14:textFill>
            <w14:solidFill>
              <w14:schemeClr w14:val="tx1"/>
            </w14:solidFill>
          </w14:textFill>
        </w:rPr>
        <w:t>支付</w:t>
      </w:r>
      <w:r>
        <w:rPr>
          <w:rFonts w:ascii="宋体" w:hAnsi="宋体"/>
          <w:color w:val="000000" w:themeColor="text1"/>
          <w:sz w:val="28"/>
          <w:szCs w:val="28"/>
          <w14:textFill>
            <w14:solidFill>
              <w14:schemeClr w14:val="tx1"/>
            </w14:solidFill>
          </w14:textFill>
        </w:rPr>
        <w:t>时间和</w:t>
      </w:r>
      <w:r>
        <w:rPr>
          <w:rFonts w:hint="eastAsia" w:ascii="宋体" w:hAnsi="宋体"/>
          <w:color w:val="000000" w:themeColor="text1"/>
          <w:sz w:val="28"/>
          <w:szCs w:val="28"/>
          <w14:textFill>
            <w14:solidFill>
              <w14:schemeClr w14:val="tx1"/>
            </w14:solidFill>
          </w14:textFill>
        </w:rPr>
        <w:t>额度</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发包人、监理人认为承包人具备开工条件且批准承包人开工后10个工作日内，向承包人支付合同价款的30%，即XXXXX元*30%=XXXXXX元作为工程预付款。</w:t>
      </w:r>
      <w:r>
        <w:rPr>
          <w:rFonts w:hint="eastAsia" w:ascii="宋体" w:hAnsi="宋体"/>
          <w:bCs/>
          <w:color w:val="000000" w:themeColor="text1"/>
          <w:sz w:val="28"/>
          <w:szCs w:val="28"/>
          <w14:textFill>
            <w14:solidFill>
              <w14:schemeClr w14:val="tx1"/>
            </w14:solidFill>
          </w14:textFill>
        </w:rPr>
        <w:t xml:space="preserve">   </w:t>
      </w:r>
    </w:p>
    <w:p w14:paraId="4001CF67">
      <w:pPr>
        <w:keepNext w:val="0"/>
        <w:keepLines w:val="0"/>
        <w:pageBreakBefore w:val="0"/>
        <w:widowControl w:val="0"/>
        <w:tabs>
          <w:tab w:val="left" w:pos="1260"/>
        </w:tabs>
        <w:wordWrap/>
        <w:overflowPunct/>
        <w:topLinePunct w:val="0"/>
        <w:bidi w:val="0"/>
        <w:spacing w:line="360" w:lineRule="auto"/>
        <w:jc w:val="left"/>
        <w:rPr>
          <w:rFonts w:ascii="宋体" w:hAns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13.1.2  发包人向承包人支付进度款的时间和额度：</w:t>
      </w:r>
      <w:r>
        <w:rPr>
          <w:rFonts w:hint="eastAsia" w:ascii="宋体" w:hAnsi="宋体"/>
          <w:bCs/>
          <w:color w:val="000000" w:themeColor="text1"/>
          <w:sz w:val="28"/>
          <w:szCs w:val="28"/>
          <w:u w:val="single"/>
          <w:lang w:eastAsia="zh-CN"/>
          <w14:textFill>
            <w14:solidFill>
              <w14:schemeClr w14:val="tx1"/>
            </w14:solidFill>
          </w14:textFill>
        </w:rPr>
        <w:t>根据实际情况和工程完成进度</w:t>
      </w:r>
      <w:r>
        <w:rPr>
          <w:rFonts w:hint="eastAsia" w:ascii="宋体" w:hAnsi="宋体"/>
          <w:bCs/>
          <w:color w:val="000000" w:themeColor="text1"/>
          <w:sz w:val="28"/>
          <w:szCs w:val="28"/>
          <w:u w:val="single"/>
          <w14:textFill>
            <w14:solidFill>
              <w14:schemeClr w14:val="tx1"/>
            </w14:solidFill>
          </w14:textFill>
        </w:rPr>
        <w:t>，经承包人申请，监理人确认已完成的相应工程内容（工程量）后10个工作日，发包人向承包人支付</w:t>
      </w:r>
      <w:r>
        <w:rPr>
          <w:rFonts w:hint="eastAsia" w:ascii="宋体" w:hAnsi="宋体"/>
          <w:bCs/>
          <w:color w:val="000000" w:themeColor="text1"/>
          <w:sz w:val="28"/>
          <w:szCs w:val="28"/>
          <w:u w:val="single"/>
          <w:lang w:eastAsia="zh-CN"/>
          <w14:textFill>
            <w14:solidFill>
              <w14:schemeClr w14:val="tx1"/>
            </w14:solidFill>
          </w14:textFill>
        </w:rPr>
        <w:t>相应的进度款</w:t>
      </w:r>
      <w:r>
        <w:rPr>
          <w:rFonts w:hint="eastAsia" w:ascii="宋体" w:hAnsi="宋体"/>
          <w:bCs/>
          <w:color w:val="000000" w:themeColor="text1"/>
          <w:sz w:val="28"/>
          <w:szCs w:val="28"/>
          <w:u w:val="single"/>
          <w14:textFill>
            <w14:solidFill>
              <w14:schemeClr w14:val="tx1"/>
            </w14:solidFill>
          </w14:textFill>
        </w:rPr>
        <w:t>，</w:t>
      </w:r>
      <w:r>
        <w:rPr>
          <w:rFonts w:hint="eastAsia" w:ascii="宋体" w:hAnsi="宋体"/>
          <w:bCs/>
          <w:color w:val="000000" w:themeColor="text1"/>
          <w:sz w:val="28"/>
          <w:szCs w:val="28"/>
          <w:u w:val="single"/>
          <w:lang w:eastAsia="zh-CN"/>
          <w14:textFill>
            <w14:solidFill>
              <w14:schemeClr w14:val="tx1"/>
            </w14:solidFill>
          </w14:textFill>
        </w:rPr>
        <w:t>进度款最高支付至</w:t>
      </w:r>
      <w:r>
        <w:rPr>
          <w:rFonts w:hint="eastAsia" w:ascii="宋体" w:hAnsi="宋体"/>
          <w:bCs/>
          <w:color w:val="000000" w:themeColor="text1"/>
          <w:sz w:val="28"/>
          <w:szCs w:val="28"/>
          <w:u w:val="single"/>
          <w:lang w:val="en-US" w:eastAsia="zh-CN"/>
          <w14:textFill>
            <w14:solidFill>
              <w14:schemeClr w14:val="tx1"/>
            </w14:solidFill>
          </w14:textFill>
        </w:rPr>
        <w:t>80%</w:t>
      </w:r>
      <w:r>
        <w:rPr>
          <w:rFonts w:hint="eastAsia" w:ascii="宋体" w:hAnsi="宋体"/>
          <w:bCs/>
          <w:color w:val="000000" w:themeColor="text1"/>
          <w:sz w:val="28"/>
          <w:szCs w:val="28"/>
          <w:u w:val="single"/>
          <w14:textFill>
            <w14:solidFill>
              <w14:schemeClr w14:val="tx1"/>
            </w14:solidFill>
          </w14:textFill>
        </w:rPr>
        <w:t>（需完善并提交相应进度款申请、工程量确认及批准等资料）。</w:t>
      </w:r>
    </w:p>
    <w:p w14:paraId="4C6A643C">
      <w:pPr>
        <w:keepNext w:val="0"/>
        <w:keepLines w:val="0"/>
        <w:pageBreakBefore w:val="0"/>
        <w:widowControl w:val="0"/>
        <w:tabs>
          <w:tab w:val="left" w:pos="1260"/>
        </w:tabs>
        <w:wordWrap/>
        <w:overflowPunct/>
        <w:topLinePunct w:val="0"/>
        <w:bidi w:val="0"/>
        <w:spacing w:line="360" w:lineRule="auto"/>
        <w:jc w:val="lef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13.1.3  发包人向承包人支付剩余工程款的支付时间和额度：</w:t>
      </w:r>
    </w:p>
    <w:p w14:paraId="1CB31211">
      <w:pPr>
        <w:keepNext w:val="0"/>
        <w:keepLines w:val="0"/>
        <w:pageBreakBefore w:val="0"/>
        <w:widowControl w:val="0"/>
        <w:tabs>
          <w:tab w:val="left" w:pos="1260"/>
        </w:tabs>
        <w:wordWrap/>
        <w:overflowPunct/>
        <w:topLinePunct w:val="0"/>
        <w:bidi w:val="0"/>
        <w:spacing w:line="360" w:lineRule="auto"/>
        <w:ind w:firstLine="840" w:firstLineChars="300"/>
        <w:jc w:val="left"/>
        <w:rPr>
          <w:rFonts w:ascii="宋体" w:hAns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u w:val="single"/>
          <w14:textFill>
            <w14:solidFill>
              <w14:schemeClr w14:val="tx1"/>
            </w14:solidFill>
          </w14:textFill>
        </w:rPr>
        <w:t>1.如本工程须进行结算评审，则按照以下方式：待本项工程完成</w:t>
      </w:r>
      <w:r>
        <w:rPr>
          <w:rFonts w:hint="eastAsia" w:ascii="宋体" w:hAnsi="宋体"/>
          <w:bCs/>
          <w:color w:val="000000" w:themeColor="text1"/>
          <w:sz w:val="28"/>
          <w:szCs w:val="28"/>
          <w:u w:val="single"/>
          <w:lang w:eastAsia="zh-CN"/>
          <w14:textFill>
            <w14:solidFill>
              <w14:schemeClr w14:val="tx1"/>
            </w14:solidFill>
          </w14:textFill>
        </w:rPr>
        <w:t>结算评审</w:t>
      </w:r>
      <w:r>
        <w:rPr>
          <w:rFonts w:hint="eastAsia" w:ascii="宋体" w:hAnsi="宋体"/>
          <w:bCs/>
          <w:color w:val="000000" w:themeColor="text1"/>
          <w:sz w:val="28"/>
          <w:szCs w:val="28"/>
          <w:u w:val="single"/>
          <w14:textFill>
            <w14:solidFill>
              <w14:schemeClr w14:val="tx1"/>
            </w14:solidFill>
          </w14:textFill>
        </w:rPr>
        <w:t>后10个工作日内依据结算</w:t>
      </w:r>
      <w:r>
        <w:rPr>
          <w:rFonts w:hint="eastAsia" w:ascii="宋体" w:hAnsi="宋体"/>
          <w:bCs/>
          <w:color w:val="000000" w:themeColor="text1"/>
          <w:sz w:val="28"/>
          <w:szCs w:val="28"/>
          <w:u w:val="single"/>
          <w:lang w:eastAsia="zh-CN"/>
          <w14:textFill>
            <w14:solidFill>
              <w14:schemeClr w14:val="tx1"/>
            </w14:solidFill>
          </w14:textFill>
        </w:rPr>
        <w:t>评审</w:t>
      </w:r>
      <w:r>
        <w:rPr>
          <w:rFonts w:hint="eastAsia" w:ascii="宋体" w:hAnsi="宋体"/>
          <w:bCs/>
          <w:color w:val="000000" w:themeColor="text1"/>
          <w:sz w:val="28"/>
          <w:szCs w:val="28"/>
          <w:u w:val="single"/>
          <w14:textFill>
            <w14:solidFill>
              <w14:schemeClr w14:val="tx1"/>
            </w14:solidFill>
          </w14:textFill>
        </w:rPr>
        <w:t>结果支付，即剩余工程款=结算</w:t>
      </w:r>
      <w:r>
        <w:rPr>
          <w:rFonts w:hint="eastAsia" w:ascii="宋体" w:hAnsi="宋体"/>
          <w:bCs/>
          <w:color w:val="000000" w:themeColor="text1"/>
          <w:sz w:val="28"/>
          <w:szCs w:val="28"/>
          <w:u w:val="single"/>
          <w:lang w:eastAsia="zh-CN"/>
          <w14:textFill>
            <w14:solidFill>
              <w14:schemeClr w14:val="tx1"/>
            </w14:solidFill>
          </w14:textFill>
        </w:rPr>
        <w:t>评审</w:t>
      </w:r>
      <w:r>
        <w:rPr>
          <w:rFonts w:hint="eastAsia" w:ascii="宋体" w:hAnsi="宋体"/>
          <w:bCs/>
          <w:color w:val="000000" w:themeColor="text1"/>
          <w:sz w:val="28"/>
          <w:szCs w:val="28"/>
          <w:u w:val="single"/>
          <w14:textFill>
            <w14:solidFill>
              <w14:schemeClr w14:val="tx1"/>
            </w14:solidFill>
          </w14:textFill>
        </w:rPr>
        <w:t>总金额-</w:t>
      </w:r>
      <w:r>
        <w:rPr>
          <w:rFonts w:hint="eastAsia" w:ascii="宋体" w:hAnsi="宋体"/>
          <w:bCs/>
          <w:color w:val="000000" w:themeColor="text1"/>
          <w:sz w:val="28"/>
          <w:szCs w:val="28"/>
          <w:u w:val="single"/>
          <w:lang w:val="en-US" w:eastAsia="zh-CN"/>
          <w14:textFill>
            <w14:solidFill>
              <w14:schemeClr w14:val="tx1"/>
            </w14:solidFill>
          </w14:textFill>
        </w:rPr>
        <w:t>3</w:t>
      </w:r>
      <w:r>
        <w:rPr>
          <w:rFonts w:hint="eastAsia" w:ascii="宋体" w:hAnsi="宋体"/>
          <w:bCs/>
          <w:color w:val="000000" w:themeColor="text1"/>
          <w:sz w:val="28"/>
          <w:szCs w:val="28"/>
          <w:u w:val="single"/>
          <w14:textFill>
            <w14:solidFill>
              <w14:schemeClr w14:val="tx1"/>
            </w14:solidFill>
          </w14:textFill>
        </w:rPr>
        <w:t>%质保金-30%预付款-进度款。补充说明：经计算的剩余工程款为负值，则承包人向发包人原渠道退回相应金额款项。</w:t>
      </w:r>
    </w:p>
    <w:p w14:paraId="614FAB0C">
      <w:pPr>
        <w:keepNext w:val="0"/>
        <w:keepLines w:val="0"/>
        <w:pageBreakBefore w:val="0"/>
        <w:widowControl w:val="0"/>
        <w:tabs>
          <w:tab w:val="left" w:pos="1260"/>
        </w:tabs>
        <w:wordWrap/>
        <w:overflowPunct/>
        <w:topLinePunct w:val="0"/>
        <w:bidi w:val="0"/>
        <w:spacing w:line="360" w:lineRule="auto"/>
        <w:ind w:firstLine="840" w:firstLineChars="300"/>
        <w:jc w:val="left"/>
        <w:rPr>
          <w:rFonts w:ascii="宋体" w:hAns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u w:val="single"/>
          <w14:textFill>
            <w14:solidFill>
              <w14:schemeClr w14:val="tx1"/>
            </w14:solidFill>
          </w14:textFill>
        </w:rPr>
        <w:t>2.如本工程不须进行结算评审，则按照以下方式：工程验收合格且提交竣工资料后5个工作日内一次性支付，即剩余工程款=合同总金额-</w:t>
      </w:r>
      <w:r>
        <w:rPr>
          <w:rFonts w:hint="eastAsia" w:ascii="宋体" w:hAnsi="宋体"/>
          <w:bCs/>
          <w:color w:val="000000" w:themeColor="text1"/>
          <w:sz w:val="28"/>
          <w:szCs w:val="28"/>
          <w:u w:val="single"/>
          <w:lang w:val="en-US" w:eastAsia="zh-CN"/>
          <w14:textFill>
            <w14:solidFill>
              <w14:schemeClr w14:val="tx1"/>
            </w14:solidFill>
          </w14:textFill>
        </w:rPr>
        <w:t>3</w:t>
      </w:r>
      <w:r>
        <w:rPr>
          <w:rFonts w:hint="eastAsia" w:ascii="宋体" w:hAnsi="宋体"/>
          <w:bCs/>
          <w:color w:val="000000" w:themeColor="text1"/>
          <w:sz w:val="28"/>
          <w:szCs w:val="28"/>
          <w:u w:val="single"/>
          <w14:textFill>
            <w14:solidFill>
              <w14:schemeClr w14:val="tx1"/>
            </w14:solidFill>
          </w14:textFill>
        </w:rPr>
        <w:t>%质保金-30%预付款-进度款。（提交竣工资料及质保金相应要求详见14、17条）</w:t>
      </w:r>
    </w:p>
    <w:p w14:paraId="113C2422">
      <w:pPr>
        <w:keepNext w:val="0"/>
        <w:keepLines w:val="0"/>
        <w:pageBreakBefore w:val="0"/>
        <w:widowControl w:val="0"/>
        <w:tabs>
          <w:tab w:val="left" w:pos="1260"/>
        </w:tabs>
        <w:wordWrap/>
        <w:overflowPunct/>
        <w:topLinePunct w:val="0"/>
        <w:bidi w:val="0"/>
        <w:spacing w:line="360" w:lineRule="auto"/>
        <w:jc w:val="left"/>
        <w:rPr>
          <w:rFonts w:ascii="宋体" w:hAns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13.2  工程预付款抵扣起始时间和抵扣方式：</w:t>
      </w:r>
      <w:r>
        <w:rPr>
          <w:rFonts w:hint="eastAsia" w:ascii="宋体" w:hAnsi="宋体"/>
          <w:bCs/>
          <w:color w:val="000000" w:themeColor="text1"/>
          <w:sz w:val="28"/>
          <w:szCs w:val="28"/>
          <w:u w:val="single"/>
          <w14:textFill>
            <w14:solidFill>
              <w14:schemeClr w14:val="tx1"/>
            </w14:solidFill>
          </w14:textFill>
        </w:rPr>
        <w:t xml:space="preserve"> /  </w:t>
      </w:r>
    </w:p>
    <w:p w14:paraId="70527C3B">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bCs/>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13</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发</w:t>
      </w:r>
      <w:r>
        <w:rPr>
          <w:rFonts w:ascii="宋体" w:hAnsi="宋体"/>
          <w:color w:val="000000" w:themeColor="text1"/>
          <w:sz w:val="28"/>
          <w:szCs w:val="28"/>
          <w14:textFill>
            <w14:solidFill>
              <w14:schemeClr w14:val="tx1"/>
            </w14:solidFill>
          </w14:textFill>
        </w:rPr>
        <w:t>包人向</w:t>
      </w:r>
      <w:r>
        <w:rPr>
          <w:rFonts w:hint="eastAsia" w:ascii="宋体" w:hAnsi="宋体"/>
          <w:color w:val="000000" w:themeColor="text1"/>
          <w:sz w:val="28"/>
          <w:szCs w:val="28"/>
          <w14:textFill>
            <w14:solidFill>
              <w14:schemeClr w14:val="tx1"/>
            </w14:solidFill>
          </w14:textFill>
        </w:rPr>
        <w:t>承</w:t>
      </w:r>
      <w:r>
        <w:rPr>
          <w:rFonts w:ascii="宋体" w:hAnsi="宋体"/>
          <w:color w:val="000000" w:themeColor="text1"/>
          <w:sz w:val="28"/>
          <w:szCs w:val="28"/>
          <w14:textFill>
            <w14:solidFill>
              <w14:schemeClr w14:val="tx1"/>
            </w14:solidFill>
          </w14:textFill>
        </w:rPr>
        <w:t>包人支付工程款（进度款）的</w:t>
      </w:r>
      <w:r>
        <w:rPr>
          <w:rFonts w:hint="eastAsia" w:ascii="宋体" w:hAnsi="宋体"/>
          <w:color w:val="000000" w:themeColor="text1"/>
          <w:sz w:val="28"/>
          <w:szCs w:val="28"/>
          <w14:textFill>
            <w14:solidFill>
              <w14:schemeClr w14:val="tx1"/>
            </w14:solidFill>
          </w14:textFill>
        </w:rPr>
        <w:t>付款周期、</w:t>
      </w:r>
      <w:r>
        <w:rPr>
          <w:rFonts w:hint="eastAsia" w:ascii="宋体" w:hAnsi="宋体"/>
          <w:color w:val="000000" w:themeColor="text1"/>
          <w:kern w:val="0"/>
          <w:sz w:val="28"/>
          <w:szCs w:val="28"/>
          <w14:textFill>
            <w14:solidFill>
              <w14:schemeClr w14:val="tx1"/>
            </w14:solidFill>
          </w14:textFill>
        </w:rPr>
        <w:t>程序</w:t>
      </w:r>
      <w:r>
        <w:rPr>
          <w:rFonts w:hint="eastAsia" w:ascii="宋体" w:hAnsi="宋体"/>
          <w:color w:val="000000" w:themeColor="text1"/>
          <w:sz w:val="28"/>
          <w:szCs w:val="28"/>
          <w14:textFill>
            <w14:solidFill>
              <w14:schemeClr w14:val="tx1"/>
            </w14:solidFill>
          </w14:textFill>
        </w:rPr>
        <w:t>、支付比例或金额</w:t>
      </w:r>
      <w:r>
        <w:rPr>
          <w:rFonts w:hint="eastAsia"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u w:val="single"/>
          <w14:textFill>
            <w14:solidFill>
              <w14:schemeClr w14:val="tx1"/>
            </w14:solidFill>
          </w14:textFill>
        </w:rPr>
        <w:t xml:space="preserve">   /    </w:t>
      </w:r>
    </w:p>
    <w:p w14:paraId="52A73788">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14. 竣工</w:t>
      </w:r>
      <w:r>
        <w:rPr>
          <w:rFonts w:ascii="宋体" w:hAnsi="宋体" w:eastAsia="宋体"/>
          <w:color w:val="000000" w:themeColor="text1"/>
          <w:sz w:val="28"/>
          <w:szCs w:val="28"/>
          <w14:textFill>
            <w14:solidFill>
              <w14:schemeClr w14:val="tx1"/>
            </w14:solidFill>
          </w14:textFill>
        </w:rPr>
        <w:t>验收</w:t>
      </w:r>
    </w:p>
    <w:p w14:paraId="280740E3">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14</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 xml:space="preserve">  竣工验收条件：</w:t>
      </w:r>
      <w:r>
        <w:rPr>
          <w:rFonts w:hint="eastAsia" w:ascii="宋体" w:hAnsi="宋体"/>
          <w:color w:val="000000" w:themeColor="text1"/>
          <w:sz w:val="28"/>
          <w:szCs w:val="28"/>
          <w:u w:val="single"/>
          <w14:textFill>
            <w14:solidFill>
              <w14:schemeClr w14:val="tx1"/>
            </w14:solidFill>
          </w14:textFill>
        </w:rPr>
        <w:t xml:space="preserve">除非合同文件另有约定，只有当工程（或区段及部分）具备以下条件时，承包人方可按照本合同约定申请竣工验收：本工程按照合同文件（施工图纸）约定实施完毕；申请竣工验收的资料齐备完整；符合政府或有关管理机构规定的其他任何竣工条件。 </w:t>
      </w:r>
    </w:p>
    <w:p w14:paraId="32FBDD16">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14.2  当承包人认为本工程已具备约定的竣工验收条件时，应当提交竣工验收申请报告给监理人审查。监理人审查后认为已具备约定的竣工验收条件时，应当在合同文件约定的时间内，提请发包人组织进行工程验收，发包人应当在合同文件约定的时间内，组织监理人、承包人、设计人及相关人员，按照国家有关法律、法规和北京市的有关规定和程序对工程进行竣工验收。</w:t>
      </w:r>
    </w:p>
    <w:p w14:paraId="24C59A90">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14.3  未能通过竣工验收：合同（施工图纸）约定实施内容未完成；申请竣工验收资料不齐备；</w:t>
      </w:r>
    </w:p>
    <w:p w14:paraId="4D2D4EC9">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14.4  竣工验收期限：</w:t>
      </w:r>
      <w:r>
        <w:rPr>
          <w:rFonts w:hint="eastAsia" w:ascii="宋体" w:hAnsi="宋体"/>
          <w:color w:val="000000" w:themeColor="text1"/>
          <w:sz w:val="28"/>
          <w:szCs w:val="28"/>
          <w:u w:val="single"/>
          <w14:textFill>
            <w14:solidFill>
              <w14:schemeClr w14:val="tx1"/>
            </w14:solidFill>
          </w14:textFill>
        </w:rPr>
        <w:t>发包人收到承包单位竣工验收申请后28日内组织竣工验收，验收后14日内未提出问题视为验收合格，验收不合格20日内进行维修。</w:t>
      </w:r>
    </w:p>
    <w:p w14:paraId="118E6F21">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14.5  竣工验收合格后10个工作日内承包人，监理人向发包人提交竣工相应资料。</w:t>
      </w:r>
    </w:p>
    <w:p w14:paraId="6645764E">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15. 移交</w:t>
      </w:r>
    </w:p>
    <w:p w14:paraId="6D0085AD">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1  移交工程的日期：</w:t>
      </w:r>
      <w:r>
        <w:rPr>
          <w:rFonts w:ascii="宋体" w:hAnsi="宋体"/>
          <w:color w:val="000000" w:themeColor="text1"/>
          <w:sz w:val="28"/>
          <w:szCs w:val="28"/>
          <w:u w:val="single"/>
          <w14:textFill>
            <w14:solidFill>
              <w14:schemeClr w14:val="tx1"/>
            </w14:solidFill>
          </w14:textFill>
        </w:rPr>
        <w:tab/>
      </w:r>
      <w:r>
        <w:rPr>
          <w:rFonts w:hint="eastAsia" w:ascii="宋体" w:hAnsi="宋体"/>
          <w:color w:val="000000" w:themeColor="text1"/>
          <w:sz w:val="28"/>
          <w:szCs w:val="28"/>
          <w:u w:val="single"/>
          <w14:textFill>
            <w14:solidFill>
              <w14:schemeClr w14:val="tx1"/>
            </w14:solidFill>
          </w14:textFill>
        </w:rPr>
        <w:t xml:space="preserve">质保期结束且验收合格当日  </w:t>
      </w:r>
    </w:p>
    <w:p w14:paraId="3D4DCAC7">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15.2  移交程序：</w:t>
      </w:r>
      <w:r>
        <w:rPr>
          <w:rFonts w:hint="eastAsia" w:ascii="宋体" w:hAnsi="宋体"/>
          <w:color w:val="000000" w:themeColor="text1"/>
          <w:sz w:val="28"/>
          <w:szCs w:val="28"/>
          <w:u w:val="single"/>
          <w14:textFill>
            <w14:solidFill>
              <w14:schemeClr w14:val="tx1"/>
            </w14:solidFill>
          </w14:textFill>
        </w:rPr>
        <w:t>质保期到期后由发包人组织质保验收，质保期验收合格后签订移交证书。</w:t>
      </w:r>
    </w:p>
    <w:p w14:paraId="3317DE30">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15.3  竣工清场：</w:t>
      </w:r>
      <w:r>
        <w:rPr>
          <w:rFonts w:hint="eastAsia" w:ascii="宋体" w:hAnsi="宋体"/>
          <w:color w:val="000000" w:themeColor="text1"/>
          <w:sz w:val="28"/>
          <w:szCs w:val="28"/>
          <w:u w:val="single"/>
          <w14:textFill>
            <w14:solidFill>
              <w14:schemeClr w14:val="tx1"/>
            </w14:solidFill>
          </w14:textFill>
        </w:rPr>
        <w:t xml:space="preserve">    竣工验收合格内7日内进行清场   </w:t>
      </w:r>
    </w:p>
    <w:p w14:paraId="7F356DD3">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16. 结算</w:t>
      </w:r>
    </w:p>
    <w:p w14:paraId="7B719CF2">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16.1  结算依据：</w:t>
      </w:r>
    </w:p>
    <w:p w14:paraId="10626631">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1.如本合同约定工程施工内容发生变更或洽商或发包人程序必要，须经由区相关部门进行结算评审。发包人按照门头沟区相关规定将承包人提交的竣工结算报告和竣工结算资料，报送至区结算相应审计审核部门，由区相关部门出具结算审计意见及结果。</w:t>
      </w:r>
    </w:p>
    <w:p w14:paraId="4D3E4F12">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2.如本合同约定工程施工内容未发生变更或洽商或承包人程序不必要，不须经由区相关部门进行结算评审。按照本合同第13.1.3条第二款约定进行结算。</w:t>
      </w:r>
    </w:p>
    <w:p w14:paraId="53854BB7">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16.2  结算方式：</w:t>
      </w:r>
    </w:p>
    <w:p w14:paraId="3C836772">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1.须结算评审项目（工程）最终结算额以区结算审计部门出具意见为准。审计意见出具后14日内合同第13.1.2条第一款约定进行支付。</w:t>
      </w:r>
    </w:p>
    <w:p w14:paraId="43ABE4F7">
      <w:pPr>
        <w:keepNext w:val="0"/>
        <w:keepLines w:val="0"/>
        <w:pageBreakBefore w:val="0"/>
        <w:widowControl w:val="0"/>
        <w:wordWrap/>
        <w:overflowPunct/>
        <w:topLinePunct w:val="0"/>
        <w:bidi w:val="0"/>
        <w:spacing w:line="360" w:lineRule="auto"/>
        <w:ind w:firstLine="560" w:firstLineChars="2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2.不须结算评审项目（工程），竣工验收合格后且承包人按要求提供竣工验收报告等相应竣工资料后10个工作日内按合同第13.1.3条第二款约定进行支付。</w:t>
      </w:r>
    </w:p>
    <w:p w14:paraId="06754F81">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16</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3  监理人完成审核期限：</w:t>
      </w:r>
      <w:r>
        <w:rPr>
          <w:rFonts w:hint="eastAsia" w:ascii="宋体" w:hAnsi="宋体"/>
          <w:color w:val="000000" w:themeColor="text1"/>
          <w:sz w:val="28"/>
          <w:szCs w:val="28"/>
          <w:u w:val="single"/>
          <w14:textFill>
            <w14:solidFill>
              <w14:schemeClr w14:val="tx1"/>
            </w14:solidFill>
          </w14:textFill>
        </w:rPr>
        <w:t>正式竣工结算意见出具后，监理人在14日内完成审核。</w:t>
      </w:r>
    </w:p>
    <w:p w14:paraId="18DEB5C3">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17. 质量保证金</w:t>
      </w:r>
    </w:p>
    <w:p w14:paraId="43478FCE">
      <w:pPr>
        <w:keepNext w:val="0"/>
        <w:keepLines w:val="0"/>
        <w:pageBreakBefore w:val="0"/>
        <w:widowControl w:val="0"/>
        <w:wordWrap/>
        <w:overflowPunct/>
        <w:topLinePunct w:val="0"/>
        <w:bidi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17</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1  质量保证金的额度、支付时间和方式：</w:t>
      </w:r>
      <w:r>
        <w:rPr>
          <w:rFonts w:hint="eastAsia" w:ascii="宋体" w:hAnsi="宋体"/>
          <w:color w:val="000000" w:themeColor="text1"/>
          <w:sz w:val="28"/>
          <w:szCs w:val="28"/>
          <w:u w:val="single"/>
          <w14:textFill>
            <w14:solidFill>
              <w14:schemeClr w14:val="tx1"/>
            </w14:solidFill>
          </w14:textFill>
        </w:rPr>
        <w:t xml:space="preserve">质量保证金为合同价3%，即XXXXX元*3%=XXXXXX元，支付时间竣工验收合格日起1年且经质保验收合格监理签发支付证书后14日内一次性支付。 </w:t>
      </w:r>
    </w:p>
    <w:p w14:paraId="40AC77A3">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18. 保修责任与缺陷责任</w:t>
      </w:r>
    </w:p>
    <w:p w14:paraId="10D28056">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18.1  承包人向发包人出具质量保修书的时间：</w:t>
      </w:r>
      <w:r>
        <w:rPr>
          <w:rFonts w:ascii="宋体" w:hAnsi="宋体"/>
          <w:color w:val="000000" w:themeColor="text1"/>
          <w:sz w:val="28"/>
          <w:szCs w:val="28"/>
          <w:u w:val="single"/>
          <w14:textFill>
            <w14:solidFill>
              <w14:schemeClr w14:val="tx1"/>
            </w14:solidFill>
          </w14:textFill>
        </w:rPr>
        <w:tab/>
      </w:r>
      <w:r>
        <w:rPr>
          <w:rFonts w:hint="eastAsia" w:ascii="宋体" w:hAnsi="宋体"/>
          <w:color w:val="000000" w:themeColor="text1"/>
          <w:sz w:val="28"/>
          <w:szCs w:val="28"/>
          <w:u w:val="single"/>
          <w14:textFill>
            <w14:solidFill>
              <w14:schemeClr w14:val="tx1"/>
            </w14:solidFill>
          </w14:textFill>
        </w:rPr>
        <w:t xml:space="preserve">同竣工验收申请日    </w:t>
      </w:r>
    </w:p>
    <w:p w14:paraId="6F341B60">
      <w:pPr>
        <w:keepNext w:val="0"/>
        <w:keepLines w:val="0"/>
        <w:pageBreakBefore w:val="0"/>
        <w:widowControl w:val="0"/>
        <w:shd w:val="clear" w:color="auto" w:fill="FFFFFF"/>
        <w:wordWrap/>
        <w:overflowPunct/>
        <w:topLinePunct w:val="0"/>
        <w:bidi w:val="0"/>
        <w:snapToGrid w:val="0"/>
        <w:spacing w:line="360" w:lineRule="auto"/>
        <w:ind w:firstLine="840" w:firstLineChars="3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保修期起始时间：</w:t>
      </w:r>
      <w:r>
        <w:rPr>
          <w:rFonts w:hint="eastAsia" w:ascii="宋体" w:hAnsi="宋体"/>
          <w:color w:val="000000" w:themeColor="text1"/>
          <w:sz w:val="28"/>
          <w:szCs w:val="28"/>
          <w:u w:val="single"/>
          <w14:textFill>
            <w14:solidFill>
              <w14:schemeClr w14:val="tx1"/>
            </w14:solidFill>
          </w14:textFill>
        </w:rPr>
        <w:t xml:space="preserve">  竣工验收合格日起1年时间   </w:t>
      </w:r>
    </w:p>
    <w:p w14:paraId="0784B4EE">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18.2  缺陷责任期起始时间：</w:t>
      </w:r>
      <w:r>
        <w:rPr>
          <w:rFonts w:hint="eastAsia" w:ascii="宋体" w:hAnsi="宋体"/>
          <w:color w:val="000000" w:themeColor="text1"/>
          <w:sz w:val="28"/>
          <w:szCs w:val="28"/>
          <w:u w:val="single"/>
          <w14:textFill>
            <w14:solidFill>
              <w14:schemeClr w14:val="tx1"/>
            </w14:solidFill>
          </w14:textFill>
        </w:rPr>
        <w:t xml:space="preserve"> 竣工验收合格日  </w:t>
      </w:r>
      <w:r>
        <w:rPr>
          <w:rFonts w:hint="eastAsia" w:ascii="宋体" w:hAnsi="宋体"/>
          <w:color w:val="000000" w:themeColor="text1"/>
          <w:sz w:val="28"/>
          <w:szCs w:val="28"/>
          <w14:textFill>
            <w14:solidFill>
              <w14:schemeClr w14:val="tx1"/>
            </w14:solidFill>
          </w14:textFill>
        </w:rPr>
        <w:t>，缺陷责任期期限：</w:t>
      </w:r>
      <w:r>
        <w:rPr>
          <w:rFonts w:hint="eastAsia" w:ascii="宋体" w:hAnsi="宋体"/>
          <w:color w:val="000000" w:themeColor="text1"/>
          <w:sz w:val="28"/>
          <w:szCs w:val="28"/>
          <w:u w:val="single"/>
          <w14:textFill>
            <w14:solidFill>
              <w14:schemeClr w14:val="tx1"/>
            </w14:solidFill>
          </w14:textFill>
        </w:rPr>
        <w:t xml:space="preserve"> 24</w:t>
      </w:r>
      <w:r>
        <w:rPr>
          <w:rFonts w:hint="eastAsia" w:ascii="宋体" w:hAnsi="宋体"/>
          <w:color w:val="000000" w:themeColor="text1"/>
          <w:sz w:val="28"/>
          <w:szCs w:val="28"/>
          <w14:textFill>
            <w14:solidFill>
              <w14:schemeClr w14:val="tx1"/>
            </w14:solidFill>
          </w14:textFill>
        </w:rPr>
        <w:t>月。</w:t>
      </w:r>
    </w:p>
    <w:p w14:paraId="4A25EEB2">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19. 违约</w:t>
      </w:r>
    </w:p>
    <w:p w14:paraId="75A63C03">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19.1  </w:t>
      </w:r>
      <w:r>
        <w:rPr>
          <w:rFonts w:hint="eastAsia" w:ascii="宋体" w:hAnsi="宋体"/>
          <w:color w:val="000000" w:themeColor="text1"/>
          <w:kern w:val="0"/>
          <w:sz w:val="28"/>
          <w:szCs w:val="28"/>
          <w14:textFill>
            <w14:solidFill>
              <w14:schemeClr w14:val="tx1"/>
            </w14:solidFill>
          </w14:textFill>
        </w:rPr>
        <w:t>发包人违约</w:t>
      </w:r>
    </w:p>
    <w:p w14:paraId="7D685624">
      <w:pPr>
        <w:keepNext w:val="0"/>
        <w:keepLines w:val="0"/>
        <w:pageBreakBefore w:val="0"/>
        <w:widowControl w:val="0"/>
        <w:shd w:val="clear" w:color="auto" w:fill="FFFFFF"/>
        <w:wordWrap/>
        <w:overflowPunct/>
        <w:topLinePunct w:val="0"/>
        <w:bidi w:val="0"/>
        <w:snapToGrid w:val="0"/>
        <w:spacing w:line="360" w:lineRule="auto"/>
        <w:ind w:firstLine="560" w:firstLineChars="200"/>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19.1.1 逾期付款违约金：</w:t>
      </w:r>
      <w:r>
        <w:rPr>
          <w:rFonts w:hint="eastAsia" w:ascii="宋体" w:hAnsi="宋体"/>
          <w:color w:val="000000" w:themeColor="text1"/>
          <w:sz w:val="28"/>
          <w:szCs w:val="28"/>
          <w:u w:val="single"/>
          <w14:textFill>
            <w14:solidFill>
              <w14:schemeClr w14:val="tx1"/>
            </w14:solidFill>
          </w14:textFill>
        </w:rPr>
        <w:t xml:space="preserve">     /     </w:t>
      </w:r>
    </w:p>
    <w:p w14:paraId="6F6A9592">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20. 索赔</w:t>
      </w:r>
    </w:p>
    <w:p w14:paraId="1AA6318D">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20.1  关于索赔的其他约定：</w:t>
      </w:r>
      <w:r>
        <w:rPr>
          <w:rFonts w:hint="eastAsia" w:ascii="宋体" w:hAnsi="宋体"/>
          <w:color w:val="000000" w:themeColor="text1"/>
          <w:sz w:val="28"/>
          <w:szCs w:val="28"/>
          <w:u w:val="single"/>
          <w14:textFill>
            <w14:solidFill>
              <w14:schemeClr w14:val="tx1"/>
            </w14:solidFill>
          </w14:textFill>
        </w:rPr>
        <w:t xml:space="preserve">    /    </w:t>
      </w:r>
    </w:p>
    <w:p w14:paraId="5246A913">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21. </w:t>
      </w:r>
      <w:r>
        <w:rPr>
          <w:rFonts w:ascii="宋体" w:hAnsi="宋体" w:eastAsia="宋体"/>
          <w:color w:val="000000" w:themeColor="text1"/>
          <w:sz w:val="28"/>
          <w:szCs w:val="28"/>
          <w14:textFill>
            <w14:solidFill>
              <w14:schemeClr w14:val="tx1"/>
            </w14:solidFill>
          </w14:textFill>
        </w:rPr>
        <w:t>保险</w:t>
      </w:r>
    </w:p>
    <w:p w14:paraId="3E979499">
      <w:pPr>
        <w:keepNext w:val="0"/>
        <w:keepLines w:val="0"/>
        <w:pageBreakBefore w:val="0"/>
        <w:widowControl w:val="0"/>
        <w:shd w:val="clear" w:color="auto" w:fill="FFFFFF"/>
        <w:wordWrap/>
        <w:overflowPunct/>
        <w:topLinePunct w:val="0"/>
        <w:bidi w:val="0"/>
        <w:snapToGrid w:val="0"/>
        <w:spacing w:line="360" w:lineRule="auto"/>
        <w:jc w:val="left"/>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21</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 xml:space="preserve">1  </w:t>
      </w:r>
      <w:r>
        <w:rPr>
          <w:rFonts w:hint="eastAsia" w:ascii="宋体" w:hAnsi="宋体"/>
          <w:color w:val="000000" w:themeColor="text1"/>
          <w:kern w:val="0"/>
          <w:sz w:val="28"/>
          <w:szCs w:val="28"/>
          <w14:textFill>
            <w14:solidFill>
              <w14:schemeClr w14:val="tx1"/>
            </w14:solidFill>
          </w14:textFill>
        </w:rPr>
        <w:t>具体投保内容和</w:t>
      </w:r>
      <w:r>
        <w:rPr>
          <w:rFonts w:hint="eastAsia" w:ascii="宋体" w:hAnsi="宋体"/>
          <w:color w:val="000000" w:themeColor="text1"/>
          <w:sz w:val="28"/>
          <w:szCs w:val="28"/>
          <w14:textFill>
            <w14:solidFill>
              <w14:schemeClr w14:val="tx1"/>
            </w14:solidFill>
          </w14:textFill>
        </w:rPr>
        <w:t>相关责任</w:t>
      </w:r>
      <w:r>
        <w:rPr>
          <w:rFonts w:ascii="宋体" w:hAnsi="宋体"/>
          <w:color w:val="000000" w:themeColor="text1"/>
          <w:sz w:val="28"/>
          <w:szCs w:val="28"/>
          <w14:textFill>
            <w14:solidFill>
              <w14:schemeClr w14:val="tx1"/>
            </w14:solidFill>
          </w14:textFill>
        </w:rPr>
        <w:t>：</w:t>
      </w:r>
      <w:r>
        <w:rPr>
          <w:rFonts w:ascii="宋体" w:hAnsi="宋体"/>
          <w:color w:val="000000" w:themeColor="text1"/>
          <w:sz w:val="28"/>
          <w:szCs w:val="28"/>
          <w:u w:val="single"/>
          <w14:textFill>
            <w14:solidFill>
              <w14:schemeClr w14:val="tx1"/>
            </w14:solidFill>
          </w14:textFill>
        </w:rPr>
        <w:tab/>
      </w:r>
      <w:r>
        <w:rPr>
          <w:rFonts w:hint="eastAsia" w:ascii="宋体" w:hAnsi="宋体"/>
          <w:color w:val="000000" w:themeColor="text1"/>
          <w:sz w:val="28"/>
          <w:szCs w:val="28"/>
          <w:u w:val="single"/>
          <w14:textFill>
            <w14:solidFill>
              <w14:schemeClr w14:val="tx1"/>
            </w14:solidFill>
          </w14:textFill>
        </w:rPr>
        <w:t xml:space="preserve"> /  </w:t>
      </w:r>
    </w:p>
    <w:p w14:paraId="7215E902">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22. 不可抗力</w:t>
      </w:r>
    </w:p>
    <w:p w14:paraId="36B78CB0">
      <w:pPr>
        <w:keepNext w:val="0"/>
        <w:keepLines w:val="0"/>
        <w:pageBreakBefore w:val="0"/>
        <w:widowControl w:val="0"/>
        <w:shd w:val="clear" w:color="auto" w:fill="FFFFFF"/>
        <w:wordWrap/>
        <w:overflowPunct/>
        <w:topLinePunct w:val="0"/>
        <w:bidi w:val="0"/>
        <w:snapToGrid w:val="0"/>
        <w:spacing w:line="360" w:lineRule="auto"/>
        <w:jc w:val="left"/>
        <w:rPr>
          <w:rFonts w:ascii="Arial" w:hAnsi="Arial"/>
          <w:bCs/>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22.1  </w:t>
      </w:r>
      <w:r>
        <w:rPr>
          <w:rFonts w:hint="eastAsia"/>
          <w:color w:val="000000" w:themeColor="text1"/>
          <w:sz w:val="28"/>
          <w:szCs w:val="28"/>
          <w14:textFill>
            <w14:solidFill>
              <w14:schemeClr w14:val="tx1"/>
            </w14:solidFill>
          </w14:textFill>
        </w:rPr>
        <w:t>不可抗力</w:t>
      </w:r>
      <w:r>
        <w:rPr>
          <w:rFonts w:ascii="宋体" w:hAnsi="宋体"/>
          <w:color w:val="000000" w:themeColor="text1"/>
          <w:kern w:val="0"/>
          <w:sz w:val="28"/>
          <w:szCs w:val="28"/>
          <w14:textFill>
            <w14:solidFill>
              <w14:schemeClr w14:val="tx1"/>
            </w14:solidFill>
          </w14:textFill>
        </w:rPr>
        <w:t>的其他情形</w:t>
      </w:r>
      <w:r>
        <w:rPr>
          <w:rFonts w:hint="eastAsia" w:ascii="Arial" w:hAnsi="Arial"/>
          <w:bCs/>
          <w:color w:val="000000" w:themeColor="text1"/>
          <w:sz w:val="28"/>
          <w:szCs w:val="28"/>
          <w14:textFill>
            <w14:solidFill>
              <w14:schemeClr w14:val="tx1"/>
            </w14:solidFill>
          </w14:textFill>
        </w:rPr>
        <w:t>：</w:t>
      </w:r>
      <w:r>
        <w:rPr>
          <w:rFonts w:hint="eastAsia" w:ascii="宋体" w:hAnsi="宋体"/>
          <w:color w:val="000000" w:themeColor="text1"/>
          <w:sz w:val="28"/>
          <w:szCs w:val="28"/>
          <w:u w:val="single"/>
          <w14:textFill>
            <w14:solidFill>
              <w14:schemeClr w14:val="tx1"/>
            </w14:solidFill>
          </w14:textFill>
        </w:rPr>
        <w:t>国家权威部门发布且被界定为灾害的瘟疫、地震、洪水、风灾、雪灾等；战争；离子辐射或放射性污染；以音速或超音速飞行的飞机或其他飞行装置产生的压力波，飞行器坠落；动乱、暴乱、骚乱或混乱，但完全局限在承包人及其分包人、聘用人员内部的事件除外。</w:t>
      </w:r>
    </w:p>
    <w:p w14:paraId="5E6F8456">
      <w:pPr>
        <w:keepNext w:val="0"/>
        <w:keepLines w:val="0"/>
        <w:pageBreakBefore w:val="0"/>
        <w:widowControl w:val="0"/>
        <w:shd w:val="clear" w:color="auto" w:fill="FFFFFF"/>
        <w:wordWrap/>
        <w:overflowPunct/>
        <w:topLinePunct w:val="0"/>
        <w:bidi w:val="0"/>
        <w:snapToGrid w:val="0"/>
        <w:spacing w:line="360" w:lineRule="auto"/>
        <w:jc w:val="left"/>
        <w:rPr>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22.2  </w:t>
      </w:r>
      <w:r>
        <w:rPr>
          <w:rFonts w:hint="eastAsia" w:ascii="宋体" w:hAnsi="宋体"/>
          <w:color w:val="000000" w:themeColor="text1"/>
          <w:kern w:val="0"/>
          <w:sz w:val="28"/>
          <w:szCs w:val="28"/>
          <w14:textFill>
            <w14:solidFill>
              <w14:schemeClr w14:val="tx1"/>
            </w14:solidFill>
          </w14:textFill>
        </w:rPr>
        <w:t>不可抗力导致的人员伤亡、财产损失、费用增加和（或）工期延误等后果，由双方当事人按以下原则承担</w:t>
      </w:r>
      <w:r>
        <w:rPr>
          <w:rFonts w:hint="eastAsia" w:ascii="宋体" w:hAnsi="宋体"/>
          <w:color w:val="000000" w:themeColor="text1"/>
          <w:sz w:val="28"/>
          <w:szCs w:val="28"/>
          <w14:textFill>
            <w14:solidFill>
              <w14:schemeClr w14:val="tx1"/>
            </w14:solidFill>
          </w14:textFill>
        </w:rPr>
        <w:t>：</w:t>
      </w:r>
      <w:r>
        <w:rPr>
          <w:rFonts w:hint="eastAsia"/>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永久工程，包括已运至施工场地的材料和工程设备的损害，以及因工程损害造成的第三者人员伤亡和财产损失由承包人承担；承包人施工机械设备的损坏由承包人承担；承包人的停工损失由承包人承担，但停工期间应监理人要求照管工程和清理、修复工程的费用由发包人承担；不能按期完工的，应当合理延长工期，承包人不需支付逾期完工违约金。发包人要求赶工的，承包人应当采取赶工措施，赶工费用由发包人承担。</w:t>
      </w:r>
      <w:r>
        <w:rPr>
          <w:rFonts w:hint="eastAsia"/>
          <w:color w:val="000000" w:themeColor="text1"/>
          <w:sz w:val="28"/>
          <w:szCs w:val="28"/>
          <w:u w:val="single"/>
          <w14:textFill>
            <w14:solidFill>
              <w14:schemeClr w14:val="tx1"/>
            </w14:solidFill>
          </w14:textFill>
        </w:rPr>
        <w:t xml:space="preserve">  </w:t>
      </w:r>
    </w:p>
    <w:p w14:paraId="43B7CC95">
      <w:pPr>
        <w:pStyle w:val="4"/>
        <w:keepNext w:val="0"/>
        <w:keepLines w:val="0"/>
        <w:pageBreakBefore w:val="0"/>
        <w:widowControl w:val="0"/>
        <w:wordWrap/>
        <w:overflowPunct/>
        <w:topLinePunct w:val="0"/>
        <w:bidi w:val="0"/>
        <w:spacing w:before="0" w:after="0" w:line="360" w:lineRule="auto"/>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23. </w:t>
      </w:r>
      <w:r>
        <w:rPr>
          <w:rFonts w:ascii="宋体" w:hAnsi="宋体" w:eastAsia="宋体"/>
          <w:color w:val="000000" w:themeColor="text1"/>
          <w:sz w:val="28"/>
          <w:szCs w:val="28"/>
          <w14:textFill>
            <w14:solidFill>
              <w14:schemeClr w14:val="tx1"/>
            </w14:solidFill>
          </w14:textFill>
        </w:rPr>
        <w:t>争议</w:t>
      </w:r>
    </w:p>
    <w:p w14:paraId="2A1A3CEC">
      <w:pPr>
        <w:keepNext w:val="0"/>
        <w:keepLines w:val="0"/>
        <w:pageBreakBefore w:val="0"/>
        <w:widowControl w:val="0"/>
        <w:shd w:val="clear" w:color="auto" w:fill="FFFFFF"/>
        <w:wordWrap/>
        <w:overflowPunct/>
        <w:topLinePunct w:val="0"/>
        <w:bidi w:val="0"/>
        <w:snapToGrid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因本合同引起的或与本合同有关的任何争议，双方当事人</w:t>
      </w:r>
      <w:r>
        <w:rPr>
          <w:rFonts w:ascii="宋体" w:hAnsi="宋体"/>
          <w:color w:val="000000" w:themeColor="text1"/>
          <w:sz w:val="28"/>
          <w:szCs w:val="28"/>
          <w14:textFill>
            <w14:solidFill>
              <w14:schemeClr w14:val="tx1"/>
            </w14:solidFill>
          </w14:textFill>
        </w:rPr>
        <w:t>协商解决</w:t>
      </w:r>
      <w:r>
        <w:rPr>
          <w:rFonts w:hint="eastAsia" w:ascii="宋体" w:hAnsi="宋体"/>
          <w:color w:val="000000" w:themeColor="text1"/>
          <w:sz w:val="28"/>
          <w:szCs w:val="28"/>
          <w14:textFill>
            <w14:solidFill>
              <w14:schemeClr w14:val="tx1"/>
            </w14:solidFill>
          </w14:textFill>
        </w:rPr>
        <w:t>不成</w:t>
      </w:r>
      <w:r>
        <w:rPr>
          <w:rFonts w:ascii="宋体" w:hAnsi="宋体"/>
          <w:color w:val="000000" w:themeColor="text1"/>
          <w:sz w:val="28"/>
          <w:szCs w:val="28"/>
          <w14:textFill>
            <w14:solidFill>
              <w14:schemeClr w14:val="tx1"/>
            </w14:solidFill>
          </w14:textFill>
        </w:rPr>
        <w:t>或者调解不成时，</w:t>
      </w:r>
      <w:r>
        <w:rPr>
          <w:rFonts w:hint="eastAsia" w:ascii="宋体" w:hAnsi="宋体"/>
          <w:color w:val="000000" w:themeColor="text1"/>
          <w:sz w:val="28"/>
          <w:szCs w:val="28"/>
          <w14:textFill>
            <w14:solidFill>
              <w14:schemeClr w14:val="tx1"/>
            </w14:solidFill>
          </w14:textFill>
        </w:rPr>
        <w:t>选择</w:t>
      </w:r>
      <w:r>
        <w:rPr>
          <w:rFonts w:ascii="宋体" w:hAnsi="宋体"/>
          <w:color w:val="000000" w:themeColor="text1"/>
          <w:sz w:val="28"/>
          <w:szCs w:val="28"/>
          <w14:textFill>
            <w14:solidFill>
              <w14:schemeClr w14:val="tx1"/>
            </w14:solidFill>
          </w14:textFill>
        </w:rPr>
        <w:t>下列第</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种方式解决：</w:t>
      </w:r>
    </w:p>
    <w:p w14:paraId="6FA5094D">
      <w:pPr>
        <w:keepNext w:val="0"/>
        <w:keepLines w:val="0"/>
        <w:pageBreakBefore w:val="0"/>
        <w:widowControl w:val="0"/>
        <w:shd w:val="clear" w:color="auto" w:fill="FFFFFF"/>
        <w:wordWrap/>
        <w:overflowPunct/>
        <w:topLinePunct w:val="0"/>
        <w:bidi w:val="0"/>
        <w:snapToGrid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（1）第一种：将争议提交</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北京</w:t>
      </w:r>
      <w:r>
        <w:rPr>
          <w:rFonts w:ascii="宋体" w:hAnsi="宋体"/>
          <w:color w:val="000000" w:themeColor="text1"/>
          <w:sz w:val="28"/>
          <w:szCs w:val="28"/>
          <w:u w:val="single"/>
          <w14:textFill>
            <w14:solidFill>
              <w14:schemeClr w14:val="tx1"/>
            </w14:solidFill>
          </w14:textFill>
        </w:rPr>
        <w:tab/>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仲裁委员会申请仲裁；</w:t>
      </w:r>
    </w:p>
    <w:p w14:paraId="2CB03892">
      <w:pPr>
        <w:keepNext w:val="0"/>
        <w:keepLines w:val="0"/>
        <w:pageBreakBefore w:val="0"/>
        <w:widowControl w:val="0"/>
        <w:shd w:val="clear" w:color="auto" w:fill="FFFFFF"/>
        <w:wordWrap/>
        <w:overflowPunct/>
        <w:topLinePunct w:val="0"/>
        <w:bidi w:val="0"/>
        <w:snapToGrid w:val="0"/>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（2）第二种：依法向</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门头沟</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人民法院提起诉讼。</w:t>
      </w:r>
    </w:p>
    <w:p w14:paraId="136D0C4C">
      <w:pPr>
        <w:pStyle w:val="4"/>
        <w:keepNext w:val="0"/>
        <w:keepLines w:val="0"/>
        <w:pageBreakBefore w:val="0"/>
        <w:widowControl w:val="0"/>
        <w:wordWrap/>
        <w:overflowPunct/>
        <w:topLinePunct w:val="0"/>
        <w:bidi w:val="0"/>
        <w:spacing w:before="0" w:after="0" w:line="360" w:lineRule="auto"/>
        <w:jc w:val="left"/>
        <w:rPr>
          <w:rFonts w:ascii="黑体" w:hAnsi="黑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24.</w:t>
      </w:r>
      <w:r>
        <w:rPr>
          <w:rFonts w:hint="eastAsia" w:ascii="黑体" w:hAnsi="黑体"/>
          <w:color w:val="000000" w:themeColor="text1"/>
          <w:sz w:val="28"/>
          <w:szCs w:val="28"/>
          <w14:textFill>
            <w14:solidFill>
              <w14:schemeClr w14:val="tx1"/>
            </w14:solidFill>
          </w14:textFill>
        </w:rPr>
        <w:t xml:space="preserve"> 补充条款：</w:t>
      </w:r>
    </w:p>
    <w:p w14:paraId="1D6617A0">
      <w:pPr>
        <w:pStyle w:val="6"/>
        <w:keepNext w:val="0"/>
        <w:keepLines w:val="0"/>
        <w:pageBreakBefore w:val="0"/>
        <w:widowControl w:val="0"/>
        <w:numPr>
          <w:ilvl w:val="0"/>
          <w:numId w:val="0"/>
        </w:numPr>
        <w:wordWrap/>
        <w:overflowPunct/>
        <w:topLinePunct w:val="0"/>
        <w:bidi w:val="0"/>
        <w:spacing w:before="0" w:after="0" w:line="360" w:lineRule="auto"/>
        <w:ind w:left="527" w:leftChars="18" w:hanging="489" w:hangingChars="174"/>
        <w:jc w:val="left"/>
        <w:rPr>
          <w:rFonts w:ascii="宋体" w:hAnsi="宋体"/>
          <w:b/>
          <w:bCs w:val="0"/>
          <w:color w:val="000000" w:themeColor="text1"/>
          <w:sz w:val="28"/>
          <w:szCs w:val="28"/>
          <w:u w:val="single"/>
          <w14:textFill>
            <w14:solidFill>
              <w14:schemeClr w14:val="tx1"/>
            </w14:solidFill>
          </w14:textFill>
        </w:rPr>
      </w:pPr>
      <w:r>
        <w:rPr>
          <w:rFonts w:hint="eastAsia" w:ascii="宋体" w:hAnsi="宋体"/>
          <w:b/>
          <w:bCs w:val="0"/>
          <w:color w:val="000000" w:themeColor="text1"/>
          <w:sz w:val="28"/>
          <w:szCs w:val="28"/>
          <w:u w:val="single"/>
          <w14:textFill>
            <w14:solidFill>
              <w14:schemeClr w14:val="tx1"/>
            </w14:solidFill>
          </w14:textFill>
        </w:rPr>
        <w:t xml:space="preserve">              /                </w:t>
      </w:r>
    </w:p>
    <w:p w14:paraId="7A519FC8">
      <w:pPr>
        <w:keepNext/>
        <w:keepLines/>
        <w:widowControl/>
        <w:adjustRightInd w:val="0"/>
        <w:snapToGrid w:val="0"/>
        <w:spacing w:before="120" w:after="120" w:line="360" w:lineRule="auto"/>
        <w:jc w:val="center"/>
        <w:outlineLvl w:val="0"/>
        <w:rPr>
          <w:rFonts w:ascii="宋体" w:hAnsi="宋体" w:cs="宋体"/>
          <w:b/>
          <w:kern w:val="0"/>
          <w:sz w:val="24"/>
          <w:highlight w:val="cyan"/>
        </w:rPr>
      </w:pPr>
    </w:p>
    <w:p w14:paraId="2B878622">
      <w:pPr>
        <w:rPr>
          <w:szCs w:val="21"/>
        </w:rPr>
      </w:pPr>
      <w:r>
        <w:rPr>
          <w:szCs w:val="21"/>
        </w:rPr>
        <w:t xml:space="preserve"> </w:t>
      </w:r>
    </w:p>
    <w:p w14:paraId="7FA0C6A1">
      <w:pPr>
        <w:pStyle w:val="8"/>
        <w:ind w:firstLine="0"/>
        <w:rPr>
          <w:rFonts w:hAnsi="宋体" w:cs="宋体"/>
          <w:bCs/>
          <w:color w:val="000000"/>
          <w:kern w:val="0"/>
          <w:sz w:val="52"/>
          <w:szCs w:val="52"/>
        </w:rPr>
      </w:pPr>
      <w:bookmarkStart w:id="350" w:name="_Toc8401364"/>
      <w:bookmarkEnd w:id="350"/>
    </w:p>
    <w:p w14:paraId="45310AAE">
      <w:pPr>
        <w:pStyle w:val="81"/>
        <w:wordWrap w:val="0"/>
        <w:ind w:firstLine="0"/>
        <w:rPr>
          <w:b/>
          <w:sz w:val="36"/>
          <w:szCs w:val="36"/>
        </w:rPr>
      </w:pPr>
    </w:p>
    <w:p w14:paraId="60935392">
      <w:pPr>
        <w:tabs>
          <w:tab w:val="left" w:pos="2527"/>
        </w:tabs>
        <w:spacing w:line="360" w:lineRule="auto"/>
        <w:jc w:val="center"/>
        <w:rPr>
          <w:rFonts w:ascii="宋体" w:hAnsi="宋体" w:cs="宋体"/>
          <w:b/>
          <w:sz w:val="36"/>
          <w:szCs w:val="36"/>
        </w:rPr>
      </w:pPr>
      <w:r>
        <w:rPr>
          <w:rFonts w:hint="eastAsia" w:ascii="宋体" w:hAnsi="宋体" w:cs="宋体"/>
          <w:b/>
          <w:sz w:val="36"/>
          <w:szCs w:val="36"/>
        </w:rPr>
        <w:t xml:space="preserve">第六章   </w:t>
      </w:r>
      <w:bookmarkStart w:id="351" w:name="_Hlk102135587"/>
      <w:r>
        <w:rPr>
          <w:rFonts w:hint="eastAsia" w:ascii="宋体" w:hAnsi="宋体" w:cs="宋体"/>
          <w:b/>
          <w:sz w:val="36"/>
          <w:szCs w:val="36"/>
        </w:rPr>
        <w:t>响应文件格式</w:t>
      </w:r>
      <w:bookmarkEnd w:id="270"/>
    </w:p>
    <w:p w14:paraId="08D0B283">
      <w:pPr>
        <w:widowControl/>
        <w:spacing w:line="360" w:lineRule="auto"/>
        <w:jc w:val="left"/>
        <w:rPr>
          <w:rFonts w:ascii="宋体" w:hAnsi="宋体" w:cs="宋体"/>
          <w:b/>
          <w:sz w:val="24"/>
        </w:rPr>
      </w:pPr>
    </w:p>
    <w:p w14:paraId="3ED67C4F">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60973DC3">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053F6FE9">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770F892A">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2A587106">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响应文件组成和格式</w:t>
      </w:r>
    </w:p>
    <w:p w14:paraId="134390EB">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（包括但不限于以下内容）</w:t>
      </w:r>
    </w:p>
    <w:p w14:paraId="74DB9ED6">
      <w:pPr>
        <w:tabs>
          <w:tab w:val="left" w:pos="900"/>
          <w:tab w:val="left" w:pos="1980"/>
        </w:tabs>
        <w:snapToGrid w:val="0"/>
        <w:spacing w:line="360" w:lineRule="auto"/>
        <w:ind w:left="142"/>
        <w:rPr>
          <w:rFonts w:ascii="宋体" w:hAnsi="宋体" w:cs="宋体"/>
          <w:sz w:val="24"/>
        </w:rPr>
      </w:pPr>
    </w:p>
    <w:p w14:paraId="48CBEB50">
      <w:pPr>
        <w:widowControl/>
        <w:jc w:val="left"/>
        <w:rPr>
          <w:rFonts w:ascii="宋体" w:hAnsi="宋体" w:cs="宋体"/>
          <w:b/>
          <w:sz w:val="24"/>
        </w:rPr>
      </w:pPr>
      <w:r>
        <w:rPr>
          <w:rFonts w:hint="eastAsia" w:ascii="宋体" w:hAnsi="宋体" w:cs="宋体"/>
          <w:sz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351"/>
      <w:bookmarkStart w:id="352" w:name="_Toc226309803"/>
      <w:bookmarkStart w:id="353" w:name="_Toc226337255"/>
      <w:bookmarkStart w:id="354" w:name="_Toc264969249"/>
      <w:bookmarkStart w:id="355" w:name="_Toc226965749"/>
      <w:bookmarkStart w:id="356" w:name="_Toc127151558"/>
      <w:bookmarkStart w:id="357" w:name="_Toc265228397"/>
      <w:bookmarkStart w:id="358" w:name="_Toc150480796"/>
      <w:bookmarkStart w:id="359" w:name="_Toc150774763"/>
      <w:bookmarkStart w:id="360" w:name="_Toc305158827"/>
      <w:bookmarkStart w:id="361" w:name="_Toc226965832"/>
      <w:bookmarkStart w:id="362" w:name="_Toc195842924"/>
      <w:bookmarkStart w:id="363" w:name="_Toc305158901"/>
      <w:bookmarkStart w:id="364" w:name="_Toc142311060"/>
      <w:bookmarkStart w:id="365" w:name="_Hlk104913479"/>
      <w:r>
        <w:rPr>
          <w:rFonts w:hint="eastAsia" w:ascii="宋体" w:hAnsi="宋体" w:cs="宋体"/>
          <w:b/>
          <w:spacing w:val="20"/>
          <w:sz w:val="24"/>
        </w:rPr>
        <w:t>响应文件</w:t>
      </w:r>
      <w:r>
        <w:rPr>
          <w:rFonts w:hint="eastAsia" w:ascii="宋体" w:hAnsi="宋体" w:cs="宋体"/>
          <w:b/>
          <w:sz w:val="24"/>
        </w:rPr>
        <w:t>封面（非实质性格式）</w:t>
      </w:r>
    </w:p>
    <w:p w14:paraId="325E26D7">
      <w:pPr>
        <w:jc w:val="center"/>
        <w:rPr>
          <w:rFonts w:ascii="宋体" w:hAnsi="宋体" w:cs="宋体"/>
          <w:szCs w:val="21"/>
        </w:rPr>
      </w:pPr>
    </w:p>
    <w:p w14:paraId="6492617B">
      <w:pPr>
        <w:jc w:val="center"/>
        <w:rPr>
          <w:rFonts w:ascii="宋体" w:hAnsi="宋体" w:cs="宋体"/>
          <w:b/>
          <w:spacing w:val="60"/>
          <w:sz w:val="84"/>
          <w:szCs w:val="84"/>
        </w:rPr>
      </w:pPr>
      <w:r>
        <w:rPr>
          <w:rFonts w:hint="eastAsia" w:ascii="宋体" w:hAnsi="宋体" w:cs="宋体"/>
          <w:b/>
          <w:spacing w:val="60"/>
          <w:sz w:val="84"/>
          <w:szCs w:val="84"/>
        </w:rPr>
        <w:t>响 应 文 件</w:t>
      </w:r>
    </w:p>
    <w:p w14:paraId="01A9EB79">
      <w:pPr>
        <w:jc w:val="center"/>
        <w:rPr>
          <w:rFonts w:ascii="宋体" w:hAnsi="宋体" w:cs="宋体"/>
          <w:b/>
          <w:spacing w:val="60"/>
          <w:sz w:val="52"/>
          <w:szCs w:val="52"/>
        </w:rPr>
      </w:pPr>
    </w:p>
    <w:p w14:paraId="645B9843">
      <w:pPr>
        <w:ind w:firstLine="542" w:firstLineChars="150"/>
        <w:rPr>
          <w:rFonts w:ascii="宋体" w:hAnsi="宋体" w:cs="宋体"/>
          <w:b/>
          <w:spacing w:val="20"/>
          <w:sz w:val="32"/>
          <w:szCs w:val="32"/>
        </w:rPr>
      </w:pPr>
    </w:p>
    <w:p w14:paraId="4EA85092">
      <w:pPr>
        <w:ind w:firstLine="542" w:firstLineChars="150"/>
        <w:rPr>
          <w:rFonts w:ascii="宋体" w:hAnsi="宋体" w:cs="宋体"/>
          <w:b/>
          <w:spacing w:val="20"/>
          <w:sz w:val="32"/>
          <w:szCs w:val="32"/>
        </w:rPr>
      </w:pPr>
    </w:p>
    <w:p w14:paraId="6CCBEC26">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F770366">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03B3EF19">
      <w:pPr>
        <w:ind w:firstLine="542" w:firstLineChars="150"/>
        <w:rPr>
          <w:rFonts w:ascii="宋体" w:hAnsi="宋体" w:cs="宋体"/>
          <w:b/>
          <w:spacing w:val="20"/>
          <w:sz w:val="32"/>
          <w:szCs w:val="32"/>
        </w:rPr>
      </w:pPr>
    </w:p>
    <w:p w14:paraId="31CC4547">
      <w:pPr>
        <w:ind w:firstLine="542" w:firstLineChars="150"/>
        <w:rPr>
          <w:rFonts w:ascii="宋体" w:hAnsi="宋体" w:cs="宋体"/>
          <w:b/>
          <w:spacing w:val="20"/>
          <w:sz w:val="32"/>
          <w:szCs w:val="32"/>
        </w:rPr>
      </w:pPr>
    </w:p>
    <w:p w14:paraId="6D82B66A">
      <w:pPr>
        <w:jc w:val="center"/>
        <w:rPr>
          <w:rFonts w:ascii="宋体" w:hAnsi="宋体" w:cs="宋体"/>
          <w:b/>
          <w:sz w:val="32"/>
          <w:szCs w:val="32"/>
        </w:rPr>
      </w:pPr>
    </w:p>
    <w:p w14:paraId="6535D0F5">
      <w:pPr>
        <w:jc w:val="center"/>
        <w:rPr>
          <w:rFonts w:ascii="宋体" w:hAnsi="宋体" w:cs="宋体"/>
          <w:b/>
          <w:sz w:val="32"/>
          <w:szCs w:val="32"/>
        </w:rPr>
      </w:pPr>
    </w:p>
    <w:p w14:paraId="67F4B02E">
      <w:pPr>
        <w:jc w:val="center"/>
        <w:rPr>
          <w:rFonts w:ascii="宋体" w:hAnsi="宋体" w:cs="宋体"/>
          <w:b/>
          <w:sz w:val="32"/>
          <w:szCs w:val="32"/>
        </w:rPr>
      </w:pPr>
    </w:p>
    <w:p w14:paraId="05F35D21">
      <w:pPr>
        <w:jc w:val="center"/>
        <w:rPr>
          <w:rFonts w:ascii="宋体" w:hAnsi="宋体" w:cs="宋体"/>
          <w:b/>
          <w:spacing w:val="20"/>
          <w:sz w:val="32"/>
          <w:szCs w:val="32"/>
        </w:rPr>
      </w:pPr>
    </w:p>
    <w:p w14:paraId="37E4F04B">
      <w:pPr>
        <w:jc w:val="center"/>
        <w:rPr>
          <w:rFonts w:ascii="宋体" w:hAnsi="宋体" w:cs="宋体"/>
          <w:b/>
          <w:spacing w:val="20"/>
          <w:sz w:val="32"/>
          <w:szCs w:val="32"/>
        </w:rPr>
      </w:pPr>
    </w:p>
    <w:p w14:paraId="42B7EDF1">
      <w:pPr>
        <w:jc w:val="center"/>
        <w:rPr>
          <w:rFonts w:ascii="宋体" w:hAnsi="宋体" w:cs="宋体"/>
          <w:b/>
          <w:spacing w:val="20"/>
          <w:sz w:val="32"/>
          <w:szCs w:val="32"/>
        </w:rPr>
      </w:pPr>
    </w:p>
    <w:p w14:paraId="5FE33BB0">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供应商名称：</w:t>
      </w:r>
    </w:p>
    <w:p w14:paraId="7FED546A">
      <w:pPr>
        <w:jc w:val="center"/>
        <w:rPr>
          <w:rFonts w:ascii="宋体" w:hAnsi="宋体" w:cs="宋体"/>
          <w:b/>
          <w:sz w:val="32"/>
          <w:szCs w:val="32"/>
        </w:rPr>
      </w:pPr>
    </w:p>
    <w:p w14:paraId="5C2AFFC7">
      <w:pPr>
        <w:rPr>
          <w:rFonts w:ascii="宋体" w:hAnsi="宋体" w:cs="宋体"/>
          <w:b/>
        </w:rPr>
      </w:pPr>
      <w:r>
        <w:rPr>
          <w:rFonts w:hint="eastAsia" w:ascii="宋体" w:hAnsi="宋体" w:cs="宋体"/>
          <w:b/>
          <w:spacing w:val="20"/>
          <w:sz w:val="32"/>
          <w:szCs w:val="32"/>
        </w:rPr>
        <w:br w:type="page"/>
      </w:r>
    </w:p>
    <w:p w14:paraId="48D90176">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117688C8">
      <w:pPr>
        <w:spacing w:line="360" w:lineRule="auto"/>
        <w:outlineLvl w:val="2"/>
        <w:rPr>
          <w:rFonts w:ascii="宋体" w:hAnsi="宋体" w:cs="宋体"/>
          <w:color w:val="000000"/>
          <w:sz w:val="24"/>
        </w:rPr>
      </w:pPr>
      <w:r>
        <w:rPr>
          <w:rFonts w:hint="eastAsia" w:ascii="宋体" w:hAnsi="宋体" w:cs="宋体"/>
          <w:color w:val="000000"/>
          <w:sz w:val="24"/>
        </w:rPr>
        <w:t>1-1营业执照等证明文件</w:t>
      </w:r>
    </w:p>
    <w:p w14:paraId="1DD92697">
      <w:pPr>
        <w:tabs>
          <w:tab w:val="left" w:pos="1080"/>
        </w:tabs>
        <w:snapToGrid w:val="0"/>
        <w:rPr>
          <w:rFonts w:ascii="宋体" w:hAnsi="宋体" w:cs="宋体"/>
          <w:sz w:val="24"/>
        </w:rPr>
      </w:pPr>
    </w:p>
    <w:p w14:paraId="019A3CE6">
      <w:pPr>
        <w:spacing w:line="360" w:lineRule="auto"/>
        <w:outlineLvl w:val="2"/>
        <w:rPr>
          <w:rFonts w:ascii="宋体" w:hAnsi="宋体" w:cs="宋体"/>
          <w:sz w:val="24"/>
        </w:rPr>
      </w:pPr>
      <w:r>
        <w:rPr>
          <w:rFonts w:hint="eastAsia" w:ascii="宋体" w:hAnsi="宋体" w:cs="宋体"/>
          <w:color w:val="000000"/>
          <w:sz w:val="24"/>
        </w:rPr>
        <w:br w:type="page"/>
      </w:r>
      <w:r>
        <w:rPr>
          <w:rFonts w:hint="eastAsia" w:ascii="宋体" w:hAnsi="宋体" w:cs="宋体"/>
          <w:color w:val="000000"/>
          <w:sz w:val="24"/>
        </w:rPr>
        <w:t>1-2 供应商资格声明书</w:t>
      </w:r>
    </w:p>
    <w:p w14:paraId="1FC24820">
      <w:pPr>
        <w:widowControl/>
        <w:jc w:val="left"/>
        <w:rPr>
          <w:rFonts w:ascii="宋体" w:hAnsi="宋体" w:cs="宋体"/>
          <w:bCs/>
          <w:color w:val="000000"/>
        </w:rPr>
      </w:pPr>
    </w:p>
    <w:p w14:paraId="50903DD5">
      <w:pPr>
        <w:jc w:val="center"/>
        <w:rPr>
          <w:rFonts w:ascii="宋体" w:hAnsi="宋体" w:cs="宋体"/>
          <w:b/>
          <w:color w:val="000000"/>
          <w:sz w:val="36"/>
          <w:szCs w:val="36"/>
        </w:rPr>
      </w:pPr>
      <w:r>
        <w:rPr>
          <w:rFonts w:hint="eastAsia" w:ascii="宋体" w:hAnsi="宋体" w:cs="宋体"/>
          <w:b/>
          <w:color w:val="000000"/>
          <w:sz w:val="36"/>
          <w:szCs w:val="36"/>
        </w:rPr>
        <w:t>供应商资格声明书</w:t>
      </w:r>
    </w:p>
    <w:p w14:paraId="238D5DB7">
      <w:pPr>
        <w:tabs>
          <w:tab w:val="left" w:pos="5580"/>
        </w:tabs>
        <w:spacing w:line="360" w:lineRule="auto"/>
        <w:rPr>
          <w:rFonts w:ascii="宋体" w:hAnsi="宋体" w:cs="宋体"/>
          <w:sz w:val="24"/>
        </w:rPr>
      </w:pPr>
    </w:p>
    <w:p w14:paraId="169F088A">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5F76164">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13505493">
      <w:pPr>
        <w:numPr>
          <w:ilvl w:val="0"/>
          <w:numId w:val="75"/>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256E670E">
      <w:pPr>
        <w:numPr>
          <w:ilvl w:val="0"/>
          <w:numId w:val="75"/>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20F6C1C2">
      <w:pPr>
        <w:numPr>
          <w:ilvl w:val="0"/>
          <w:numId w:val="75"/>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7C72AF65">
      <w:pPr>
        <w:numPr>
          <w:ilvl w:val="0"/>
          <w:numId w:val="75"/>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2BF7AC">
      <w:pPr>
        <w:numPr>
          <w:ilvl w:val="0"/>
          <w:numId w:val="75"/>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5D12B61">
      <w:pPr>
        <w:numPr>
          <w:ilvl w:val="0"/>
          <w:numId w:val="75"/>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776972A0">
      <w:pPr>
        <w:numPr>
          <w:ilvl w:val="0"/>
          <w:numId w:val="75"/>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10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DAD6A4">
            <w:pPr>
              <w:jc w:val="center"/>
              <w:rPr>
                <w:rFonts w:ascii="宋体" w:hAnsi="宋体" w:cs="宋体"/>
                <w:sz w:val="24"/>
              </w:rPr>
            </w:pPr>
            <w:r>
              <w:rPr>
                <w:rFonts w:hint="eastAsia" w:ascii="宋体" w:hAnsi="宋体" w:cs="宋体"/>
                <w:sz w:val="24"/>
              </w:rPr>
              <w:t>序号</w:t>
            </w:r>
          </w:p>
        </w:tc>
        <w:tc>
          <w:tcPr>
            <w:tcW w:w="4574" w:type="dxa"/>
            <w:vAlign w:val="center"/>
          </w:tcPr>
          <w:p w14:paraId="6F124994">
            <w:pPr>
              <w:jc w:val="center"/>
              <w:rPr>
                <w:rFonts w:ascii="宋体" w:hAnsi="宋体" w:cs="宋体"/>
                <w:sz w:val="24"/>
              </w:rPr>
            </w:pPr>
            <w:r>
              <w:rPr>
                <w:rFonts w:hint="eastAsia" w:ascii="宋体" w:hAnsi="宋体" w:cs="宋体"/>
                <w:sz w:val="24"/>
              </w:rPr>
              <w:t>单位名称</w:t>
            </w:r>
          </w:p>
        </w:tc>
        <w:tc>
          <w:tcPr>
            <w:tcW w:w="2976" w:type="dxa"/>
            <w:vAlign w:val="center"/>
          </w:tcPr>
          <w:p w14:paraId="09ADED57">
            <w:pPr>
              <w:jc w:val="center"/>
              <w:rPr>
                <w:rFonts w:ascii="宋体" w:hAnsi="宋体" w:cs="宋体"/>
                <w:sz w:val="24"/>
              </w:rPr>
            </w:pPr>
            <w:r>
              <w:rPr>
                <w:rFonts w:hint="eastAsia" w:ascii="宋体" w:hAnsi="宋体" w:cs="宋体"/>
                <w:sz w:val="24"/>
              </w:rPr>
              <w:t>相互关系</w:t>
            </w:r>
          </w:p>
        </w:tc>
      </w:tr>
      <w:tr w14:paraId="226F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7F4178">
            <w:pPr>
              <w:jc w:val="center"/>
              <w:rPr>
                <w:rFonts w:ascii="宋体" w:hAnsi="宋体" w:cs="宋体"/>
                <w:sz w:val="24"/>
              </w:rPr>
            </w:pPr>
            <w:r>
              <w:rPr>
                <w:rFonts w:hint="eastAsia" w:ascii="宋体" w:hAnsi="宋体" w:cs="宋体"/>
                <w:sz w:val="24"/>
              </w:rPr>
              <w:t>1</w:t>
            </w:r>
          </w:p>
        </w:tc>
        <w:tc>
          <w:tcPr>
            <w:tcW w:w="4574" w:type="dxa"/>
            <w:vAlign w:val="center"/>
          </w:tcPr>
          <w:p w14:paraId="1607C21B">
            <w:pPr>
              <w:jc w:val="center"/>
              <w:rPr>
                <w:rFonts w:ascii="宋体" w:hAnsi="宋体" w:cs="宋体"/>
                <w:sz w:val="24"/>
              </w:rPr>
            </w:pPr>
          </w:p>
        </w:tc>
        <w:tc>
          <w:tcPr>
            <w:tcW w:w="2976" w:type="dxa"/>
            <w:vAlign w:val="center"/>
          </w:tcPr>
          <w:p w14:paraId="7E10B2A1">
            <w:pPr>
              <w:jc w:val="center"/>
              <w:rPr>
                <w:rFonts w:ascii="宋体" w:hAnsi="宋体" w:cs="宋体"/>
                <w:sz w:val="24"/>
              </w:rPr>
            </w:pPr>
          </w:p>
        </w:tc>
      </w:tr>
      <w:tr w14:paraId="4D30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425B0C">
            <w:pPr>
              <w:jc w:val="center"/>
              <w:rPr>
                <w:rFonts w:ascii="宋体" w:hAnsi="宋体" w:cs="宋体"/>
                <w:sz w:val="24"/>
              </w:rPr>
            </w:pPr>
            <w:r>
              <w:rPr>
                <w:rFonts w:hint="eastAsia" w:ascii="宋体" w:hAnsi="宋体" w:cs="宋体"/>
                <w:sz w:val="24"/>
              </w:rPr>
              <w:t>2</w:t>
            </w:r>
          </w:p>
        </w:tc>
        <w:tc>
          <w:tcPr>
            <w:tcW w:w="4574" w:type="dxa"/>
            <w:vAlign w:val="center"/>
          </w:tcPr>
          <w:p w14:paraId="78162525">
            <w:pPr>
              <w:jc w:val="center"/>
              <w:rPr>
                <w:rFonts w:ascii="宋体" w:hAnsi="宋体" w:cs="宋体"/>
                <w:sz w:val="24"/>
              </w:rPr>
            </w:pPr>
          </w:p>
        </w:tc>
        <w:tc>
          <w:tcPr>
            <w:tcW w:w="2976" w:type="dxa"/>
            <w:vAlign w:val="center"/>
          </w:tcPr>
          <w:p w14:paraId="529DC2B6">
            <w:pPr>
              <w:jc w:val="center"/>
              <w:rPr>
                <w:rFonts w:ascii="宋体" w:hAnsi="宋体" w:cs="宋体"/>
                <w:sz w:val="24"/>
              </w:rPr>
            </w:pPr>
          </w:p>
        </w:tc>
      </w:tr>
      <w:tr w14:paraId="4819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11D8DB">
            <w:pPr>
              <w:jc w:val="center"/>
              <w:rPr>
                <w:rFonts w:ascii="宋体" w:hAnsi="宋体" w:cs="宋体"/>
                <w:sz w:val="24"/>
              </w:rPr>
            </w:pPr>
            <w:r>
              <w:rPr>
                <w:rFonts w:hint="eastAsia" w:ascii="宋体" w:hAnsi="宋体" w:cs="宋体"/>
                <w:sz w:val="24"/>
              </w:rPr>
              <w:t>…</w:t>
            </w:r>
          </w:p>
        </w:tc>
        <w:tc>
          <w:tcPr>
            <w:tcW w:w="4574" w:type="dxa"/>
            <w:vAlign w:val="center"/>
          </w:tcPr>
          <w:p w14:paraId="69D0A309">
            <w:pPr>
              <w:jc w:val="center"/>
              <w:rPr>
                <w:rFonts w:ascii="宋体" w:hAnsi="宋体" w:cs="宋体"/>
                <w:sz w:val="24"/>
              </w:rPr>
            </w:pPr>
          </w:p>
        </w:tc>
        <w:tc>
          <w:tcPr>
            <w:tcW w:w="2976" w:type="dxa"/>
            <w:vAlign w:val="center"/>
          </w:tcPr>
          <w:p w14:paraId="59DDA2A0">
            <w:pPr>
              <w:jc w:val="center"/>
              <w:rPr>
                <w:rFonts w:ascii="宋体" w:hAnsi="宋体" w:cs="宋体"/>
                <w:sz w:val="24"/>
              </w:rPr>
            </w:pPr>
          </w:p>
        </w:tc>
      </w:tr>
    </w:tbl>
    <w:p w14:paraId="444CFB93">
      <w:pPr>
        <w:rPr>
          <w:rFonts w:ascii="宋体" w:hAnsi="宋体" w:cs="宋体"/>
        </w:rPr>
      </w:pPr>
    </w:p>
    <w:p w14:paraId="20144D7D">
      <w:pPr>
        <w:rPr>
          <w:rFonts w:ascii="宋体" w:hAnsi="宋体" w:cs="宋体"/>
        </w:rPr>
      </w:pPr>
    </w:p>
    <w:p w14:paraId="5925B130">
      <w:pPr>
        <w:ind w:firstLine="480" w:firstLineChars="200"/>
        <w:rPr>
          <w:rFonts w:ascii="宋体" w:hAnsi="宋体" w:cs="宋体"/>
          <w:sz w:val="24"/>
        </w:rPr>
      </w:pPr>
      <w:r>
        <w:rPr>
          <w:rFonts w:hint="eastAsia" w:ascii="宋体" w:hAnsi="宋体" w:cs="宋体"/>
          <w:sz w:val="24"/>
        </w:rPr>
        <w:t>上述声明真实有效，否则我方负全部责任。</w:t>
      </w:r>
    </w:p>
    <w:p w14:paraId="0A7D31AE">
      <w:pPr>
        <w:autoSpaceDE w:val="0"/>
        <w:autoSpaceDN w:val="0"/>
        <w:adjustRightInd w:val="0"/>
        <w:snapToGrid w:val="0"/>
        <w:spacing w:before="25" w:after="25" w:line="360" w:lineRule="auto"/>
        <w:ind w:right="360"/>
        <w:jc w:val="righ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56222FF6">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日期：____年____月____日   </w:t>
      </w:r>
    </w:p>
    <w:p w14:paraId="6E41D5FC">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6A14FF5F">
      <w:pPr>
        <w:tabs>
          <w:tab w:val="left" w:pos="5580"/>
        </w:tabs>
        <w:spacing w:line="360" w:lineRule="auto"/>
        <w:rPr>
          <w:rFonts w:ascii="宋体" w:hAnsi="宋体" w:cs="宋体"/>
          <w:sz w:val="24"/>
        </w:rPr>
        <w:sectPr>
          <w:headerReference r:id="rId20" w:type="default"/>
          <w:footerReference r:id="rId21" w:type="default"/>
          <w:pgSz w:w="11907" w:h="16840"/>
          <w:pgMar w:top="1418" w:right="1134" w:bottom="1418" w:left="1701" w:header="851" w:footer="851" w:gutter="0"/>
          <w:pgNumType w:fmt="decimal"/>
          <w:cols w:space="720" w:num="1"/>
          <w:docGrid w:linePitch="462" w:charSpace="0"/>
        </w:sectPr>
      </w:pPr>
    </w:p>
    <w:p w14:paraId="33B1A861">
      <w:pPr>
        <w:pStyle w:val="34"/>
        <w:spacing w:before="273" w:line="196" w:lineRule="auto"/>
        <w:ind w:left="22"/>
        <w:outlineLvl w:val="1"/>
        <w:rPr>
          <w:rFonts w:cs="宋体"/>
        </w:rPr>
      </w:pPr>
      <w:r>
        <w:rPr>
          <w:rFonts w:hint="eastAsia" w:cs="宋体"/>
        </w:rPr>
        <w:t>2 落实政府采购政策需满足的资格要求（如有）</w:t>
      </w:r>
    </w:p>
    <w:p w14:paraId="1E685FB4">
      <w:pPr>
        <w:spacing w:beforeLines="100" w:afterLines="100" w:line="360" w:lineRule="auto"/>
        <w:rPr>
          <w:rFonts w:ascii="宋体" w:hAnsi="宋体" w:cs="宋体"/>
          <w:sz w:val="24"/>
        </w:rPr>
      </w:pPr>
      <w:r>
        <w:rPr>
          <w:rFonts w:hint="eastAsia" w:ascii="宋体" w:hAnsi="宋体" w:cs="宋体"/>
          <w:sz w:val="24"/>
        </w:rPr>
        <w:t>2-1  中小企业政策证明文件</w:t>
      </w:r>
    </w:p>
    <w:p w14:paraId="70D4A631">
      <w:pPr>
        <w:spacing w:beforeLines="100" w:afterLines="100" w:line="360" w:lineRule="auto"/>
        <w:jc w:val="left"/>
        <w:rPr>
          <w:rFonts w:ascii="宋体" w:hAnsi="宋体" w:cs="宋体"/>
          <w:sz w:val="24"/>
        </w:rPr>
      </w:pPr>
      <w:r>
        <w:rPr>
          <w:rFonts w:hint="eastAsia" w:ascii="宋体" w:hAnsi="宋体" w:cs="宋体"/>
          <w:sz w:val="24"/>
        </w:rPr>
        <w:t>说明：</w:t>
      </w:r>
    </w:p>
    <w:p w14:paraId="03D81FB9">
      <w:pPr>
        <w:spacing w:beforeLines="100" w:afterLines="100" w:line="360" w:lineRule="auto"/>
        <w:jc w:val="left"/>
        <w:rPr>
          <w:rFonts w:ascii="宋体" w:hAnsi="宋体" w:cs="宋体"/>
          <w:sz w:val="24"/>
        </w:rPr>
      </w:pPr>
      <w:r>
        <w:rPr>
          <w:rFonts w:hint="eastAsia" w:ascii="宋体" w:hAnsi="宋体" w:cs="宋体"/>
          <w:sz w:val="24"/>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4338BBC9">
      <w:pPr>
        <w:spacing w:beforeLines="100" w:afterLines="100" w:line="360" w:lineRule="auto"/>
        <w:jc w:val="left"/>
        <w:rPr>
          <w:rFonts w:ascii="宋体" w:hAnsi="宋体" w:cs="宋体"/>
          <w:sz w:val="24"/>
        </w:rPr>
      </w:pPr>
      <w:r>
        <w:rPr>
          <w:rFonts w:hint="eastAsia" w:ascii="宋体" w:hAnsi="宋体" w:cs="宋体"/>
          <w:sz w:val="24"/>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63AFA706">
      <w:pPr>
        <w:spacing w:beforeLines="100" w:afterLines="100" w:line="360" w:lineRule="auto"/>
        <w:jc w:val="left"/>
        <w:rPr>
          <w:rFonts w:ascii="宋体" w:hAnsi="宋体" w:cs="宋体"/>
          <w:sz w:val="24"/>
        </w:rPr>
      </w:pPr>
      <w:r>
        <w:rPr>
          <w:rFonts w:hint="eastAsia" w:ascii="宋体" w:hAnsi="宋体" w:cs="宋体"/>
          <w:sz w:val="24"/>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5F168B48">
      <w:pPr>
        <w:spacing w:beforeLines="100" w:afterLines="100" w:line="360" w:lineRule="auto"/>
        <w:jc w:val="left"/>
        <w:rPr>
          <w:rFonts w:ascii="宋体" w:hAnsi="宋体" w:cs="宋体"/>
          <w:sz w:val="24"/>
        </w:rPr>
      </w:pPr>
      <w:r>
        <w:rPr>
          <w:rFonts w:hint="eastAsia" w:ascii="宋体" w:hAnsi="宋体" w:cs="宋体"/>
          <w:sz w:val="24"/>
        </w:rPr>
        <w:t>（4）中小企业声明函填写注意事项</w:t>
      </w:r>
    </w:p>
    <w:p w14:paraId="56E4C508">
      <w:pPr>
        <w:spacing w:beforeLines="100" w:afterLines="100" w:line="360" w:lineRule="auto"/>
        <w:jc w:val="left"/>
        <w:rPr>
          <w:rFonts w:ascii="宋体" w:hAnsi="宋体" w:cs="宋体"/>
          <w:sz w:val="24"/>
        </w:rPr>
      </w:pPr>
      <w:r>
        <w:rPr>
          <w:rFonts w:hint="eastAsia" w:ascii="宋体" w:hAnsi="宋体" w:cs="宋体"/>
          <w:sz w:val="24"/>
        </w:rPr>
        <w:t>1）《中小企业声明函》 由参加政府采购活动的供应商出具 。联合体参与的，《中小企业 声明函》可由牵头人出具。</w:t>
      </w:r>
    </w:p>
    <w:p w14:paraId="62A44F21">
      <w:pPr>
        <w:spacing w:beforeLines="100" w:afterLines="100" w:line="360" w:lineRule="auto"/>
        <w:jc w:val="left"/>
        <w:rPr>
          <w:rFonts w:ascii="宋体" w:hAnsi="宋体" w:cs="宋体"/>
          <w:sz w:val="24"/>
        </w:rPr>
      </w:pPr>
      <w:r>
        <w:rPr>
          <w:rFonts w:hint="eastAsia" w:ascii="宋体" w:hAnsi="宋体" w:cs="宋体"/>
          <w:sz w:val="24"/>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5C4729B8">
      <w:pPr>
        <w:spacing w:beforeLines="100" w:afterLines="100" w:line="360" w:lineRule="auto"/>
        <w:jc w:val="left"/>
        <w:rPr>
          <w:rFonts w:ascii="宋体" w:hAnsi="宋体" w:cs="宋体"/>
          <w:sz w:val="24"/>
        </w:rPr>
      </w:pPr>
      <w:r>
        <w:rPr>
          <w:rFonts w:hint="eastAsia" w:ascii="宋体" w:hAnsi="宋体" w:cs="宋体"/>
          <w:sz w:val="24"/>
        </w:rPr>
        <w:t>3）对于多标的采购项目，供应商应充分 、准确地了解所提供货物的制造企业 、提供服 务的承接企业信息。对相关情况了解不清楚的，不建议填报本声明函。</w:t>
      </w:r>
    </w:p>
    <w:p w14:paraId="6606EB84">
      <w:pPr>
        <w:spacing w:beforeLines="100" w:afterLines="100" w:line="360" w:lineRule="auto"/>
        <w:jc w:val="left"/>
        <w:rPr>
          <w:rFonts w:ascii="宋体" w:hAnsi="宋体" w:cs="宋体"/>
          <w:sz w:val="24"/>
        </w:rPr>
        <w:sectPr>
          <w:headerReference r:id="rId23" w:type="first"/>
          <w:footerReference r:id="rId25" w:type="first"/>
          <w:headerReference r:id="rId22" w:type="even"/>
          <w:footerReference r:id="rId24" w:type="even"/>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50A844FA">
      <w:pPr>
        <w:pStyle w:val="34"/>
        <w:spacing w:before="302" w:line="200" w:lineRule="auto"/>
        <w:ind w:left="127"/>
        <w:outlineLvl w:val="3"/>
        <w:rPr>
          <w:rFonts w:cs="宋体"/>
        </w:rPr>
      </w:pPr>
      <w:r>
        <w:rPr>
          <w:rFonts w:hint="eastAsia" w:cs="宋体"/>
        </w:rPr>
        <w:t>2-1-1  中小企业证明文件</w:t>
      </w:r>
    </w:p>
    <w:p w14:paraId="6233A19B">
      <w:pPr>
        <w:spacing w:beforeLines="100" w:afterLines="100" w:line="360" w:lineRule="auto"/>
        <w:jc w:val="center"/>
        <w:rPr>
          <w:rFonts w:ascii="宋体" w:hAnsi="宋体" w:cs="宋体"/>
          <w:b/>
          <w:bCs/>
          <w:sz w:val="36"/>
          <w:szCs w:val="36"/>
        </w:rPr>
      </w:pPr>
      <w:r>
        <w:rPr>
          <w:rFonts w:hint="eastAsia" w:ascii="宋体" w:hAnsi="宋体" w:cs="宋体"/>
          <w:b/>
          <w:bCs/>
          <w:sz w:val="36"/>
          <w:szCs w:val="36"/>
        </w:rPr>
        <w:t>中小企业声明函（工程、服务）格式</w:t>
      </w:r>
    </w:p>
    <w:p w14:paraId="22563C66">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C46422E">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7A594A9A">
      <w:pPr>
        <w:spacing w:line="360" w:lineRule="auto"/>
        <w:ind w:firstLine="504"/>
        <w:rPr>
          <w:rFonts w:ascii="宋体" w:hAnsi="宋体" w:cs="宋体"/>
          <w:spacing w:val="6"/>
          <w:sz w:val="24"/>
        </w:rPr>
      </w:pPr>
      <w:r>
        <w:rPr>
          <w:rFonts w:hint="eastAsia" w:ascii="宋体" w:hAnsi="宋体" w:cs="宋体"/>
          <w:spacing w:val="6"/>
          <w:sz w:val="24"/>
        </w:rPr>
        <w:t xml:space="preserve">2. </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052B95AF">
      <w:pPr>
        <w:spacing w:line="360" w:lineRule="auto"/>
        <w:ind w:firstLine="504"/>
        <w:rPr>
          <w:rFonts w:ascii="宋体" w:hAnsi="宋体" w:cs="宋体"/>
          <w:spacing w:val="6"/>
          <w:sz w:val="24"/>
        </w:rPr>
      </w:pPr>
    </w:p>
    <w:p w14:paraId="0C4379AC">
      <w:pPr>
        <w:spacing w:line="360" w:lineRule="auto"/>
        <w:ind w:firstLine="504"/>
        <w:rPr>
          <w:rFonts w:ascii="宋体" w:hAnsi="宋体" w:cs="宋体"/>
          <w:spacing w:val="6"/>
          <w:sz w:val="24"/>
        </w:rPr>
      </w:pPr>
      <w:r>
        <w:rPr>
          <w:rFonts w:hint="eastAsia" w:ascii="宋体" w:hAnsi="宋体" w:cs="宋体"/>
          <w:spacing w:val="6"/>
          <w:sz w:val="24"/>
        </w:rPr>
        <w:t>……</w:t>
      </w:r>
    </w:p>
    <w:p w14:paraId="528DAA88">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3DDF442">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D5BCDB8">
      <w:pPr>
        <w:spacing w:line="360" w:lineRule="auto"/>
        <w:ind w:right="360" w:firstLine="480"/>
        <w:jc w:val="right"/>
        <w:rPr>
          <w:rFonts w:ascii="宋体" w:hAnsi="宋体" w:cs="宋体"/>
          <w:sz w:val="24"/>
        </w:rPr>
      </w:pPr>
    </w:p>
    <w:p w14:paraId="038FE8EC">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0AC79D72">
      <w:pPr>
        <w:spacing w:line="360" w:lineRule="auto"/>
        <w:ind w:right="360" w:firstLine="480"/>
        <w:jc w:val="right"/>
        <w:rPr>
          <w:rFonts w:ascii="宋体" w:hAnsi="宋体" w:cs="宋体"/>
          <w:sz w:val="24"/>
        </w:rPr>
      </w:pPr>
      <w:r>
        <w:rPr>
          <w:rFonts w:hint="eastAsia" w:ascii="宋体" w:hAnsi="宋体" w:cs="宋体"/>
          <w:sz w:val="24"/>
        </w:rPr>
        <w:t>日 期：______</w:t>
      </w:r>
    </w:p>
    <w:p w14:paraId="11640D51">
      <w:pPr>
        <w:adjustRightInd w:val="0"/>
        <w:snapToGrid w:val="0"/>
        <w:jc w:val="left"/>
        <w:rPr>
          <w:rFonts w:ascii="宋体" w:hAnsi="宋体" w:cs="宋体"/>
          <w:sz w:val="24"/>
          <w:szCs w:val="21"/>
        </w:rPr>
      </w:pPr>
    </w:p>
    <w:p w14:paraId="3A718566">
      <w:pPr>
        <w:adjustRightInd w:val="0"/>
        <w:snapToGrid w:val="0"/>
        <w:jc w:val="left"/>
        <w:rPr>
          <w:rFonts w:ascii="宋体" w:hAnsi="宋体" w:cs="宋体"/>
          <w:sz w:val="24"/>
          <w:szCs w:val="21"/>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7886F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2F6DFA">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0F3B95FC">
      <w:pPr>
        <w:adjustRightInd w:val="0"/>
        <w:snapToGrid w:val="0"/>
        <w:jc w:val="left"/>
        <w:rPr>
          <w:rFonts w:ascii="宋体" w:hAnsi="宋体" w:cs="宋体"/>
          <w:szCs w:val="21"/>
          <w:vertAlign w:val="superscript"/>
        </w:rPr>
      </w:pPr>
    </w:p>
    <w:p w14:paraId="589F75FE">
      <w:pPr>
        <w:spacing w:line="360" w:lineRule="auto"/>
        <w:ind w:right="360" w:firstLine="480"/>
        <w:jc w:val="right"/>
        <w:rPr>
          <w:rFonts w:ascii="宋体" w:hAnsi="宋体" w:cs="宋体"/>
          <w:sz w:val="24"/>
        </w:rPr>
      </w:pPr>
    </w:p>
    <w:p w14:paraId="181CB093">
      <w:pPr>
        <w:spacing w:line="360" w:lineRule="auto"/>
        <w:ind w:right="360" w:firstLine="480"/>
        <w:jc w:val="right"/>
        <w:rPr>
          <w:rFonts w:ascii="宋体" w:hAnsi="宋体" w:cs="宋体"/>
          <w:sz w:val="24"/>
        </w:rPr>
      </w:pPr>
    </w:p>
    <w:p w14:paraId="45A00D12">
      <w:pPr>
        <w:spacing w:line="360" w:lineRule="auto"/>
        <w:jc w:val="center"/>
        <w:rPr>
          <w:rFonts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74E1A5C9">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759D2786">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3C3B273D">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43003A0A">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695DBC60">
      <w:pPr>
        <w:spacing w:line="588" w:lineRule="exact"/>
        <w:ind w:firstLine="504" w:firstLineChars="200"/>
        <w:rPr>
          <w:rFonts w:ascii="宋体" w:hAnsi="宋体" w:cs="宋体"/>
          <w:spacing w:val="6"/>
          <w:sz w:val="24"/>
        </w:rPr>
      </w:pPr>
    </w:p>
    <w:p w14:paraId="54A9154B">
      <w:pPr>
        <w:spacing w:line="588" w:lineRule="exact"/>
        <w:ind w:firstLine="504" w:firstLineChars="200"/>
        <w:rPr>
          <w:rFonts w:ascii="宋体" w:hAnsi="宋体" w:cs="宋体"/>
          <w:spacing w:val="6"/>
          <w:sz w:val="24"/>
        </w:rPr>
      </w:pPr>
    </w:p>
    <w:p w14:paraId="39A0E031">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205020C9">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028A5BC4">
      <w:pPr>
        <w:pStyle w:val="476"/>
        <w:ind w:firstLine="480"/>
        <w:rPr>
          <w:rFonts w:ascii="宋体" w:hAnsi="宋体" w:cs="宋体"/>
        </w:rPr>
      </w:pPr>
    </w:p>
    <w:p w14:paraId="74723AEF">
      <w:pPr>
        <w:tabs>
          <w:tab w:val="left" w:pos="8280"/>
        </w:tabs>
        <w:spacing w:line="360" w:lineRule="auto"/>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3B0F6023">
      <w:pPr>
        <w:pStyle w:val="34"/>
        <w:spacing w:before="302" w:line="200" w:lineRule="auto"/>
        <w:ind w:left="127"/>
        <w:outlineLvl w:val="3"/>
        <w:rPr>
          <w:rFonts w:cs="宋体"/>
        </w:rPr>
      </w:pPr>
      <w:r>
        <w:rPr>
          <w:rFonts w:hint="eastAsia" w:cs="宋体"/>
        </w:rPr>
        <w:t>2-1-2 拟分包情况说明及分包意向协议</w:t>
      </w:r>
    </w:p>
    <w:p w14:paraId="4C2F52C2">
      <w:pPr>
        <w:tabs>
          <w:tab w:val="left" w:pos="5580"/>
        </w:tabs>
        <w:spacing w:line="360" w:lineRule="auto"/>
        <w:rPr>
          <w:rFonts w:ascii="宋体" w:hAnsi="宋体" w:cs="宋体"/>
          <w:sz w:val="24"/>
        </w:rPr>
      </w:pPr>
    </w:p>
    <w:p w14:paraId="1A0E3685">
      <w:pPr>
        <w:widowControl/>
        <w:spacing w:line="360" w:lineRule="auto"/>
        <w:jc w:val="left"/>
        <w:rPr>
          <w:rFonts w:ascii="宋体" w:hAnsi="宋体" w:cs="宋体"/>
          <w:sz w:val="24"/>
          <w:szCs w:val="20"/>
        </w:rPr>
      </w:pPr>
      <w:r>
        <w:rPr>
          <w:rFonts w:hint="eastAsia" w:ascii="宋体" w:hAnsi="宋体" w:cs="宋体"/>
          <w:sz w:val="24"/>
          <w:szCs w:val="20"/>
        </w:rPr>
        <w:t>说明：</w:t>
      </w:r>
    </w:p>
    <w:p w14:paraId="39A17138">
      <w:pPr>
        <w:widowControl/>
        <w:spacing w:line="360" w:lineRule="auto"/>
        <w:jc w:val="left"/>
        <w:rPr>
          <w:rFonts w:ascii="宋体" w:hAnsi="宋体" w:cs="宋体"/>
          <w:sz w:val="24"/>
          <w:szCs w:val="20"/>
        </w:rPr>
      </w:pPr>
      <w:r>
        <w:rPr>
          <w:rFonts w:hint="eastAsia" w:ascii="宋体" w:hAnsi="宋体" w:cs="宋体"/>
          <w:sz w:val="24"/>
          <w:szCs w:val="20"/>
        </w:rPr>
        <w:t>如本项目（包）允许分包，且供应商拟进行分包时：</w:t>
      </w:r>
    </w:p>
    <w:p w14:paraId="4D1975F2">
      <w:pPr>
        <w:widowControl/>
        <w:spacing w:line="360" w:lineRule="auto"/>
        <w:jc w:val="left"/>
        <w:rPr>
          <w:rFonts w:ascii="宋体" w:hAnsi="宋体" w:cs="宋体"/>
          <w:sz w:val="24"/>
          <w:szCs w:val="20"/>
        </w:rPr>
      </w:pPr>
      <w:r>
        <w:rPr>
          <w:rFonts w:hint="eastAsia" w:ascii="宋体" w:hAnsi="宋体" w:cs="宋体"/>
          <w:sz w:val="24"/>
          <w:szCs w:val="20"/>
        </w:rPr>
        <w:t>（ 1）响应文件中须提供《拟分包情况说明》，否则响应无效；</w:t>
      </w:r>
    </w:p>
    <w:p w14:paraId="3DA5CC95">
      <w:pPr>
        <w:widowControl/>
        <w:spacing w:line="360" w:lineRule="auto"/>
        <w:jc w:val="left"/>
        <w:rPr>
          <w:rFonts w:ascii="宋体" w:hAnsi="宋体" w:cs="宋体"/>
          <w:sz w:val="24"/>
          <w:szCs w:val="20"/>
        </w:rPr>
      </w:pPr>
      <w:r>
        <w:rPr>
          <w:rFonts w:hint="eastAsia" w:ascii="宋体" w:hAnsi="宋体" w:cs="宋体"/>
          <w:sz w:val="24"/>
          <w:szCs w:val="20"/>
        </w:rPr>
        <w:t>（ 2 ）当同时符合下列情形时 ，响应文件还须提供《分包意向协议》，否则响应无效：</w:t>
      </w:r>
    </w:p>
    <w:p w14:paraId="6DEBF2B8">
      <w:pPr>
        <w:widowControl/>
        <w:spacing w:line="360" w:lineRule="auto"/>
        <w:jc w:val="left"/>
        <w:rPr>
          <w:rFonts w:ascii="宋体" w:hAnsi="宋体" w:cs="宋体"/>
          <w:sz w:val="24"/>
          <w:szCs w:val="20"/>
        </w:rPr>
      </w:pPr>
      <w:r>
        <w:rPr>
          <w:rFonts w:hint="eastAsia" w:ascii="宋体" w:hAnsi="宋体" w:cs="宋体"/>
          <w:sz w:val="24"/>
          <w:szCs w:val="20"/>
        </w:rPr>
        <w:t>A. 本项目（包）预留部分采购项目预算专门面向中小企业采购，且要求获得采购 合同的供应商将采购项目中的一定比例分包给一家或者多家中小企业的；</w:t>
      </w:r>
    </w:p>
    <w:p w14:paraId="056702F4">
      <w:pPr>
        <w:widowControl/>
        <w:spacing w:line="360" w:lineRule="auto"/>
        <w:jc w:val="left"/>
        <w:rPr>
          <w:rFonts w:ascii="宋体" w:hAnsi="宋体" w:cs="宋体"/>
          <w:sz w:val="24"/>
          <w:szCs w:val="20"/>
        </w:rPr>
        <w:sectPr>
          <w:pgSz w:w="11907" w:h="16840"/>
          <w:pgMar w:top="1418" w:right="1134" w:bottom="1418" w:left="1701" w:header="851" w:footer="851" w:gutter="0"/>
          <w:pgNumType w:fmt="decimal"/>
          <w:cols w:space="720" w:num="1"/>
          <w:docGrid w:linePitch="462" w:charSpace="0"/>
        </w:sectPr>
      </w:pPr>
      <w:r>
        <w:rPr>
          <w:rFonts w:hint="eastAsia" w:ascii="宋体" w:hAnsi="宋体" w:cs="宋体"/>
          <w:sz w:val="24"/>
          <w:szCs w:val="20"/>
        </w:rPr>
        <w:t>B. 供应商通过分包方式满足中小企业政策要求的。</w:t>
      </w:r>
    </w:p>
    <w:p w14:paraId="76211146">
      <w:pPr>
        <w:spacing w:before="294" w:line="204" w:lineRule="auto"/>
        <w:ind w:left="3287"/>
        <w:rPr>
          <w:rFonts w:ascii="宋体" w:hAnsi="宋体" w:cs="宋体"/>
          <w:sz w:val="35"/>
          <w:szCs w:val="35"/>
        </w:rPr>
      </w:pPr>
      <w:r>
        <w:rPr>
          <w:rFonts w:hint="eastAsia" w:ascii="宋体" w:hAnsi="宋体" w:cs="宋体"/>
          <w:b/>
          <w:bCs/>
          <w:spacing w:val="9"/>
          <w:sz w:val="35"/>
          <w:szCs w:val="35"/>
        </w:rPr>
        <w:t>拟分包情况说明</w:t>
      </w:r>
    </w:p>
    <w:p w14:paraId="3939ADD4">
      <w:pPr>
        <w:spacing w:before="251" w:line="196" w:lineRule="auto"/>
        <w:ind w:left="9"/>
        <w:rPr>
          <w:rFonts w:ascii="宋体" w:hAnsi="宋体" w:cs="宋体"/>
          <w:sz w:val="24"/>
        </w:rPr>
      </w:pPr>
      <w:r>
        <w:rPr>
          <w:rFonts w:hint="eastAsia" w:ascii="宋体" w:hAnsi="宋体" w:cs="宋体"/>
          <w:spacing w:val="5"/>
          <w:sz w:val="24"/>
        </w:rPr>
        <w:t>致</w:t>
      </w:r>
      <w:r>
        <w:rPr>
          <w:rFonts w:hint="eastAsia" w:ascii="宋体" w:hAnsi="宋体" w:cs="宋体"/>
          <w:spacing w:val="-56"/>
          <w:w w:val="84"/>
          <w:sz w:val="24"/>
        </w:rPr>
        <w:t xml:space="preserve">：(      </w:t>
      </w:r>
      <w:r>
        <w:rPr>
          <w:rFonts w:hint="eastAsia" w:ascii="宋体" w:hAnsi="宋体" w:cs="宋体"/>
          <w:spacing w:val="5"/>
          <w:sz w:val="24"/>
          <w:u w:val="single"/>
        </w:rPr>
        <w:t>采购人或采购代理机构）</w:t>
      </w:r>
    </w:p>
    <w:p w14:paraId="2C341658">
      <w:pPr>
        <w:pStyle w:val="34"/>
        <w:tabs>
          <w:tab w:val="left" w:pos="9320"/>
          <w:tab w:val="clear" w:pos="567"/>
        </w:tabs>
        <w:spacing w:before="187" w:line="298" w:lineRule="auto"/>
        <w:ind w:left="10" w:firstLine="482"/>
        <w:rPr>
          <w:rFonts w:cs="宋体"/>
        </w:rPr>
      </w:pPr>
      <w:r>
        <w:rPr>
          <w:rFonts w:hint="eastAsia" w:cs="宋体"/>
          <w:spacing w:val="-2"/>
        </w:rPr>
        <w:t>我单位参加贵单位组织采购的项目编号为______的_____项目（填写采购项目名称）</w:t>
      </w:r>
      <w:r>
        <w:rPr>
          <w:rFonts w:hint="eastAsia" w:cs="宋体"/>
          <w:spacing w:val="3"/>
        </w:rPr>
        <w:t xml:space="preserve"> </w:t>
      </w:r>
      <w:r>
        <w:rPr>
          <w:rFonts w:hint="eastAsia" w:cs="宋体"/>
        </w:rPr>
        <w:t>中_____包（填写包号）的磋商。拟签订分包合同的单位情况如下表所示，我单位</w:t>
      </w:r>
      <w:r>
        <w:rPr>
          <w:rFonts w:hint="eastAsia" w:cs="宋体"/>
          <w:spacing w:val="-1"/>
        </w:rPr>
        <w:t>承诺</w:t>
      </w:r>
      <w:r>
        <w:rPr>
          <w:rFonts w:hint="eastAsia" w:cs="宋体"/>
        </w:rPr>
        <w:tab/>
      </w:r>
      <w:r>
        <w:rPr>
          <w:rFonts w:hint="eastAsia" w:cs="宋体"/>
        </w:rPr>
        <w:t xml:space="preserve"> </w:t>
      </w:r>
    </w:p>
    <w:p w14:paraId="5EF4EDF7">
      <w:pPr>
        <w:pStyle w:val="34"/>
        <w:tabs>
          <w:tab w:val="left" w:pos="9320"/>
          <w:tab w:val="clear" w:pos="567"/>
        </w:tabs>
        <w:spacing w:before="187" w:line="298" w:lineRule="auto"/>
        <w:rPr>
          <w:rFonts w:cs="宋体"/>
        </w:rPr>
      </w:pPr>
      <w:r>
        <w:rPr>
          <w:rFonts w:hint="eastAsia" w:cs="宋体"/>
          <w:spacing w:val="-1"/>
        </w:rPr>
        <w:t>一旦在该项目中获得采购合同将按下表所列情况</w:t>
      </w:r>
      <w:r>
        <w:rPr>
          <w:rFonts w:hint="eastAsia" w:cs="宋体"/>
          <w:spacing w:val="-2"/>
        </w:rPr>
        <w:t>进行分包，同时承诺分包承担主体不再</w:t>
      </w:r>
      <w:r>
        <w:rPr>
          <w:rFonts w:hint="eastAsia" w:cs="宋体"/>
        </w:rPr>
        <w:tab/>
      </w:r>
      <w:r>
        <w:rPr>
          <w:rFonts w:hint="eastAsia" w:cs="宋体"/>
        </w:rPr>
        <w:t xml:space="preserve"> </w:t>
      </w:r>
    </w:p>
    <w:p w14:paraId="581F4FA7">
      <w:pPr>
        <w:pStyle w:val="34"/>
        <w:tabs>
          <w:tab w:val="left" w:pos="9320"/>
          <w:tab w:val="clear" w:pos="567"/>
        </w:tabs>
        <w:spacing w:before="187" w:line="298" w:lineRule="auto"/>
        <w:rPr>
          <w:rFonts w:cs="宋体"/>
        </w:rPr>
      </w:pPr>
      <w:r>
        <w:rPr>
          <w:rFonts w:hint="eastAsia" w:cs="宋体"/>
          <w:spacing w:val="-2"/>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D5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63D9ACA5">
            <w:pPr>
              <w:autoSpaceDE w:val="0"/>
              <w:autoSpaceDN w:val="0"/>
              <w:spacing w:before="107" w:line="179" w:lineRule="auto"/>
              <w:ind w:left="217"/>
              <w:rPr>
                <w:rFonts w:ascii="宋体" w:hAnsi="宋体" w:cs="宋体"/>
                <w:sz w:val="24"/>
                <w:lang w:eastAsia="en-US"/>
              </w:rPr>
            </w:pPr>
            <w:r>
              <w:rPr>
                <w:rFonts w:hint="eastAsia" w:ascii="宋体" w:hAnsi="宋体" w:cs="宋体"/>
                <w:spacing w:val="21"/>
                <w:sz w:val="24"/>
                <w:lang w:eastAsia="en-US"/>
              </w:rPr>
              <w:t>序 号</w:t>
            </w:r>
          </w:p>
        </w:tc>
        <w:tc>
          <w:tcPr>
            <w:tcW w:w="1285" w:type="dxa"/>
          </w:tcPr>
          <w:p w14:paraId="7307FEEC">
            <w:pPr>
              <w:autoSpaceDE w:val="0"/>
              <w:autoSpaceDN w:val="0"/>
              <w:spacing w:before="216" w:line="201" w:lineRule="auto"/>
              <w:ind w:left="163"/>
              <w:rPr>
                <w:rFonts w:ascii="宋体" w:hAnsi="宋体" w:cs="宋体"/>
                <w:sz w:val="24"/>
                <w:lang w:eastAsia="en-US"/>
              </w:rPr>
            </w:pPr>
            <w:r>
              <w:rPr>
                <w:rFonts w:hint="eastAsia" w:ascii="宋体" w:hAnsi="宋体" w:cs="宋体"/>
                <w:spacing w:val="-2"/>
                <w:sz w:val="24"/>
                <w:lang w:eastAsia="en-US"/>
              </w:rPr>
              <w:t>分包承担</w:t>
            </w:r>
          </w:p>
          <w:p w14:paraId="724E8428">
            <w:pPr>
              <w:autoSpaceDE w:val="0"/>
              <w:autoSpaceDN w:val="0"/>
              <w:spacing w:before="3" w:line="201" w:lineRule="auto"/>
              <w:ind w:left="171"/>
              <w:rPr>
                <w:rFonts w:ascii="宋体" w:hAnsi="宋体" w:cs="宋体"/>
                <w:sz w:val="24"/>
                <w:lang w:eastAsia="en-US"/>
              </w:rPr>
            </w:pPr>
            <w:r>
              <w:rPr>
                <w:rFonts w:hint="eastAsia" w:ascii="宋体" w:hAnsi="宋体" w:cs="宋体"/>
                <w:spacing w:val="-4"/>
                <w:sz w:val="24"/>
                <w:lang w:eastAsia="en-US"/>
              </w:rPr>
              <w:t>主体名称</w:t>
            </w:r>
          </w:p>
        </w:tc>
        <w:tc>
          <w:tcPr>
            <w:tcW w:w="1511" w:type="dxa"/>
          </w:tcPr>
          <w:p w14:paraId="19F70A63">
            <w:pPr>
              <w:autoSpaceDE w:val="0"/>
              <w:autoSpaceDN w:val="0"/>
              <w:spacing w:before="43" w:line="201" w:lineRule="auto"/>
              <w:ind w:left="277"/>
              <w:rPr>
                <w:rFonts w:ascii="宋体" w:hAnsi="宋体" w:cs="宋体"/>
                <w:sz w:val="24"/>
                <w:lang w:eastAsia="en-US"/>
              </w:rPr>
            </w:pPr>
            <w:r>
              <w:rPr>
                <w:rFonts w:hint="eastAsia" w:ascii="宋体" w:hAnsi="宋体" w:cs="宋体"/>
                <w:spacing w:val="-2"/>
                <w:sz w:val="24"/>
                <w:lang w:eastAsia="en-US"/>
              </w:rPr>
              <w:t>分包承担</w:t>
            </w:r>
          </w:p>
          <w:p w14:paraId="3ACA4D6B">
            <w:pPr>
              <w:autoSpaceDE w:val="0"/>
              <w:autoSpaceDN w:val="0"/>
              <w:spacing w:before="4" w:line="200" w:lineRule="auto"/>
              <w:ind w:left="285"/>
              <w:rPr>
                <w:rFonts w:ascii="宋体" w:hAnsi="宋体" w:cs="宋体"/>
                <w:sz w:val="24"/>
                <w:lang w:eastAsia="en-US"/>
              </w:rPr>
            </w:pPr>
            <w:r>
              <w:rPr>
                <w:rFonts w:hint="eastAsia" w:ascii="宋体" w:hAnsi="宋体" w:cs="宋体"/>
                <w:spacing w:val="-4"/>
                <w:sz w:val="24"/>
                <w:lang w:eastAsia="en-US"/>
              </w:rPr>
              <w:t>主体类型</w:t>
            </w:r>
          </w:p>
          <w:p w14:paraId="4A71D8F8">
            <w:pPr>
              <w:autoSpaceDE w:val="0"/>
              <w:autoSpaceDN w:val="0"/>
              <w:spacing w:before="3" w:line="176" w:lineRule="auto"/>
              <w:ind w:left="266"/>
              <w:rPr>
                <w:rFonts w:ascii="宋体" w:hAnsi="宋体" w:cs="宋体"/>
                <w:sz w:val="24"/>
                <w:lang w:eastAsia="en-US"/>
              </w:rPr>
            </w:pPr>
            <w:r>
              <w:rPr>
                <w:rFonts w:hint="eastAsia" w:ascii="宋体" w:hAnsi="宋体" w:cs="宋体"/>
                <w:spacing w:val="2"/>
                <w:sz w:val="24"/>
                <w:lang w:eastAsia="en-US"/>
              </w:rPr>
              <w:t>（选择）</w:t>
            </w:r>
          </w:p>
        </w:tc>
        <w:tc>
          <w:tcPr>
            <w:tcW w:w="1124" w:type="dxa"/>
          </w:tcPr>
          <w:p w14:paraId="129D24F1">
            <w:pPr>
              <w:pStyle w:val="686"/>
              <w:autoSpaceDE w:val="0"/>
              <w:autoSpaceDN w:val="0"/>
              <w:spacing w:line="287" w:lineRule="auto"/>
              <w:rPr>
                <w:rFonts w:ascii="宋体" w:hAnsi="宋体" w:cs="宋体"/>
                <w:lang w:eastAsia="en-US"/>
              </w:rPr>
            </w:pPr>
          </w:p>
          <w:p w14:paraId="72381683">
            <w:pPr>
              <w:autoSpaceDE w:val="0"/>
              <w:autoSpaceDN w:val="0"/>
              <w:spacing w:before="102" w:line="201" w:lineRule="auto"/>
              <w:ind w:left="88"/>
              <w:rPr>
                <w:rFonts w:ascii="宋体" w:hAnsi="宋体" w:cs="宋体"/>
                <w:sz w:val="24"/>
                <w:lang w:eastAsia="en-US"/>
              </w:rPr>
            </w:pPr>
            <w:r>
              <w:rPr>
                <w:rFonts w:hint="eastAsia" w:ascii="宋体" w:hAnsi="宋体" w:cs="宋体"/>
                <w:spacing w:val="-3"/>
                <w:sz w:val="24"/>
                <w:lang w:eastAsia="en-US"/>
              </w:rPr>
              <w:t>资质等级</w:t>
            </w:r>
          </w:p>
        </w:tc>
        <w:tc>
          <w:tcPr>
            <w:tcW w:w="1559" w:type="dxa"/>
          </w:tcPr>
          <w:p w14:paraId="54B4E085">
            <w:pPr>
              <w:autoSpaceDE w:val="0"/>
              <w:autoSpaceDN w:val="0"/>
              <w:spacing w:before="218" w:line="212" w:lineRule="auto"/>
              <w:ind w:left="302" w:right="295" w:firstLine="123"/>
              <w:rPr>
                <w:rFonts w:ascii="宋体" w:hAnsi="宋体" w:cs="宋体"/>
                <w:sz w:val="24"/>
                <w:lang w:eastAsia="en-US"/>
              </w:rPr>
            </w:pPr>
            <w:r>
              <w:rPr>
                <w:rFonts w:hint="eastAsia" w:ascii="宋体" w:hAnsi="宋体" w:cs="宋体"/>
                <w:spacing w:val="-3"/>
                <w:sz w:val="24"/>
                <w:lang w:eastAsia="en-US"/>
              </w:rPr>
              <w:t>拟分包</w:t>
            </w:r>
            <w:r>
              <w:rPr>
                <w:rFonts w:hint="eastAsia" w:ascii="宋体" w:hAnsi="宋体" w:cs="宋体"/>
                <w:sz w:val="24"/>
                <w:lang w:eastAsia="en-US"/>
              </w:rPr>
              <w:t xml:space="preserve">  </w:t>
            </w:r>
            <w:r>
              <w:rPr>
                <w:rFonts w:hint="eastAsia" w:ascii="宋体" w:hAnsi="宋体" w:cs="宋体"/>
                <w:spacing w:val="-1"/>
                <w:sz w:val="24"/>
                <w:lang w:eastAsia="en-US"/>
              </w:rPr>
              <w:t>合同内容</w:t>
            </w:r>
          </w:p>
        </w:tc>
        <w:tc>
          <w:tcPr>
            <w:tcW w:w="1496" w:type="dxa"/>
          </w:tcPr>
          <w:p w14:paraId="7FACC495">
            <w:pPr>
              <w:autoSpaceDE w:val="0"/>
              <w:autoSpaceDN w:val="0"/>
              <w:spacing w:before="43" w:line="201" w:lineRule="auto"/>
              <w:ind w:left="393"/>
              <w:rPr>
                <w:rFonts w:ascii="宋体" w:hAnsi="宋体" w:cs="宋体"/>
                <w:sz w:val="24"/>
                <w:lang w:eastAsia="en-US"/>
              </w:rPr>
            </w:pPr>
            <w:r>
              <w:rPr>
                <w:rFonts w:hint="eastAsia" w:ascii="宋体" w:hAnsi="宋体" w:cs="宋体"/>
                <w:spacing w:val="-3"/>
                <w:sz w:val="24"/>
                <w:lang w:eastAsia="en-US"/>
              </w:rPr>
              <w:t>拟分包</w:t>
            </w:r>
          </w:p>
          <w:p w14:paraId="47C29A0E">
            <w:pPr>
              <w:autoSpaceDE w:val="0"/>
              <w:autoSpaceDN w:val="0"/>
              <w:spacing w:before="3" w:line="200" w:lineRule="auto"/>
              <w:ind w:left="269"/>
              <w:rPr>
                <w:rFonts w:ascii="宋体" w:hAnsi="宋体" w:cs="宋体"/>
                <w:sz w:val="24"/>
                <w:lang w:eastAsia="en-US"/>
              </w:rPr>
            </w:pPr>
            <w:r>
              <w:rPr>
                <w:rFonts w:hint="eastAsia" w:ascii="宋体" w:hAnsi="宋体" w:cs="宋体"/>
                <w:spacing w:val="-1"/>
                <w:sz w:val="24"/>
                <w:lang w:eastAsia="en-US"/>
              </w:rPr>
              <w:t>合同金额</w:t>
            </w:r>
          </w:p>
          <w:p w14:paraId="6647DE9D">
            <w:pPr>
              <w:autoSpaceDE w:val="0"/>
              <w:autoSpaceDN w:val="0"/>
              <w:spacing w:before="4" w:line="176" w:lineRule="auto"/>
              <w:ind w:left="20"/>
              <w:rPr>
                <w:rFonts w:ascii="宋体" w:hAnsi="宋体" w:cs="宋体"/>
                <w:sz w:val="24"/>
                <w:lang w:eastAsia="en-US"/>
              </w:rPr>
            </w:pPr>
            <w:r>
              <w:rPr>
                <w:rFonts w:hint="eastAsia" w:ascii="宋体" w:hAnsi="宋体" w:cs="宋体"/>
                <w:spacing w:val="1"/>
                <w:sz w:val="24"/>
                <w:lang w:eastAsia="en-US"/>
              </w:rPr>
              <w:t>（人民币元）</w:t>
            </w:r>
          </w:p>
        </w:tc>
        <w:tc>
          <w:tcPr>
            <w:tcW w:w="1567" w:type="dxa"/>
          </w:tcPr>
          <w:p w14:paraId="3BC69804">
            <w:pPr>
              <w:autoSpaceDE w:val="0"/>
              <w:autoSpaceDN w:val="0"/>
              <w:spacing w:before="44" w:line="201" w:lineRule="auto"/>
              <w:ind w:left="219"/>
              <w:rPr>
                <w:rFonts w:ascii="宋体" w:hAnsi="宋体" w:cs="宋体"/>
                <w:sz w:val="24"/>
                <w:lang w:eastAsia="en-US"/>
              </w:rPr>
            </w:pPr>
            <w:r>
              <w:rPr>
                <w:rFonts w:hint="eastAsia" w:ascii="宋体" w:hAnsi="宋体" w:cs="宋体"/>
                <w:spacing w:val="-7"/>
                <w:w w:val="99"/>
                <w:sz w:val="24"/>
                <w:lang w:eastAsia="en-US"/>
              </w:rPr>
              <w:t>占该采购包</w:t>
            </w:r>
          </w:p>
          <w:p w14:paraId="48CEBE35">
            <w:pPr>
              <w:autoSpaceDE w:val="0"/>
              <w:autoSpaceDN w:val="0"/>
              <w:spacing w:before="2" w:line="201" w:lineRule="auto"/>
              <w:ind w:left="184"/>
              <w:rPr>
                <w:rFonts w:ascii="宋体" w:hAnsi="宋体" w:cs="宋体"/>
                <w:sz w:val="24"/>
                <w:lang w:eastAsia="en-US"/>
              </w:rPr>
            </w:pPr>
            <w:r>
              <w:rPr>
                <w:rFonts w:hint="eastAsia" w:ascii="宋体" w:hAnsi="宋体" w:cs="宋体"/>
                <w:b/>
                <w:bCs/>
                <w:sz w:val="24"/>
                <w:lang w:eastAsia="en-US"/>
              </w:rPr>
              <w:t>合同金额的</w:t>
            </w:r>
          </w:p>
          <w:p w14:paraId="5F9BFF93">
            <w:pPr>
              <w:pStyle w:val="686"/>
              <w:autoSpaceDE w:val="0"/>
              <w:autoSpaceDN w:val="0"/>
              <w:spacing w:before="2" w:line="176" w:lineRule="auto"/>
              <w:ind w:left="218"/>
              <w:rPr>
                <w:rFonts w:ascii="宋体" w:hAnsi="宋体" w:cs="宋体"/>
                <w:sz w:val="24"/>
                <w:lang w:eastAsia="en-US"/>
              </w:rPr>
            </w:pPr>
            <w:r>
              <w:rPr>
                <w:rFonts w:hint="eastAsia" w:ascii="宋体" w:hAnsi="宋体" w:cs="宋体"/>
                <w:spacing w:val="-3"/>
                <w:sz w:val="24"/>
                <w:lang w:eastAsia="en-US"/>
              </w:rPr>
              <w:t>比例（%）</w:t>
            </w:r>
          </w:p>
        </w:tc>
      </w:tr>
      <w:tr w14:paraId="1EBB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5880CDAC">
            <w:pPr>
              <w:pStyle w:val="686"/>
              <w:autoSpaceDE w:val="0"/>
              <w:autoSpaceDN w:val="0"/>
              <w:spacing w:line="353" w:lineRule="auto"/>
              <w:rPr>
                <w:rFonts w:ascii="宋体" w:hAnsi="宋体" w:cs="宋体"/>
                <w:lang w:eastAsia="en-US"/>
              </w:rPr>
            </w:pPr>
          </w:p>
          <w:p w14:paraId="2404AD80">
            <w:pPr>
              <w:pStyle w:val="686"/>
              <w:autoSpaceDE w:val="0"/>
              <w:autoSpaceDN w:val="0"/>
              <w:spacing w:before="69" w:line="199" w:lineRule="auto"/>
              <w:ind w:left="178"/>
              <w:rPr>
                <w:rFonts w:ascii="宋体" w:hAnsi="宋体" w:cs="宋体"/>
                <w:sz w:val="24"/>
                <w:lang w:eastAsia="en-US"/>
              </w:rPr>
            </w:pPr>
            <w:r>
              <w:rPr>
                <w:rFonts w:hint="eastAsia" w:ascii="宋体" w:hAnsi="宋体" w:cs="宋体"/>
                <w:sz w:val="24"/>
                <w:lang w:eastAsia="en-US"/>
              </w:rPr>
              <w:t>1</w:t>
            </w:r>
          </w:p>
        </w:tc>
        <w:tc>
          <w:tcPr>
            <w:tcW w:w="1285" w:type="dxa"/>
          </w:tcPr>
          <w:p w14:paraId="732B9844">
            <w:pPr>
              <w:pStyle w:val="686"/>
              <w:autoSpaceDE w:val="0"/>
              <w:autoSpaceDN w:val="0"/>
              <w:rPr>
                <w:rFonts w:ascii="宋体" w:hAnsi="宋体" w:cs="宋体"/>
                <w:lang w:eastAsia="en-US"/>
              </w:rPr>
            </w:pPr>
          </w:p>
        </w:tc>
        <w:tc>
          <w:tcPr>
            <w:tcW w:w="1511" w:type="dxa"/>
          </w:tcPr>
          <w:p w14:paraId="0151F13E">
            <w:pPr>
              <w:pStyle w:val="686"/>
              <w:autoSpaceDE w:val="0"/>
              <w:autoSpaceDN w:val="0"/>
              <w:spacing w:before="41"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4EF0E255">
            <w:pPr>
              <w:pStyle w:val="686"/>
              <w:autoSpaceDE w:val="0"/>
              <w:autoSpaceDN w:val="0"/>
              <w:spacing w:before="2" w:line="189"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34BC2426">
            <w:pPr>
              <w:pStyle w:val="686"/>
              <w:autoSpaceDE w:val="0"/>
              <w:autoSpaceDN w:val="0"/>
              <w:rPr>
                <w:rFonts w:ascii="宋体" w:hAnsi="宋体" w:cs="宋体"/>
                <w:lang w:eastAsia="en-US"/>
              </w:rPr>
            </w:pPr>
          </w:p>
        </w:tc>
        <w:tc>
          <w:tcPr>
            <w:tcW w:w="1559" w:type="dxa"/>
          </w:tcPr>
          <w:p w14:paraId="2DAF4B17">
            <w:pPr>
              <w:pStyle w:val="686"/>
              <w:autoSpaceDE w:val="0"/>
              <w:autoSpaceDN w:val="0"/>
              <w:rPr>
                <w:rFonts w:ascii="宋体" w:hAnsi="宋体" w:cs="宋体"/>
                <w:lang w:eastAsia="en-US"/>
              </w:rPr>
            </w:pPr>
          </w:p>
        </w:tc>
        <w:tc>
          <w:tcPr>
            <w:tcW w:w="1496" w:type="dxa"/>
          </w:tcPr>
          <w:p w14:paraId="20A7890D">
            <w:pPr>
              <w:pStyle w:val="686"/>
              <w:autoSpaceDE w:val="0"/>
              <w:autoSpaceDN w:val="0"/>
              <w:rPr>
                <w:rFonts w:ascii="宋体" w:hAnsi="宋体" w:cs="宋体"/>
                <w:lang w:eastAsia="en-US"/>
              </w:rPr>
            </w:pPr>
          </w:p>
        </w:tc>
        <w:tc>
          <w:tcPr>
            <w:tcW w:w="1567" w:type="dxa"/>
          </w:tcPr>
          <w:p w14:paraId="05D34D3C">
            <w:pPr>
              <w:pStyle w:val="686"/>
              <w:autoSpaceDE w:val="0"/>
              <w:autoSpaceDN w:val="0"/>
              <w:rPr>
                <w:rFonts w:ascii="宋体" w:hAnsi="宋体" w:cs="宋体"/>
                <w:lang w:eastAsia="en-US"/>
              </w:rPr>
            </w:pPr>
          </w:p>
        </w:tc>
      </w:tr>
      <w:tr w14:paraId="4710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8CB7FCE">
            <w:pPr>
              <w:pStyle w:val="686"/>
              <w:autoSpaceDE w:val="0"/>
              <w:autoSpaceDN w:val="0"/>
              <w:spacing w:line="355" w:lineRule="auto"/>
              <w:rPr>
                <w:rFonts w:ascii="宋体" w:hAnsi="宋体" w:cs="宋体"/>
                <w:lang w:eastAsia="en-US"/>
              </w:rPr>
            </w:pPr>
          </w:p>
          <w:p w14:paraId="4025B928">
            <w:pPr>
              <w:pStyle w:val="686"/>
              <w:autoSpaceDE w:val="0"/>
              <w:autoSpaceDN w:val="0"/>
              <w:spacing w:before="69" w:line="201" w:lineRule="auto"/>
              <w:ind w:left="169"/>
              <w:rPr>
                <w:rFonts w:ascii="宋体" w:hAnsi="宋体" w:cs="宋体"/>
                <w:sz w:val="24"/>
                <w:lang w:eastAsia="en-US"/>
              </w:rPr>
            </w:pPr>
            <w:r>
              <w:rPr>
                <w:rFonts w:hint="eastAsia" w:ascii="宋体" w:hAnsi="宋体" w:cs="宋体"/>
                <w:spacing w:val="1"/>
                <w:sz w:val="24"/>
                <w:lang w:eastAsia="en-US"/>
              </w:rPr>
              <w:t>2</w:t>
            </w:r>
          </w:p>
        </w:tc>
        <w:tc>
          <w:tcPr>
            <w:tcW w:w="1285" w:type="dxa"/>
          </w:tcPr>
          <w:p w14:paraId="0969E289">
            <w:pPr>
              <w:pStyle w:val="686"/>
              <w:autoSpaceDE w:val="0"/>
              <w:autoSpaceDN w:val="0"/>
              <w:rPr>
                <w:rFonts w:ascii="宋体" w:hAnsi="宋体" w:cs="宋体"/>
                <w:lang w:eastAsia="en-US"/>
              </w:rPr>
            </w:pPr>
          </w:p>
        </w:tc>
        <w:tc>
          <w:tcPr>
            <w:tcW w:w="1511" w:type="dxa"/>
          </w:tcPr>
          <w:p w14:paraId="71434933">
            <w:pPr>
              <w:pStyle w:val="686"/>
              <w:autoSpaceDE w:val="0"/>
              <w:autoSpaceDN w:val="0"/>
              <w:spacing w:before="42"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7081A33B">
            <w:pPr>
              <w:pStyle w:val="686"/>
              <w:autoSpaceDE w:val="0"/>
              <w:autoSpaceDN w:val="0"/>
              <w:spacing w:before="4" w:line="188"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71E01354">
            <w:pPr>
              <w:pStyle w:val="686"/>
              <w:autoSpaceDE w:val="0"/>
              <w:autoSpaceDN w:val="0"/>
              <w:rPr>
                <w:rFonts w:ascii="宋体" w:hAnsi="宋体" w:cs="宋体"/>
                <w:lang w:eastAsia="en-US"/>
              </w:rPr>
            </w:pPr>
          </w:p>
        </w:tc>
        <w:tc>
          <w:tcPr>
            <w:tcW w:w="1559" w:type="dxa"/>
          </w:tcPr>
          <w:p w14:paraId="46D640C2">
            <w:pPr>
              <w:pStyle w:val="686"/>
              <w:autoSpaceDE w:val="0"/>
              <w:autoSpaceDN w:val="0"/>
              <w:rPr>
                <w:rFonts w:ascii="宋体" w:hAnsi="宋体" w:cs="宋体"/>
                <w:lang w:eastAsia="en-US"/>
              </w:rPr>
            </w:pPr>
          </w:p>
        </w:tc>
        <w:tc>
          <w:tcPr>
            <w:tcW w:w="1496" w:type="dxa"/>
          </w:tcPr>
          <w:p w14:paraId="71533AD3">
            <w:pPr>
              <w:pStyle w:val="686"/>
              <w:autoSpaceDE w:val="0"/>
              <w:autoSpaceDN w:val="0"/>
              <w:rPr>
                <w:rFonts w:ascii="宋体" w:hAnsi="宋体" w:cs="宋体"/>
                <w:lang w:eastAsia="en-US"/>
              </w:rPr>
            </w:pPr>
          </w:p>
        </w:tc>
        <w:tc>
          <w:tcPr>
            <w:tcW w:w="1567" w:type="dxa"/>
          </w:tcPr>
          <w:p w14:paraId="3FD461FF">
            <w:pPr>
              <w:pStyle w:val="686"/>
              <w:autoSpaceDE w:val="0"/>
              <w:autoSpaceDN w:val="0"/>
              <w:rPr>
                <w:rFonts w:ascii="宋体" w:hAnsi="宋体" w:cs="宋体"/>
                <w:lang w:eastAsia="en-US"/>
              </w:rPr>
            </w:pPr>
          </w:p>
        </w:tc>
      </w:tr>
      <w:tr w14:paraId="6377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4023ED74">
            <w:pPr>
              <w:pStyle w:val="686"/>
              <w:autoSpaceDE w:val="0"/>
              <w:autoSpaceDN w:val="0"/>
              <w:spacing w:line="293" w:lineRule="auto"/>
              <w:rPr>
                <w:rFonts w:ascii="宋体" w:hAnsi="宋体" w:cs="宋体"/>
                <w:lang w:eastAsia="en-US"/>
              </w:rPr>
            </w:pPr>
          </w:p>
          <w:p w14:paraId="41902079">
            <w:pPr>
              <w:pStyle w:val="686"/>
              <w:autoSpaceDE w:val="0"/>
              <w:autoSpaceDN w:val="0"/>
              <w:spacing w:before="69" w:line="81" w:lineRule="exact"/>
              <w:ind w:left="135"/>
              <w:rPr>
                <w:rFonts w:ascii="宋体" w:hAnsi="宋体" w:cs="宋体"/>
                <w:sz w:val="24"/>
                <w:lang w:eastAsia="en-US"/>
              </w:rPr>
            </w:pPr>
            <w:r>
              <w:rPr>
                <w:rFonts w:hint="eastAsia" w:ascii="宋体" w:hAnsi="宋体" w:cs="宋体"/>
                <w:position w:val="1"/>
                <w:sz w:val="24"/>
                <w:lang w:eastAsia="en-US"/>
              </w:rPr>
              <w:t>…</w:t>
            </w:r>
          </w:p>
        </w:tc>
        <w:tc>
          <w:tcPr>
            <w:tcW w:w="1285" w:type="dxa"/>
          </w:tcPr>
          <w:p w14:paraId="60C2CECD">
            <w:pPr>
              <w:pStyle w:val="686"/>
              <w:autoSpaceDE w:val="0"/>
              <w:autoSpaceDN w:val="0"/>
              <w:rPr>
                <w:rFonts w:ascii="宋体" w:hAnsi="宋体" w:cs="宋体"/>
                <w:lang w:eastAsia="en-US"/>
              </w:rPr>
            </w:pPr>
          </w:p>
        </w:tc>
        <w:tc>
          <w:tcPr>
            <w:tcW w:w="1511" w:type="dxa"/>
          </w:tcPr>
          <w:p w14:paraId="2BCCA6FE">
            <w:pPr>
              <w:pStyle w:val="686"/>
              <w:autoSpaceDE w:val="0"/>
              <w:autoSpaceDN w:val="0"/>
              <w:rPr>
                <w:rFonts w:ascii="宋体" w:hAnsi="宋体" w:cs="宋体"/>
                <w:lang w:eastAsia="en-US"/>
              </w:rPr>
            </w:pPr>
          </w:p>
        </w:tc>
        <w:tc>
          <w:tcPr>
            <w:tcW w:w="1124" w:type="dxa"/>
          </w:tcPr>
          <w:p w14:paraId="43A6E27C">
            <w:pPr>
              <w:pStyle w:val="686"/>
              <w:autoSpaceDE w:val="0"/>
              <w:autoSpaceDN w:val="0"/>
              <w:rPr>
                <w:rFonts w:ascii="宋体" w:hAnsi="宋体" w:cs="宋体"/>
                <w:lang w:eastAsia="en-US"/>
              </w:rPr>
            </w:pPr>
          </w:p>
        </w:tc>
        <w:tc>
          <w:tcPr>
            <w:tcW w:w="1559" w:type="dxa"/>
          </w:tcPr>
          <w:p w14:paraId="6EC70ED1">
            <w:pPr>
              <w:pStyle w:val="686"/>
              <w:autoSpaceDE w:val="0"/>
              <w:autoSpaceDN w:val="0"/>
              <w:rPr>
                <w:rFonts w:ascii="宋体" w:hAnsi="宋体" w:cs="宋体"/>
                <w:lang w:eastAsia="en-US"/>
              </w:rPr>
            </w:pPr>
          </w:p>
        </w:tc>
        <w:tc>
          <w:tcPr>
            <w:tcW w:w="1496" w:type="dxa"/>
          </w:tcPr>
          <w:p w14:paraId="5BF16236">
            <w:pPr>
              <w:pStyle w:val="686"/>
              <w:autoSpaceDE w:val="0"/>
              <w:autoSpaceDN w:val="0"/>
              <w:rPr>
                <w:rFonts w:ascii="宋体" w:hAnsi="宋体" w:cs="宋体"/>
                <w:lang w:eastAsia="en-US"/>
              </w:rPr>
            </w:pPr>
          </w:p>
        </w:tc>
        <w:tc>
          <w:tcPr>
            <w:tcW w:w="1567" w:type="dxa"/>
          </w:tcPr>
          <w:p w14:paraId="4EF2E016">
            <w:pPr>
              <w:pStyle w:val="686"/>
              <w:autoSpaceDE w:val="0"/>
              <w:autoSpaceDN w:val="0"/>
              <w:rPr>
                <w:rFonts w:ascii="宋体" w:hAnsi="宋体" w:cs="宋体"/>
                <w:lang w:eastAsia="en-US"/>
              </w:rPr>
            </w:pPr>
          </w:p>
        </w:tc>
      </w:tr>
      <w:tr w14:paraId="5DCE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5C7ECD89">
            <w:pPr>
              <w:autoSpaceDE w:val="0"/>
              <w:autoSpaceDN w:val="0"/>
              <w:spacing w:before="180" w:line="201" w:lineRule="auto"/>
              <w:ind w:left="5161"/>
              <w:rPr>
                <w:rFonts w:ascii="宋体" w:hAnsi="宋体" w:cs="宋体"/>
                <w:sz w:val="24"/>
                <w:lang w:eastAsia="en-US"/>
              </w:rPr>
            </w:pPr>
            <w:r>
              <w:rPr>
                <w:rFonts w:hint="eastAsia" w:ascii="宋体" w:hAnsi="宋体" w:cs="宋体"/>
                <w:spacing w:val="-2"/>
                <w:sz w:val="24"/>
                <w:lang w:eastAsia="en-US"/>
              </w:rPr>
              <w:t>合计：</w:t>
            </w:r>
          </w:p>
        </w:tc>
        <w:tc>
          <w:tcPr>
            <w:tcW w:w="1496" w:type="dxa"/>
          </w:tcPr>
          <w:p w14:paraId="370A0D51">
            <w:pPr>
              <w:pStyle w:val="686"/>
              <w:autoSpaceDE w:val="0"/>
              <w:autoSpaceDN w:val="0"/>
              <w:rPr>
                <w:rFonts w:ascii="宋体" w:hAnsi="宋体" w:cs="宋体"/>
                <w:lang w:eastAsia="en-US"/>
              </w:rPr>
            </w:pPr>
          </w:p>
        </w:tc>
        <w:tc>
          <w:tcPr>
            <w:tcW w:w="1567" w:type="dxa"/>
          </w:tcPr>
          <w:p w14:paraId="402386A3">
            <w:pPr>
              <w:pStyle w:val="686"/>
              <w:autoSpaceDE w:val="0"/>
              <w:autoSpaceDN w:val="0"/>
              <w:rPr>
                <w:rFonts w:ascii="宋体" w:hAnsi="宋体" w:cs="宋体"/>
                <w:lang w:eastAsia="en-US"/>
              </w:rPr>
            </w:pPr>
          </w:p>
        </w:tc>
      </w:tr>
    </w:tbl>
    <w:p w14:paraId="7BBE5DEB">
      <w:pPr>
        <w:pStyle w:val="34"/>
        <w:spacing w:line="379" w:lineRule="auto"/>
        <w:rPr>
          <w:rFonts w:cs="宋体"/>
        </w:rPr>
      </w:pPr>
    </w:p>
    <w:p w14:paraId="004FD805">
      <w:pPr>
        <w:pStyle w:val="34"/>
        <w:spacing w:before="103" w:line="194" w:lineRule="auto"/>
        <w:ind w:left="5601"/>
        <w:rPr>
          <w:rFonts w:cs="宋体"/>
        </w:rPr>
      </w:pPr>
      <w:r>
        <w:rPr>
          <w:rFonts w:hint="eastAsia" w:cs="宋体"/>
          <w:spacing w:val="-1"/>
          <w:w w:val="98"/>
        </w:rPr>
        <w:t>供应商名称（加盖公章</w:t>
      </w:r>
      <w:r>
        <w:rPr>
          <w:rFonts w:hint="eastAsia" w:cs="宋体"/>
          <w:spacing w:val="-57"/>
        </w:rPr>
        <w:t>）：</w:t>
      </w:r>
      <w:r>
        <w:rPr>
          <w:rFonts w:hint="eastAsia" w:cs="宋体"/>
          <w:spacing w:val="-1"/>
          <w:w w:val="98"/>
        </w:rPr>
        <w:t>______</w:t>
      </w:r>
    </w:p>
    <w:p w14:paraId="50B75F7A">
      <w:pPr>
        <w:pStyle w:val="34"/>
        <w:spacing w:before="214" w:line="194" w:lineRule="auto"/>
        <w:ind w:left="6668"/>
        <w:rPr>
          <w:rFonts w:cs="宋体"/>
        </w:rPr>
      </w:pPr>
      <w:r>
        <w:rPr>
          <w:rFonts w:hint="eastAsia" w:cs="宋体"/>
          <w:spacing w:val="-12"/>
        </w:rPr>
        <w:t>日期：___年___月___ 日</w:t>
      </w:r>
    </w:p>
    <w:p w14:paraId="0EC6709A">
      <w:pPr>
        <w:widowControl/>
        <w:spacing w:line="360" w:lineRule="auto"/>
        <w:jc w:val="left"/>
        <w:rPr>
          <w:rFonts w:ascii="宋体" w:hAnsi="宋体" w:cs="宋体"/>
          <w:sz w:val="24"/>
          <w:szCs w:val="20"/>
        </w:rPr>
      </w:pPr>
    </w:p>
    <w:p w14:paraId="5477068B">
      <w:pPr>
        <w:widowControl/>
        <w:spacing w:line="360" w:lineRule="auto"/>
        <w:jc w:val="left"/>
        <w:rPr>
          <w:rFonts w:ascii="宋体" w:hAnsi="宋体" w:cs="宋体"/>
          <w:sz w:val="24"/>
          <w:szCs w:val="20"/>
        </w:rPr>
      </w:pPr>
    </w:p>
    <w:p w14:paraId="231B5324">
      <w:pPr>
        <w:widowControl/>
        <w:spacing w:line="360" w:lineRule="auto"/>
        <w:jc w:val="left"/>
        <w:rPr>
          <w:rFonts w:ascii="宋体" w:hAnsi="宋体" w:cs="宋体"/>
          <w:sz w:val="24"/>
          <w:szCs w:val="20"/>
        </w:rPr>
      </w:pPr>
      <w:r>
        <w:rPr>
          <w:rFonts w:hint="eastAsia" w:ascii="宋体" w:hAnsi="宋体" w:cs="宋体"/>
          <w:sz w:val="24"/>
          <w:szCs w:val="20"/>
        </w:rPr>
        <w:t>注：</w:t>
      </w:r>
    </w:p>
    <w:p w14:paraId="2B09B7AA">
      <w:pPr>
        <w:widowControl/>
        <w:spacing w:line="360" w:lineRule="auto"/>
        <w:jc w:val="left"/>
        <w:rPr>
          <w:rFonts w:ascii="宋体" w:hAnsi="宋体" w:cs="宋体"/>
          <w:sz w:val="24"/>
          <w:szCs w:val="20"/>
        </w:rPr>
      </w:pPr>
      <w:r>
        <w:rPr>
          <w:rFonts w:hint="eastAsia" w:ascii="宋体" w:hAnsi="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50CD409F">
      <w:pPr>
        <w:widowControl/>
        <w:spacing w:line="360" w:lineRule="auto"/>
        <w:jc w:val="left"/>
        <w:rPr>
          <w:rFonts w:ascii="宋体" w:hAnsi="宋体" w:cs="宋体"/>
          <w:sz w:val="24"/>
          <w:szCs w:val="20"/>
        </w:rPr>
      </w:pPr>
      <w:r>
        <w:rPr>
          <w:rFonts w:hint="eastAsia" w:ascii="宋体" w:hAnsi="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28F7487D">
      <w:pPr>
        <w:widowControl/>
        <w:spacing w:line="360" w:lineRule="auto"/>
        <w:jc w:val="left"/>
        <w:rPr>
          <w:rFonts w:ascii="宋体" w:hAnsi="宋体" w:cs="宋体"/>
          <w:sz w:val="24"/>
          <w:szCs w:val="20"/>
        </w:rPr>
      </w:pPr>
      <w:r>
        <w:rPr>
          <w:rFonts w:hint="eastAsia" w:ascii="宋体" w:hAnsi="宋体" w:cs="宋体"/>
          <w:sz w:val="24"/>
          <w:szCs w:val="20"/>
        </w:rPr>
        <w:t>（3）如本采购文件《供应商须知资料表》载明本项目分包承担主体应具备的相应资质</w:t>
      </w:r>
    </w:p>
    <w:p w14:paraId="3543740E">
      <w:pPr>
        <w:widowControl/>
        <w:spacing w:line="360" w:lineRule="auto"/>
        <w:jc w:val="left"/>
        <w:rPr>
          <w:rFonts w:ascii="宋体" w:hAnsi="宋体" w:cs="宋体"/>
          <w:sz w:val="24"/>
          <w:szCs w:val="20"/>
        </w:rPr>
      </w:pPr>
    </w:p>
    <w:p w14:paraId="3278800E">
      <w:pPr>
        <w:widowControl/>
        <w:spacing w:line="360" w:lineRule="auto"/>
        <w:jc w:val="left"/>
        <w:rPr>
          <w:rFonts w:ascii="宋体" w:hAnsi="宋体" w:cs="宋体"/>
          <w:sz w:val="24"/>
          <w:szCs w:val="20"/>
        </w:rPr>
      </w:pPr>
      <w:r>
        <w:rPr>
          <w:rFonts w:hint="eastAsia" w:ascii="宋体" w:hAnsi="宋体" w:cs="宋体"/>
          <w:sz w:val="24"/>
          <w:szCs w:val="20"/>
        </w:rPr>
        <w:t>条件，则供应商须在本表中列明分包承担主体的资质等级，并后附资质证书电子件，否 则</w:t>
      </w:r>
      <w:r>
        <w:rPr>
          <w:rFonts w:hint="eastAsia" w:ascii="宋体" w:hAnsi="宋体" w:cs="宋体"/>
          <w:b/>
          <w:bCs/>
          <w:sz w:val="24"/>
          <w:szCs w:val="20"/>
        </w:rPr>
        <w:t>响应无效。</w:t>
      </w:r>
    </w:p>
    <w:p w14:paraId="701B0524">
      <w:pPr>
        <w:widowControl/>
        <w:spacing w:line="360" w:lineRule="auto"/>
        <w:jc w:val="center"/>
        <w:rPr>
          <w:rFonts w:ascii="宋体" w:hAnsi="宋体" w:cs="宋体"/>
          <w:sz w:val="35"/>
          <w:szCs w:val="35"/>
        </w:rPr>
      </w:pPr>
      <w:r>
        <w:rPr>
          <w:rFonts w:hint="eastAsia" w:ascii="宋体" w:hAnsi="宋体" w:cs="宋体"/>
          <w:sz w:val="24"/>
          <w:szCs w:val="20"/>
        </w:rPr>
        <w:br w:type="page"/>
      </w:r>
      <w:r>
        <w:rPr>
          <w:rFonts w:hint="eastAsia" w:ascii="宋体" w:hAnsi="宋体" w:cs="宋体"/>
          <w:b/>
          <w:bCs/>
          <w:spacing w:val="9"/>
          <w:sz w:val="35"/>
          <w:szCs w:val="35"/>
        </w:rPr>
        <w:t>分包意向协议</w:t>
      </w:r>
    </w:p>
    <w:p w14:paraId="4A2F1BBB">
      <w:pPr>
        <w:pStyle w:val="34"/>
        <w:spacing w:before="248" w:line="360" w:lineRule="auto"/>
        <w:ind w:left="518"/>
        <w:rPr>
          <w:rFonts w:cs="宋体"/>
        </w:rPr>
      </w:pPr>
      <w:r>
        <w:rPr>
          <w:rFonts w:hint="eastAsia" w:cs="宋体"/>
          <w:spacing w:val="-5"/>
          <w:w w:val="98"/>
        </w:rPr>
        <w:t>甲方（供应商</w:t>
      </w:r>
      <w:r>
        <w:rPr>
          <w:rFonts w:hint="eastAsia" w:cs="宋体"/>
          <w:spacing w:val="-59"/>
        </w:rPr>
        <w:t>）：</w:t>
      </w:r>
      <w:r>
        <w:rPr>
          <w:rFonts w:hint="eastAsia" w:cs="宋体"/>
          <w:spacing w:val="-5"/>
          <w:w w:val="98"/>
        </w:rPr>
        <w:t>______</w:t>
      </w:r>
    </w:p>
    <w:p w14:paraId="0BF30435">
      <w:pPr>
        <w:pStyle w:val="34"/>
        <w:spacing w:before="190" w:line="360" w:lineRule="auto"/>
        <w:ind w:left="504"/>
        <w:rPr>
          <w:rFonts w:cs="宋体"/>
        </w:rPr>
      </w:pPr>
      <w:r>
        <w:rPr>
          <w:rFonts w:hint="eastAsia" w:cs="宋体"/>
          <w:spacing w:val="-3"/>
          <w:w w:val="98"/>
        </w:rPr>
        <w:t>乙方（拟分包单位</w:t>
      </w:r>
      <w:r>
        <w:rPr>
          <w:rFonts w:hint="eastAsia" w:cs="宋体"/>
          <w:spacing w:val="-56"/>
        </w:rPr>
        <w:t>）：</w:t>
      </w:r>
      <w:r>
        <w:rPr>
          <w:rFonts w:hint="eastAsia" w:cs="宋体"/>
          <w:spacing w:val="-3"/>
          <w:w w:val="98"/>
        </w:rPr>
        <w:t>______</w:t>
      </w:r>
    </w:p>
    <w:p w14:paraId="56EB087F">
      <w:pPr>
        <w:pStyle w:val="34"/>
        <w:spacing w:before="188" w:line="360" w:lineRule="auto"/>
        <w:ind w:left="34" w:right="4" w:firstLine="483"/>
        <w:rPr>
          <w:rFonts w:cs="宋体"/>
        </w:rPr>
      </w:pPr>
      <w:r>
        <w:rPr>
          <w:rFonts w:hint="eastAsia" w:cs="宋体"/>
          <w:spacing w:val="3"/>
        </w:rPr>
        <w:t>甲方承诺，一旦在_____（采购项目名称</w:t>
      </w:r>
      <w:r>
        <w:rPr>
          <w:rFonts w:hint="eastAsia" w:cs="宋体"/>
          <w:spacing w:val="-32"/>
          <w:w w:val="74"/>
        </w:rPr>
        <w:t>）（</w:t>
      </w:r>
      <w:r>
        <w:rPr>
          <w:rFonts w:hint="eastAsia" w:cs="宋体"/>
          <w:spacing w:val="2"/>
        </w:rPr>
        <w:t>项目编号/包号为：_____</w:t>
      </w:r>
      <w:r>
        <w:rPr>
          <w:rFonts w:hint="eastAsia" w:cs="宋体"/>
          <w:spacing w:val="-20"/>
        </w:rPr>
        <w:t xml:space="preserve"> </w:t>
      </w:r>
      <w:r>
        <w:rPr>
          <w:rFonts w:hint="eastAsia" w:cs="宋体"/>
          <w:spacing w:val="2"/>
        </w:rPr>
        <w:t>）采购项目</w:t>
      </w:r>
      <w:r>
        <w:rPr>
          <w:rFonts w:hint="eastAsia" w:cs="宋体"/>
        </w:rPr>
        <w:t xml:space="preserve"> </w:t>
      </w:r>
      <w:r>
        <w:rPr>
          <w:rFonts w:hint="eastAsia" w:cs="宋体"/>
          <w:spacing w:val="-1"/>
        </w:rPr>
        <w:t>中获得采购合同，将按照下述约定将合同项下部分内容分包给乙方：</w:t>
      </w:r>
    </w:p>
    <w:p w14:paraId="536D5788">
      <w:pPr>
        <w:pStyle w:val="34"/>
        <w:spacing w:before="2" w:line="360" w:lineRule="auto"/>
        <w:ind w:left="511"/>
        <w:rPr>
          <w:rFonts w:cs="宋体"/>
        </w:rPr>
      </w:pPr>
      <w:r>
        <w:rPr>
          <w:rFonts w:hint="eastAsia" w:cs="宋体"/>
          <w:spacing w:val="4"/>
        </w:rPr>
        <w:t>1.分包内容：_____。</w:t>
      </w:r>
    </w:p>
    <w:p w14:paraId="0EE46C79">
      <w:pPr>
        <w:pStyle w:val="34"/>
        <w:spacing w:before="187" w:line="360" w:lineRule="auto"/>
        <w:ind w:left="502"/>
        <w:rPr>
          <w:rFonts w:cs="宋体"/>
        </w:rPr>
      </w:pPr>
      <w:r>
        <w:rPr>
          <w:rFonts w:hint="eastAsia" w:cs="宋体"/>
          <w:spacing w:val="3"/>
        </w:rPr>
        <w:t>2.分包金额：_____，该金额占该采购包合同金额的比例为_____%。</w:t>
      </w:r>
    </w:p>
    <w:p w14:paraId="07C697C7">
      <w:pPr>
        <w:spacing w:before="188" w:line="360" w:lineRule="auto"/>
        <w:ind w:left="504"/>
        <w:rPr>
          <w:rFonts w:ascii="宋体" w:hAnsi="宋体" w:cs="宋体"/>
          <w:sz w:val="24"/>
        </w:rPr>
      </w:pPr>
      <w:r>
        <w:rPr>
          <w:rFonts w:hint="eastAsia" w:ascii="宋体" w:hAnsi="宋体" w:cs="宋体"/>
          <w:spacing w:val="-1"/>
          <w:sz w:val="24"/>
        </w:rPr>
        <w:t>乙方承诺将在上述情况下与甲方签订分包合同。</w:t>
      </w:r>
    </w:p>
    <w:p w14:paraId="22A17FAA">
      <w:pPr>
        <w:spacing w:before="178" w:line="360" w:lineRule="auto"/>
        <w:ind w:left="11" w:right="4" w:firstLine="477"/>
        <w:rPr>
          <w:rFonts w:ascii="宋体" w:hAnsi="宋体" w:cs="宋体"/>
          <w:sz w:val="24"/>
        </w:rPr>
      </w:pPr>
      <w:r>
        <w:rPr>
          <w:rFonts w:hint="eastAsia" w:ascii="宋体" w:hAnsi="宋体" w:cs="宋体"/>
          <w:spacing w:val="-1"/>
          <w:sz w:val="24"/>
        </w:rPr>
        <w:t>本协议自各方盖章之日起生效，如甲方未在</w:t>
      </w:r>
      <w:r>
        <w:rPr>
          <w:rFonts w:hint="eastAsia" w:ascii="宋体" w:hAnsi="宋体" w:cs="宋体"/>
          <w:spacing w:val="-2"/>
          <w:sz w:val="24"/>
        </w:rPr>
        <w:t>该项目（采购包）成交，本协议自动终</w:t>
      </w:r>
      <w:r>
        <w:rPr>
          <w:rFonts w:hint="eastAsia" w:ascii="宋体" w:hAnsi="宋体" w:cs="宋体"/>
          <w:sz w:val="24"/>
        </w:rPr>
        <w:t xml:space="preserve"> </w:t>
      </w:r>
      <w:r>
        <w:rPr>
          <w:rFonts w:hint="eastAsia" w:ascii="宋体" w:hAnsi="宋体" w:cs="宋体"/>
          <w:spacing w:val="-4"/>
          <w:sz w:val="24"/>
        </w:rPr>
        <w:t>止。</w:t>
      </w:r>
    </w:p>
    <w:p w14:paraId="57075805">
      <w:pPr>
        <w:pStyle w:val="34"/>
        <w:spacing w:line="360" w:lineRule="auto"/>
        <w:rPr>
          <w:rFonts w:cs="宋体"/>
        </w:rPr>
      </w:pPr>
    </w:p>
    <w:p w14:paraId="6C0CFF6F">
      <w:pPr>
        <w:pStyle w:val="34"/>
        <w:spacing w:before="104" w:line="360" w:lineRule="auto"/>
        <w:ind w:left="508"/>
        <w:rPr>
          <w:rFonts w:cs="宋体"/>
        </w:rPr>
      </w:pPr>
      <w:r>
        <w:rPr>
          <w:rFonts w:hint="eastAsia" w:cs="宋体"/>
          <w:spacing w:val="-1"/>
        </w:rPr>
        <w:t>甲方（盖章</w:t>
      </w:r>
      <w:r>
        <w:rPr>
          <w:rFonts w:hint="eastAsia" w:cs="宋体"/>
          <w:spacing w:val="-61"/>
        </w:rPr>
        <w:t>）：</w:t>
      </w:r>
      <w:r>
        <w:rPr>
          <w:rFonts w:hint="eastAsia" w:cs="宋体"/>
          <w:spacing w:val="-1"/>
        </w:rPr>
        <w:t>_____                                      乙方（盖章</w:t>
      </w:r>
      <w:r>
        <w:rPr>
          <w:rFonts w:hint="eastAsia" w:cs="宋体"/>
          <w:spacing w:val="-61"/>
        </w:rPr>
        <w:t>）：</w:t>
      </w:r>
      <w:r>
        <w:rPr>
          <w:rFonts w:hint="eastAsia" w:cs="宋体"/>
          <w:spacing w:val="-1"/>
        </w:rPr>
        <w:t>______</w:t>
      </w:r>
    </w:p>
    <w:p w14:paraId="62518AFE">
      <w:pPr>
        <w:pStyle w:val="34"/>
        <w:spacing w:line="360" w:lineRule="auto"/>
        <w:rPr>
          <w:rFonts w:cs="宋体"/>
        </w:rPr>
      </w:pPr>
    </w:p>
    <w:p w14:paraId="3704348F">
      <w:pPr>
        <w:pStyle w:val="34"/>
        <w:spacing w:line="360" w:lineRule="auto"/>
        <w:rPr>
          <w:rFonts w:cs="宋体"/>
        </w:rPr>
      </w:pPr>
    </w:p>
    <w:p w14:paraId="285F8B37">
      <w:pPr>
        <w:pStyle w:val="34"/>
        <w:spacing w:before="104" w:line="360" w:lineRule="auto"/>
        <w:ind w:left="5173"/>
        <w:rPr>
          <w:rFonts w:cs="宋体"/>
        </w:rPr>
      </w:pPr>
      <w:r>
        <w:rPr>
          <w:rFonts w:hint="eastAsia" w:cs="宋体"/>
          <w:spacing w:val="4"/>
        </w:rPr>
        <w:t>日期：_____年_____月_____</w:t>
      </w:r>
      <w:r>
        <w:rPr>
          <w:rFonts w:hint="eastAsia" w:cs="宋体"/>
          <w:spacing w:val="6"/>
        </w:rPr>
        <w:t xml:space="preserve"> </w:t>
      </w:r>
      <w:r>
        <w:rPr>
          <w:rFonts w:hint="eastAsia" w:cs="宋体"/>
          <w:spacing w:val="4"/>
        </w:rPr>
        <w:t>日</w:t>
      </w:r>
    </w:p>
    <w:p w14:paraId="487258F1">
      <w:pPr>
        <w:pStyle w:val="34"/>
        <w:spacing w:line="360" w:lineRule="auto"/>
        <w:rPr>
          <w:rFonts w:cs="宋体"/>
        </w:rPr>
      </w:pPr>
    </w:p>
    <w:p w14:paraId="212106CC">
      <w:pPr>
        <w:pStyle w:val="34"/>
        <w:spacing w:line="360" w:lineRule="auto"/>
        <w:rPr>
          <w:rFonts w:cs="宋体"/>
        </w:rPr>
      </w:pPr>
    </w:p>
    <w:p w14:paraId="7E877212">
      <w:pPr>
        <w:spacing w:before="103" w:line="360" w:lineRule="auto"/>
        <w:ind w:left="15"/>
        <w:rPr>
          <w:rFonts w:ascii="宋体" w:hAnsi="宋体" w:cs="宋体"/>
          <w:sz w:val="24"/>
        </w:rPr>
      </w:pPr>
      <w:r>
        <w:rPr>
          <w:rFonts w:hint="eastAsia" w:ascii="宋体" w:hAnsi="宋体" w:cs="宋体"/>
          <w:spacing w:val="-6"/>
          <w:sz w:val="24"/>
        </w:rPr>
        <w:t>注：</w:t>
      </w:r>
    </w:p>
    <w:p w14:paraId="68639E41">
      <w:pPr>
        <w:pStyle w:val="34"/>
        <w:spacing w:before="175" w:line="360" w:lineRule="auto"/>
        <w:ind w:left="8" w:hanging="8"/>
        <w:rPr>
          <w:rFonts w:cs="宋体"/>
        </w:rPr>
      </w:pPr>
      <w:r>
        <w:rPr>
          <w:rFonts w:hint="eastAsia" w:cs="宋体"/>
          <w:spacing w:val="-7"/>
        </w:rPr>
        <w:t>（ 1</w:t>
      </w:r>
      <w:r>
        <w:rPr>
          <w:rFonts w:hint="eastAsia" w:cs="宋体"/>
          <w:spacing w:val="-6"/>
        </w:rPr>
        <w:t>）当供应商属于本部分说明中第（ 2</w:t>
      </w:r>
      <w:r>
        <w:rPr>
          <w:rFonts w:hint="eastAsia" w:cs="宋体"/>
          <w:spacing w:val="-22"/>
        </w:rPr>
        <w:t xml:space="preserve"> </w:t>
      </w:r>
      <w:r>
        <w:rPr>
          <w:rFonts w:hint="eastAsia" w:cs="宋体"/>
          <w:spacing w:val="-6"/>
        </w:rPr>
        <w:t>）类情形，必须提供，否则</w:t>
      </w:r>
      <w:r>
        <w:rPr>
          <w:rFonts w:hint="eastAsia" w:cs="宋体"/>
          <w:b/>
          <w:bCs/>
          <w:spacing w:val="-6"/>
        </w:rPr>
        <w:t>响应</w:t>
      </w:r>
      <w:r>
        <w:rPr>
          <w:rFonts w:hint="eastAsia" w:cs="宋体"/>
          <w:b/>
          <w:bCs/>
          <w:spacing w:val="-7"/>
        </w:rPr>
        <w:t>无效；</w:t>
      </w:r>
      <w:r>
        <w:rPr>
          <w:rFonts w:hint="eastAsia" w:cs="宋体"/>
          <w:spacing w:val="-7"/>
        </w:rPr>
        <w:t>其他情</w:t>
      </w:r>
      <w:r>
        <w:rPr>
          <w:rFonts w:hint="eastAsia" w:cs="宋体"/>
          <w:spacing w:val="-4"/>
        </w:rPr>
        <w:t>形</w:t>
      </w:r>
      <w:r>
        <w:rPr>
          <w:rFonts w:hint="eastAsia" w:cs="宋体"/>
        </w:rPr>
        <w:t xml:space="preserve"> </w:t>
      </w:r>
      <w:r>
        <w:rPr>
          <w:rFonts w:hint="eastAsia" w:cs="宋体"/>
          <w:spacing w:val="-1"/>
        </w:rPr>
        <w:t>无须提供；</w:t>
      </w:r>
    </w:p>
    <w:p w14:paraId="69B970CF">
      <w:pPr>
        <w:pStyle w:val="34"/>
        <w:spacing w:before="176" w:line="360" w:lineRule="auto"/>
        <w:ind w:left="8" w:right="2" w:hanging="9"/>
        <w:rPr>
          <w:rFonts w:cs="宋体"/>
        </w:rPr>
      </w:pPr>
      <w:r>
        <w:rPr>
          <w:rFonts w:hint="eastAsia" w:cs="宋体"/>
          <w:spacing w:val="-7"/>
        </w:rPr>
        <w:t>（ 2</w:t>
      </w:r>
      <w:r>
        <w:rPr>
          <w:rFonts w:hint="eastAsia" w:cs="宋体"/>
          <w:spacing w:val="-24"/>
        </w:rPr>
        <w:t xml:space="preserve"> </w:t>
      </w:r>
      <w:r>
        <w:rPr>
          <w:rFonts w:hint="eastAsia" w:cs="宋体"/>
          <w:spacing w:val="-7"/>
        </w:rPr>
        <w:t>）供应商须与所有拟分包单位分别签订《分包意向协议》，每单</w:t>
      </w:r>
      <w:r>
        <w:rPr>
          <w:rFonts w:hint="eastAsia" w:cs="宋体"/>
          <w:spacing w:val="-8"/>
        </w:rPr>
        <w:t>位签订一份，并在响</w:t>
      </w:r>
      <w:r>
        <w:rPr>
          <w:rFonts w:hint="eastAsia" w:cs="宋体"/>
        </w:rPr>
        <w:t xml:space="preserve"> </w:t>
      </w:r>
      <w:r>
        <w:rPr>
          <w:rFonts w:hint="eastAsia" w:cs="宋体"/>
          <w:spacing w:val="-2"/>
        </w:rPr>
        <w:t>应文件中提交全部协议原件的电子件</w:t>
      </w:r>
      <w:r>
        <w:rPr>
          <w:rFonts w:hint="eastAsia" w:cs="宋体"/>
          <w:spacing w:val="-26"/>
        </w:rPr>
        <w:t xml:space="preserve"> </w:t>
      </w:r>
      <w:r>
        <w:rPr>
          <w:rFonts w:hint="eastAsia" w:cs="宋体"/>
          <w:spacing w:val="-2"/>
        </w:rPr>
        <w:t>，否则</w:t>
      </w:r>
      <w:r>
        <w:rPr>
          <w:rFonts w:hint="eastAsia" w:cs="宋体"/>
          <w:b/>
          <w:bCs/>
          <w:spacing w:val="-2"/>
        </w:rPr>
        <w:t>响应无效</w:t>
      </w:r>
      <w:r>
        <w:rPr>
          <w:rFonts w:hint="eastAsia" w:cs="宋体"/>
          <w:spacing w:val="-2"/>
        </w:rPr>
        <w:t>。</w:t>
      </w:r>
    </w:p>
    <w:p w14:paraId="6A1E9DFC">
      <w:pPr>
        <w:spacing w:line="253" w:lineRule="auto"/>
        <w:rPr>
          <w:rFonts w:ascii="宋体" w:hAnsi="宋体" w:cs="宋体"/>
          <w:sz w:val="24"/>
        </w:rPr>
        <w:sectPr>
          <w:headerReference r:id="rId26" w:type="default"/>
          <w:footerReference r:id="rId27" w:type="default"/>
          <w:pgSz w:w="11907" w:h="16840"/>
          <w:pgMar w:top="1183" w:right="1128" w:bottom="1060" w:left="1696" w:header="841" w:footer="886" w:gutter="0"/>
          <w:pgNumType w:fmt="decimal"/>
          <w:cols w:space="720" w:num="1"/>
        </w:sectPr>
      </w:pPr>
    </w:p>
    <w:p w14:paraId="2B529F38">
      <w:pPr>
        <w:pStyle w:val="34"/>
        <w:spacing w:before="273" w:line="196" w:lineRule="auto"/>
        <w:ind w:left="18"/>
        <w:outlineLvl w:val="1"/>
        <w:rPr>
          <w:rFonts w:cs="宋体"/>
        </w:rPr>
      </w:pPr>
      <w:r>
        <w:rPr>
          <w:rFonts w:hint="eastAsia" w:cs="宋体"/>
        </w:rPr>
        <w:t>3 本项目的特定资格要求（如有）</w:t>
      </w:r>
    </w:p>
    <w:p w14:paraId="15E0C09D">
      <w:pPr>
        <w:pStyle w:val="34"/>
        <w:spacing w:before="184" w:line="196" w:lineRule="auto"/>
        <w:ind w:left="18"/>
        <w:outlineLvl w:val="2"/>
        <w:rPr>
          <w:rFonts w:cs="宋体"/>
        </w:rPr>
      </w:pPr>
      <w:r>
        <w:rPr>
          <w:rFonts w:hint="eastAsia" w:cs="宋体"/>
        </w:rPr>
        <w:t>3-1 联合协议（如有）</w:t>
      </w:r>
    </w:p>
    <w:p w14:paraId="6FD54435">
      <w:pPr>
        <w:spacing w:before="205" w:line="360" w:lineRule="auto"/>
        <w:ind w:left="3821"/>
        <w:rPr>
          <w:rFonts w:ascii="宋体" w:hAnsi="宋体" w:cs="宋体"/>
          <w:sz w:val="35"/>
          <w:szCs w:val="35"/>
        </w:rPr>
      </w:pPr>
      <w:r>
        <w:rPr>
          <w:rFonts w:hint="eastAsia" w:ascii="宋体" w:hAnsi="宋体" w:cs="宋体"/>
          <w:b/>
          <w:bCs/>
          <w:spacing w:val="9"/>
          <w:sz w:val="35"/>
          <w:szCs w:val="35"/>
        </w:rPr>
        <w:t>联合协议</w:t>
      </w:r>
    </w:p>
    <w:p w14:paraId="3E5A1581">
      <w:pPr>
        <w:pStyle w:val="34"/>
        <w:spacing w:before="252" w:line="360" w:lineRule="auto"/>
        <w:ind w:left="6" w:right="2" w:firstLine="820"/>
        <w:rPr>
          <w:rFonts w:cs="宋体"/>
        </w:rPr>
      </w:pPr>
      <w:r>
        <w:rPr>
          <w:rFonts w:hint="eastAsia" w:cs="宋体"/>
          <w:spacing w:val="6"/>
        </w:rPr>
        <w:t>_____  、_____及______就</w:t>
      </w:r>
      <w:r>
        <w:rPr>
          <w:rFonts w:hint="eastAsia" w:cs="宋体"/>
          <w:spacing w:val="-46"/>
        </w:rPr>
        <w:t xml:space="preserve"> </w:t>
      </w:r>
      <w:r>
        <w:rPr>
          <w:rFonts w:hint="eastAsia" w:cs="宋体"/>
          <w:spacing w:val="6"/>
        </w:rPr>
        <w:t>“_____（项目名称）</w:t>
      </w:r>
      <w:r>
        <w:rPr>
          <w:rFonts w:hint="eastAsia" w:cs="宋体"/>
          <w:spacing w:val="-39"/>
        </w:rPr>
        <w:t xml:space="preserve"> </w:t>
      </w:r>
      <w:r>
        <w:rPr>
          <w:rFonts w:hint="eastAsia" w:cs="宋体"/>
          <w:spacing w:val="6"/>
        </w:rPr>
        <w:t>” __</w:t>
      </w:r>
      <w:r>
        <w:rPr>
          <w:rFonts w:hint="eastAsia" w:cs="宋体"/>
          <w:spacing w:val="5"/>
        </w:rPr>
        <w:t>___包采购项目的磋商</w:t>
      </w:r>
      <w:r>
        <w:rPr>
          <w:rFonts w:hint="eastAsia" w:cs="宋体"/>
        </w:rPr>
        <w:t xml:space="preserve"> </w:t>
      </w:r>
      <w:r>
        <w:rPr>
          <w:rFonts w:hint="eastAsia" w:cs="宋体"/>
          <w:spacing w:val="-5"/>
        </w:rPr>
        <w:t>事宜</w:t>
      </w:r>
      <w:r>
        <w:rPr>
          <w:rFonts w:hint="eastAsia" w:cs="宋体"/>
          <w:spacing w:val="-20"/>
        </w:rPr>
        <w:t xml:space="preserve"> </w:t>
      </w:r>
      <w:r>
        <w:rPr>
          <w:rFonts w:hint="eastAsia" w:cs="宋体"/>
          <w:spacing w:val="-5"/>
        </w:rPr>
        <w:t>，经各方充分协商一致</w:t>
      </w:r>
      <w:r>
        <w:rPr>
          <w:rFonts w:hint="eastAsia" w:cs="宋体"/>
          <w:spacing w:val="-29"/>
        </w:rPr>
        <w:t xml:space="preserve"> </w:t>
      </w:r>
      <w:r>
        <w:rPr>
          <w:rFonts w:hint="eastAsia" w:cs="宋体"/>
          <w:spacing w:val="-5"/>
        </w:rPr>
        <w:t>，达成如下协议：</w:t>
      </w:r>
    </w:p>
    <w:p w14:paraId="6ABC74F0">
      <w:pPr>
        <w:pStyle w:val="34"/>
        <w:spacing w:before="1" w:line="360" w:lineRule="auto"/>
        <w:ind w:left="786" w:right="2" w:hanging="600"/>
        <w:rPr>
          <w:rFonts w:cs="宋体"/>
        </w:rPr>
      </w:pPr>
      <w:r>
        <w:rPr>
          <w:rFonts w:hint="eastAsia" w:cs="宋体"/>
          <w:spacing w:val="-1"/>
        </w:rPr>
        <w:t>一、</w:t>
      </w:r>
      <w:r>
        <w:rPr>
          <w:rFonts w:hint="eastAsia" w:cs="宋体"/>
          <w:spacing w:val="57"/>
          <w:w w:val="101"/>
        </w:rPr>
        <w:t xml:space="preserve"> </w:t>
      </w:r>
      <w:r>
        <w:rPr>
          <w:rFonts w:hint="eastAsia" w:cs="宋体"/>
          <w:spacing w:val="-1"/>
        </w:rPr>
        <w:t>由_______牵头，_______、_______参加，组成联合体共同进行采购项目的磋</w:t>
      </w:r>
      <w:r>
        <w:rPr>
          <w:rFonts w:hint="eastAsia" w:cs="宋体"/>
          <w:spacing w:val="-2"/>
        </w:rPr>
        <w:t>商工作。</w:t>
      </w:r>
    </w:p>
    <w:p w14:paraId="2662E314">
      <w:pPr>
        <w:spacing w:before="175" w:line="360" w:lineRule="auto"/>
        <w:ind w:left="787" w:right="2" w:hanging="601"/>
        <w:rPr>
          <w:rFonts w:ascii="宋体" w:hAnsi="宋体" w:cs="宋体"/>
          <w:sz w:val="24"/>
        </w:rPr>
      </w:pPr>
      <w:r>
        <w:rPr>
          <w:rFonts w:hint="eastAsia" w:ascii="宋体" w:hAnsi="宋体" w:cs="宋体"/>
          <w:spacing w:val="-3"/>
          <w:sz w:val="24"/>
        </w:rPr>
        <w:t>二、</w:t>
      </w:r>
      <w:r>
        <w:rPr>
          <w:rFonts w:hint="eastAsia" w:ascii="宋体" w:hAnsi="宋体" w:cs="宋体"/>
          <w:spacing w:val="45"/>
          <w:sz w:val="24"/>
        </w:rPr>
        <w:t xml:space="preserve"> </w:t>
      </w:r>
      <w:r>
        <w:rPr>
          <w:rFonts w:hint="eastAsia" w:ascii="宋体" w:hAnsi="宋体" w:cs="宋体"/>
          <w:spacing w:val="-3"/>
          <w:sz w:val="24"/>
        </w:rPr>
        <w:t>联合体成交后，联合体各方共同与采购人签订合同，就采购合同约定的事项对采</w:t>
      </w:r>
      <w:r>
        <w:rPr>
          <w:rFonts w:hint="eastAsia" w:ascii="宋体" w:hAnsi="宋体" w:cs="宋体"/>
          <w:spacing w:val="-1"/>
          <w:sz w:val="24"/>
        </w:rPr>
        <w:t>购人承担连带责任。</w:t>
      </w:r>
    </w:p>
    <w:p w14:paraId="382CA4D4">
      <w:pPr>
        <w:spacing w:before="175" w:line="360" w:lineRule="auto"/>
        <w:ind w:left="783" w:right="2" w:hanging="594"/>
        <w:rPr>
          <w:rFonts w:ascii="宋体" w:hAnsi="宋体" w:cs="宋体"/>
          <w:sz w:val="24"/>
        </w:rPr>
      </w:pPr>
      <w:r>
        <w:rPr>
          <w:rFonts w:hint="eastAsia" w:ascii="宋体" w:hAnsi="宋体" w:cs="宋体"/>
          <w:spacing w:val="4"/>
          <w:sz w:val="24"/>
        </w:rPr>
        <w:t>三、</w:t>
      </w:r>
      <w:r>
        <w:rPr>
          <w:rFonts w:hint="eastAsia" w:ascii="宋体" w:hAnsi="宋体" w:cs="宋体"/>
          <w:spacing w:val="30"/>
          <w:sz w:val="24"/>
        </w:rPr>
        <w:t xml:space="preserve"> </w:t>
      </w:r>
      <w:r>
        <w:rPr>
          <w:rFonts w:hint="eastAsia" w:ascii="宋体" w:hAnsi="宋体" w:cs="宋体"/>
          <w:spacing w:val="4"/>
          <w:sz w:val="24"/>
        </w:rPr>
        <w:t>联合体各方均同意由牵头人代表其他联合体成员单位按竞争性磋商文</w:t>
      </w:r>
      <w:r>
        <w:rPr>
          <w:rFonts w:hint="eastAsia" w:ascii="宋体" w:hAnsi="宋体" w:cs="宋体"/>
          <w:spacing w:val="3"/>
          <w:sz w:val="24"/>
        </w:rPr>
        <w:t>件要求出</w:t>
      </w:r>
      <w:r>
        <w:rPr>
          <w:rFonts w:hint="eastAsia" w:ascii="宋体" w:hAnsi="宋体" w:cs="宋体"/>
          <w:sz w:val="24"/>
        </w:rPr>
        <w:t xml:space="preserve"> </w:t>
      </w:r>
      <w:r>
        <w:rPr>
          <w:rFonts w:hint="eastAsia" w:ascii="宋体" w:hAnsi="宋体" w:cs="宋体"/>
          <w:spacing w:val="-12"/>
          <w:sz w:val="24"/>
        </w:rPr>
        <w:t>具《授权委托书》。</w:t>
      </w:r>
    </w:p>
    <w:p w14:paraId="0EAD23D8">
      <w:pPr>
        <w:spacing w:before="176" w:line="360" w:lineRule="auto"/>
        <w:ind w:left="210"/>
        <w:rPr>
          <w:rFonts w:ascii="宋体" w:hAnsi="宋体" w:cs="宋体"/>
          <w:sz w:val="24"/>
        </w:rPr>
      </w:pPr>
      <w:r>
        <w:rPr>
          <w:rFonts w:hint="eastAsia" w:ascii="宋体" w:hAnsi="宋体" w:cs="宋体"/>
          <w:spacing w:val="-1"/>
          <w:sz w:val="24"/>
        </w:rPr>
        <w:t>四、</w:t>
      </w:r>
      <w:r>
        <w:rPr>
          <w:rFonts w:hint="eastAsia" w:ascii="宋体" w:hAnsi="宋体" w:cs="宋体"/>
          <w:spacing w:val="47"/>
          <w:w w:val="101"/>
          <w:sz w:val="24"/>
        </w:rPr>
        <w:t xml:space="preserve"> </w:t>
      </w:r>
      <w:r>
        <w:rPr>
          <w:rFonts w:hint="eastAsia" w:ascii="宋体" w:hAnsi="宋体" w:cs="宋体"/>
          <w:spacing w:val="-1"/>
          <w:sz w:val="24"/>
        </w:rPr>
        <w:t>牵头人为项目的总负责单位；组织各参加方进行项目实施工作。</w:t>
      </w:r>
    </w:p>
    <w:p w14:paraId="13D21D6F">
      <w:pPr>
        <w:pStyle w:val="34"/>
        <w:spacing w:before="178" w:line="360" w:lineRule="auto"/>
        <w:ind w:left="190"/>
        <w:rPr>
          <w:rFonts w:cs="宋体"/>
        </w:rPr>
      </w:pPr>
      <w:r>
        <w:rPr>
          <w:rFonts w:hint="eastAsia" w:cs="宋体"/>
          <w:spacing w:val="3"/>
        </w:rPr>
        <w:t>五、</w:t>
      </w:r>
      <w:r>
        <w:rPr>
          <w:rFonts w:hint="eastAsia" w:cs="宋体"/>
          <w:spacing w:val="37"/>
          <w:w w:val="101"/>
        </w:rPr>
        <w:t xml:space="preserve"> </w:t>
      </w:r>
      <w:r>
        <w:rPr>
          <w:rFonts w:hint="eastAsia" w:cs="宋体"/>
          <w:spacing w:val="3"/>
        </w:rPr>
        <w:t>_____负责_____，具体工作范围、内容以响应文件及合同为准。</w:t>
      </w:r>
    </w:p>
    <w:p w14:paraId="1814E591">
      <w:pPr>
        <w:pStyle w:val="34"/>
        <w:spacing w:before="190" w:line="360" w:lineRule="auto"/>
        <w:ind w:left="185"/>
        <w:rPr>
          <w:rFonts w:cs="宋体"/>
        </w:rPr>
      </w:pPr>
      <w:r>
        <w:rPr>
          <w:rFonts w:hint="eastAsia" w:cs="宋体"/>
          <w:spacing w:val="4"/>
        </w:rPr>
        <w:t>六、</w:t>
      </w:r>
      <w:r>
        <w:rPr>
          <w:rFonts w:hint="eastAsia" w:cs="宋体"/>
          <w:spacing w:val="23"/>
        </w:rPr>
        <w:t xml:space="preserve"> </w:t>
      </w:r>
      <w:r>
        <w:rPr>
          <w:rFonts w:hint="eastAsia" w:cs="宋体"/>
          <w:spacing w:val="4"/>
        </w:rPr>
        <w:t>_____负责_____，具体工作范</w:t>
      </w:r>
      <w:r>
        <w:rPr>
          <w:rFonts w:hint="eastAsia" w:cs="宋体"/>
          <w:spacing w:val="3"/>
        </w:rPr>
        <w:t>围、内容以响应文件及合同为准。</w:t>
      </w:r>
    </w:p>
    <w:p w14:paraId="3B6E5DA8">
      <w:pPr>
        <w:pStyle w:val="34"/>
        <w:spacing w:before="188" w:line="360" w:lineRule="auto"/>
        <w:ind w:left="184"/>
        <w:rPr>
          <w:rFonts w:cs="宋体"/>
        </w:rPr>
      </w:pPr>
      <w:r>
        <w:rPr>
          <w:rFonts w:hint="eastAsia" w:cs="宋体"/>
          <w:spacing w:val="3"/>
        </w:rPr>
        <w:t>七、</w:t>
      </w:r>
      <w:r>
        <w:rPr>
          <w:rFonts w:hint="eastAsia" w:cs="宋体"/>
          <w:spacing w:val="24"/>
        </w:rPr>
        <w:t xml:space="preserve"> </w:t>
      </w:r>
      <w:r>
        <w:rPr>
          <w:rFonts w:hint="eastAsia" w:cs="宋体"/>
          <w:spacing w:val="3"/>
        </w:rPr>
        <w:t>_____负责_____（如有</w:t>
      </w:r>
      <w:r>
        <w:rPr>
          <w:rFonts w:hint="eastAsia" w:cs="宋体"/>
          <w:spacing w:val="-53"/>
        </w:rPr>
        <w:t>），</w:t>
      </w:r>
      <w:r>
        <w:rPr>
          <w:rFonts w:hint="eastAsia" w:cs="宋体"/>
          <w:spacing w:val="3"/>
        </w:rPr>
        <w:t>具体工作范围、内容以响应文件及合同为准。</w:t>
      </w:r>
    </w:p>
    <w:p w14:paraId="2A832FE0">
      <w:pPr>
        <w:pStyle w:val="34"/>
        <w:spacing w:before="190" w:line="360" w:lineRule="auto"/>
        <w:ind w:left="784" w:right="2" w:hanging="602"/>
        <w:rPr>
          <w:rFonts w:cs="宋体"/>
        </w:rPr>
      </w:pPr>
      <w:r>
        <w:rPr>
          <w:rFonts w:hint="eastAsia" w:cs="宋体"/>
          <w:spacing w:val="-1"/>
        </w:rPr>
        <w:t>八、</w:t>
      </w:r>
      <w:r>
        <w:rPr>
          <w:rFonts w:hint="eastAsia" w:cs="宋体"/>
          <w:spacing w:val="29"/>
        </w:rPr>
        <w:t xml:space="preserve"> </w:t>
      </w:r>
      <w:r>
        <w:rPr>
          <w:rFonts w:hint="eastAsia" w:cs="宋体"/>
          <w:spacing w:val="-1"/>
        </w:rPr>
        <w:t>本项目联合协议合同总额为_____元，联合体各成员按照如下比例分摊（按联合体成员分别列明</w:t>
      </w:r>
      <w:r>
        <w:rPr>
          <w:rFonts w:hint="eastAsia" w:cs="宋体"/>
          <w:spacing w:val="-55"/>
        </w:rPr>
        <w:t>）：</w:t>
      </w:r>
    </w:p>
    <w:p w14:paraId="7C818A51">
      <w:pPr>
        <w:pStyle w:val="34"/>
        <w:spacing w:before="184" w:line="360" w:lineRule="auto"/>
        <w:ind w:left="854" w:hanging="10"/>
        <w:rPr>
          <w:rFonts w:cs="宋体"/>
        </w:rPr>
      </w:pPr>
      <w:r>
        <w:rPr>
          <w:rFonts w:hint="eastAsia" w:cs="宋体"/>
          <w:spacing w:val="1"/>
        </w:rPr>
        <w:t>（ 1</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6D740F63">
      <w:pPr>
        <w:pStyle w:val="34"/>
        <w:spacing w:before="189" w:line="360" w:lineRule="auto"/>
        <w:ind w:left="854" w:hanging="10"/>
        <w:rPr>
          <w:rFonts w:cs="宋体"/>
        </w:rPr>
      </w:pPr>
      <w:r>
        <w:rPr>
          <w:rFonts w:hint="eastAsia" w:cs="宋体"/>
          <w:spacing w:val="1"/>
        </w:rPr>
        <w:t>（ 2</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3DD29C14">
      <w:pPr>
        <w:pStyle w:val="34"/>
        <w:spacing w:before="192" w:line="360" w:lineRule="auto"/>
        <w:ind w:left="854" w:right="2" w:firstLine="104"/>
        <w:rPr>
          <w:rFonts w:cs="宋体"/>
        </w:rPr>
      </w:pPr>
      <w:r>
        <w:rPr>
          <w:rFonts w:hint="eastAsia" w:cs="宋体"/>
          <w:spacing w:val="4"/>
        </w:rPr>
        <w:t>(</w:t>
      </w:r>
      <w:r>
        <w:rPr>
          <w:rFonts w:hint="eastAsia" w:cs="宋体"/>
          <w:spacing w:val="27"/>
        </w:rPr>
        <w:t xml:space="preserve"> </w:t>
      </w:r>
      <w:r>
        <w:rPr>
          <w:rFonts w:hint="eastAsia" w:cs="宋体"/>
          <w:spacing w:val="4"/>
        </w:rPr>
        <w:t>… )</w:t>
      </w:r>
      <w:r>
        <w:rPr>
          <w:rFonts w:hint="eastAsia" w:cs="宋体"/>
          <w:spacing w:val="39"/>
        </w:rPr>
        <w:t xml:space="preserve"> </w:t>
      </w:r>
      <w:r>
        <w:rPr>
          <w:rFonts w:hint="eastAsia" w:cs="宋体"/>
          <w:spacing w:val="4"/>
        </w:rPr>
        <w:t>______为□大型企业□中型企业</w:t>
      </w:r>
      <w:r>
        <w:rPr>
          <w:rFonts w:hint="eastAsia" w:cs="宋体"/>
          <w:spacing w:val="-40"/>
        </w:rPr>
        <w:t xml:space="preserve"> </w:t>
      </w:r>
      <w:r>
        <w:rPr>
          <w:rFonts w:hint="eastAsia" w:cs="宋体"/>
          <w:spacing w:val="4"/>
        </w:rPr>
        <w:t>、□小微企业</w:t>
      </w:r>
      <w:r>
        <w:rPr>
          <w:rFonts w:hint="eastAsia" w:cs="宋体"/>
          <w:spacing w:val="3"/>
        </w:rPr>
        <w:t>（包含监狱企业</w:t>
      </w:r>
      <w:r>
        <w:rPr>
          <w:rFonts w:hint="eastAsia" w:cs="宋体"/>
          <w:spacing w:val="-43"/>
        </w:rPr>
        <w:t xml:space="preserve"> </w:t>
      </w:r>
      <w:r>
        <w:rPr>
          <w:rFonts w:hint="eastAsia" w:cs="宋体"/>
          <w:spacing w:val="3"/>
        </w:rPr>
        <w:t>、残疾人</w:t>
      </w:r>
      <w:r>
        <w:rPr>
          <w:rFonts w:hint="eastAsia" w:cs="宋体"/>
        </w:rPr>
        <w:t xml:space="preserve"> 福利性单位）、□其他，合同金额为_____元。</w:t>
      </w:r>
    </w:p>
    <w:p w14:paraId="316EFDF4">
      <w:pPr>
        <w:spacing w:before="2" w:line="360" w:lineRule="auto"/>
        <w:ind w:left="787" w:right="2" w:hanging="599"/>
        <w:rPr>
          <w:rFonts w:ascii="宋体" w:hAnsi="宋体" w:cs="宋体"/>
          <w:sz w:val="24"/>
        </w:rPr>
      </w:pPr>
      <w:r>
        <w:rPr>
          <w:rFonts w:hint="eastAsia" w:ascii="宋体" w:hAnsi="宋体" w:cs="宋体"/>
          <w:spacing w:val="-3"/>
          <w:sz w:val="24"/>
        </w:rPr>
        <w:t>九、</w:t>
      </w:r>
      <w:r>
        <w:rPr>
          <w:rFonts w:hint="eastAsia" w:ascii="宋体" w:hAnsi="宋体" w:cs="宋体"/>
          <w:spacing w:val="49"/>
          <w:sz w:val="24"/>
        </w:rPr>
        <w:t xml:space="preserve"> </w:t>
      </w:r>
      <w:r>
        <w:rPr>
          <w:rFonts w:hint="eastAsia" w:ascii="宋体" w:hAnsi="宋体" w:cs="宋体"/>
          <w:spacing w:val="-3"/>
          <w:sz w:val="24"/>
        </w:rPr>
        <w:t>以联合体形式参加政府采购活动的，联合体各方不得再单独参加或</w:t>
      </w:r>
      <w:r>
        <w:rPr>
          <w:rFonts w:hint="eastAsia" w:ascii="宋体" w:hAnsi="宋体" w:cs="宋体"/>
          <w:spacing w:val="-4"/>
          <w:sz w:val="24"/>
        </w:rPr>
        <w:t>者与其他供应</w:t>
      </w:r>
      <w:r>
        <w:rPr>
          <w:rFonts w:hint="eastAsia" w:ascii="宋体" w:hAnsi="宋体" w:cs="宋体"/>
          <w:sz w:val="24"/>
        </w:rPr>
        <w:t xml:space="preserve"> </w:t>
      </w:r>
      <w:r>
        <w:rPr>
          <w:rFonts w:hint="eastAsia" w:ascii="宋体" w:hAnsi="宋体" w:cs="宋体"/>
          <w:spacing w:val="-1"/>
          <w:sz w:val="24"/>
        </w:rPr>
        <w:t>商另外组成联合体参加同一合同项下的政府采购活动。</w:t>
      </w:r>
    </w:p>
    <w:p w14:paraId="6AB8F282">
      <w:pPr>
        <w:pStyle w:val="34"/>
        <w:spacing w:before="178" w:line="360" w:lineRule="auto"/>
        <w:ind w:left="193"/>
        <w:rPr>
          <w:rFonts w:cs="宋体"/>
        </w:rPr>
      </w:pPr>
      <w:r>
        <w:rPr>
          <w:rFonts w:hint="eastAsia" w:cs="宋体"/>
          <w:spacing w:val="4"/>
        </w:rPr>
        <w:t>十、</w:t>
      </w:r>
      <w:r>
        <w:rPr>
          <w:rFonts w:hint="eastAsia" w:cs="宋体"/>
          <w:spacing w:val="29"/>
        </w:rPr>
        <w:t xml:space="preserve"> </w:t>
      </w:r>
      <w:r>
        <w:rPr>
          <w:rFonts w:hint="eastAsia" w:cs="宋体"/>
          <w:spacing w:val="4"/>
        </w:rPr>
        <w:t>其他约定（如有</w:t>
      </w:r>
      <w:r>
        <w:rPr>
          <w:rFonts w:hint="eastAsia" w:cs="宋体"/>
          <w:spacing w:val="-61"/>
        </w:rPr>
        <w:t>）：</w:t>
      </w:r>
      <w:r>
        <w:rPr>
          <w:rFonts w:hint="eastAsia" w:cs="宋体"/>
          <w:spacing w:val="4"/>
        </w:rPr>
        <w:t>_____。</w:t>
      </w:r>
    </w:p>
    <w:p w14:paraId="52870454">
      <w:pPr>
        <w:spacing w:before="274" w:line="360" w:lineRule="auto"/>
        <w:ind w:left="188" w:firstLine="475"/>
        <w:rPr>
          <w:rFonts w:ascii="宋体" w:hAnsi="宋体" w:cs="宋体"/>
          <w:sz w:val="24"/>
        </w:rPr>
      </w:pPr>
      <w:r>
        <w:rPr>
          <w:rFonts w:hint="eastAsia" w:ascii="宋体" w:hAnsi="宋体" w:cs="宋体"/>
          <w:sz w:val="24"/>
        </w:rPr>
        <w:t>本协议自各方盖章后生效，采购合同履行完毕后自动失效。如未成交，本协议自</w:t>
      </w:r>
      <w:r>
        <w:rPr>
          <w:rFonts w:hint="eastAsia" w:ascii="宋体" w:hAnsi="宋体" w:cs="宋体"/>
          <w:spacing w:val="7"/>
          <w:sz w:val="24"/>
        </w:rPr>
        <w:t xml:space="preserve"> </w:t>
      </w:r>
      <w:r>
        <w:rPr>
          <w:rFonts w:hint="eastAsia" w:ascii="宋体" w:hAnsi="宋体" w:cs="宋体"/>
          <w:spacing w:val="-3"/>
          <w:sz w:val="24"/>
        </w:rPr>
        <w:t>动终止。</w:t>
      </w:r>
    </w:p>
    <w:p w14:paraId="2D7D0128">
      <w:pPr>
        <w:spacing w:line="360" w:lineRule="auto"/>
        <w:rPr>
          <w:rFonts w:ascii="宋体" w:hAnsi="宋体" w:cs="宋体"/>
          <w:sz w:val="24"/>
        </w:rPr>
      </w:pPr>
    </w:p>
    <w:p w14:paraId="10AF40A9">
      <w:pPr>
        <w:pStyle w:val="34"/>
        <w:spacing w:before="273" w:line="360" w:lineRule="auto"/>
        <w:ind w:left="475"/>
        <w:rPr>
          <w:rFonts w:cs="宋体"/>
        </w:rPr>
      </w:pPr>
      <w:r>
        <w:rPr>
          <w:rFonts w:hint="eastAsia" w:cs="宋体"/>
        </w:rPr>
        <w:t>联合体牵头人名称：_____                           联合</w:t>
      </w:r>
      <w:r>
        <w:rPr>
          <w:rFonts w:hint="eastAsia" w:cs="宋体"/>
          <w:spacing w:val="-1"/>
        </w:rPr>
        <w:t>体成员名称：______</w:t>
      </w:r>
    </w:p>
    <w:p w14:paraId="287FD6FA">
      <w:pPr>
        <w:pStyle w:val="34"/>
        <w:spacing w:before="187" w:line="360" w:lineRule="auto"/>
        <w:ind w:left="478"/>
        <w:rPr>
          <w:rFonts w:cs="宋体"/>
        </w:rPr>
      </w:pPr>
      <w:r>
        <w:rPr>
          <w:rFonts w:hint="eastAsia" w:cs="宋体"/>
          <w:spacing w:val="-1"/>
        </w:rPr>
        <w:t>盖章：_____                                        盖章：______</w:t>
      </w:r>
    </w:p>
    <w:p w14:paraId="01918A82">
      <w:pPr>
        <w:pStyle w:val="34"/>
        <w:spacing w:line="360" w:lineRule="auto"/>
        <w:rPr>
          <w:rFonts w:cs="宋体"/>
        </w:rPr>
      </w:pPr>
    </w:p>
    <w:p w14:paraId="2A17E256">
      <w:pPr>
        <w:pStyle w:val="34"/>
        <w:spacing w:line="360" w:lineRule="auto"/>
        <w:rPr>
          <w:rFonts w:cs="宋体"/>
        </w:rPr>
      </w:pPr>
    </w:p>
    <w:p w14:paraId="785FB0C3">
      <w:pPr>
        <w:pStyle w:val="34"/>
        <w:spacing w:before="103" w:line="360" w:lineRule="auto"/>
        <w:ind w:left="475"/>
        <w:rPr>
          <w:rFonts w:cs="宋体"/>
        </w:rPr>
      </w:pPr>
      <w:r>
        <w:rPr>
          <w:rFonts w:hint="eastAsia" w:cs="宋体"/>
          <w:spacing w:val="-6"/>
        </w:rPr>
        <w:t>联合体成员名称：______</w:t>
      </w:r>
    </w:p>
    <w:p w14:paraId="4F748E3D">
      <w:pPr>
        <w:pStyle w:val="34"/>
        <w:spacing w:before="187" w:line="360" w:lineRule="auto"/>
        <w:ind w:left="488"/>
        <w:rPr>
          <w:rFonts w:cs="宋体"/>
        </w:rPr>
      </w:pPr>
      <w:r>
        <w:rPr>
          <w:rFonts w:hint="eastAsia" w:cs="宋体"/>
          <w:spacing w:val="-6"/>
        </w:rPr>
        <w:t>盖章：</w:t>
      </w:r>
      <w:r>
        <w:rPr>
          <w:rFonts w:hint="eastAsia" w:cs="宋体"/>
          <w:spacing w:val="-6"/>
          <w:w w:val="98"/>
        </w:rPr>
        <w:t>______</w:t>
      </w:r>
    </w:p>
    <w:p w14:paraId="2A04F3FB">
      <w:pPr>
        <w:pStyle w:val="34"/>
        <w:spacing w:line="360" w:lineRule="auto"/>
        <w:rPr>
          <w:rFonts w:cs="宋体"/>
        </w:rPr>
      </w:pPr>
    </w:p>
    <w:p w14:paraId="75331237">
      <w:pPr>
        <w:pStyle w:val="34"/>
        <w:spacing w:before="104" w:line="360" w:lineRule="auto"/>
        <w:jc w:val="right"/>
        <w:rPr>
          <w:rFonts w:cs="宋体"/>
        </w:rPr>
      </w:pPr>
      <w:r>
        <w:rPr>
          <w:rFonts w:hint="eastAsia" w:cs="宋体"/>
          <w:spacing w:val="1"/>
        </w:rPr>
        <w:t>日期：_____年_____月_____ 日</w:t>
      </w:r>
    </w:p>
    <w:p w14:paraId="24E1E539">
      <w:pPr>
        <w:pStyle w:val="34"/>
        <w:spacing w:line="360" w:lineRule="auto"/>
        <w:rPr>
          <w:rFonts w:cs="宋体"/>
        </w:rPr>
      </w:pPr>
    </w:p>
    <w:p w14:paraId="57F97BFA">
      <w:pPr>
        <w:spacing w:before="103" w:line="360" w:lineRule="auto"/>
        <w:ind w:left="488"/>
        <w:rPr>
          <w:rFonts w:ascii="宋体" w:hAnsi="宋体" w:cs="宋体"/>
          <w:sz w:val="24"/>
        </w:rPr>
      </w:pPr>
      <w:r>
        <w:rPr>
          <w:rFonts w:hint="eastAsia" w:ascii="宋体" w:hAnsi="宋体" w:cs="宋体"/>
          <w:spacing w:val="-6"/>
          <w:sz w:val="24"/>
        </w:rPr>
        <w:t>注：</w:t>
      </w:r>
    </w:p>
    <w:p w14:paraId="0DABE320">
      <w:pPr>
        <w:pStyle w:val="34"/>
        <w:spacing w:before="172" w:line="360" w:lineRule="auto"/>
        <w:ind w:left="723" w:hanging="219"/>
        <w:rPr>
          <w:rFonts w:cs="宋体"/>
        </w:rPr>
      </w:pPr>
      <w:r>
        <w:rPr>
          <w:rFonts w:hint="eastAsia" w:cs="宋体"/>
          <w:spacing w:val="2"/>
        </w:rPr>
        <w:t>1.</w:t>
      </w:r>
      <w:r>
        <w:rPr>
          <w:rFonts w:hint="eastAsia" w:cs="宋体"/>
          <w:spacing w:val="67"/>
          <w:w w:val="101"/>
        </w:rPr>
        <w:t xml:space="preserve"> </w:t>
      </w:r>
      <w:r>
        <w:rPr>
          <w:rFonts w:hint="eastAsia" w:cs="宋体"/>
          <w:spacing w:val="2"/>
        </w:rPr>
        <w:t>如本项目（包）接受供应商以联合体形式参加采购活动，且供应商以联合体形</w:t>
      </w:r>
      <w:r>
        <w:rPr>
          <w:rFonts w:hint="eastAsia" w:cs="宋体"/>
          <w:spacing w:val="-6"/>
        </w:rPr>
        <w:t>式参与时，须提供《联合协议》，否则</w:t>
      </w:r>
      <w:r>
        <w:rPr>
          <w:rFonts w:hint="eastAsia" w:cs="宋体"/>
          <w:b/>
          <w:bCs/>
          <w:spacing w:val="-6"/>
        </w:rPr>
        <w:t>响应无效</w:t>
      </w:r>
      <w:r>
        <w:rPr>
          <w:rFonts w:hint="eastAsia" w:cs="宋体"/>
          <w:spacing w:val="-6"/>
        </w:rPr>
        <w:t>。</w:t>
      </w:r>
    </w:p>
    <w:p w14:paraId="65AFB810">
      <w:pPr>
        <w:pStyle w:val="34"/>
        <w:spacing w:before="177" w:line="360" w:lineRule="auto"/>
        <w:ind w:left="495"/>
        <w:rPr>
          <w:rFonts w:cs="宋体"/>
        </w:rPr>
      </w:pPr>
      <w:r>
        <w:rPr>
          <w:rFonts w:hint="eastAsia" w:cs="宋体"/>
        </w:rPr>
        <w:t>2.</w:t>
      </w:r>
      <w:r>
        <w:rPr>
          <w:rFonts w:hint="eastAsia" w:cs="宋体"/>
          <w:spacing w:val="62"/>
        </w:rPr>
        <w:t xml:space="preserve"> </w:t>
      </w:r>
      <w:r>
        <w:rPr>
          <w:rFonts w:hint="eastAsia" w:cs="宋体"/>
        </w:rPr>
        <w:t>联合体各方成员须在本协议上共</w:t>
      </w:r>
      <w:r>
        <w:rPr>
          <w:rFonts w:hint="eastAsia" w:cs="宋体"/>
          <w:b/>
          <w:bCs/>
        </w:rPr>
        <w:t>同盖章</w:t>
      </w:r>
      <w:r>
        <w:rPr>
          <w:rFonts w:hint="eastAsia" w:cs="宋体"/>
        </w:rPr>
        <w:t>。</w:t>
      </w:r>
    </w:p>
    <w:p w14:paraId="7A45536C">
      <w:pPr>
        <w:spacing w:line="360" w:lineRule="auto"/>
        <w:rPr>
          <w:rFonts w:ascii="宋体" w:hAnsi="宋体" w:cs="宋体"/>
          <w:sz w:val="24"/>
        </w:rPr>
        <w:sectPr>
          <w:footerReference r:id="rId28" w:type="default"/>
          <w:pgSz w:w="11907" w:h="16840"/>
          <w:pgMar w:top="1183" w:right="1133" w:bottom="1057" w:left="1701" w:header="841" w:footer="886" w:gutter="0"/>
          <w:pgNumType w:fmt="decimal"/>
          <w:cols w:space="720" w:num="1"/>
        </w:sectPr>
      </w:pPr>
    </w:p>
    <w:p w14:paraId="1945ED17">
      <w:pPr>
        <w:pStyle w:val="34"/>
        <w:spacing w:before="184" w:line="196" w:lineRule="auto"/>
        <w:ind w:left="18"/>
        <w:outlineLvl w:val="2"/>
        <w:rPr>
          <w:rFonts w:cs="宋体"/>
        </w:rPr>
      </w:pPr>
      <w:r>
        <w:rPr>
          <w:rFonts w:hint="eastAsia" w:cs="宋体"/>
        </w:rPr>
        <w:t>3-2 其他特定资格要求</w:t>
      </w:r>
    </w:p>
    <w:p w14:paraId="3EC3AD50">
      <w:pPr>
        <w:spacing w:line="360" w:lineRule="auto"/>
        <w:rPr>
          <w:rFonts w:ascii="宋体" w:hAnsi="宋体" w:cs="宋体"/>
          <w:sz w:val="24"/>
        </w:rPr>
        <w:sectPr>
          <w:headerReference r:id="rId29" w:type="default"/>
          <w:footerReference r:id="rId30" w:type="default"/>
          <w:pgSz w:w="11907" w:h="16840"/>
          <w:pgMar w:top="1183" w:right="1133" w:bottom="1060" w:left="1701" w:header="841" w:footer="886" w:gutter="0"/>
          <w:pgNumType w:fmt="decimal"/>
          <w:cols w:space="720" w:num="1"/>
        </w:sectPr>
      </w:pPr>
    </w:p>
    <w:p w14:paraId="25CD52CA">
      <w:pPr>
        <w:tabs>
          <w:tab w:val="left" w:pos="360"/>
        </w:tabs>
        <w:snapToGrid w:val="0"/>
        <w:spacing w:line="360" w:lineRule="auto"/>
        <w:outlineLvl w:val="1"/>
        <w:rPr>
          <w:rFonts w:ascii="宋体" w:hAnsi="宋体" w:cs="宋体"/>
          <w:sz w:val="24"/>
        </w:rPr>
      </w:pPr>
      <w:bookmarkStart w:id="366" w:name="_Hlt520343000"/>
      <w:bookmarkEnd w:id="366"/>
      <w:bookmarkStart w:id="367" w:name="_Hlt520350918"/>
      <w:bookmarkEnd w:id="367"/>
      <w:bookmarkStart w:id="368" w:name="_Hlt520274121"/>
      <w:bookmarkEnd w:id="368"/>
      <w:bookmarkStart w:id="369" w:name="_Hlt520274393"/>
      <w:bookmarkEnd w:id="369"/>
      <w:bookmarkStart w:id="370" w:name="_Hlt520274407"/>
      <w:bookmarkEnd w:id="370"/>
      <w:bookmarkStart w:id="371" w:name="_Hlt520343392"/>
      <w:bookmarkEnd w:id="371"/>
      <w:bookmarkStart w:id="372" w:name="_Hlt520271212"/>
      <w:bookmarkEnd w:id="372"/>
      <w:bookmarkStart w:id="373" w:name="_Hlt520273711"/>
      <w:bookmarkEnd w:id="373"/>
      <w:bookmarkStart w:id="374" w:name="_Hlt520274065"/>
      <w:bookmarkEnd w:id="374"/>
      <w:bookmarkStart w:id="375" w:name="_Hlt520355504"/>
      <w:bookmarkEnd w:id="375"/>
      <w:bookmarkStart w:id="376" w:name="_Ref467988698"/>
      <w:bookmarkStart w:id="377" w:name="_Toc480942349"/>
      <w:bookmarkStart w:id="378" w:name="_Toc150774761"/>
      <w:bookmarkStart w:id="379" w:name="_Toc150480794"/>
      <w:bookmarkStart w:id="380" w:name="_Toc226337252"/>
      <w:bookmarkStart w:id="381" w:name="_Toc195842921"/>
      <w:bookmarkStart w:id="382" w:name="_Toc142311058"/>
      <w:bookmarkStart w:id="383" w:name="_Toc226309800"/>
      <w:bookmarkStart w:id="384" w:name="_Toc520356217"/>
      <w:bookmarkStart w:id="385" w:name="_Toc127151556"/>
      <w:bookmarkStart w:id="386" w:name="_Toc226965829"/>
      <w:bookmarkStart w:id="387" w:name="_Toc226965746"/>
      <w:r>
        <w:rPr>
          <w:rFonts w:hint="eastAsia" w:ascii="宋体" w:hAnsi="宋体" w:cs="宋体"/>
          <w:sz w:val="24"/>
        </w:rPr>
        <w:t xml:space="preserve">4  </w:t>
      </w:r>
      <w:bookmarkEnd w:id="376"/>
      <w:bookmarkEnd w:id="377"/>
      <w:r>
        <w:rPr>
          <w:rFonts w:hint="eastAsia" w:ascii="宋体" w:hAnsi="宋体" w:cs="宋体"/>
          <w:sz w:val="24"/>
        </w:rPr>
        <w:t>响应书</w:t>
      </w:r>
      <w:bookmarkEnd w:id="378"/>
      <w:bookmarkEnd w:id="379"/>
      <w:bookmarkEnd w:id="380"/>
      <w:bookmarkEnd w:id="381"/>
      <w:bookmarkEnd w:id="382"/>
      <w:bookmarkEnd w:id="383"/>
      <w:bookmarkEnd w:id="384"/>
      <w:bookmarkEnd w:id="385"/>
      <w:bookmarkEnd w:id="386"/>
      <w:bookmarkEnd w:id="387"/>
      <w:r>
        <w:rPr>
          <w:rFonts w:hint="eastAsia" w:ascii="宋体" w:hAnsi="宋体" w:cs="宋体"/>
          <w:sz w:val="24"/>
        </w:rPr>
        <w:t>（实质性格式）</w:t>
      </w:r>
    </w:p>
    <w:p w14:paraId="5534D022">
      <w:pPr>
        <w:tabs>
          <w:tab w:val="left" w:pos="5580"/>
        </w:tabs>
        <w:spacing w:line="360" w:lineRule="auto"/>
        <w:rPr>
          <w:rFonts w:ascii="宋体" w:hAnsi="宋体" w:cs="宋体"/>
          <w:color w:val="000000"/>
          <w:sz w:val="24"/>
        </w:rPr>
      </w:pPr>
    </w:p>
    <w:p w14:paraId="2495E0F7">
      <w:pPr>
        <w:spacing w:line="360" w:lineRule="auto"/>
        <w:jc w:val="center"/>
        <w:rPr>
          <w:rFonts w:ascii="宋体" w:hAnsi="宋体" w:cs="宋体"/>
          <w:b/>
          <w:color w:val="000000"/>
          <w:sz w:val="36"/>
          <w:szCs w:val="36"/>
        </w:rPr>
      </w:pPr>
      <w:r>
        <w:rPr>
          <w:rFonts w:hint="eastAsia" w:ascii="宋体" w:hAnsi="宋体" w:cs="宋体"/>
          <w:b/>
          <w:color w:val="000000"/>
          <w:sz w:val="36"/>
          <w:szCs w:val="36"/>
        </w:rPr>
        <w:t>响应书</w:t>
      </w:r>
    </w:p>
    <w:p w14:paraId="5289954B">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4D8FCEEC">
      <w:pPr>
        <w:tabs>
          <w:tab w:val="left" w:pos="5580"/>
        </w:tabs>
        <w:spacing w:line="360" w:lineRule="auto"/>
        <w:rPr>
          <w:rFonts w:ascii="宋体" w:hAnsi="宋体" w:cs="宋体"/>
          <w:color w:val="000000"/>
          <w:sz w:val="24"/>
          <w:szCs w:val="20"/>
        </w:rPr>
      </w:pPr>
    </w:p>
    <w:p w14:paraId="5F12FAAC">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w:t>
      </w:r>
      <w:r>
        <w:rPr>
          <w:rFonts w:hint="eastAsia" w:ascii="宋体" w:hAnsi="宋体" w:cs="宋体"/>
          <w:sz w:val="24"/>
        </w:rPr>
        <w:t>______</w:t>
      </w:r>
      <w:r>
        <w:rPr>
          <w:rFonts w:hint="eastAsia" w:ascii="宋体" w:hAnsi="宋体" w:cs="宋体"/>
          <w:color w:val="000000"/>
          <w:sz w:val="24"/>
          <w:szCs w:val="20"/>
        </w:rPr>
        <w:t>（项目名称，项目编号）组织的采购活动，并对此项目进行磋商。</w:t>
      </w:r>
    </w:p>
    <w:p w14:paraId="05F29B74">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已详细审查全部竞争性磋商文件</w:t>
      </w:r>
      <w:r>
        <w:rPr>
          <w:rFonts w:hint="eastAsia" w:ascii="宋体" w:hAnsi="宋体" w:cs="宋体"/>
          <w:color w:val="000000"/>
          <w:sz w:val="24"/>
          <w:szCs w:val="20"/>
        </w:rPr>
        <w:t>，自愿参与磋商并承诺如下：</w:t>
      </w:r>
    </w:p>
    <w:p w14:paraId="39CF997B">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（1）本响应有效期为自提交响应文件的截止之日起</w:t>
      </w:r>
      <w:r>
        <w:rPr>
          <w:rFonts w:hint="eastAsia" w:ascii="宋体" w:hAnsi="宋体" w:cs="宋体"/>
          <w:sz w:val="24"/>
        </w:rPr>
        <w:t>______</w:t>
      </w:r>
      <w:r>
        <w:rPr>
          <w:rFonts w:hint="eastAsia" w:ascii="宋体" w:hAnsi="宋体" w:cs="宋体"/>
          <w:color w:val="000000"/>
          <w:sz w:val="24"/>
          <w:szCs w:val="20"/>
        </w:rPr>
        <w:t>个日历日。</w:t>
      </w:r>
    </w:p>
    <w:p w14:paraId="2935072E">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（2）除合同条款及采购需求偏离表列出的偏离外，我方响应竞争性磋商文件的全部要求。</w:t>
      </w:r>
    </w:p>
    <w:p w14:paraId="65ED48AA">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14:paraId="7CE59218">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（4）如我方成交，我方将在法律规定的期限内与你方签订合同，按照竞争性磋商文件要求提交履约保证金，并在合同约定的期限内完成合同规定的全部义务。</w:t>
      </w:r>
    </w:p>
    <w:p w14:paraId="2C0FCC23">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sz w:val="24"/>
        </w:rPr>
        <w:t>______</w:t>
      </w:r>
      <w:r>
        <w:rPr>
          <w:rFonts w:hint="eastAsia" w:ascii="宋体" w:hAnsi="宋体" w:cs="宋体"/>
          <w:color w:val="000000"/>
          <w:sz w:val="24"/>
        </w:rPr>
        <w:t>。</w:t>
      </w:r>
    </w:p>
    <w:p w14:paraId="02694C0B">
      <w:pPr>
        <w:spacing w:line="360" w:lineRule="auto"/>
        <w:ind w:firstLine="480" w:firstLineChars="200"/>
        <w:rPr>
          <w:rFonts w:ascii="宋体" w:hAnsi="宋体" w:cs="宋体"/>
          <w:color w:val="000000"/>
          <w:sz w:val="24"/>
        </w:rPr>
      </w:pPr>
      <w:r>
        <w:rPr>
          <w:rFonts w:hint="eastAsia" w:ascii="宋体" w:hAnsi="宋体" w:cs="宋体"/>
          <w:color w:val="000000"/>
          <w:sz w:val="24"/>
        </w:rPr>
        <w:t>与本磋商有关的一切正式往来信函请寄：</w:t>
      </w:r>
    </w:p>
    <w:p w14:paraId="18447FF7">
      <w:pPr>
        <w:tabs>
          <w:tab w:val="left" w:pos="5580"/>
        </w:tabs>
        <w:spacing w:line="360" w:lineRule="auto"/>
        <w:ind w:left="420"/>
        <w:rPr>
          <w:rFonts w:ascii="宋体" w:hAnsi="宋体" w:cs="宋体"/>
          <w:color w:val="000000"/>
          <w:sz w:val="24"/>
          <w:szCs w:val="20"/>
        </w:rPr>
      </w:pPr>
    </w:p>
    <w:p w14:paraId="5AA19368">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bCs/>
          <w:color w:val="000000"/>
          <w:sz w:val="24"/>
        </w:rPr>
        <w:t>_________________________</w:t>
      </w:r>
      <w:r>
        <w:rPr>
          <w:rFonts w:hint="eastAsia" w:ascii="宋体" w:hAnsi="宋体" w:cs="宋体"/>
          <w:color w:val="000000"/>
          <w:sz w:val="24"/>
          <w:szCs w:val="20"/>
        </w:rPr>
        <w:t xml:space="preserve">      传   真</w:t>
      </w:r>
      <w:r>
        <w:rPr>
          <w:rFonts w:hint="eastAsia" w:ascii="宋体" w:hAnsi="宋体" w:cs="宋体"/>
          <w:bCs/>
          <w:color w:val="000000"/>
          <w:sz w:val="24"/>
        </w:rPr>
        <w:t>_________________________</w:t>
      </w:r>
    </w:p>
    <w:p w14:paraId="4AD1A87A">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w:t>
      </w:r>
      <w:r>
        <w:rPr>
          <w:rFonts w:hint="eastAsia" w:ascii="宋体" w:hAnsi="宋体" w:cs="宋体"/>
          <w:bCs/>
          <w:color w:val="000000"/>
          <w:sz w:val="24"/>
        </w:rPr>
        <w:t>_________________________</w:t>
      </w:r>
      <w:r>
        <w:rPr>
          <w:rFonts w:hint="eastAsia" w:ascii="宋体" w:hAnsi="宋体" w:cs="宋体"/>
          <w:color w:val="000000"/>
          <w:sz w:val="24"/>
          <w:szCs w:val="20"/>
        </w:rPr>
        <w:t xml:space="preserve">      电子函件</w:t>
      </w:r>
      <w:r>
        <w:rPr>
          <w:rFonts w:hint="eastAsia" w:ascii="宋体" w:hAnsi="宋体" w:cs="宋体"/>
          <w:bCs/>
          <w:color w:val="000000"/>
          <w:sz w:val="24"/>
        </w:rPr>
        <w:t>_________________________</w:t>
      </w:r>
    </w:p>
    <w:p w14:paraId="6C4AB9EF">
      <w:pPr>
        <w:tabs>
          <w:tab w:val="left" w:pos="5580"/>
        </w:tabs>
        <w:spacing w:line="360" w:lineRule="auto"/>
        <w:ind w:left="420"/>
        <w:rPr>
          <w:rFonts w:ascii="宋体" w:hAnsi="宋体" w:cs="宋体"/>
          <w:color w:val="000000"/>
          <w:sz w:val="24"/>
          <w:szCs w:val="20"/>
        </w:rPr>
      </w:pPr>
    </w:p>
    <w:p w14:paraId="0901A61F">
      <w:pPr>
        <w:tabs>
          <w:tab w:val="left" w:pos="5580"/>
        </w:tabs>
        <w:spacing w:line="360" w:lineRule="auto"/>
        <w:ind w:left="420"/>
        <w:rPr>
          <w:rFonts w:ascii="宋体" w:hAnsi="宋体" w:cs="宋体"/>
          <w:color w:val="000000"/>
          <w:sz w:val="24"/>
          <w:szCs w:val="20"/>
        </w:rPr>
      </w:pPr>
    </w:p>
    <w:p w14:paraId="62147BB0">
      <w:pPr>
        <w:tabs>
          <w:tab w:val="left" w:pos="5580"/>
        </w:tabs>
        <w:spacing w:line="360" w:lineRule="auto"/>
        <w:ind w:left="420"/>
        <w:rPr>
          <w:rFonts w:ascii="宋体" w:hAnsi="宋体" w:cs="宋体"/>
          <w:color w:val="000000"/>
          <w:sz w:val="24"/>
          <w:szCs w:val="20"/>
        </w:rPr>
      </w:pPr>
    </w:p>
    <w:p w14:paraId="61659C6C">
      <w:pPr>
        <w:autoSpaceDE w:val="0"/>
        <w:autoSpaceDN w:val="0"/>
        <w:adjustRightInd w:val="0"/>
        <w:snapToGrid w:val="0"/>
        <w:spacing w:before="25" w:after="25" w:line="360" w:lineRule="auto"/>
        <w:ind w:right="360" w:firstLine="360" w:firstLineChars="150"/>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17260F98">
      <w:pPr>
        <w:tabs>
          <w:tab w:val="left" w:pos="5580"/>
        </w:tabs>
        <w:spacing w:line="360" w:lineRule="auto"/>
        <w:ind w:firstLine="360" w:firstLineChars="150"/>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22288B10">
      <w:pPr>
        <w:tabs>
          <w:tab w:val="left" w:pos="5580"/>
        </w:tabs>
        <w:spacing w:line="360" w:lineRule="auto"/>
        <w:ind w:left="420"/>
        <w:jc w:val="left"/>
        <w:rPr>
          <w:rFonts w:ascii="宋体" w:hAnsi="宋体" w:cs="宋体"/>
          <w:color w:val="000000"/>
          <w:sz w:val="24"/>
          <w:szCs w:val="20"/>
        </w:rPr>
      </w:pPr>
    </w:p>
    <w:p w14:paraId="08436BBC">
      <w:pPr>
        <w:widowControl/>
        <w:jc w:val="left"/>
        <w:rPr>
          <w:rFonts w:ascii="宋体" w:hAnsi="宋体" w:cs="宋体"/>
          <w:color w:val="000000"/>
          <w:sz w:val="24"/>
        </w:rPr>
      </w:pPr>
      <w:r>
        <w:rPr>
          <w:rFonts w:hint="eastAsia" w:ascii="宋体" w:hAnsi="宋体" w:cs="宋体"/>
          <w:b/>
          <w:color w:val="000000"/>
          <w:sz w:val="24"/>
          <w:szCs w:val="20"/>
        </w:rPr>
        <w:br w:type="page"/>
      </w:r>
      <w:bookmarkStart w:id="388" w:name="_Hlt520355938"/>
      <w:bookmarkEnd w:id="388"/>
      <w:bookmarkStart w:id="389" w:name="_Hlt520356243"/>
      <w:bookmarkEnd w:id="389"/>
      <w:bookmarkStart w:id="390" w:name="_Ref467988705"/>
      <w:bookmarkStart w:id="391" w:name="_Toc520356218"/>
      <w:bookmarkStart w:id="392" w:name="_Toc226337253"/>
      <w:bookmarkStart w:id="393" w:name="_Toc265228395"/>
      <w:bookmarkStart w:id="394" w:name="_Toc150480795"/>
      <w:bookmarkStart w:id="395" w:name="_Toc226965830"/>
      <w:bookmarkStart w:id="396" w:name="_Toc480942350"/>
      <w:bookmarkStart w:id="397" w:name="_Toc226965747"/>
      <w:bookmarkStart w:id="398" w:name="_Toc226309801"/>
      <w:bookmarkStart w:id="399" w:name="_Toc142311059"/>
      <w:bookmarkStart w:id="400" w:name="_Toc195842922"/>
      <w:bookmarkStart w:id="401" w:name="_Toc150774762"/>
      <w:bookmarkStart w:id="402" w:name="_Toc264969247"/>
      <w:bookmarkStart w:id="403" w:name="_Toc305158899"/>
      <w:bookmarkStart w:id="404" w:name="_Toc305158825"/>
      <w:bookmarkStart w:id="405" w:name="_Toc127151557"/>
    </w:p>
    <w:p w14:paraId="54E038DE">
      <w:pPr>
        <w:tabs>
          <w:tab w:val="left" w:pos="360"/>
        </w:tabs>
        <w:snapToGrid w:val="0"/>
        <w:spacing w:line="360" w:lineRule="auto"/>
        <w:outlineLvl w:val="1"/>
        <w:rPr>
          <w:rFonts w:ascii="宋体" w:hAnsi="宋体" w:cs="宋体"/>
          <w:sz w:val="24"/>
        </w:rPr>
      </w:pPr>
      <w:r>
        <w:rPr>
          <w:rFonts w:hint="eastAsia" w:ascii="宋体" w:hAnsi="宋体" w:cs="宋体"/>
          <w:sz w:val="24"/>
        </w:rPr>
        <w:t>5  授权委托书（实质性格式）</w:t>
      </w:r>
    </w:p>
    <w:p w14:paraId="027ECF63">
      <w:pPr>
        <w:tabs>
          <w:tab w:val="left" w:pos="360"/>
        </w:tabs>
        <w:snapToGrid w:val="0"/>
        <w:spacing w:line="360" w:lineRule="auto"/>
        <w:outlineLvl w:val="1"/>
        <w:rPr>
          <w:rFonts w:ascii="宋体" w:hAnsi="宋体" w:cs="宋体"/>
          <w:sz w:val="24"/>
        </w:rPr>
      </w:pPr>
    </w:p>
    <w:p w14:paraId="61948518">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授权委托书</w:t>
      </w:r>
    </w:p>
    <w:p w14:paraId="1B233545">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FBD94EA">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2C4A552C">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26DE289">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270E67F8">
      <w:pPr>
        <w:spacing w:line="360" w:lineRule="auto"/>
        <w:rPr>
          <w:rFonts w:ascii="宋体" w:hAnsi="宋体" w:cs="宋体"/>
          <w:sz w:val="24"/>
          <w:szCs w:val="20"/>
        </w:rPr>
      </w:pPr>
      <w:r>
        <w:rPr>
          <w:rFonts w:hint="eastAsia" w:ascii="宋体" w:hAnsi="宋体" w:cs="宋体"/>
          <w:sz w:val="24"/>
          <w:szCs w:val="20"/>
        </w:rPr>
        <w:t>法定代表人（单位负责人）（签字或盖章）：______________</w:t>
      </w:r>
    </w:p>
    <w:p w14:paraId="6A433E1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w:t>
      </w:r>
      <w:r>
        <w:rPr>
          <w:rFonts w:hint="eastAsia" w:ascii="宋体" w:hAnsi="宋体" w:cs="宋体"/>
          <w:sz w:val="24"/>
          <w:szCs w:val="20"/>
        </w:rPr>
        <w:t>签字或盖章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7E0F4C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p>
    <w:p w14:paraId="540CDB79">
      <w:pPr>
        <w:tabs>
          <w:tab w:val="left" w:pos="5580"/>
        </w:tabs>
        <w:spacing w:line="360" w:lineRule="auto"/>
        <w:jc w:val="left"/>
        <w:rPr>
          <w:rFonts w:ascii="宋体" w:hAnsi="宋体" w:cs="宋体"/>
          <w:sz w:val="24"/>
          <w:szCs w:val="20"/>
        </w:rPr>
      </w:pPr>
      <w:r>
        <w:rPr>
          <w:rFonts w:hint="eastAsia" w:ascii="宋体" w:hAnsi="宋体" w:cs="宋体"/>
          <w:sz w:val="24"/>
          <w:szCs w:val="20"/>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0E6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2994E115">
            <w:pPr>
              <w:tabs>
                <w:tab w:val="left" w:pos="5580"/>
              </w:tabs>
              <w:spacing w:line="360" w:lineRule="auto"/>
              <w:jc w:val="left"/>
              <w:rPr>
                <w:rFonts w:ascii="宋体" w:hAnsi="宋体" w:cs="宋体"/>
                <w:sz w:val="24"/>
                <w:szCs w:val="20"/>
              </w:rPr>
            </w:pPr>
          </w:p>
          <w:p w14:paraId="6A482CF4">
            <w:pPr>
              <w:tabs>
                <w:tab w:val="left" w:pos="5580"/>
              </w:tabs>
              <w:spacing w:line="360" w:lineRule="auto"/>
              <w:jc w:val="left"/>
              <w:rPr>
                <w:rFonts w:ascii="宋体" w:hAnsi="宋体" w:cs="宋体"/>
                <w:sz w:val="24"/>
                <w:szCs w:val="20"/>
              </w:rPr>
            </w:pPr>
          </w:p>
          <w:p w14:paraId="1173559F">
            <w:pPr>
              <w:tabs>
                <w:tab w:val="left" w:pos="5580"/>
              </w:tabs>
              <w:spacing w:line="360" w:lineRule="auto"/>
              <w:jc w:val="left"/>
              <w:rPr>
                <w:rFonts w:ascii="宋体" w:hAnsi="宋体" w:cs="宋体"/>
                <w:sz w:val="24"/>
                <w:szCs w:val="20"/>
              </w:rPr>
            </w:pPr>
          </w:p>
          <w:p w14:paraId="138E97F2">
            <w:pPr>
              <w:tabs>
                <w:tab w:val="left" w:pos="5580"/>
              </w:tabs>
              <w:spacing w:line="360" w:lineRule="auto"/>
              <w:jc w:val="left"/>
              <w:rPr>
                <w:rFonts w:ascii="宋体" w:hAnsi="宋体" w:cs="宋体"/>
                <w:sz w:val="24"/>
                <w:szCs w:val="20"/>
              </w:rPr>
            </w:pPr>
          </w:p>
          <w:p w14:paraId="60D80C01">
            <w:pPr>
              <w:tabs>
                <w:tab w:val="left" w:pos="5580"/>
              </w:tabs>
              <w:spacing w:line="360" w:lineRule="auto"/>
              <w:jc w:val="left"/>
              <w:rPr>
                <w:rFonts w:ascii="宋体" w:hAnsi="宋体" w:cs="宋体"/>
                <w:sz w:val="24"/>
                <w:szCs w:val="20"/>
              </w:rPr>
            </w:pPr>
          </w:p>
          <w:p w14:paraId="52CDE9EF">
            <w:pPr>
              <w:tabs>
                <w:tab w:val="left" w:pos="5580"/>
              </w:tabs>
              <w:spacing w:line="360" w:lineRule="auto"/>
              <w:jc w:val="left"/>
              <w:rPr>
                <w:rFonts w:ascii="宋体" w:hAnsi="宋体" w:cs="宋体"/>
                <w:sz w:val="24"/>
                <w:szCs w:val="20"/>
              </w:rPr>
            </w:pPr>
          </w:p>
        </w:tc>
      </w:tr>
    </w:tbl>
    <w:p w14:paraId="25CD34CC">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30397387">
      <w:pPr>
        <w:widowControl/>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 人可为单位负责人。</w:t>
      </w:r>
    </w:p>
    <w:p w14:paraId="376E8549">
      <w:pPr>
        <w:widowControl/>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 权委托书》，但须提供《法定代表人（单位负责人）身份证明》；否则，不需要提供《法 定代表人（单位负责人）身份证明》。</w:t>
      </w:r>
    </w:p>
    <w:p w14:paraId="639A6C11">
      <w:pPr>
        <w:widowControl/>
        <w:spacing w:line="360" w:lineRule="auto"/>
        <w:jc w:val="left"/>
        <w:rPr>
          <w:rFonts w:ascii="宋体" w:hAnsi="宋体" w:cs="宋体"/>
          <w:sz w:val="24"/>
          <w:szCs w:val="20"/>
        </w:rPr>
      </w:pPr>
      <w:r>
        <w:rPr>
          <w:rFonts w:hint="eastAsia" w:ascii="宋体" w:hAnsi="宋体" w:cs="宋体"/>
          <w:sz w:val="24"/>
          <w:szCs w:val="20"/>
        </w:rPr>
        <w:t>3.供应商为自然人的情形 ，可不提供本《授权委托书》。</w:t>
      </w:r>
    </w:p>
    <w:p w14:paraId="6AAE5623">
      <w:pPr>
        <w:widowControl/>
        <w:spacing w:line="360" w:lineRule="auto"/>
        <w:jc w:val="left"/>
        <w:rPr>
          <w:rFonts w:ascii="宋体" w:hAnsi="宋体" w:cs="宋体"/>
          <w:sz w:val="24"/>
          <w:szCs w:val="20"/>
        </w:rPr>
      </w:pPr>
      <w:r>
        <w:rPr>
          <w:rFonts w:hint="eastAsia" w:ascii="宋体" w:hAnsi="宋体" w:cs="宋体"/>
          <w:sz w:val="24"/>
          <w:szCs w:val="20"/>
        </w:rPr>
        <w:t>4.供应商应随本《授权委托书》同时提供法定代表人（单位负责人）及委托代理人的有 效的身份证或护照等身份证明文件电子件。提供身份证的，应同时提供身份证双面电子件。</w:t>
      </w:r>
    </w:p>
    <w:p w14:paraId="07A04C75">
      <w:pPr>
        <w:widowControl/>
        <w:jc w:val="left"/>
        <w:rPr>
          <w:rFonts w:ascii="宋体" w:hAnsi="宋体" w:cs="宋体"/>
          <w:color w:val="000000"/>
          <w:sz w:val="30"/>
          <w:szCs w:val="30"/>
        </w:rPr>
      </w:pPr>
      <w:r>
        <w:rPr>
          <w:rFonts w:hint="eastAsia" w:ascii="宋体" w:hAnsi="宋体" w:cs="宋体"/>
          <w:color w:val="000000"/>
          <w:sz w:val="30"/>
          <w:szCs w:val="30"/>
        </w:rPr>
        <w:br w:type="page"/>
      </w:r>
    </w:p>
    <w:p w14:paraId="1273FDC2">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附：法定代表人（单位负责人）身份证明</w:t>
      </w:r>
    </w:p>
    <w:p w14:paraId="1D51296A">
      <w:pPr>
        <w:kinsoku w:val="0"/>
        <w:overflowPunct w:val="0"/>
        <w:spacing w:line="200" w:lineRule="exact"/>
        <w:rPr>
          <w:rFonts w:ascii="宋体" w:hAnsi="宋体" w:cs="宋体"/>
          <w:sz w:val="20"/>
          <w:szCs w:val="20"/>
        </w:rPr>
      </w:pPr>
    </w:p>
    <w:p w14:paraId="12C2189F">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szCs w:val="20"/>
        </w:rPr>
        <w:t>____</w:t>
      </w:r>
      <w:r>
        <w:rPr>
          <w:rFonts w:hint="eastAsia" w:ascii="宋体" w:hAnsi="宋体" w:cs="宋体"/>
          <w:color w:val="000000"/>
          <w:sz w:val="24"/>
        </w:rPr>
        <w:t>（采购人或采购代理机构）</w:t>
      </w:r>
    </w:p>
    <w:p w14:paraId="72107421">
      <w:pPr>
        <w:pStyle w:val="34"/>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098A7088">
      <w:pPr>
        <w:pStyle w:val="34"/>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color w:val="000000"/>
          <w:szCs w:val="20"/>
        </w:rPr>
        <w:t>____</w:t>
      </w:r>
      <w:r>
        <w:rPr>
          <w:rFonts w:hint="eastAsia" w:cs="宋体"/>
        </w:rPr>
        <w:t>性别：</w:t>
      </w:r>
      <w:r>
        <w:rPr>
          <w:rFonts w:hint="eastAsia" w:cs="宋体"/>
          <w:color w:val="000000"/>
          <w:szCs w:val="20"/>
        </w:rPr>
        <w:t>____</w:t>
      </w:r>
      <w:r>
        <w:rPr>
          <w:rFonts w:hint="eastAsia" w:cs="宋体"/>
        </w:rPr>
        <w:t>年龄：</w:t>
      </w:r>
      <w:r>
        <w:rPr>
          <w:rFonts w:hint="eastAsia" w:cs="宋体"/>
          <w:color w:val="000000"/>
          <w:szCs w:val="20"/>
        </w:rPr>
        <w:t>____</w:t>
      </w:r>
      <w:r>
        <w:rPr>
          <w:rFonts w:hint="eastAsia" w:cs="宋体"/>
        </w:rPr>
        <w:t>职务：</w:t>
      </w:r>
      <w:r>
        <w:rPr>
          <w:rFonts w:hint="eastAsia" w:cs="宋体"/>
          <w:color w:val="000000"/>
          <w:szCs w:val="20"/>
        </w:rPr>
        <w:t>____</w:t>
      </w:r>
    </w:p>
    <w:p w14:paraId="4C0377BF">
      <w:pPr>
        <w:pStyle w:val="34"/>
        <w:tabs>
          <w:tab w:val="left" w:pos="2412"/>
          <w:tab w:val="left" w:pos="3883"/>
          <w:tab w:val="left" w:pos="5352"/>
          <w:tab w:val="left" w:pos="6821"/>
        </w:tabs>
        <w:kinsoku w:val="0"/>
        <w:overflowPunct w:val="0"/>
        <w:spacing w:line="335" w:lineRule="exact"/>
        <w:rPr>
          <w:rFonts w:cs="宋体"/>
        </w:rPr>
      </w:pPr>
    </w:p>
    <w:p w14:paraId="49F4B9C1">
      <w:pPr>
        <w:pStyle w:val="34"/>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color w:val="000000"/>
          <w:szCs w:val="20"/>
        </w:rPr>
        <w:t>__________</w:t>
      </w:r>
      <w:r>
        <w:rPr>
          <w:rFonts w:hint="eastAsia" w:cs="宋体"/>
        </w:rPr>
        <w:t>（供应商名称）的法定代表人（单位负责人）。</w:t>
      </w:r>
    </w:p>
    <w:p w14:paraId="12DD909F">
      <w:pPr>
        <w:pStyle w:val="34"/>
        <w:tabs>
          <w:tab w:val="left" w:pos="2412"/>
          <w:tab w:val="left" w:pos="3883"/>
          <w:tab w:val="left" w:pos="5352"/>
          <w:tab w:val="left" w:pos="6821"/>
        </w:tabs>
        <w:kinsoku w:val="0"/>
        <w:overflowPunct w:val="0"/>
        <w:spacing w:line="335" w:lineRule="exact"/>
        <w:rPr>
          <w:rFonts w:cs="宋体"/>
        </w:rPr>
      </w:pPr>
    </w:p>
    <w:p w14:paraId="4D3B6443">
      <w:pPr>
        <w:pStyle w:val="34"/>
        <w:tabs>
          <w:tab w:val="left" w:pos="2412"/>
          <w:tab w:val="left" w:pos="3883"/>
          <w:tab w:val="left" w:pos="5352"/>
          <w:tab w:val="left" w:pos="6821"/>
        </w:tabs>
        <w:kinsoku w:val="0"/>
        <w:overflowPunct w:val="0"/>
        <w:spacing w:line="335" w:lineRule="exact"/>
        <w:rPr>
          <w:rFonts w:cs="宋体"/>
        </w:rPr>
      </w:pPr>
    </w:p>
    <w:p w14:paraId="1309F0C8">
      <w:pPr>
        <w:pStyle w:val="34"/>
        <w:tabs>
          <w:tab w:val="left" w:pos="2412"/>
          <w:tab w:val="left" w:pos="3883"/>
          <w:tab w:val="left" w:pos="5352"/>
          <w:tab w:val="left" w:pos="6821"/>
        </w:tabs>
        <w:kinsoku w:val="0"/>
        <w:overflowPunct w:val="0"/>
        <w:spacing w:line="335" w:lineRule="exact"/>
        <w:rPr>
          <w:rFonts w:cs="宋体"/>
        </w:rPr>
      </w:pPr>
    </w:p>
    <w:p w14:paraId="1F0D3587">
      <w:pPr>
        <w:pStyle w:val="34"/>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3B3F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tcPr>
          <w:p w14:paraId="229F1A77">
            <w:pPr>
              <w:tabs>
                <w:tab w:val="left" w:pos="5580"/>
              </w:tabs>
              <w:spacing w:line="360" w:lineRule="auto"/>
              <w:jc w:val="left"/>
              <w:rPr>
                <w:rFonts w:ascii="宋体" w:hAnsi="宋体" w:cs="宋体"/>
                <w:sz w:val="24"/>
                <w:szCs w:val="20"/>
              </w:rPr>
            </w:pPr>
          </w:p>
          <w:p w14:paraId="74614970">
            <w:pPr>
              <w:tabs>
                <w:tab w:val="left" w:pos="5580"/>
              </w:tabs>
              <w:spacing w:line="360" w:lineRule="auto"/>
              <w:jc w:val="left"/>
              <w:rPr>
                <w:rFonts w:ascii="宋体" w:hAnsi="宋体" w:cs="宋体"/>
                <w:sz w:val="24"/>
                <w:szCs w:val="20"/>
              </w:rPr>
            </w:pPr>
          </w:p>
          <w:p w14:paraId="01F48A28">
            <w:pPr>
              <w:tabs>
                <w:tab w:val="left" w:pos="5580"/>
              </w:tabs>
              <w:spacing w:line="360" w:lineRule="auto"/>
              <w:jc w:val="left"/>
              <w:rPr>
                <w:rFonts w:ascii="宋体" w:hAnsi="宋体" w:cs="宋体"/>
                <w:sz w:val="24"/>
                <w:szCs w:val="20"/>
              </w:rPr>
            </w:pPr>
          </w:p>
          <w:p w14:paraId="19C63CD4">
            <w:pPr>
              <w:tabs>
                <w:tab w:val="left" w:pos="5580"/>
              </w:tabs>
              <w:spacing w:line="360" w:lineRule="auto"/>
              <w:jc w:val="left"/>
              <w:rPr>
                <w:rFonts w:ascii="宋体" w:hAnsi="宋体" w:cs="宋体"/>
                <w:sz w:val="24"/>
                <w:szCs w:val="20"/>
              </w:rPr>
            </w:pPr>
          </w:p>
          <w:p w14:paraId="3DA5C33D">
            <w:pPr>
              <w:tabs>
                <w:tab w:val="left" w:pos="5580"/>
              </w:tabs>
              <w:spacing w:line="360" w:lineRule="auto"/>
              <w:jc w:val="left"/>
              <w:rPr>
                <w:rFonts w:ascii="宋体" w:hAnsi="宋体" w:cs="宋体"/>
                <w:sz w:val="24"/>
                <w:szCs w:val="20"/>
              </w:rPr>
            </w:pPr>
          </w:p>
          <w:p w14:paraId="43CE5238">
            <w:pPr>
              <w:tabs>
                <w:tab w:val="left" w:pos="5580"/>
              </w:tabs>
              <w:spacing w:line="360" w:lineRule="auto"/>
              <w:jc w:val="left"/>
              <w:rPr>
                <w:rFonts w:ascii="宋体" w:hAnsi="宋体" w:cs="宋体"/>
                <w:sz w:val="24"/>
                <w:szCs w:val="20"/>
              </w:rPr>
            </w:pPr>
          </w:p>
        </w:tc>
      </w:tr>
    </w:tbl>
    <w:p w14:paraId="6F8ED8B0">
      <w:pPr>
        <w:pStyle w:val="34"/>
        <w:kinsoku w:val="0"/>
        <w:overflowPunct w:val="0"/>
        <w:spacing w:line="583" w:lineRule="auto"/>
        <w:ind w:right="4305"/>
        <w:rPr>
          <w:rFonts w:cs="宋体"/>
          <w:spacing w:val="-3"/>
        </w:rPr>
      </w:pPr>
    </w:p>
    <w:p w14:paraId="2F003018">
      <w:pPr>
        <w:pStyle w:val="34"/>
        <w:kinsoku w:val="0"/>
        <w:overflowPunct w:val="0"/>
        <w:spacing w:line="583" w:lineRule="auto"/>
        <w:ind w:right="4305"/>
        <w:rPr>
          <w:rFonts w:cs="宋体"/>
          <w:spacing w:val="-3"/>
        </w:rPr>
      </w:pPr>
    </w:p>
    <w:p w14:paraId="2AFECFA2">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712DA529">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）（签字或盖章）：</w:t>
      </w:r>
      <w:r>
        <w:rPr>
          <w:rFonts w:hint="eastAsia" w:ascii="宋体" w:hAnsi="宋体" w:cs="宋体"/>
          <w:sz w:val="24"/>
        </w:rPr>
        <w:t>______</w:t>
      </w:r>
    </w:p>
    <w:p w14:paraId="3A2CDCF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3C8AFD32">
      <w:pPr>
        <w:tabs>
          <w:tab w:val="left" w:pos="1785"/>
          <w:tab w:val="left" w:pos="4305"/>
          <w:tab w:val="left" w:pos="4780"/>
        </w:tabs>
        <w:spacing w:before="58" w:line="400" w:lineRule="exact"/>
        <w:ind w:left="567" w:right="2665"/>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22040BF3">
      <w:pPr>
        <w:tabs>
          <w:tab w:val="left" w:pos="360"/>
        </w:tabs>
        <w:snapToGrid w:val="0"/>
        <w:spacing w:line="360" w:lineRule="auto"/>
        <w:outlineLvl w:val="1"/>
        <w:rPr>
          <w:rFonts w:ascii="宋体" w:hAnsi="宋体" w:cs="宋体"/>
          <w:sz w:val="24"/>
        </w:rPr>
      </w:pPr>
      <w:r>
        <w:rPr>
          <w:rFonts w:hint="eastAsia" w:ascii="宋体" w:hAnsi="宋体" w:cs="宋体"/>
          <w:sz w:val="24"/>
        </w:rPr>
        <w:t>6  报价一览表</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6EF6E74B">
      <w:pPr>
        <w:spacing w:line="360" w:lineRule="exact"/>
        <w:jc w:val="center"/>
        <w:rPr>
          <w:rFonts w:ascii="宋体" w:hAnsi="宋体" w:cs="宋体"/>
          <w:b/>
          <w:color w:val="000000"/>
          <w:sz w:val="36"/>
          <w:szCs w:val="36"/>
        </w:rPr>
      </w:pPr>
      <w:bookmarkStart w:id="406" w:name="_Toc265228396"/>
      <w:bookmarkStart w:id="407" w:name="_Toc226309802"/>
      <w:bookmarkStart w:id="408" w:name="_Toc226965831"/>
      <w:bookmarkStart w:id="409" w:name="_Toc164608827"/>
      <w:bookmarkStart w:id="410" w:name="_Toc195842923"/>
      <w:bookmarkStart w:id="411" w:name="_Toc226337254"/>
      <w:bookmarkStart w:id="412" w:name="_Toc226965748"/>
      <w:bookmarkStart w:id="413" w:name="_Toc164608672"/>
      <w:bookmarkStart w:id="414" w:name="_Toc305158826"/>
      <w:bookmarkStart w:id="415" w:name="_Toc264969248"/>
      <w:bookmarkStart w:id="416" w:name="_Toc305158900"/>
      <w:r>
        <w:rPr>
          <w:rFonts w:hint="eastAsia" w:ascii="宋体" w:hAnsi="宋体" w:cs="宋体"/>
          <w:b/>
          <w:color w:val="000000"/>
          <w:sz w:val="36"/>
          <w:szCs w:val="36"/>
        </w:rPr>
        <w:t>报价一览表</w:t>
      </w:r>
      <w:bookmarkEnd w:id="406"/>
      <w:bookmarkEnd w:id="407"/>
      <w:bookmarkEnd w:id="408"/>
      <w:bookmarkEnd w:id="409"/>
      <w:bookmarkEnd w:id="410"/>
      <w:bookmarkEnd w:id="411"/>
      <w:bookmarkEnd w:id="412"/>
      <w:bookmarkEnd w:id="413"/>
      <w:bookmarkEnd w:id="414"/>
      <w:bookmarkEnd w:id="415"/>
      <w:bookmarkEnd w:id="416"/>
    </w:p>
    <w:p w14:paraId="6E8F084E">
      <w:pPr>
        <w:tabs>
          <w:tab w:val="left" w:pos="1800"/>
          <w:tab w:val="left" w:pos="5580"/>
        </w:tabs>
        <w:spacing w:line="360" w:lineRule="auto"/>
        <w:jc w:val="left"/>
        <w:rPr>
          <w:rFonts w:ascii="宋体" w:hAnsi="宋体" w:cs="宋体"/>
          <w:color w:val="000000"/>
          <w:sz w:val="24"/>
        </w:rPr>
      </w:pPr>
    </w:p>
    <w:p w14:paraId="7486F2BD">
      <w:pPr>
        <w:tabs>
          <w:tab w:val="left" w:pos="1800"/>
          <w:tab w:val="left" w:pos="5580"/>
        </w:tabs>
        <w:spacing w:line="360" w:lineRule="auto"/>
        <w:jc w:val="left"/>
        <w:rPr>
          <w:rFonts w:ascii="宋体" w:hAnsi="宋体" w:cs="宋体"/>
          <w:i/>
          <w:color w:val="FF0000"/>
          <w:sz w:val="24"/>
        </w:rPr>
      </w:pPr>
    </w:p>
    <w:p w14:paraId="60237713">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sz w:val="24"/>
        </w:rPr>
        <w:t>___________</w:t>
      </w:r>
      <w:r>
        <w:rPr>
          <w:rFonts w:hint="eastAsia" w:ascii="宋体" w:hAnsi="宋体" w:cs="宋体"/>
          <w:color w:val="000000"/>
          <w:sz w:val="24"/>
        </w:rPr>
        <w:t xml:space="preserve">     项目名称：</w:t>
      </w:r>
      <w:r>
        <w:rPr>
          <w:rFonts w:hint="eastAsia" w:ascii="宋体" w:hAnsi="宋体" w:cs="宋体"/>
          <w:sz w:val="24"/>
        </w:rPr>
        <w:t>___________</w:t>
      </w:r>
    </w:p>
    <w:tbl>
      <w:tblPr>
        <w:tblStyle w:val="8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6"/>
        <w:gridCol w:w="1803"/>
        <w:gridCol w:w="1688"/>
        <w:gridCol w:w="1570"/>
      </w:tblGrid>
      <w:tr w14:paraId="4F0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17E24FF8">
            <w:pPr>
              <w:tabs>
                <w:tab w:val="left" w:pos="5580"/>
              </w:tabs>
              <w:jc w:val="center"/>
              <w:rPr>
                <w:rFonts w:ascii="宋体" w:hAnsi="宋体" w:cs="宋体"/>
                <w:b/>
                <w:sz w:val="24"/>
              </w:rPr>
            </w:pPr>
            <w:r>
              <w:rPr>
                <w:rFonts w:hint="eastAsia" w:ascii="宋体" w:hAnsi="宋体" w:cs="宋体"/>
                <w:b/>
                <w:sz w:val="24"/>
              </w:rPr>
              <w:t>序号</w:t>
            </w:r>
          </w:p>
        </w:tc>
        <w:tc>
          <w:tcPr>
            <w:tcW w:w="1450" w:type="pct"/>
            <w:vMerge w:val="restart"/>
            <w:tcBorders>
              <w:top w:val="single" w:color="auto" w:sz="4" w:space="0"/>
              <w:left w:val="single" w:color="auto" w:sz="4" w:space="0"/>
              <w:bottom w:val="single" w:color="auto" w:sz="4" w:space="0"/>
              <w:right w:val="single" w:color="auto" w:sz="4" w:space="0"/>
            </w:tcBorders>
            <w:vAlign w:val="center"/>
          </w:tcPr>
          <w:p w14:paraId="4595F1B5">
            <w:pPr>
              <w:tabs>
                <w:tab w:val="left" w:pos="5580"/>
              </w:tabs>
              <w:jc w:val="center"/>
              <w:rPr>
                <w:rFonts w:ascii="宋体" w:hAnsi="宋体" w:cs="宋体"/>
                <w:b/>
                <w:sz w:val="24"/>
              </w:rPr>
            </w:pPr>
            <w:r>
              <w:rPr>
                <w:rFonts w:hint="eastAsia" w:ascii="宋体" w:hAnsi="宋体" w:cs="宋体"/>
                <w:b/>
                <w:sz w:val="24"/>
              </w:rPr>
              <w:t>供应商名称</w:t>
            </w:r>
          </w:p>
        </w:tc>
        <w:tc>
          <w:tcPr>
            <w:tcW w:w="2157" w:type="pct"/>
            <w:gridSpan w:val="2"/>
            <w:tcBorders>
              <w:top w:val="single" w:color="auto" w:sz="4" w:space="0"/>
              <w:left w:val="single" w:color="auto" w:sz="4" w:space="0"/>
              <w:bottom w:val="single" w:color="auto" w:sz="4" w:space="0"/>
              <w:right w:val="single" w:color="auto" w:sz="4" w:space="0"/>
            </w:tcBorders>
            <w:vAlign w:val="center"/>
          </w:tcPr>
          <w:p w14:paraId="37A102C8">
            <w:pPr>
              <w:tabs>
                <w:tab w:val="left" w:pos="5580"/>
              </w:tabs>
              <w:jc w:val="center"/>
              <w:rPr>
                <w:rFonts w:ascii="宋体" w:hAnsi="宋体" w:cs="宋体"/>
                <w:b/>
                <w:sz w:val="24"/>
              </w:rPr>
            </w:pPr>
            <w:r>
              <w:rPr>
                <w:rFonts w:hint="eastAsia" w:ascii="宋体" w:hAnsi="宋体" w:cs="宋体"/>
                <w:b/>
                <w:sz w:val="24"/>
              </w:rPr>
              <w:t>报价</w:t>
            </w:r>
          </w:p>
        </w:tc>
        <w:tc>
          <w:tcPr>
            <w:tcW w:w="970" w:type="pct"/>
            <w:vMerge w:val="restart"/>
            <w:tcBorders>
              <w:top w:val="single" w:color="auto" w:sz="4" w:space="0"/>
              <w:left w:val="single" w:color="auto" w:sz="4" w:space="0"/>
              <w:right w:val="single" w:color="auto" w:sz="4" w:space="0"/>
            </w:tcBorders>
            <w:vAlign w:val="center"/>
          </w:tcPr>
          <w:p w14:paraId="4E21891E">
            <w:pPr>
              <w:tabs>
                <w:tab w:val="left" w:pos="5580"/>
              </w:tabs>
              <w:jc w:val="center"/>
              <w:rPr>
                <w:rFonts w:ascii="宋体" w:hAnsi="宋体" w:cs="宋体"/>
                <w:b/>
                <w:sz w:val="24"/>
              </w:rPr>
            </w:pPr>
            <w:r>
              <w:rPr>
                <w:rFonts w:hint="eastAsia" w:ascii="宋体" w:hAnsi="宋体" w:cs="宋体"/>
                <w:b/>
                <w:sz w:val="24"/>
              </w:rPr>
              <w:t>服务期限</w:t>
            </w:r>
          </w:p>
        </w:tc>
      </w:tr>
      <w:tr w14:paraId="50C7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590C5D96">
            <w:pPr>
              <w:widowControl/>
              <w:jc w:val="left"/>
              <w:rPr>
                <w:rFonts w:ascii="宋体" w:hAnsi="宋体" w:cs="宋体"/>
                <w:b/>
                <w:sz w:val="24"/>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3D375605">
            <w:pPr>
              <w:widowControl/>
              <w:jc w:val="left"/>
              <w:rPr>
                <w:rFonts w:ascii="宋体" w:hAnsi="宋体" w:cs="宋体"/>
                <w:b/>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581A3589">
            <w:pPr>
              <w:tabs>
                <w:tab w:val="left" w:pos="5580"/>
              </w:tabs>
              <w:jc w:val="center"/>
              <w:rPr>
                <w:rFonts w:ascii="宋体" w:hAnsi="宋体" w:cs="宋体"/>
                <w:b/>
                <w:sz w:val="24"/>
              </w:rPr>
            </w:pPr>
            <w:r>
              <w:rPr>
                <w:rFonts w:hint="eastAsia" w:ascii="宋体" w:hAnsi="宋体" w:cs="宋体"/>
                <w:b/>
                <w:sz w:val="24"/>
              </w:rPr>
              <w:t>大写</w:t>
            </w:r>
          </w:p>
        </w:tc>
        <w:tc>
          <w:tcPr>
            <w:tcW w:w="1042" w:type="pct"/>
            <w:tcBorders>
              <w:top w:val="single" w:color="auto" w:sz="4" w:space="0"/>
              <w:left w:val="single" w:color="auto" w:sz="4" w:space="0"/>
              <w:bottom w:val="single" w:color="auto" w:sz="4" w:space="0"/>
              <w:right w:val="single" w:color="auto" w:sz="4" w:space="0"/>
            </w:tcBorders>
            <w:vAlign w:val="center"/>
          </w:tcPr>
          <w:p w14:paraId="7487C0E1">
            <w:pPr>
              <w:tabs>
                <w:tab w:val="left" w:pos="5580"/>
              </w:tabs>
              <w:jc w:val="center"/>
              <w:rPr>
                <w:rFonts w:ascii="宋体" w:hAnsi="宋体" w:cs="宋体"/>
                <w:b/>
                <w:sz w:val="24"/>
              </w:rPr>
            </w:pPr>
            <w:r>
              <w:rPr>
                <w:rFonts w:hint="eastAsia" w:ascii="宋体" w:hAnsi="宋体" w:cs="宋体"/>
                <w:b/>
                <w:sz w:val="24"/>
              </w:rPr>
              <w:t>小写</w:t>
            </w:r>
          </w:p>
        </w:tc>
        <w:tc>
          <w:tcPr>
            <w:tcW w:w="970" w:type="pct"/>
            <w:vMerge w:val="continue"/>
            <w:tcBorders>
              <w:left w:val="single" w:color="auto" w:sz="4" w:space="0"/>
              <w:bottom w:val="single" w:color="auto" w:sz="4" w:space="0"/>
              <w:right w:val="single" w:color="auto" w:sz="4" w:space="0"/>
            </w:tcBorders>
            <w:vAlign w:val="center"/>
          </w:tcPr>
          <w:p w14:paraId="2756E67E">
            <w:pPr>
              <w:tabs>
                <w:tab w:val="left" w:pos="5580"/>
              </w:tabs>
              <w:jc w:val="center"/>
              <w:rPr>
                <w:rFonts w:ascii="宋体" w:hAnsi="宋体" w:cs="宋体"/>
                <w:b/>
                <w:sz w:val="24"/>
              </w:rPr>
            </w:pPr>
          </w:p>
        </w:tc>
      </w:tr>
      <w:tr w14:paraId="44DE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6458EFB8">
            <w:pPr>
              <w:tabs>
                <w:tab w:val="left" w:pos="5580"/>
              </w:tabs>
              <w:jc w:val="center"/>
              <w:rPr>
                <w:rFonts w:ascii="宋体" w:hAnsi="宋体" w:cs="宋体"/>
                <w:sz w:val="24"/>
              </w:rPr>
            </w:pPr>
          </w:p>
        </w:tc>
        <w:tc>
          <w:tcPr>
            <w:tcW w:w="1450" w:type="pct"/>
            <w:tcBorders>
              <w:top w:val="single" w:color="auto" w:sz="4" w:space="0"/>
              <w:left w:val="single" w:color="auto" w:sz="4" w:space="0"/>
              <w:bottom w:val="single" w:color="auto" w:sz="4" w:space="0"/>
              <w:right w:val="single" w:color="auto" w:sz="4" w:space="0"/>
            </w:tcBorders>
            <w:vAlign w:val="center"/>
          </w:tcPr>
          <w:p w14:paraId="632407D2">
            <w:pPr>
              <w:tabs>
                <w:tab w:val="left" w:pos="5580"/>
              </w:tabs>
              <w:jc w:val="center"/>
              <w:rPr>
                <w:rFonts w:ascii="宋体" w:hAnsi="宋体" w:cs="宋体"/>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47769613">
            <w:pPr>
              <w:tabs>
                <w:tab w:val="left" w:pos="5580"/>
              </w:tabs>
              <w:jc w:val="center"/>
              <w:rPr>
                <w:rFonts w:ascii="宋体" w:hAnsi="宋体" w:cs="宋体"/>
                <w:sz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12D57A2C">
            <w:pPr>
              <w:tabs>
                <w:tab w:val="left" w:pos="5580"/>
              </w:tabs>
              <w:jc w:val="center"/>
              <w:rPr>
                <w:rFonts w:ascii="宋体" w:hAnsi="宋体" w:cs="宋体"/>
                <w:sz w:val="24"/>
              </w:rPr>
            </w:pPr>
          </w:p>
        </w:tc>
        <w:tc>
          <w:tcPr>
            <w:tcW w:w="970" w:type="pct"/>
            <w:tcBorders>
              <w:top w:val="single" w:color="auto" w:sz="4" w:space="0"/>
              <w:left w:val="single" w:color="auto" w:sz="4" w:space="0"/>
              <w:bottom w:val="single" w:color="auto" w:sz="4" w:space="0"/>
              <w:right w:val="single" w:color="auto" w:sz="4" w:space="0"/>
            </w:tcBorders>
            <w:vAlign w:val="center"/>
          </w:tcPr>
          <w:p w14:paraId="0D03A46E">
            <w:pPr>
              <w:tabs>
                <w:tab w:val="left" w:pos="5580"/>
              </w:tabs>
              <w:jc w:val="center"/>
              <w:rPr>
                <w:rFonts w:ascii="宋体" w:hAnsi="宋体" w:cs="宋体"/>
                <w:sz w:val="24"/>
              </w:rPr>
            </w:pPr>
          </w:p>
        </w:tc>
      </w:tr>
    </w:tbl>
    <w:p w14:paraId="360AC067">
      <w:pPr>
        <w:autoSpaceDE w:val="0"/>
        <w:autoSpaceDN w:val="0"/>
        <w:adjustRightInd w:val="0"/>
        <w:jc w:val="left"/>
        <w:rPr>
          <w:rFonts w:ascii="宋体" w:hAnsi="宋体" w:cs="宋体"/>
          <w:color w:val="000000"/>
          <w:kern w:val="0"/>
          <w:sz w:val="24"/>
        </w:rPr>
      </w:pPr>
    </w:p>
    <w:p w14:paraId="4A2C469D">
      <w:pPr>
        <w:autoSpaceDE w:val="0"/>
        <w:autoSpaceDN w:val="0"/>
        <w:adjustRightInd w:val="0"/>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.此表中，每包的报价应和《分项报价表》中的总价相一致。</w:t>
      </w:r>
    </w:p>
    <w:p w14:paraId="14C3059E">
      <w:pPr>
        <w:tabs>
          <w:tab w:val="left" w:pos="5580"/>
        </w:tabs>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w:t>
      </w:r>
    </w:p>
    <w:p w14:paraId="28605606">
      <w:pPr>
        <w:tabs>
          <w:tab w:val="left" w:pos="5580"/>
        </w:tabs>
        <w:ind w:firstLine="480" w:firstLineChars="200"/>
        <w:rPr>
          <w:rFonts w:ascii="宋体" w:hAnsi="宋体" w:cs="宋体"/>
          <w:color w:val="000000"/>
          <w:sz w:val="24"/>
          <w:szCs w:val="20"/>
        </w:rPr>
      </w:pPr>
    </w:p>
    <w:p w14:paraId="46318A58">
      <w:pPr>
        <w:autoSpaceDE w:val="0"/>
        <w:autoSpaceDN w:val="0"/>
        <w:adjustRightInd w:val="0"/>
        <w:snapToGrid w:val="0"/>
        <w:spacing w:before="25" w:after="25" w:line="360" w:lineRule="auto"/>
        <w:rPr>
          <w:rFonts w:ascii="宋体" w:hAnsi="宋体" w:cs="宋体"/>
          <w:color w:val="000000"/>
          <w:sz w:val="24"/>
          <w:lang w:val="zh-CN"/>
        </w:rPr>
      </w:pPr>
    </w:p>
    <w:p w14:paraId="003CC98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14:paraId="31F07E0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___________</w:t>
      </w:r>
    </w:p>
    <w:p w14:paraId="46108F3D">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w:t>
      </w:r>
      <w:r>
        <w:rPr>
          <w:rFonts w:hint="eastAsia" w:ascii="宋体" w:hAnsi="宋体" w:cs="宋体"/>
          <w:color w:val="000000"/>
          <w:sz w:val="24"/>
          <w:szCs w:val="20"/>
        </w:rPr>
        <w:t>____年____月____日</w:t>
      </w:r>
    </w:p>
    <w:p w14:paraId="1447AA2E">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  </w:t>
      </w:r>
    </w:p>
    <w:p w14:paraId="3B5B7D27">
      <w:pPr>
        <w:tabs>
          <w:tab w:val="left" w:pos="360"/>
        </w:tabs>
        <w:snapToGrid w:val="0"/>
        <w:spacing w:line="360" w:lineRule="auto"/>
        <w:outlineLvl w:val="1"/>
        <w:rPr>
          <w:rFonts w:ascii="宋体" w:hAnsi="宋体" w:cs="宋体"/>
          <w:color w:val="000000"/>
          <w:sz w:val="24"/>
          <w:szCs w:val="20"/>
        </w:rPr>
      </w:pPr>
    </w:p>
    <w:p w14:paraId="5FB8DADC">
      <w:pPr>
        <w:tabs>
          <w:tab w:val="left" w:pos="360"/>
        </w:tabs>
        <w:snapToGrid w:val="0"/>
        <w:spacing w:line="360" w:lineRule="auto"/>
        <w:outlineLvl w:val="1"/>
        <w:rPr>
          <w:rFonts w:ascii="宋体" w:hAnsi="宋体" w:cs="宋体"/>
          <w:color w:val="000000"/>
          <w:sz w:val="24"/>
          <w:szCs w:val="20"/>
        </w:rPr>
      </w:pPr>
    </w:p>
    <w:p w14:paraId="1004688C">
      <w:pPr>
        <w:tabs>
          <w:tab w:val="left" w:pos="360"/>
        </w:tabs>
        <w:snapToGrid w:val="0"/>
        <w:spacing w:line="360" w:lineRule="auto"/>
        <w:outlineLvl w:val="1"/>
        <w:rPr>
          <w:rFonts w:ascii="宋体" w:hAnsi="宋体" w:cs="宋体"/>
          <w:color w:val="000000"/>
          <w:sz w:val="24"/>
          <w:szCs w:val="20"/>
        </w:rPr>
      </w:pPr>
    </w:p>
    <w:p w14:paraId="4D01E438">
      <w:pPr>
        <w:tabs>
          <w:tab w:val="left" w:pos="360"/>
        </w:tabs>
        <w:snapToGrid w:val="0"/>
        <w:spacing w:line="360" w:lineRule="auto"/>
        <w:outlineLvl w:val="1"/>
        <w:rPr>
          <w:rFonts w:ascii="宋体" w:hAnsi="宋体" w:cs="宋体"/>
          <w:color w:val="000000"/>
          <w:sz w:val="24"/>
          <w:szCs w:val="20"/>
        </w:rPr>
      </w:pPr>
    </w:p>
    <w:p w14:paraId="6207E5EB">
      <w:pPr>
        <w:tabs>
          <w:tab w:val="left" w:pos="360"/>
        </w:tabs>
        <w:snapToGrid w:val="0"/>
        <w:spacing w:line="360" w:lineRule="auto"/>
        <w:outlineLvl w:val="1"/>
        <w:rPr>
          <w:rFonts w:ascii="宋体" w:hAnsi="宋体" w:cs="宋体"/>
          <w:color w:val="000000"/>
          <w:sz w:val="24"/>
          <w:szCs w:val="20"/>
        </w:rPr>
      </w:pPr>
    </w:p>
    <w:p w14:paraId="53E4C532">
      <w:pPr>
        <w:tabs>
          <w:tab w:val="left" w:pos="360"/>
        </w:tabs>
        <w:snapToGrid w:val="0"/>
        <w:spacing w:line="360" w:lineRule="auto"/>
        <w:outlineLvl w:val="1"/>
        <w:rPr>
          <w:rFonts w:ascii="宋体" w:hAnsi="宋体" w:cs="宋体"/>
          <w:color w:val="000000"/>
          <w:sz w:val="24"/>
          <w:szCs w:val="20"/>
        </w:rPr>
      </w:pPr>
    </w:p>
    <w:p w14:paraId="7CB0A5D2">
      <w:pPr>
        <w:tabs>
          <w:tab w:val="left" w:pos="360"/>
        </w:tabs>
        <w:snapToGrid w:val="0"/>
        <w:spacing w:line="360" w:lineRule="auto"/>
        <w:outlineLvl w:val="1"/>
        <w:rPr>
          <w:rFonts w:ascii="宋体" w:hAnsi="宋体" w:cs="宋体"/>
          <w:color w:val="000000"/>
          <w:sz w:val="24"/>
          <w:szCs w:val="20"/>
        </w:rPr>
      </w:pPr>
    </w:p>
    <w:p w14:paraId="7CA25B2A">
      <w:pPr>
        <w:tabs>
          <w:tab w:val="left" w:pos="360"/>
        </w:tabs>
        <w:snapToGrid w:val="0"/>
        <w:spacing w:line="360" w:lineRule="auto"/>
        <w:outlineLvl w:val="1"/>
        <w:rPr>
          <w:rFonts w:ascii="宋体" w:hAnsi="宋体" w:cs="宋体"/>
          <w:color w:val="000000"/>
          <w:sz w:val="24"/>
          <w:szCs w:val="20"/>
        </w:rPr>
      </w:pPr>
    </w:p>
    <w:p w14:paraId="35A32867">
      <w:pPr>
        <w:tabs>
          <w:tab w:val="left" w:pos="360"/>
        </w:tabs>
        <w:snapToGrid w:val="0"/>
        <w:spacing w:line="360" w:lineRule="auto"/>
        <w:outlineLvl w:val="1"/>
        <w:rPr>
          <w:rFonts w:ascii="宋体" w:hAnsi="宋体" w:cs="宋体"/>
          <w:color w:val="000000"/>
          <w:sz w:val="24"/>
          <w:szCs w:val="20"/>
        </w:rPr>
      </w:pPr>
    </w:p>
    <w:p w14:paraId="7FC92002">
      <w:pPr>
        <w:tabs>
          <w:tab w:val="left" w:pos="360"/>
        </w:tabs>
        <w:snapToGrid w:val="0"/>
        <w:spacing w:line="360" w:lineRule="auto"/>
        <w:outlineLvl w:val="1"/>
        <w:rPr>
          <w:rFonts w:ascii="宋体" w:hAnsi="宋体" w:cs="宋体"/>
          <w:color w:val="000000"/>
          <w:sz w:val="24"/>
          <w:szCs w:val="20"/>
        </w:rPr>
      </w:pPr>
    </w:p>
    <w:p w14:paraId="05BFC885">
      <w:pPr>
        <w:tabs>
          <w:tab w:val="left" w:pos="360"/>
        </w:tabs>
        <w:snapToGrid w:val="0"/>
        <w:spacing w:line="360" w:lineRule="auto"/>
        <w:outlineLvl w:val="1"/>
        <w:rPr>
          <w:rFonts w:ascii="宋体" w:hAnsi="宋体" w:cs="宋体"/>
          <w:color w:val="000000"/>
          <w:sz w:val="24"/>
          <w:szCs w:val="20"/>
        </w:rPr>
      </w:pPr>
    </w:p>
    <w:p w14:paraId="5D5A36AF">
      <w:pPr>
        <w:tabs>
          <w:tab w:val="left" w:pos="360"/>
        </w:tabs>
        <w:snapToGrid w:val="0"/>
        <w:spacing w:line="360" w:lineRule="auto"/>
        <w:outlineLvl w:val="1"/>
        <w:rPr>
          <w:rFonts w:ascii="宋体" w:hAnsi="宋体" w:cs="宋体"/>
          <w:color w:val="000000"/>
          <w:sz w:val="24"/>
          <w:szCs w:val="20"/>
        </w:rPr>
      </w:pPr>
    </w:p>
    <w:p w14:paraId="0662065F">
      <w:pPr>
        <w:tabs>
          <w:tab w:val="left" w:pos="1800"/>
          <w:tab w:val="left" w:pos="5580"/>
        </w:tabs>
        <w:ind w:firstLine="480" w:firstLineChars="200"/>
        <w:jc w:val="left"/>
        <w:rPr>
          <w:sz w:val="24"/>
        </w:rPr>
      </w:pPr>
      <w:r>
        <w:rPr>
          <w:rFonts w:hint="eastAsia"/>
          <w:sz w:val="24"/>
        </w:rPr>
        <w:t>7</w:t>
      </w:r>
      <w:r>
        <w:rPr>
          <w:sz w:val="24"/>
        </w:rPr>
        <w:t xml:space="preserve">  </w:t>
      </w:r>
      <w:bookmarkEnd w:id="352"/>
      <w:bookmarkEnd w:id="353"/>
      <w:bookmarkEnd w:id="354"/>
      <w:bookmarkEnd w:id="355"/>
      <w:bookmarkEnd w:id="356"/>
      <w:bookmarkEnd w:id="357"/>
      <w:bookmarkEnd w:id="358"/>
      <w:bookmarkEnd w:id="359"/>
      <w:bookmarkEnd w:id="360"/>
      <w:bookmarkEnd w:id="361"/>
      <w:bookmarkEnd w:id="362"/>
      <w:bookmarkEnd w:id="363"/>
      <w:bookmarkEnd w:id="364"/>
      <w:r>
        <w:rPr>
          <w:rFonts w:hint="eastAsia"/>
          <w:sz w:val="24"/>
        </w:rPr>
        <w:t>报价明细表</w:t>
      </w:r>
    </w:p>
    <w:p w14:paraId="2E06A210">
      <w:pPr>
        <w:pStyle w:val="34"/>
        <w:spacing w:before="9"/>
        <w:rPr>
          <w:sz w:val="29"/>
        </w:rPr>
      </w:pPr>
    </w:p>
    <w:p w14:paraId="4E6B2C4D">
      <w:pPr>
        <w:tabs>
          <w:tab w:val="left" w:pos="1800"/>
          <w:tab w:val="left" w:pos="5580"/>
        </w:tabs>
        <w:ind w:firstLine="480" w:firstLineChars="200"/>
        <w:jc w:val="left"/>
        <w:rPr>
          <w:sz w:val="24"/>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rPr>
        <w:t>以及北京市工程造价管理部门的相关配套规定。</w:t>
      </w:r>
    </w:p>
    <w:p w14:paraId="349B3933">
      <w:pPr>
        <w:autoSpaceDE w:val="0"/>
        <w:autoSpaceDN w:val="0"/>
        <w:adjustRightInd w:val="0"/>
        <w:snapToGrid w:val="0"/>
        <w:spacing w:before="25" w:after="25" w:line="360" w:lineRule="auto"/>
        <w:rPr>
          <w:sz w:val="24"/>
        </w:rPr>
      </w:pPr>
    </w:p>
    <w:p w14:paraId="2F33202C">
      <w:pPr>
        <w:pStyle w:val="55"/>
        <w:rPr>
          <w:sz w:val="24"/>
        </w:rPr>
      </w:pPr>
    </w:p>
    <w:p w14:paraId="5832AE68">
      <w:pPr>
        <w:pStyle w:val="55"/>
        <w:rPr>
          <w:sz w:val="24"/>
        </w:rPr>
      </w:pPr>
    </w:p>
    <w:p w14:paraId="5A60FEB3">
      <w:pPr>
        <w:pStyle w:val="55"/>
        <w:rPr>
          <w:sz w:val="24"/>
        </w:rPr>
      </w:pPr>
    </w:p>
    <w:p w14:paraId="6E912B87">
      <w:pPr>
        <w:pStyle w:val="55"/>
        <w:rPr>
          <w:sz w:val="24"/>
        </w:rPr>
      </w:pPr>
    </w:p>
    <w:p w14:paraId="73E66BB5">
      <w:pPr>
        <w:pStyle w:val="55"/>
        <w:rPr>
          <w:sz w:val="24"/>
        </w:rPr>
      </w:pPr>
    </w:p>
    <w:p w14:paraId="5877B9EE">
      <w:pPr>
        <w:autoSpaceDE w:val="0"/>
        <w:autoSpaceDN w:val="0"/>
        <w:adjustRightInd w:val="0"/>
        <w:snapToGrid w:val="0"/>
        <w:spacing w:before="25" w:after="25" w:line="360" w:lineRule="auto"/>
        <w:rPr>
          <w:sz w:val="24"/>
        </w:rPr>
      </w:pPr>
    </w:p>
    <w:p w14:paraId="5BC7D763">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27A843FB">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31644E3D">
      <w:pPr>
        <w:tabs>
          <w:tab w:val="left" w:pos="360"/>
        </w:tabs>
        <w:snapToGrid w:val="0"/>
        <w:spacing w:line="360" w:lineRule="auto"/>
        <w:outlineLvl w:val="1"/>
        <w:rPr>
          <w:rFonts w:ascii="宋体" w:hAnsi="宋体" w:cs="宋体"/>
          <w:sz w:val="24"/>
        </w:rPr>
      </w:pPr>
      <w:r>
        <w:rPr>
          <w:sz w:val="24"/>
          <w:szCs w:val="20"/>
        </w:rPr>
        <w:br w:type="page"/>
      </w:r>
      <w:r>
        <w:rPr>
          <w:rFonts w:hint="eastAsia" w:ascii="宋体" w:hAnsi="宋体" w:cs="宋体"/>
          <w:sz w:val="24"/>
        </w:rPr>
        <w:t>8 合同条款偏离表（实质性格式）</w:t>
      </w:r>
    </w:p>
    <w:p w14:paraId="2AB2E72E">
      <w:pPr>
        <w:spacing w:line="360" w:lineRule="auto"/>
        <w:rPr>
          <w:rFonts w:ascii="宋体" w:hAnsi="宋体" w:cs="宋体"/>
          <w:color w:val="000000"/>
          <w:sz w:val="24"/>
          <w:szCs w:val="20"/>
        </w:rPr>
      </w:pPr>
    </w:p>
    <w:p w14:paraId="55F4DA9F">
      <w:pPr>
        <w:tabs>
          <w:tab w:val="left" w:pos="2775"/>
          <w:tab w:val="center" w:pos="4153"/>
        </w:tabs>
        <w:autoSpaceDE w:val="0"/>
        <w:autoSpaceDN w:val="0"/>
        <w:adjustRightInd w:val="0"/>
        <w:spacing w:line="360" w:lineRule="auto"/>
        <w:jc w:val="left"/>
        <w:rPr>
          <w:rFonts w:ascii="宋体" w:hAnsi="宋体" w:cs="宋体"/>
          <w:b/>
          <w:color w:val="000000"/>
          <w:sz w:val="36"/>
          <w:szCs w:val="36"/>
        </w:rPr>
      </w:pPr>
      <w:r>
        <w:rPr>
          <w:rFonts w:hint="eastAsia" w:ascii="宋体" w:hAnsi="宋体" w:cs="宋体"/>
          <w:color w:val="000000"/>
          <w:sz w:val="36"/>
          <w:szCs w:val="36"/>
        </w:rPr>
        <w:tab/>
      </w:r>
      <w:r>
        <w:rPr>
          <w:rFonts w:hint="eastAsia" w:ascii="宋体" w:hAnsi="宋体" w:cs="宋体"/>
          <w:b/>
          <w:color w:val="000000"/>
          <w:sz w:val="36"/>
          <w:szCs w:val="36"/>
        </w:rPr>
        <w:tab/>
      </w:r>
      <w:r>
        <w:rPr>
          <w:rFonts w:hint="eastAsia" w:ascii="宋体" w:hAnsi="宋体" w:cs="宋体"/>
          <w:b/>
          <w:color w:val="000000"/>
          <w:sz w:val="36"/>
          <w:szCs w:val="36"/>
        </w:rPr>
        <w:t>合同条款偏离表</w:t>
      </w:r>
    </w:p>
    <w:p w14:paraId="18F54CE9">
      <w:pPr>
        <w:spacing w:line="360" w:lineRule="auto"/>
        <w:rPr>
          <w:rFonts w:ascii="宋体" w:hAnsi="宋体" w:cs="宋体"/>
          <w:color w:val="000000"/>
          <w:sz w:val="24"/>
          <w:szCs w:val="20"/>
        </w:rPr>
      </w:pPr>
    </w:p>
    <w:p w14:paraId="6252F58D">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6F0B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796E2BEE">
            <w:pPr>
              <w:pStyle w:val="686"/>
              <w:autoSpaceDE w:val="0"/>
              <w:autoSpaceDN w:val="0"/>
              <w:spacing w:line="287" w:lineRule="auto"/>
              <w:rPr>
                <w:rFonts w:ascii="宋体" w:hAnsi="宋体" w:cs="宋体"/>
                <w:lang w:eastAsia="en-US"/>
              </w:rPr>
            </w:pPr>
          </w:p>
          <w:p w14:paraId="28FB5B4D">
            <w:pPr>
              <w:autoSpaceDE w:val="0"/>
              <w:autoSpaceDN w:val="0"/>
              <w:spacing w:before="103" w:line="201" w:lineRule="auto"/>
              <w:ind w:left="269"/>
              <w:rPr>
                <w:rFonts w:ascii="宋体" w:hAnsi="宋体" w:cs="宋体"/>
                <w:sz w:val="24"/>
                <w:lang w:eastAsia="en-US"/>
              </w:rPr>
            </w:pPr>
            <w:r>
              <w:rPr>
                <w:rFonts w:hint="eastAsia" w:ascii="宋体" w:hAnsi="宋体" w:cs="宋体"/>
                <w:spacing w:val="-3"/>
                <w:sz w:val="24"/>
                <w:lang w:eastAsia="en-US"/>
              </w:rPr>
              <w:t>序号</w:t>
            </w:r>
          </w:p>
        </w:tc>
        <w:tc>
          <w:tcPr>
            <w:tcW w:w="1560" w:type="dxa"/>
          </w:tcPr>
          <w:p w14:paraId="3FD5A34B">
            <w:pPr>
              <w:autoSpaceDE w:val="0"/>
              <w:autoSpaceDN w:val="0"/>
              <w:spacing w:before="44" w:line="201" w:lineRule="auto"/>
              <w:ind w:left="179"/>
              <w:rPr>
                <w:rFonts w:ascii="宋体" w:hAnsi="宋体" w:cs="宋体"/>
                <w:sz w:val="24"/>
                <w:lang w:eastAsia="en-US"/>
              </w:rPr>
            </w:pPr>
            <w:r>
              <w:rPr>
                <w:rFonts w:hint="eastAsia" w:ascii="宋体" w:hAnsi="宋体" w:cs="宋体"/>
                <w:spacing w:val="-1"/>
                <w:sz w:val="24"/>
                <w:lang w:eastAsia="en-US"/>
              </w:rPr>
              <w:t>竞争性磋商</w:t>
            </w:r>
          </w:p>
          <w:p w14:paraId="2839B5B2">
            <w:pPr>
              <w:autoSpaceDE w:val="0"/>
              <w:autoSpaceDN w:val="0"/>
              <w:spacing w:before="3" w:line="202" w:lineRule="auto"/>
              <w:ind w:left="182"/>
              <w:rPr>
                <w:rFonts w:ascii="宋体" w:hAnsi="宋体" w:cs="宋体"/>
                <w:sz w:val="24"/>
                <w:lang w:eastAsia="en-US"/>
              </w:rPr>
            </w:pPr>
            <w:r>
              <w:rPr>
                <w:rFonts w:hint="eastAsia" w:ascii="宋体" w:hAnsi="宋体" w:cs="宋体"/>
                <w:spacing w:val="-2"/>
                <w:sz w:val="24"/>
                <w:lang w:eastAsia="en-US"/>
              </w:rPr>
              <w:t>文件条目号</w:t>
            </w:r>
          </w:p>
          <w:p w14:paraId="6B7FE684">
            <w:pPr>
              <w:autoSpaceDE w:val="0"/>
              <w:autoSpaceDN w:val="0"/>
              <w:spacing w:before="2" w:line="176" w:lineRule="auto"/>
              <w:ind w:left="290"/>
              <w:rPr>
                <w:rFonts w:ascii="宋体" w:hAnsi="宋体" w:cs="宋体"/>
                <w:sz w:val="24"/>
                <w:lang w:eastAsia="en-US"/>
              </w:rPr>
            </w:pPr>
            <w:r>
              <w:rPr>
                <w:rFonts w:hint="eastAsia" w:ascii="宋体" w:hAnsi="宋体" w:cs="宋体"/>
                <w:spacing w:val="2"/>
                <w:sz w:val="24"/>
                <w:lang w:eastAsia="en-US"/>
              </w:rPr>
              <w:t>（页码）</w:t>
            </w:r>
          </w:p>
        </w:tc>
        <w:tc>
          <w:tcPr>
            <w:tcW w:w="1775" w:type="dxa"/>
          </w:tcPr>
          <w:p w14:paraId="2900F842">
            <w:pPr>
              <w:autoSpaceDE w:val="0"/>
              <w:autoSpaceDN w:val="0"/>
              <w:spacing w:before="218" w:line="212" w:lineRule="auto"/>
              <w:ind w:left="530" w:right="164" w:hanging="361"/>
              <w:rPr>
                <w:rFonts w:ascii="宋体" w:hAnsi="宋体" w:cs="宋体"/>
                <w:sz w:val="24"/>
                <w:lang w:eastAsia="en-US"/>
              </w:rPr>
            </w:pPr>
            <w:r>
              <w:rPr>
                <w:rFonts w:hint="eastAsia" w:ascii="宋体" w:hAnsi="宋体" w:cs="宋体"/>
                <w:spacing w:val="-1"/>
                <w:sz w:val="24"/>
                <w:lang w:eastAsia="en-US"/>
              </w:rPr>
              <w:t>竞争性磋商文</w:t>
            </w:r>
            <w:r>
              <w:rPr>
                <w:rFonts w:hint="eastAsia" w:ascii="宋体" w:hAnsi="宋体" w:cs="宋体"/>
                <w:spacing w:val="1"/>
                <w:sz w:val="24"/>
                <w:lang w:eastAsia="en-US"/>
              </w:rPr>
              <w:t xml:space="preserve"> </w:t>
            </w:r>
            <w:r>
              <w:rPr>
                <w:rFonts w:hint="eastAsia" w:ascii="宋体" w:hAnsi="宋体" w:cs="宋体"/>
                <w:spacing w:val="-2"/>
                <w:sz w:val="24"/>
                <w:lang w:eastAsia="en-US"/>
              </w:rPr>
              <w:t>件要求</w:t>
            </w:r>
          </w:p>
        </w:tc>
        <w:tc>
          <w:tcPr>
            <w:tcW w:w="1777" w:type="dxa"/>
          </w:tcPr>
          <w:p w14:paraId="6F357618">
            <w:pPr>
              <w:pStyle w:val="686"/>
              <w:autoSpaceDE w:val="0"/>
              <w:autoSpaceDN w:val="0"/>
              <w:spacing w:line="287" w:lineRule="auto"/>
              <w:rPr>
                <w:rFonts w:ascii="宋体" w:hAnsi="宋体" w:cs="宋体"/>
                <w:lang w:eastAsia="en-US"/>
              </w:rPr>
            </w:pPr>
          </w:p>
          <w:p w14:paraId="626F78D4">
            <w:pPr>
              <w:autoSpaceDE w:val="0"/>
              <w:autoSpaceDN w:val="0"/>
              <w:spacing w:before="103" w:line="201" w:lineRule="auto"/>
              <w:ind w:left="185"/>
              <w:rPr>
                <w:rFonts w:ascii="宋体" w:hAnsi="宋体" w:cs="宋体"/>
                <w:sz w:val="24"/>
                <w:lang w:eastAsia="en-US"/>
              </w:rPr>
            </w:pPr>
            <w:r>
              <w:rPr>
                <w:rFonts w:hint="eastAsia" w:ascii="宋体" w:hAnsi="宋体" w:cs="宋体"/>
                <w:spacing w:val="-4"/>
                <w:sz w:val="24"/>
                <w:lang w:eastAsia="en-US"/>
              </w:rPr>
              <w:t>响应文件内容</w:t>
            </w:r>
          </w:p>
        </w:tc>
        <w:tc>
          <w:tcPr>
            <w:tcW w:w="2182" w:type="dxa"/>
          </w:tcPr>
          <w:p w14:paraId="5061CC4B">
            <w:pPr>
              <w:pStyle w:val="686"/>
              <w:autoSpaceDE w:val="0"/>
              <w:autoSpaceDN w:val="0"/>
              <w:spacing w:line="287" w:lineRule="auto"/>
              <w:rPr>
                <w:rFonts w:ascii="宋体" w:hAnsi="宋体" w:cs="宋体"/>
                <w:lang w:eastAsia="en-US"/>
              </w:rPr>
            </w:pPr>
          </w:p>
          <w:p w14:paraId="0CDB08D8">
            <w:pPr>
              <w:autoSpaceDE w:val="0"/>
              <w:autoSpaceDN w:val="0"/>
              <w:spacing w:before="103" w:line="201" w:lineRule="auto"/>
              <w:ind w:left="612"/>
              <w:rPr>
                <w:rFonts w:ascii="宋体" w:hAnsi="宋体" w:cs="宋体"/>
                <w:sz w:val="24"/>
                <w:lang w:eastAsia="en-US"/>
              </w:rPr>
            </w:pPr>
            <w:r>
              <w:rPr>
                <w:rFonts w:hint="eastAsia" w:ascii="宋体" w:hAnsi="宋体" w:cs="宋体"/>
                <w:spacing w:val="-1"/>
                <w:sz w:val="24"/>
                <w:lang w:eastAsia="en-US"/>
              </w:rPr>
              <w:t>偏离情况</w:t>
            </w:r>
          </w:p>
        </w:tc>
        <w:tc>
          <w:tcPr>
            <w:tcW w:w="985" w:type="dxa"/>
          </w:tcPr>
          <w:p w14:paraId="65F47EBD">
            <w:pPr>
              <w:pStyle w:val="686"/>
              <w:autoSpaceDE w:val="0"/>
              <w:autoSpaceDN w:val="0"/>
              <w:spacing w:line="287" w:lineRule="auto"/>
              <w:rPr>
                <w:rFonts w:ascii="宋体" w:hAnsi="宋体" w:cs="宋体"/>
                <w:lang w:eastAsia="en-US"/>
              </w:rPr>
            </w:pPr>
          </w:p>
          <w:p w14:paraId="51A058BD">
            <w:pPr>
              <w:autoSpaceDE w:val="0"/>
              <w:autoSpaceDN w:val="0"/>
              <w:spacing w:before="103" w:line="201" w:lineRule="auto"/>
              <w:ind w:left="252"/>
              <w:rPr>
                <w:rFonts w:ascii="宋体" w:hAnsi="宋体" w:cs="宋体"/>
                <w:sz w:val="24"/>
                <w:lang w:eastAsia="en-US"/>
              </w:rPr>
            </w:pPr>
            <w:r>
              <w:rPr>
                <w:rFonts w:hint="eastAsia" w:ascii="宋体" w:hAnsi="宋体" w:cs="宋体"/>
                <w:spacing w:val="-2"/>
                <w:sz w:val="24"/>
                <w:lang w:eastAsia="en-US"/>
              </w:rPr>
              <w:t>说明</w:t>
            </w:r>
          </w:p>
        </w:tc>
      </w:tr>
      <w:tr w14:paraId="1D5C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B244428">
            <w:pPr>
              <w:autoSpaceDE w:val="0"/>
              <w:autoSpaceDN w:val="0"/>
              <w:spacing w:before="40" w:line="196" w:lineRule="auto"/>
              <w:ind w:left="112"/>
              <w:rPr>
                <w:rFonts w:ascii="宋体" w:hAnsi="宋体" w:cs="宋体"/>
                <w:sz w:val="24"/>
                <w:lang w:eastAsia="en-US"/>
              </w:rPr>
            </w:pPr>
            <w:r>
              <w:rPr>
                <w:rFonts w:hint="eastAsia" w:ascii="宋体" w:hAnsi="宋体" w:cs="宋体"/>
                <w:b/>
                <w:bCs/>
                <w:sz w:val="24"/>
                <w:lang w:eastAsia="en-US"/>
              </w:rPr>
              <w:t>对本项目合同条款的偏离情况（</w:t>
            </w:r>
            <w:r>
              <w:rPr>
                <w:rFonts w:hint="eastAsia" w:ascii="宋体" w:hAnsi="宋体" w:cs="宋体"/>
                <w:sz w:val="24"/>
                <w:lang w:eastAsia="en-US"/>
              </w:rPr>
              <w:t>应进行选择，未选择</w:t>
            </w:r>
            <w:r>
              <w:rPr>
                <w:rFonts w:hint="eastAsia" w:ascii="宋体" w:hAnsi="宋体" w:cs="宋体"/>
                <w:b/>
                <w:bCs/>
                <w:sz w:val="24"/>
                <w:lang w:eastAsia="en-US"/>
              </w:rPr>
              <w:t>响应无效</w:t>
            </w:r>
            <w:r>
              <w:rPr>
                <w:rFonts w:hint="eastAsia" w:ascii="宋体" w:hAnsi="宋体" w:cs="宋体"/>
                <w:b/>
                <w:bCs/>
                <w:spacing w:val="-51"/>
                <w:sz w:val="24"/>
                <w:lang w:eastAsia="en-US"/>
              </w:rPr>
              <w:t>）：</w:t>
            </w:r>
          </w:p>
          <w:p w14:paraId="3C4C0C1C">
            <w:pPr>
              <w:pStyle w:val="686"/>
              <w:autoSpaceDE w:val="0"/>
              <w:autoSpaceDN w:val="0"/>
              <w:spacing w:before="12" w:line="199" w:lineRule="auto"/>
              <w:ind w:left="112" w:right="106" w:firstLine="18"/>
              <w:rPr>
                <w:rFonts w:ascii="宋体" w:hAnsi="宋体" w:cs="宋体"/>
                <w:sz w:val="24"/>
                <w:lang w:eastAsia="en-US"/>
              </w:rPr>
            </w:pPr>
            <w:r>
              <w:rPr>
                <w:rFonts w:hint="eastAsia" w:ascii="宋体" w:hAnsi="宋体" w:cs="宋体"/>
                <w:b/>
                <w:bCs/>
                <w:spacing w:val="1"/>
                <w:sz w:val="24"/>
                <w:lang w:eastAsia="en-US"/>
              </w:rPr>
              <w:t>□无偏离</w:t>
            </w:r>
            <w:r>
              <w:rPr>
                <w:rFonts w:hint="eastAsia" w:ascii="宋体" w:hAnsi="宋体" w:cs="宋体"/>
                <w:spacing w:val="1"/>
                <w:sz w:val="24"/>
                <w:lang w:eastAsia="en-US"/>
              </w:rPr>
              <w:t>（如无偏离，仅选择无偏离即可；无偏离即为</w:t>
            </w:r>
            <w:r>
              <w:rPr>
                <w:rFonts w:hint="eastAsia" w:ascii="宋体" w:hAnsi="宋体" w:cs="宋体"/>
                <w:sz w:val="24"/>
                <w:lang w:eastAsia="en-US"/>
              </w:rPr>
              <w:t xml:space="preserve">对合同条款中的所有要求，均视 </w:t>
            </w:r>
            <w:r>
              <w:rPr>
                <w:rFonts w:hint="eastAsia" w:ascii="宋体" w:hAnsi="宋体" w:cs="宋体"/>
                <w:spacing w:val="-5"/>
                <w:sz w:val="24"/>
                <w:lang w:eastAsia="en-US"/>
              </w:rPr>
              <w:t>作供应商已对之理解和响应。）</w:t>
            </w:r>
          </w:p>
          <w:p w14:paraId="21815DCE">
            <w:pPr>
              <w:pStyle w:val="686"/>
              <w:autoSpaceDE w:val="0"/>
              <w:autoSpaceDN w:val="0"/>
              <w:spacing w:before="12" w:line="189" w:lineRule="auto"/>
              <w:ind w:left="137" w:right="106" w:hanging="7"/>
              <w:rPr>
                <w:rFonts w:ascii="宋体" w:hAnsi="宋体" w:cs="宋体"/>
                <w:sz w:val="24"/>
                <w:lang w:eastAsia="en-US"/>
              </w:rPr>
            </w:pPr>
            <w:r>
              <w:rPr>
                <w:rFonts w:hint="eastAsia" w:ascii="宋体" w:hAnsi="宋体" w:cs="宋体"/>
                <w:b/>
                <w:bCs/>
                <w:spacing w:val="1"/>
                <w:sz w:val="24"/>
                <w:lang w:eastAsia="en-US"/>
              </w:rPr>
              <w:t>□有偏离</w:t>
            </w:r>
            <w:r>
              <w:rPr>
                <w:rFonts w:hint="eastAsia" w:ascii="宋体" w:hAnsi="宋体" w:cs="宋体"/>
                <w:spacing w:val="1"/>
                <w:sz w:val="24"/>
                <w:lang w:eastAsia="en-US"/>
              </w:rPr>
              <w:t>（如有偏离，则应在本表中对负偏离项逐一列</w:t>
            </w:r>
            <w:r>
              <w:rPr>
                <w:rFonts w:hint="eastAsia" w:ascii="宋体" w:hAnsi="宋体" w:cs="宋体"/>
                <w:sz w:val="24"/>
                <w:lang w:eastAsia="en-US"/>
              </w:rPr>
              <w:t>明，否则</w:t>
            </w:r>
            <w:r>
              <w:rPr>
                <w:rFonts w:hint="eastAsia" w:ascii="宋体" w:hAnsi="宋体" w:cs="宋体"/>
                <w:b/>
                <w:bCs/>
                <w:sz w:val="24"/>
                <w:lang w:eastAsia="en-US"/>
              </w:rPr>
              <w:t>响应无效</w:t>
            </w:r>
            <w:r>
              <w:rPr>
                <w:rFonts w:hint="eastAsia" w:ascii="宋体" w:hAnsi="宋体" w:cs="宋体"/>
                <w:sz w:val="24"/>
                <w:lang w:eastAsia="en-US"/>
              </w:rPr>
              <w:t xml:space="preserve">；对合同条款 </w:t>
            </w:r>
            <w:r>
              <w:rPr>
                <w:rFonts w:hint="eastAsia" w:ascii="宋体" w:hAnsi="宋体" w:cs="宋体"/>
                <w:spacing w:val="-5"/>
                <w:sz w:val="24"/>
                <w:lang w:eastAsia="en-US"/>
              </w:rPr>
              <w:t>中的所有要求</w:t>
            </w:r>
            <w:r>
              <w:rPr>
                <w:rFonts w:hint="eastAsia" w:ascii="宋体" w:hAnsi="宋体" w:cs="宋体"/>
                <w:spacing w:val="-28"/>
                <w:sz w:val="24"/>
                <w:lang w:eastAsia="en-US"/>
              </w:rPr>
              <w:t xml:space="preserve"> </w:t>
            </w:r>
            <w:r>
              <w:rPr>
                <w:rFonts w:hint="eastAsia" w:ascii="宋体" w:hAnsi="宋体" w:cs="宋体"/>
                <w:spacing w:val="-5"/>
                <w:sz w:val="24"/>
                <w:lang w:eastAsia="en-US"/>
              </w:rPr>
              <w:t>，除本表列明的偏离外</w:t>
            </w:r>
            <w:r>
              <w:rPr>
                <w:rFonts w:hint="eastAsia" w:ascii="宋体" w:hAnsi="宋体" w:cs="宋体"/>
                <w:spacing w:val="-29"/>
                <w:sz w:val="24"/>
                <w:lang w:eastAsia="en-US"/>
              </w:rPr>
              <w:t xml:space="preserve"> </w:t>
            </w:r>
            <w:r>
              <w:rPr>
                <w:rFonts w:hint="eastAsia" w:ascii="宋体" w:hAnsi="宋体" w:cs="宋体"/>
                <w:spacing w:val="-5"/>
                <w:sz w:val="24"/>
                <w:lang w:eastAsia="en-US"/>
              </w:rPr>
              <w:t>，均视作供应商已对之理解</w:t>
            </w:r>
            <w:r>
              <w:rPr>
                <w:rFonts w:hint="eastAsia" w:ascii="宋体" w:hAnsi="宋体" w:cs="宋体"/>
                <w:spacing w:val="-6"/>
                <w:sz w:val="24"/>
                <w:lang w:eastAsia="en-US"/>
              </w:rPr>
              <w:t>和响应。）</w:t>
            </w:r>
          </w:p>
        </w:tc>
      </w:tr>
      <w:tr w14:paraId="3503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21B9ACB">
            <w:pPr>
              <w:pStyle w:val="686"/>
              <w:autoSpaceDE w:val="0"/>
              <w:autoSpaceDN w:val="0"/>
              <w:rPr>
                <w:rFonts w:ascii="宋体" w:hAnsi="宋体" w:cs="宋体"/>
                <w:lang w:eastAsia="en-US"/>
              </w:rPr>
            </w:pPr>
          </w:p>
        </w:tc>
        <w:tc>
          <w:tcPr>
            <w:tcW w:w="1560" w:type="dxa"/>
          </w:tcPr>
          <w:p w14:paraId="12E8785D">
            <w:pPr>
              <w:pStyle w:val="686"/>
              <w:autoSpaceDE w:val="0"/>
              <w:autoSpaceDN w:val="0"/>
              <w:rPr>
                <w:rFonts w:ascii="宋体" w:hAnsi="宋体" w:cs="宋体"/>
                <w:lang w:eastAsia="en-US"/>
              </w:rPr>
            </w:pPr>
          </w:p>
        </w:tc>
        <w:tc>
          <w:tcPr>
            <w:tcW w:w="1775" w:type="dxa"/>
          </w:tcPr>
          <w:p w14:paraId="4CACC0CC">
            <w:pPr>
              <w:pStyle w:val="686"/>
              <w:autoSpaceDE w:val="0"/>
              <w:autoSpaceDN w:val="0"/>
              <w:rPr>
                <w:rFonts w:ascii="宋体" w:hAnsi="宋体" w:cs="宋体"/>
                <w:lang w:eastAsia="en-US"/>
              </w:rPr>
            </w:pPr>
          </w:p>
        </w:tc>
        <w:tc>
          <w:tcPr>
            <w:tcW w:w="1777" w:type="dxa"/>
          </w:tcPr>
          <w:p w14:paraId="13BC30B7">
            <w:pPr>
              <w:pStyle w:val="686"/>
              <w:autoSpaceDE w:val="0"/>
              <w:autoSpaceDN w:val="0"/>
              <w:rPr>
                <w:rFonts w:ascii="宋体" w:hAnsi="宋体" w:cs="宋体"/>
                <w:lang w:eastAsia="en-US"/>
              </w:rPr>
            </w:pPr>
          </w:p>
        </w:tc>
        <w:tc>
          <w:tcPr>
            <w:tcW w:w="2182" w:type="dxa"/>
          </w:tcPr>
          <w:p w14:paraId="20801D97">
            <w:pPr>
              <w:pStyle w:val="686"/>
              <w:autoSpaceDE w:val="0"/>
              <w:autoSpaceDN w:val="0"/>
              <w:rPr>
                <w:rFonts w:ascii="宋体" w:hAnsi="宋体" w:cs="宋体"/>
                <w:lang w:eastAsia="en-US"/>
              </w:rPr>
            </w:pPr>
          </w:p>
        </w:tc>
        <w:tc>
          <w:tcPr>
            <w:tcW w:w="985" w:type="dxa"/>
          </w:tcPr>
          <w:p w14:paraId="4FE10102">
            <w:pPr>
              <w:pStyle w:val="686"/>
              <w:autoSpaceDE w:val="0"/>
              <w:autoSpaceDN w:val="0"/>
              <w:rPr>
                <w:rFonts w:ascii="宋体" w:hAnsi="宋体" w:cs="宋体"/>
                <w:lang w:eastAsia="en-US"/>
              </w:rPr>
            </w:pPr>
          </w:p>
        </w:tc>
      </w:tr>
      <w:tr w14:paraId="0E902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48B43858">
            <w:pPr>
              <w:pStyle w:val="686"/>
              <w:autoSpaceDE w:val="0"/>
              <w:autoSpaceDN w:val="0"/>
              <w:rPr>
                <w:rFonts w:ascii="宋体" w:hAnsi="宋体" w:cs="宋体"/>
                <w:lang w:eastAsia="en-US"/>
              </w:rPr>
            </w:pPr>
          </w:p>
        </w:tc>
        <w:tc>
          <w:tcPr>
            <w:tcW w:w="1560" w:type="dxa"/>
          </w:tcPr>
          <w:p w14:paraId="48960FBF">
            <w:pPr>
              <w:pStyle w:val="686"/>
              <w:autoSpaceDE w:val="0"/>
              <w:autoSpaceDN w:val="0"/>
              <w:rPr>
                <w:rFonts w:ascii="宋体" w:hAnsi="宋体" w:cs="宋体"/>
                <w:lang w:eastAsia="en-US"/>
              </w:rPr>
            </w:pPr>
          </w:p>
        </w:tc>
        <w:tc>
          <w:tcPr>
            <w:tcW w:w="1775" w:type="dxa"/>
          </w:tcPr>
          <w:p w14:paraId="66EDB442">
            <w:pPr>
              <w:pStyle w:val="686"/>
              <w:autoSpaceDE w:val="0"/>
              <w:autoSpaceDN w:val="0"/>
              <w:rPr>
                <w:rFonts w:ascii="宋体" w:hAnsi="宋体" w:cs="宋体"/>
                <w:lang w:eastAsia="en-US"/>
              </w:rPr>
            </w:pPr>
          </w:p>
        </w:tc>
        <w:tc>
          <w:tcPr>
            <w:tcW w:w="1777" w:type="dxa"/>
          </w:tcPr>
          <w:p w14:paraId="0741FA03">
            <w:pPr>
              <w:pStyle w:val="686"/>
              <w:autoSpaceDE w:val="0"/>
              <w:autoSpaceDN w:val="0"/>
              <w:rPr>
                <w:rFonts w:ascii="宋体" w:hAnsi="宋体" w:cs="宋体"/>
                <w:lang w:eastAsia="en-US"/>
              </w:rPr>
            </w:pPr>
          </w:p>
        </w:tc>
        <w:tc>
          <w:tcPr>
            <w:tcW w:w="2182" w:type="dxa"/>
          </w:tcPr>
          <w:p w14:paraId="23174834">
            <w:pPr>
              <w:pStyle w:val="686"/>
              <w:autoSpaceDE w:val="0"/>
              <w:autoSpaceDN w:val="0"/>
              <w:rPr>
                <w:rFonts w:ascii="宋体" w:hAnsi="宋体" w:cs="宋体"/>
                <w:lang w:eastAsia="en-US"/>
              </w:rPr>
            </w:pPr>
          </w:p>
        </w:tc>
        <w:tc>
          <w:tcPr>
            <w:tcW w:w="985" w:type="dxa"/>
          </w:tcPr>
          <w:p w14:paraId="75B44603">
            <w:pPr>
              <w:pStyle w:val="686"/>
              <w:autoSpaceDE w:val="0"/>
              <w:autoSpaceDN w:val="0"/>
              <w:rPr>
                <w:rFonts w:ascii="宋体" w:hAnsi="宋体" w:cs="宋体"/>
                <w:lang w:eastAsia="en-US"/>
              </w:rPr>
            </w:pPr>
          </w:p>
        </w:tc>
      </w:tr>
      <w:tr w14:paraId="3FDF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A63AE61">
            <w:pPr>
              <w:pStyle w:val="686"/>
              <w:autoSpaceDE w:val="0"/>
              <w:autoSpaceDN w:val="0"/>
              <w:rPr>
                <w:rFonts w:ascii="宋体" w:hAnsi="宋体" w:cs="宋体"/>
                <w:lang w:eastAsia="en-US"/>
              </w:rPr>
            </w:pPr>
          </w:p>
        </w:tc>
        <w:tc>
          <w:tcPr>
            <w:tcW w:w="1560" w:type="dxa"/>
          </w:tcPr>
          <w:p w14:paraId="3F00B533">
            <w:pPr>
              <w:pStyle w:val="686"/>
              <w:autoSpaceDE w:val="0"/>
              <w:autoSpaceDN w:val="0"/>
              <w:rPr>
                <w:rFonts w:ascii="宋体" w:hAnsi="宋体" w:cs="宋体"/>
                <w:lang w:eastAsia="en-US"/>
              </w:rPr>
            </w:pPr>
          </w:p>
        </w:tc>
        <w:tc>
          <w:tcPr>
            <w:tcW w:w="1775" w:type="dxa"/>
          </w:tcPr>
          <w:p w14:paraId="26F04828">
            <w:pPr>
              <w:pStyle w:val="686"/>
              <w:autoSpaceDE w:val="0"/>
              <w:autoSpaceDN w:val="0"/>
              <w:rPr>
                <w:rFonts w:ascii="宋体" w:hAnsi="宋体" w:cs="宋体"/>
                <w:lang w:eastAsia="en-US"/>
              </w:rPr>
            </w:pPr>
          </w:p>
        </w:tc>
        <w:tc>
          <w:tcPr>
            <w:tcW w:w="1777" w:type="dxa"/>
          </w:tcPr>
          <w:p w14:paraId="6B7325E5">
            <w:pPr>
              <w:pStyle w:val="686"/>
              <w:autoSpaceDE w:val="0"/>
              <w:autoSpaceDN w:val="0"/>
              <w:rPr>
                <w:rFonts w:ascii="宋体" w:hAnsi="宋体" w:cs="宋体"/>
                <w:lang w:eastAsia="en-US"/>
              </w:rPr>
            </w:pPr>
          </w:p>
        </w:tc>
        <w:tc>
          <w:tcPr>
            <w:tcW w:w="2182" w:type="dxa"/>
          </w:tcPr>
          <w:p w14:paraId="55F7BD8C">
            <w:pPr>
              <w:pStyle w:val="686"/>
              <w:autoSpaceDE w:val="0"/>
              <w:autoSpaceDN w:val="0"/>
              <w:rPr>
                <w:rFonts w:ascii="宋体" w:hAnsi="宋体" w:cs="宋体"/>
                <w:lang w:eastAsia="en-US"/>
              </w:rPr>
            </w:pPr>
          </w:p>
        </w:tc>
        <w:tc>
          <w:tcPr>
            <w:tcW w:w="985" w:type="dxa"/>
          </w:tcPr>
          <w:p w14:paraId="365E716A">
            <w:pPr>
              <w:pStyle w:val="686"/>
              <w:autoSpaceDE w:val="0"/>
              <w:autoSpaceDN w:val="0"/>
              <w:rPr>
                <w:rFonts w:ascii="宋体" w:hAnsi="宋体" w:cs="宋体"/>
                <w:lang w:eastAsia="en-US"/>
              </w:rPr>
            </w:pPr>
          </w:p>
        </w:tc>
      </w:tr>
      <w:tr w14:paraId="1176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38A924D8">
            <w:pPr>
              <w:pStyle w:val="686"/>
              <w:autoSpaceDE w:val="0"/>
              <w:autoSpaceDN w:val="0"/>
              <w:rPr>
                <w:rFonts w:ascii="宋体" w:hAnsi="宋体" w:cs="宋体"/>
                <w:lang w:eastAsia="en-US"/>
              </w:rPr>
            </w:pPr>
          </w:p>
        </w:tc>
        <w:tc>
          <w:tcPr>
            <w:tcW w:w="1560" w:type="dxa"/>
          </w:tcPr>
          <w:p w14:paraId="72FCAA6D">
            <w:pPr>
              <w:pStyle w:val="686"/>
              <w:autoSpaceDE w:val="0"/>
              <w:autoSpaceDN w:val="0"/>
              <w:rPr>
                <w:rFonts w:ascii="宋体" w:hAnsi="宋体" w:cs="宋体"/>
                <w:lang w:eastAsia="en-US"/>
              </w:rPr>
            </w:pPr>
          </w:p>
        </w:tc>
        <w:tc>
          <w:tcPr>
            <w:tcW w:w="1775" w:type="dxa"/>
          </w:tcPr>
          <w:p w14:paraId="399CEC33">
            <w:pPr>
              <w:pStyle w:val="686"/>
              <w:autoSpaceDE w:val="0"/>
              <w:autoSpaceDN w:val="0"/>
              <w:rPr>
                <w:rFonts w:ascii="宋体" w:hAnsi="宋体" w:cs="宋体"/>
                <w:lang w:eastAsia="en-US"/>
              </w:rPr>
            </w:pPr>
          </w:p>
        </w:tc>
        <w:tc>
          <w:tcPr>
            <w:tcW w:w="1777" w:type="dxa"/>
          </w:tcPr>
          <w:p w14:paraId="758D20D2">
            <w:pPr>
              <w:pStyle w:val="686"/>
              <w:autoSpaceDE w:val="0"/>
              <w:autoSpaceDN w:val="0"/>
              <w:rPr>
                <w:rFonts w:ascii="宋体" w:hAnsi="宋体" w:cs="宋体"/>
                <w:lang w:eastAsia="en-US"/>
              </w:rPr>
            </w:pPr>
          </w:p>
        </w:tc>
        <w:tc>
          <w:tcPr>
            <w:tcW w:w="2182" w:type="dxa"/>
          </w:tcPr>
          <w:p w14:paraId="271D1ABE">
            <w:pPr>
              <w:pStyle w:val="686"/>
              <w:autoSpaceDE w:val="0"/>
              <w:autoSpaceDN w:val="0"/>
              <w:rPr>
                <w:rFonts w:ascii="宋体" w:hAnsi="宋体" w:cs="宋体"/>
                <w:lang w:eastAsia="en-US"/>
              </w:rPr>
            </w:pPr>
          </w:p>
        </w:tc>
        <w:tc>
          <w:tcPr>
            <w:tcW w:w="985" w:type="dxa"/>
          </w:tcPr>
          <w:p w14:paraId="3A9FB8BF">
            <w:pPr>
              <w:pStyle w:val="686"/>
              <w:autoSpaceDE w:val="0"/>
              <w:autoSpaceDN w:val="0"/>
              <w:rPr>
                <w:rFonts w:ascii="宋体" w:hAnsi="宋体" w:cs="宋体"/>
                <w:lang w:eastAsia="en-US"/>
              </w:rPr>
            </w:pPr>
          </w:p>
        </w:tc>
      </w:tr>
      <w:tr w14:paraId="2431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7FB38819">
            <w:pPr>
              <w:pStyle w:val="686"/>
              <w:autoSpaceDE w:val="0"/>
              <w:autoSpaceDN w:val="0"/>
              <w:rPr>
                <w:rFonts w:ascii="宋体" w:hAnsi="宋体" w:cs="宋体"/>
                <w:lang w:eastAsia="en-US"/>
              </w:rPr>
            </w:pPr>
          </w:p>
        </w:tc>
        <w:tc>
          <w:tcPr>
            <w:tcW w:w="1560" w:type="dxa"/>
          </w:tcPr>
          <w:p w14:paraId="49B56E02">
            <w:pPr>
              <w:pStyle w:val="686"/>
              <w:autoSpaceDE w:val="0"/>
              <w:autoSpaceDN w:val="0"/>
              <w:rPr>
                <w:rFonts w:ascii="宋体" w:hAnsi="宋体" w:cs="宋体"/>
                <w:lang w:eastAsia="en-US"/>
              </w:rPr>
            </w:pPr>
          </w:p>
        </w:tc>
        <w:tc>
          <w:tcPr>
            <w:tcW w:w="1775" w:type="dxa"/>
          </w:tcPr>
          <w:p w14:paraId="71AF34D5">
            <w:pPr>
              <w:pStyle w:val="686"/>
              <w:autoSpaceDE w:val="0"/>
              <w:autoSpaceDN w:val="0"/>
              <w:rPr>
                <w:rFonts w:ascii="宋体" w:hAnsi="宋体" w:cs="宋体"/>
                <w:lang w:eastAsia="en-US"/>
              </w:rPr>
            </w:pPr>
          </w:p>
        </w:tc>
        <w:tc>
          <w:tcPr>
            <w:tcW w:w="1777" w:type="dxa"/>
          </w:tcPr>
          <w:p w14:paraId="20DE4A30">
            <w:pPr>
              <w:pStyle w:val="686"/>
              <w:autoSpaceDE w:val="0"/>
              <w:autoSpaceDN w:val="0"/>
              <w:rPr>
                <w:rFonts w:ascii="宋体" w:hAnsi="宋体" w:cs="宋体"/>
                <w:lang w:eastAsia="en-US"/>
              </w:rPr>
            </w:pPr>
          </w:p>
        </w:tc>
        <w:tc>
          <w:tcPr>
            <w:tcW w:w="2182" w:type="dxa"/>
          </w:tcPr>
          <w:p w14:paraId="5596AE3C">
            <w:pPr>
              <w:pStyle w:val="686"/>
              <w:autoSpaceDE w:val="0"/>
              <w:autoSpaceDN w:val="0"/>
              <w:rPr>
                <w:rFonts w:ascii="宋体" w:hAnsi="宋体" w:cs="宋体"/>
                <w:lang w:eastAsia="en-US"/>
              </w:rPr>
            </w:pPr>
          </w:p>
        </w:tc>
        <w:tc>
          <w:tcPr>
            <w:tcW w:w="985" w:type="dxa"/>
          </w:tcPr>
          <w:p w14:paraId="57501A09">
            <w:pPr>
              <w:pStyle w:val="686"/>
              <w:autoSpaceDE w:val="0"/>
              <w:autoSpaceDN w:val="0"/>
              <w:rPr>
                <w:rFonts w:ascii="宋体" w:hAnsi="宋体" w:cs="宋体"/>
                <w:lang w:eastAsia="en-US"/>
              </w:rPr>
            </w:pPr>
          </w:p>
        </w:tc>
      </w:tr>
    </w:tbl>
    <w:p w14:paraId="5894A1F2">
      <w:pPr>
        <w:tabs>
          <w:tab w:val="left" w:pos="1800"/>
          <w:tab w:val="left" w:pos="5580"/>
        </w:tabs>
        <w:jc w:val="left"/>
        <w:rPr>
          <w:rFonts w:ascii="宋体" w:hAnsi="宋体" w:cs="宋体"/>
          <w:color w:val="000000"/>
          <w:sz w:val="24"/>
        </w:rPr>
      </w:pPr>
    </w:p>
    <w:p w14:paraId="49313BFD">
      <w:pPr>
        <w:tabs>
          <w:tab w:val="left" w:pos="1800"/>
          <w:tab w:val="left" w:pos="5580"/>
        </w:tabs>
        <w:jc w:val="left"/>
        <w:rPr>
          <w:rFonts w:ascii="宋体" w:hAnsi="宋体" w:cs="宋体"/>
          <w:color w:val="000000"/>
          <w:sz w:val="24"/>
        </w:rPr>
      </w:pPr>
    </w:p>
    <w:p w14:paraId="649691E1">
      <w:pPr>
        <w:spacing w:line="360" w:lineRule="auto"/>
        <w:rPr>
          <w:rFonts w:ascii="宋体" w:hAnsi="宋体" w:cs="宋体"/>
          <w:color w:val="000000"/>
          <w:sz w:val="24"/>
        </w:rPr>
      </w:pPr>
      <w:r>
        <w:rPr>
          <w:rFonts w:hint="eastAsia" w:ascii="宋体" w:hAnsi="宋体" w:cs="宋体"/>
          <w:color w:val="000000"/>
          <w:sz w:val="24"/>
        </w:rPr>
        <w:t>注： “偏离情况 ”列应据实填写 “正偏离 ”或 “负偏离 ”。</w:t>
      </w:r>
    </w:p>
    <w:p w14:paraId="506CC2BA">
      <w:pPr>
        <w:spacing w:line="360" w:lineRule="auto"/>
        <w:rPr>
          <w:rFonts w:ascii="宋体" w:hAnsi="宋体" w:cs="宋体"/>
          <w:color w:val="000000"/>
          <w:sz w:val="24"/>
        </w:rPr>
      </w:pPr>
    </w:p>
    <w:p w14:paraId="767CA067">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rPr>
        <w:t>_______________</w:t>
      </w:r>
    </w:p>
    <w:p w14:paraId="3497700A">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日期：____年____月____日    </w:t>
      </w:r>
    </w:p>
    <w:p w14:paraId="698C1DC5">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9</w:t>
      </w:r>
      <w:r>
        <w:rPr>
          <w:rFonts w:hint="eastAsia" w:ascii="宋体" w:hAnsi="宋体" w:cs="宋体"/>
          <w:sz w:val="24"/>
        </w:rPr>
        <w:t xml:space="preserve"> 采购需求偏离表（实质性格式）</w:t>
      </w:r>
    </w:p>
    <w:p w14:paraId="06A2C3B3">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14:paraId="2DB1F177">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F0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0C74140">
            <w:pPr>
              <w:adjustRightInd w:val="0"/>
              <w:snapToGrid w:val="0"/>
              <w:jc w:val="center"/>
              <w:rPr>
                <w:rFonts w:ascii="宋体" w:hAnsi="宋体" w:cs="宋体"/>
                <w:color w:val="000000"/>
                <w:sz w:val="24"/>
              </w:rPr>
            </w:pPr>
            <w:r>
              <w:rPr>
                <w:rFonts w:hint="eastAsia" w:ascii="宋体" w:hAnsi="宋体" w:cs="宋体"/>
                <w:color w:val="000000"/>
                <w:sz w:val="24"/>
              </w:rPr>
              <w:t>序号</w:t>
            </w:r>
          </w:p>
        </w:tc>
        <w:tc>
          <w:tcPr>
            <w:tcW w:w="1482" w:type="dxa"/>
            <w:vAlign w:val="center"/>
          </w:tcPr>
          <w:p w14:paraId="58F62DA2">
            <w:pPr>
              <w:adjustRightInd w:val="0"/>
              <w:snapToGrid w:val="0"/>
              <w:jc w:val="center"/>
              <w:rPr>
                <w:rFonts w:ascii="宋体" w:hAnsi="宋体" w:cs="宋体"/>
                <w:color w:val="000000"/>
                <w:sz w:val="24"/>
              </w:rPr>
            </w:pPr>
            <w:r>
              <w:rPr>
                <w:rFonts w:hint="eastAsia" w:ascii="宋体" w:hAnsi="宋体" w:cs="宋体"/>
                <w:color w:val="000000"/>
                <w:sz w:val="24"/>
              </w:rPr>
              <w:t>竞争性磋商文件条目号(页码)</w:t>
            </w:r>
          </w:p>
        </w:tc>
        <w:tc>
          <w:tcPr>
            <w:tcW w:w="2384" w:type="dxa"/>
            <w:vAlign w:val="center"/>
          </w:tcPr>
          <w:p w14:paraId="7C094E55">
            <w:pPr>
              <w:adjustRightInd w:val="0"/>
              <w:snapToGrid w:val="0"/>
              <w:jc w:val="center"/>
              <w:rPr>
                <w:rFonts w:ascii="宋体" w:hAnsi="宋体" w:cs="宋体"/>
                <w:color w:val="000000"/>
                <w:sz w:val="24"/>
              </w:rPr>
            </w:pPr>
            <w:r>
              <w:rPr>
                <w:rFonts w:hint="eastAsia" w:ascii="宋体" w:hAnsi="宋体" w:cs="宋体"/>
                <w:color w:val="000000"/>
                <w:sz w:val="24"/>
              </w:rPr>
              <w:t>竞争性磋商文件要求</w:t>
            </w:r>
          </w:p>
        </w:tc>
        <w:tc>
          <w:tcPr>
            <w:tcW w:w="2126" w:type="dxa"/>
            <w:vAlign w:val="center"/>
          </w:tcPr>
          <w:p w14:paraId="2BCAE4B4">
            <w:pPr>
              <w:adjustRightInd w:val="0"/>
              <w:snapToGrid w:val="0"/>
              <w:jc w:val="center"/>
              <w:rPr>
                <w:rFonts w:ascii="宋体" w:hAnsi="宋体" w:cs="宋体"/>
                <w:color w:val="000000"/>
                <w:sz w:val="24"/>
              </w:rPr>
            </w:pPr>
            <w:r>
              <w:rPr>
                <w:rFonts w:hint="eastAsia" w:ascii="宋体" w:hAnsi="宋体" w:cs="宋体"/>
                <w:color w:val="000000"/>
                <w:sz w:val="24"/>
              </w:rPr>
              <w:t>响应内容</w:t>
            </w:r>
          </w:p>
        </w:tc>
        <w:tc>
          <w:tcPr>
            <w:tcW w:w="1875" w:type="dxa"/>
            <w:vAlign w:val="center"/>
          </w:tcPr>
          <w:p w14:paraId="5C727BC0">
            <w:pPr>
              <w:adjustRightInd w:val="0"/>
              <w:snapToGrid w:val="0"/>
              <w:jc w:val="center"/>
              <w:rPr>
                <w:rFonts w:ascii="宋体" w:hAnsi="宋体" w:cs="宋体"/>
                <w:color w:val="000000"/>
                <w:sz w:val="24"/>
              </w:rPr>
            </w:pPr>
            <w:r>
              <w:rPr>
                <w:rFonts w:hint="eastAsia" w:ascii="宋体" w:hAnsi="宋体" w:cs="宋体"/>
                <w:color w:val="000000"/>
                <w:sz w:val="24"/>
              </w:rPr>
              <w:t>偏离情况</w:t>
            </w:r>
          </w:p>
          <w:p w14:paraId="0A9814E2">
            <w:pPr>
              <w:adjustRightInd w:val="0"/>
              <w:snapToGrid w:val="0"/>
              <w:jc w:val="center"/>
              <w:rPr>
                <w:rFonts w:ascii="宋体" w:hAnsi="宋体" w:cs="宋体"/>
                <w:color w:val="000000"/>
                <w:sz w:val="24"/>
              </w:rPr>
            </w:pPr>
            <w:r>
              <w:rPr>
                <w:rFonts w:hint="eastAsia" w:ascii="宋体" w:hAnsi="宋体" w:cs="宋体"/>
                <w:color w:val="000000"/>
                <w:sz w:val="24"/>
                <w:szCs w:val="21"/>
              </w:rPr>
              <w:t>（据实填写）</w:t>
            </w:r>
          </w:p>
        </w:tc>
        <w:tc>
          <w:tcPr>
            <w:tcW w:w="1009" w:type="dxa"/>
            <w:vAlign w:val="center"/>
          </w:tcPr>
          <w:p w14:paraId="1568BD3D">
            <w:pPr>
              <w:adjustRightInd w:val="0"/>
              <w:snapToGrid w:val="0"/>
              <w:jc w:val="center"/>
              <w:rPr>
                <w:rFonts w:ascii="宋体" w:hAnsi="宋体" w:cs="宋体"/>
                <w:color w:val="000000"/>
                <w:sz w:val="24"/>
              </w:rPr>
            </w:pPr>
            <w:r>
              <w:rPr>
                <w:rFonts w:hint="eastAsia" w:ascii="宋体" w:hAnsi="宋体" w:cs="宋体"/>
                <w:color w:val="000000"/>
                <w:sz w:val="24"/>
              </w:rPr>
              <w:t>说明</w:t>
            </w:r>
          </w:p>
        </w:tc>
      </w:tr>
      <w:tr w14:paraId="348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AA87EC">
            <w:pPr>
              <w:adjustRightInd w:val="0"/>
              <w:snapToGrid w:val="0"/>
              <w:jc w:val="center"/>
              <w:rPr>
                <w:rFonts w:ascii="宋体" w:hAnsi="宋体" w:cs="宋体"/>
                <w:color w:val="000000"/>
                <w:sz w:val="24"/>
              </w:rPr>
            </w:pPr>
          </w:p>
        </w:tc>
        <w:tc>
          <w:tcPr>
            <w:tcW w:w="1482" w:type="dxa"/>
            <w:vAlign w:val="center"/>
          </w:tcPr>
          <w:p w14:paraId="76A95249">
            <w:pPr>
              <w:adjustRightInd w:val="0"/>
              <w:snapToGrid w:val="0"/>
              <w:jc w:val="center"/>
              <w:rPr>
                <w:rFonts w:ascii="宋体" w:hAnsi="宋体" w:cs="宋体"/>
                <w:color w:val="000000"/>
                <w:sz w:val="24"/>
              </w:rPr>
            </w:pPr>
          </w:p>
        </w:tc>
        <w:tc>
          <w:tcPr>
            <w:tcW w:w="2384" w:type="dxa"/>
            <w:vAlign w:val="center"/>
          </w:tcPr>
          <w:p w14:paraId="3C658BC4">
            <w:pPr>
              <w:adjustRightInd w:val="0"/>
              <w:snapToGrid w:val="0"/>
              <w:jc w:val="center"/>
              <w:rPr>
                <w:rFonts w:ascii="宋体" w:hAnsi="宋体" w:cs="宋体"/>
                <w:color w:val="000000"/>
                <w:sz w:val="24"/>
              </w:rPr>
            </w:pPr>
          </w:p>
        </w:tc>
        <w:tc>
          <w:tcPr>
            <w:tcW w:w="2126" w:type="dxa"/>
            <w:vAlign w:val="center"/>
          </w:tcPr>
          <w:p w14:paraId="07EFF38B">
            <w:pPr>
              <w:adjustRightInd w:val="0"/>
              <w:snapToGrid w:val="0"/>
              <w:jc w:val="center"/>
              <w:rPr>
                <w:rFonts w:ascii="宋体" w:hAnsi="宋体" w:cs="宋体"/>
                <w:color w:val="000000"/>
                <w:sz w:val="24"/>
              </w:rPr>
            </w:pPr>
          </w:p>
        </w:tc>
        <w:tc>
          <w:tcPr>
            <w:tcW w:w="1875" w:type="dxa"/>
            <w:vAlign w:val="center"/>
          </w:tcPr>
          <w:p w14:paraId="517887BF">
            <w:pPr>
              <w:adjustRightInd w:val="0"/>
              <w:snapToGrid w:val="0"/>
              <w:jc w:val="center"/>
              <w:rPr>
                <w:rFonts w:ascii="宋体" w:hAnsi="宋体" w:cs="宋体"/>
                <w:color w:val="000000"/>
                <w:sz w:val="24"/>
              </w:rPr>
            </w:pPr>
          </w:p>
        </w:tc>
        <w:tc>
          <w:tcPr>
            <w:tcW w:w="1009" w:type="dxa"/>
            <w:vAlign w:val="center"/>
          </w:tcPr>
          <w:p w14:paraId="4B38C1C6">
            <w:pPr>
              <w:adjustRightInd w:val="0"/>
              <w:snapToGrid w:val="0"/>
              <w:jc w:val="center"/>
              <w:rPr>
                <w:rFonts w:ascii="宋体" w:hAnsi="宋体" w:cs="宋体"/>
                <w:color w:val="000000"/>
                <w:sz w:val="24"/>
              </w:rPr>
            </w:pPr>
          </w:p>
        </w:tc>
      </w:tr>
      <w:tr w14:paraId="2F07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86440C">
            <w:pPr>
              <w:adjustRightInd w:val="0"/>
              <w:snapToGrid w:val="0"/>
              <w:jc w:val="center"/>
              <w:rPr>
                <w:rFonts w:ascii="宋体" w:hAnsi="宋体" w:cs="宋体"/>
                <w:color w:val="000000"/>
                <w:sz w:val="24"/>
              </w:rPr>
            </w:pPr>
          </w:p>
        </w:tc>
        <w:tc>
          <w:tcPr>
            <w:tcW w:w="1482" w:type="dxa"/>
            <w:vAlign w:val="center"/>
          </w:tcPr>
          <w:p w14:paraId="33B31AC8">
            <w:pPr>
              <w:adjustRightInd w:val="0"/>
              <w:snapToGrid w:val="0"/>
              <w:jc w:val="center"/>
              <w:rPr>
                <w:rFonts w:ascii="宋体" w:hAnsi="宋体" w:cs="宋体"/>
                <w:color w:val="000000"/>
                <w:sz w:val="24"/>
              </w:rPr>
            </w:pPr>
          </w:p>
        </w:tc>
        <w:tc>
          <w:tcPr>
            <w:tcW w:w="2384" w:type="dxa"/>
            <w:vAlign w:val="center"/>
          </w:tcPr>
          <w:p w14:paraId="2CDA8678">
            <w:pPr>
              <w:adjustRightInd w:val="0"/>
              <w:snapToGrid w:val="0"/>
              <w:jc w:val="center"/>
              <w:rPr>
                <w:rFonts w:ascii="宋体" w:hAnsi="宋体" w:cs="宋体"/>
                <w:color w:val="000000"/>
                <w:sz w:val="24"/>
              </w:rPr>
            </w:pPr>
          </w:p>
        </w:tc>
        <w:tc>
          <w:tcPr>
            <w:tcW w:w="2126" w:type="dxa"/>
            <w:vAlign w:val="center"/>
          </w:tcPr>
          <w:p w14:paraId="0CD9716E">
            <w:pPr>
              <w:adjustRightInd w:val="0"/>
              <w:snapToGrid w:val="0"/>
              <w:jc w:val="center"/>
              <w:rPr>
                <w:rFonts w:ascii="宋体" w:hAnsi="宋体" w:cs="宋体"/>
                <w:color w:val="000000"/>
                <w:sz w:val="24"/>
              </w:rPr>
            </w:pPr>
          </w:p>
        </w:tc>
        <w:tc>
          <w:tcPr>
            <w:tcW w:w="1875" w:type="dxa"/>
            <w:vAlign w:val="center"/>
          </w:tcPr>
          <w:p w14:paraId="1B9AC916">
            <w:pPr>
              <w:adjustRightInd w:val="0"/>
              <w:snapToGrid w:val="0"/>
              <w:jc w:val="center"/>
              <w:rPr>
                <w:rFonts w:ascii="宋体" w:hAnsi="宋体" w:cs="宋体"/>
                <w:color w:val="000000"/>
                <w:sz w:val="24"/>
              </w:rPr>
            </w:pPr>
          </w:p>
        </w:tc>
        <w:tc>
          <w:tcPr>
            <w:tcW w:w="1009" w:type="dxa"/>
            <w:vAlign w:val="center"/>
          </w:tcPr>
          <w:p w14:paraId="0104FA9B">
            <w:pPr>
              <w:adjustRightInd w:val="0"/>
              <w:snapToGrid w:val="0"/>
              <w:jc w:val="center"/>
              <w:rPr>
                <w:rFonts w:ascii="宋体" w:hAnsi="宋体" w:cs="宋体"/>
                <w:color w:val="000000"/>
                <w:sz w:val="24"/>
              </w:rPr>
            </w:pPr>
          </w:p>
        </w:tc>
      </w:tr>
      <w:tr w14:paraId="558B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DF7945">
            <w:pPr>
              <w:adjustRightInd w:val="0"/>
              <w:snapToGrid w:val="0"/>
              <w:jc w:val="center"/>
              <w:rPr>
                <w:rFonts w:ascii="宋体" w:hAnsi="宋体" w:cs="宋体"/>
                <w:color w:val="000000"/>
                <w:sz w:val="24"/>
              </w:rPr>
            </w:pPr>
          </w:p>
        </w:tc>
        <w:tc>
          <w:tcPr>
            <w:tcW w:w="1482" w:type="dxa"/>
            <w:vAlign w:val="center"/>
          </w:tcPr>
          <w:p w14:paraId="581EA511">
            <w:pPr>
              <w:adjustRightInd w:val="0"/>
              <w:snapToGrid w:val="0"/>
              <w:jc w:val="center"/>
              <w:rPr>
                <w:rFonts w:ascii="宋体" w:hAnsi="宋体" w:cs="宋体"/>
                <w:color w:val="000000"/>
                <w:sz w:val="24"/>
              </w:rPr>
            </w:pPr>
          </w:p>
        </w:tc>
        <w:tc>
          <w:tcPr>
            <w:tcW w:w="2384" w:type="dxa"/>
            <w:vAlign w:val="center"/>
          </w:tcPr>
          <w:p w14:paraId="2B0FF208">
            <w:pPr>
              <w:adjustRightInd w:val="0"/>
              <w:snapToGrid w:val="0"/>
              <w:jc w:val="center"/>
              <w:rPr>
                <w:rFonts w:ascii="宋体" w:hAnsi="宋体" w:cs="宋体"/>
                <w:color w:val="000000"/>
                <w:sz w:val="24"/>
              </w:rPr>
            </w:pPr>
          </w:p>
        </w:tc>
        <w:tc>
          <w:tcPr>
            <w:tcW w:w="2126" w:type="dxa"/>
            <w:vAlign w:val="center"/>
          </w:tcPr>
          <w:p w14:paraId="732C53DC">
            <w:pPr>
              <w:adjustRightInd w:val="0"/>
              <w:snapToGrid w:val="0"/>
              <w:jc w:val="center"/>
              <w:rPr>
                <w:rFonts w:ascii="宋体" w:hAnsi="宋体" w:cs="宋体"/>
                <w:color w:val="000000"/>
                <w:sz w:val="24"/>
              </w:rPr>
            </w:pPr>
          </w:p>
        </w:tc>
        <w:tc>
          <w:tcPr>
            <w:tcW w:w="1875" w:type="dxa"/>
            <w:vAlign w:val="center"/>
          </w:tcPr>
          <w:p w14:paraId="0B66A295">
            <w:pPr>
              <w:adjustRightInd w:val="0"/>
              <w:snapToGrid w:val="0"/>
              <w:jc w:val="center"/>
              <w:rPr>
                <w:rFonts w:ascii="宋体" w:hAnsi="宋体" w:cs="宋体"/>
                <w:color w:val="000000"/>
                <w:sz w:val="24"/>
              </w:rPr>
            </w:pPr>
          </w:p>
        </w:tc>
        <w:tc>
          <w:tcPr>
            <w:tcW w:w="1009" w:type="dxa"/>
            <w:vAlign w:val="center"/>
          </w:tcPr>
          <w:p w14:paraId="28F6E99C">
            <w:pPr>
              <w:adjustRightInd w:val="0"/>
              <w:snapToGrid w:val="0"/>
              <w:jc w:val="center"/>
              <w:rPr>
                <w:rFonts w:ascii="宋体" w:hAnsi="宋体" w:cs="宋体"/>
                <w:color w:val="000000"/>
                <w:sz w:val="24"/>
              </w:rPr>
            </w:pPr>
          </w:p>
        </w:tc>
      </w:tr>
      <w:tr w14:paraId="4042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13D230">
            <w:pPr>
              <w:adjustRightInd w:val="0"/>
              <w:snapToGrid w:val="0"/>
              <w:jc w:val="center"/>
              <w:rPr>
                <w:rFonts w:ascii="宋体" w:hAnsi="宋体" w:cs="宋体"/>
                <w:color w:val="000000"/>
                <w:sz w:val="24"/>
              </w:rPr>
            </w:pPr>
          </w:p>
        </w:tc>
        <w:tc>
          <w:tcPr>
            <w:tcW w:w="1482" w:type="dxa"/>
            <w:vAlign w:val="center"/>
          </w:tcPr>
          <w:p w14:paraId="69599490">
            <w:pPr>
              <w:adjustRightInd w:val="0"/>
              <w:snapToGrid w:val="0"/>
              <w:jc w:val="center"/>
              <w:rPr>
                <w:rFonts w:ascii="宋体" w:hAnsi="宋体" w:cs="宋体"/>
                <w:color w:val="000000"/>
                <w:sz w:val="24"/>
              </w:rPr>
            </w:pPr>
          </w:p>
        </w:tc>
        <w:tc>
          <w:tcPr>
            <w:tcW w:w="2384" w:type="dxa"/>
            <w:vAlign w:val="center"/>
          </w:tcPr>
          <w:p w14:paraId="3EB76BB2">
            <w:pPr>
              <w:adjustRightInd w:val="0"/>
              <w:snapToGrid w:val="0"/>
              <w:jc w:val="center"/>
              <w:rPr>
                <w:rFonts w:ascii="宋体" w:hAnsi="宋体" w:cs="宋体"/>
                <w:color w:val="000000"/>
                <w:sz w:val="24"/>
              </w:rPr>
            </w:pPr>
          </w:p>
        </w:tc>
        <w:tc>
          <w:tcPr>
            <w:tcW w:w="2126" w:type="dxa"/>
            <w:vAlign w:val="center"/>
          </w:tcPr>
          <w:p w14:paraId="5ACE199E">
            <w:pPr>
              <w:adjustRightInd w:val="0"/>
              <w:snapToGrid w:val="0"/>
              <w:jc w:val="center"/>
              <w:rPr>
                <w:rFonts w:ascii="宋体" w:hAnsi="宋体" w:cs="宋体"/>
                <w:color w:val="000000"/>
                <w:sz w:val="24"/>
              </w:rPr>
            </w:pPr>
          </w:p>
        </w:tc>
        <w:tc>
          <w:tcPr>
            <w:tcW w:w="1875" w:type="dxa"/>
            <w:vAlign w:val="center"/>
          </w:tcPr>
          <w:p w14:paraId="37A635D1">
            <w:pPr>
              <w:adjustRightInd w:val="0"/>
              <w:snapToGrid w:val="0"/>
              <w:jc w:val="center"/>
              <w:rPr>
                <w:rFonts w:ascii="宋体" w:hAnsi="宋体" w:cs="宋体"/>
                <w:color w:val="000000"/>
                <w:sz w:val="24"/>
              </w:rPr>
            </w:pPr>
          </w:p>
        </w:tc>
        <w:tc>
          <w:tcPr>
            <w:tcW w:w="1009" w:type="dxa"/>
            <w:vAlign w:val="center"/>
          </w:tcPr>
          <w:p w14:paraId="7D23C21F">
            <w:pPr>
              <w:adjustRightInd w:val="0"/>
              <w:snapToGrid w:val="0"/>
              <w:jc w:val="center"/>
              <w:rPr>
                <w:rFonts w:ascii="宋体" w:hAnsi="宋体" w:cs="宋体"/>
                <w:color w:val="000000"/>
                <w:sz w:val="24"/>
              </w:rPr>
            </w:pPr>
          </w:p>
        </w:tc>
      </w:tr>
      <w:tr w14:paraId="267D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7EE544">
            <w:pPr>
              <w:adjustRightInd w:val="0"/>
              <w:snapToGrid w:val="0"/>
              <w:jc w:val="center"/>
              <w:rPr>
                <w:rFonts w:ascii="宋体" w:hAnsi="宋体" w:cs="宋体"/>
                <w:color w:val="000000"/>
                <w:sz w:val="24"/>
              </w:rPr>
            </w:pPr>
          </w:p>
        </w:tc>
        <w:tc>
          <w:tcPr>
            <w:tcW w:w="1482" w:type="dxa"/>
            <w:vAlign w:val="center"/>
          </w:tcPr>
          <w:p w14:paraId="24C90A55">
            <w:pPr>
              <w:adjustRightInd w:val="0"/>
              <w:snapToGrid w:val="0"/>
              <w:jc w:val="center"/>
              <w:rPr>
                <w:rFonts w:ascii="宋体" w:hAnsi="宋体" w:cs="宋体"/>
                <w:color w:val="000000"/>
                <w:sz w:val="24"/>
              </w:rPr>
            </w:pPr>
          </w:p>
        </w:tc>
        <w:tc>
          <w:tcPr>
            <w:tcW w:w="2384" w:type="dxa"/>
            <w:vAlign w:val="center"/>
          </w:tcPr>
          <w:p w14:paraId="4CD6D8E6">
            <w:pPr>
              <w:adjustRightInd w:val="0"/>
              <w:snapToGrid w:val="0"/>
              <w:jc w:val="center"/>
              <w:rPr>
                <w:rFonts w:ascii="宋体" w:hAnsi="宋体" w:cs="宋体"/>
                <w:color w:val="000000"/>
                <w:sz w:val="24"/>
              </w:rPr>
            </w:pPr>
          </w:p>
        </w:tc>
        <w:tc>
          <w:tcPr>
            <w:tcW w:w="2126" w:type="dxa"/>
            <w:vAlign w:val="center"/>
          </w:tcPr>
          <w:p w14:paraId="7250DCC0">
            <w:pPr>
              <w:adjustRightInd w:val="0"/>
              <w:snapToGrid w:val="0"/>
              <w:jc w:val="center"/>
              <w:rPr>
                <w:rFonts w:ascii="宋体" w:hAnsi="宋体" w:cs="宋体"/>
                <w:color w:val="000000"/>
                <w:sz w:val="24"/>
              </w:rPr>
            </w:pPr>
          </w:p>
        </w:tc>
        <w:tc>
          <w:tcPr>
            <w:tcW w:w="1875" w:type="dxa"/>
            <w:vAlign w:val="center"/>
          </w:tcPr>
          <w:p w14:paraId="0B77F39A">
            <w:pPr>
              <w:adjustRightInd w:val="0"/>
              <w:snapToGrid w:val="0"/>
              <w:jc w:val="center"/>
              <w:rPr>
                <w:rFonts w:ascii="宋体" w:hAnsi="宋体" w:cs="宋体"/>
                <w:color w:val="000000"/>
                <w:sz w:val="24"/>
              </w:rPr>
            </w:pPr>
          </w:p>
        </w:tc>
        <w:tc>
          <w:tcPr>
            <w:tcW w:w="1009" w:type="dxa"/>
            <w:vAlign w:val="center"/>
          </w:tcPr>
          <w:p w14:paraId="625B16C3">
            <w:pPr>
              <w:adjustRightInd w:val="0"/>
              <w:snapToGrid w:val="0"/>
              <w:jc w:val="center"/>
              <w:rPr>
                <w:rFonts w:ascii="宋体" w:hAnsi="宋体" w:cs="宋体"/>
                <w:color w:val="000000"/>
                <w:sz w:val="24"/>
              </w:rPr>
            </w:pPr>
          </w:p>
        </w:tc>
      </w:tr>
      <w:tr w14:paraId="606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967B31">
            <w:pPr>
              <w:adjustRightInd w:val="0"/>
              <w:snapToGrid w:val="0"/>
              <w:jc w:val="center"/>
              <w:rPr>
                <w:rFonts w:ascii="宋体" w:hAnsi="宋体" w:cs="宋体"/>
                <w:color w:val="000000"/>
                <w:sz w:val="24"/>
              </w:rPr>
            </w:pPr>
          </w:p>
        </w:tc>
        <w:tc>
          <w:tcPr>
            <w:tcW w:w="1482" w:type="dxa"/>
            <w:vAlign w:val="center"/>
          </w:tcPr>
          <w:p w14:paraId="56AF068B">
            <w:pPr>
              <w:adjustRightInd w:val="0"/>
              <w:snapToGrid w:val="0"/>
              <w:jc w:val="center"/>
              <w:rPr>
                <w:rFonts w:ascii="宋体" w:hAnsi="宋体" w:cs="宋体"/>
                <w:color w:val="000000"/>
                <w:sz w:val="24"/>
              </w:rPr>
            </w:pPr>
          </w:p>
        </w:tc>
        <w:tc>
          <w:tcPr>
            <w:tcW w:w="2384" w:type="dxa"/>
            <w:vAlign w:val="center"/>
          </w:tcPr>
          <w:p w14:paraId="6267C264">
            <w:pPr>
              <w:adjustRightInd w:val="0"/>
              <w:snapToGrid w:val="0"/>
              <w:jc w:val="center"/>
              <w:rPr>
                <w:rFonts w:ascii="宋体" w:hAnsi="宋体" w:cs="宋体"/>
                <w:color w:val="000000"/>
                <w:sz w:val="24"/>
              </w:rPr>
            </w:pPr>
          </w:p>
        </w:tc>
        <w:tc>
          <w:tcPr>
            <w:tcW w:w="2126" w:type="dxa"/>
            <w:vAlign w:val="center"/>
          </w:tcPr>
          <w:p w14:paraId="77174F6A">
            <w:pPr>
              <w:adjustRightInd w:val="0"/>
              <w:snapToGrid w:val="0"/>
              <w:jc w:val="center"/>
              <w:rPr>
                <w:rFonts w:ascii="宋体" w:hAnsi="宋体" w:cs="宋体"/>
                <w:color w:val="000000"/>
                <w:sz w:val="24"/>
              </w:rPr>
            </w:pPr>
          </w:p>
        </w:tc>
        <w:tc>
          <w:tcPr>
            <w:tcW w:w="1875" w:type="dxa"/>
            <w:vAlign w:val="center"/>
          </w:tcPr>
          <w:p w14:paraId="1BE80671">
            <w:pPr>
              <w:adjustRightInd w:val="0"/>
              <w:snapToGrid w:val="0"/>
              <w:jc w:val="center"/>
              <w:rPr>
                <w:rFonts w:ascii="宋体" w:hAnsi="宋体" w:cs="宋体"/>
                <w:color w:val="000000"/>
                <w:sz w:val="24"/>
              </w:rPr>
            </w:pPr>
          </w:p>
        </w:tc>
        <w:tc>
          <w:tcPr>
            <w:tcW w:w="1009" w:type="dxa"/>
            <w:vAlign w:val="center"/>
          </w:tcPr>
          <w:p w14:paraId="743E9EB7">
            <w:pPr>
              <w:adjustRightInd w:val="0"/>
              <w:snapToGrid w:val="0"/>
              <w:jc w:val="center"/>
              <w:rPr>
                <w:rFonts w:ascii="宋体" w:hAnsi="宋体" w:cs="宋体"/>
                <w:color w:val="000000"/>
                <w:sz w:val="24"/>
              </w:rPr>
            </w:pPr>
          </w:p>
        </w:tc>
      </w:tr>
    </w:tbl>
    <w:p w14:paraId="3099143A">
      <w:pPr>
        <w:tabs>
          <w:tab w:val="left" w:pos="1800"/>
          <w:tab w:val="left" w:pos="5580"/>
        </w:tabs>
        <w:spacing w:line="360" w:lineRule="auto"/>
        <w:ind w:firstLine="360" w:firstLineChars="150"/>
        <w:jc w:val="left"/>
        <w:rPr>
          <w:rFonts w:ascii="宋体" w:hAnsi="宋体" w:cs="宋体"/>
          <w:color w:val="000000"/>
          <w:sz w:val="24"/>
          <w:u w:val="single"/>
        </w:rPr>
      </w:pPr>
    </w:p>
    <w:p w14:paraId="30A0A46D">
      <w:pPr>
        <w:tabs>
          <w:tab w:val="left" w:pos="1800"/>
          <w:tab w:val="left" w:pos="5580"/>
        </w:tabs>
        <w:spacing w:line="360" w:lineRule="auto"/>
        <w:ind w:firstLine="360" w:firstLineChars="150"/>
        <w:jc w:val="left"/>
        <w:rPr>
          <w:rFonts w:ascii="宋体" w:hAnsi="宋体" w:cs="宋体"/>
          <w:color w:val="000000"/>
          <w:sz w:val="24"/>
          <w:u w:val="single"/>
        </w:rPr>
      </w:pPr>
    </w:p>
    <w:p w14:paraId="362FF16B">
      <w:pPr>
        <w:tabs>
          <w:tab w:val="left" w:pos="1800"/>
          <w:tab w:val="left" w:pos="5580"/>
        </w:tabs>
        <w:jc w:val="left"/>
        <w:rPr>
          <w:rFonts w:ascii="宋体" w:hAnsi="宋体" w:cs="宋体"/>
          <w:sz w:val="24"/>
        </w:rPr>
      </w:pPr>
      <w:r>
        <w:rPr>
          <w:rFonts w:hint="eastAsia" w:ascii="宋体" w:hAnsi="宋体" w:cs="宋体"/>
          <w:sz w:val="24"/>
        </w:rPr>
        <w:t>注：</w:t>
      </w:r>
    </w:p>
    <w:p w14:paraId="2B5E1DA8">
      <w:pPr>
        <w:tabs>
          <w:tab w:val="left" w:pos="1800"/>
          <w:tab w:val="left" w:pos="5580"/>
        </w:tabs>
        <w:jc w:val="left"/>
        <w:rPr>
          <w:rFonts w:ascii="宋体" w:hAnsi="宋体" w:cs="宋体"/>
          <w:sz w:val="24"/>
        </w:rPr>
      </w:pPr>
      <w:r>
        <w:rPr>
          <w:rFonts w:hint="eastAsia" w:ascii="宋体" w:hAnsi="宋体" w:cs="宋体"/>
          <w:sz w:val="24"/>
        </w:rPr>
        <w:t>1. 对竞争性磋商文件中的所有商务、技术要求 ，除本表所列明的所有偏离外 ，均视作 供应商已对之理解和响应。此表中若无任何文字说明， 内容为空白的 ，</w:t>
      </w:r>
      <w:r>
        <w:rPr>
          <w:rFonts w:hint="eastAsia" w:ascii="宋体" w:hAnsi="宋体" w:cs="宋体"/>
          <w:b/>
          <w:bCs/>
          <w:sz w:val="24"/>
        </w:rPr>
        <w:t>响应无效。</w:t>
      </w:r>
    </w:p>
    <w:p w14:paraId="10436B8E">
      <w:pPr>
        <w:tabs>
          <w:tab w:val="left" w:pos="1800"/>
          <w:tab w:val="left" w:pos="5580"/>
        </w:tabs>
        <w:jc w:val="left"/>
        <w:rPr>
          <w:rFonts w:ascii="宋体" w:hAnsi="宋体" w:cs="宋体"/>
          <w:color w:val="000000"/>
          <w:sz w:val="24"/>
        </w:rPr>
      </w:pPr>
      <w:r>
        <w:rPr>
          <w:rFonts w:hint="eastAsia" w:ascii="宋体" w:hAnsi="宋体" w:cs="宋体"/>
          <w:sz w:val="24"/>
        </w:rPr>
        <w:t>2. “偏离情况 ”列应据实填写 “无偏离 ” 、“正偏离 ”或 “负偏离 ”。</w:t>
      </w:r>
    </w:p>
    <w:p w14:paraId="74C58485">
      <w:pPr>
        <w:rPr>
          <w:rFonts w:ascii="宋体" w:hAnsi="宋体" w:cs="宋体"/>
          <w:color w:val="000000"/>
          <w:sz w:val="24"/>
          <w:szCs w:val="20"/>
        </w:rPr>
      </w:pPr>
    </w:p>
    <w:p w14:paraId="622BB8A3">
      <w:pPr>
        <w:autoSpaceDE w:val="0"/>
        <w:autoSpaceDN w:val="0"/>
        <w:adjustRightInd w:val="0"/>
        <w:snapToGrid w:val="0"/>
        <w:spacing w:before="25" w:after="25" w:line="360" w:lineRule="auto"/>
        <w:ind w:right="360"/>
        <w:jc w:val="lef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4BA7FCB0">
      <w:pPr>
        <w:autoSpaceDE w:val="0"/>
        <w:autoSpaceDN w:val="0"/>
        <w:adjustRightInd w:val="0"/>
        <w:snapToGrid w:val="0"/>
        <w:spacing w:before="25" w:after="25" w:line="360" w:lineRule="auto"/>
        <w:ind w:right="360"/>
        <w:jc w:val="left"/>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497E9381">
      <w:pPr>
        <w:pStyle w:val="34"/>
        <w:spacing w:before="4" w:line="200" w:lineRule="auto"/>
        <w:ind w:left="611"/>
        <w:rPr>
          <w:rFonts w:cs="宋体"/>
          <w:color w:val="000000"/>
          <w:szCs w:val="20"/>
        </w:rPr>
      </w:pPr>
      <w:r>
        <w:rPr>
          <w:rFonts w:hint="eastAsia" w:cs="宋体"/>
          <w:color w:val="000000"/>
          <w:szCs w:val="20"/>
        </w:rPr>
        <w:br w:type="page"/>
      </w:r>
    </w:p>
    <w:p w14:paraId="63CEB8B2">
      <w:pPr>
        <w:tabs>
          <w:tab w:val="left" w:pos="360"/>
        </w:tabs>
        <w:snapToGrid w:val="0"/>
        <w:spacing w:line="360" w:lineRule="auto"/>
        <w:outlineLvl w:val="1"/>
        <w:rPr>
          <w:sz w:val="24"/>
        </w:rPr>
      </w:pPr>
      <w:r>
        <w:rPr>
          <w:rFonts w:hint="eastAsia"/>
          <w:sz w:val="24"/>
        </w:rPr>
        <w:t>10</w:t>
      </w:r>
      <w:r>
        <w:rPr>
          <w:sz w:val="24"/>
        </w:rPr>
        <w:t xml:space="preserve"> </w:t>
      </w:r>
      <w:bookmarkStart w:id="417" w:name="_Toc69746430"/>
      <w:r>
        <w:rPr>
          <w:sz w:val="24"/>
        </w:rPr>
        <w:t>业绩案例一</w:t>
      </w:r>
      <w:r>
        <w:rPr>
          <w:color w:val="000000"/>
        </w:rPr>
        <w:t>览表</w:t>
      </w:r>
      <w:bookmarkEnd w:id="417"/>
    </w:p>
    <w:p w14:paraId="7B0713A5">
      <w:pPr>
        <w:pStyle w:val="8"/>
        <w:rPr>
          <w:color w:val="000000"/>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44C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448BD51">
            <w:pPr>
              <w:spacing w:line="360" w:lineRule="auto"/>
              <w:rPr>
                <w:rFonts w:ascii="宋体" w:hAnsi="宋体"/>
                <w:b/>
                <w:color w:val="000000"/>
                <w:sz w:val="24"/>
              </w:rPr>
            </w:pPr>
            <w:r>
              <w:rPr>
                <w:rFonts w:hint="eastAsia" w:ascii="宋体" w:hAnsi="宋体"/>
                <w:b/>
                <w:color w:val="000000"/>
                <w:sz w:val="24"/>
              </w:rPr>
              <w:t>序号</w:t>
            </w:r>
          </w:p>
        </w:tc>
        <w:tc>
          <w:tcPr>
            <w:tcW w:w="1980" w:type="dxa"/>
            <w:vAlign w:val="center"/>
          </w:tcPr>
          <w:p w14:paraId="79FBF586">
            <w:pPr>
              <w:spacing w:line="360" w:lineRule="auto"/>
              <w:jc w:val="center"/>
              <w:rPr>
                <w:rFonts w:ascii="宋体" w:hAnsi="宋体"/>
                <w:b/>
                <w:color w:val="000000"/>
                <w:sz w:val="24"/>
              </w:rPr>
            </w:pPr>
            <w:r>
              <w:rPr>
                <w:rFonts w:hint="eastAsia" w:ascii="宋体" w:hAnsi="宋体"/>
                <w:b/>
                <w:color w:val="000000"/>
                <w:sz w:val="24"/>
              </w:rPr>
              <w:t>项目名称</w:t>
            </w:r>
          </w:p>
        </w:tc>
        <w:tc>
          <w:tcPr>
            <w:tcW w:w="1260" w:type="dxa"/>
            <w:vAlign w:val="center"/>
          </w:tcPr>
          <w:p w14:paraId="0B900693">
            <w:pPr>
              <w:spacing w:line="360" w:lineRule="auto"/>
              <w:rPr>
                <w:rFonts w:ascii="宋体" w:hAnsi="宋体"/>
                <w:b/>
                <w:color w:val="000000"/>
                <w:sz w:val="24"/>
              </w:rPr>
            </w:pPr>
            <w:r>
              <w:rPr>
                <w:rFonts w:hint="eastAsia" w:ascii="宋体" w:hAnsi="宋体"/>
                <w:b/>
                <w:color w:val="000000"/>
                <w:sz w:val="24"/>
              </w:rPr>
              <w:t>用户名称</w:t>
            </w:r>
          </w:p>
        </w:tc>
        <w:tc>
          <w:tcPr>
            <w:tcW w:w="1260" w:type="dxa"/>
            <w:vAlign w:val="center"/>
          </w:tcPr>
          <w:p w14:paraId="6E547487">
            <w:pPr>
              <w:spacing w:line="360" w:lineRule="auto"/>
              <w:rPr>
                <w:rFonts w:ascii="宋体" w:hAnsi="宋体"/>
                <w:b/>
                <w:color w:val="000000"/>
                <w:sz w:val="24"/>
              </w:rPr>
            </w:pPr>
            <w:r>
              <w:rPr>
                <w:rFonts w:hint="eastAsia" w:ascii="宋体" w:hAnsi="宋体"/>
                <w:b/>
                <w:color w:val="000000"/>
                <w:sz w:val="24"/>
              </w:rPr>
              <w:t>合同金额</w:t>
            </w:r>
          </w:p>
        </w:tc>
        <w:tc>
          <w:tcPr>
            <w:tcW w:w="1440" w:type="dxa"/>
            <w:vAlign w:val="center"/>
          </w:tcPr>
          <w:p w14:paraId="0B5A7E53">
            <w:pPr>
              <w:spacing w:line="360" w:lineRule="auto"/>
              <w:rPr>
                <w:rFonts w:ascii="宋体" w:hAnsi="宋体"/>
                <w:b/>
                <w:color w:val="000000"/>
                <w:sz w:val="24"/>
              </w:rPr>
            </w:pPr>
            <w:r>
              <w:rPr>
                <w:rFonts w:hint="eastAsia" w:ascii="宋体" w:hAnsi="宋体"/>
                <w:b/>
                <w:color w:val="000000"/>
                <w:sz w:val="24"/>
              </w:rPr>
              <w:t>用户联系人</w:t>
            </w:r>
          </w:p>
        </w:tc>
        <w:tc>
          <w:tcPr>
            <w:tcW w:w="1778" w:type="dxa"/>
            <w:vAlign w:val="center"/>
          </w:tcPr>
          <w:p w14:paraId="2636520D">
            <w:pPr>
              <w:spacing w:line="360" w:lineRule="auto"/>
              <w:rPr>
                <w:rFonts w:ascii="宋体" w:hAnsi="宋体"/>
                <w:b/>
                <w:color w:val="000000"/>
                <w:sz w:val="24"/>
              </w:rPr>
            </w:pPr>
            <w:r>
              <w:rPr>
                <w:rFonts w:hint="eastAsia" w:ascii="宋体" w:hAnsi="宋体"/>
                <w:b/>
                <w:color w:val="000000"/>
                <w:sz w:val="24"/>
              </w:rPr>
              <w:t>用户联系电话</w:t>
            </w:r>
          </w:p>
        </w:tc>
        <w:tc>
          <w:tcPr>
            <w:tcW w:w="720" w:type="dxa"/>
            <w:vAlign w:val="center"/>
          </w:tcPr>
          <w:p w14:paraId="2E239FF3">
            <w:pPr>
              <w:spacing w:line="360" w:lineRule="auto"/>
              <w:rPr>
                <w:rFonts w:ascii="宋体" w:hAnsi="宋体"/>
                <w:b/>
                <w:color w:val="000000"/>
                <w:sz w:val="24"/>
              </w:rPr>
            </w:pPr>
            <w:r>
              <w:rPr>
                <w:rFonts w:hint="eastAsia" w:ascii="宋体" w:hAnsi="宋体"/>
                <w:b/>
                <w:color w:val="000000"/>
                <w:sz w:val="24"/>
              </w:rPr>
              <w:t>备注</w:t>
            </w:r>
          </w:p>
        </w:tc>
      </w:tr>
      <w:tr w14:paraId="7934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5209ABF5">
            <w:pPr>
              <w:spacing w:line="360" w:lineRule="auto"/>
              <w:jc w:val="center"/>
              <w:rPr>
                <w:rFonts w:ascii="宋体" w:hAnsi="宋体"/>
                <w:color w:val="000000"/>
                <w:sz w:val="24"/>
              </w:rPr>
            </w:pPr>
          </w:p>
        </w:tc>
        <w:tc>
          <w:tcPr>
            <w:tcW w:w="1980" w:type="dxa"/>
            <w:vAlign w:val="center"/>
          </w:tcPr>
          <w:p w14:paraId="46D6A6AF">
            <w:pPr>
              <w:spacing w:line="360" w:lineRule="auto"/>
              <w:rPr>
                <w:rFonts w:ascii="宋体" w:hAnsi="宋体"/>
                <w:color w:val="000000"/>
                <w:sz w:val="24"/>
              </w:rPr>
            </w:pPr>
          </w:p>
        </w:tc>
        <w:tc>
          <w:tcPr>
            <w:tcW w:w="1260" w:type="dxa"/>
            <w:vAlign w:val="center"/>
          </w:tcPr>
          <w:p w14:paraId="6B96B410">
            <w:pPr>
              <w:spacing w:line="360" w:lineRule="auto"/>
              <w:rPr>
                <w:rFonts w:ascii="宋体" w:hAnsi="宋体"/>
                <w:color w:val="000000"/>
                <w:sz w:val="24"/>
              </w:rPr>
            </w:pPr>
          </w:p>
        </w:tc>
        <w:tc>
          <w:tcPr>
            <w:tcW w:w="1260" w:type="dxa"/>
            <w:vAlign w:val="center"/>
          </w:tcPr>
          <w:p w14:paraId="12300E55">
            <w:pPr>
              <w:spacing w:line="360" w:lineRule="auto"/>
              <w:rPr>
                <w:rFonts w:ascii="宋体" w:hAnsi="宋体"/>
                <w:color w:val="000000"/>
                <w:sz w:val="24"/>
              </w:rPr>
            </w:pPr>
          </w:p>
        </w:tc>
        <w:tc>
          <w:tcPr>
            <w:tcW w:w="1440" w:type="dxa"/>
            <w:vAlign w:val="center"/>
          </w:tcPr>
          <w:p w14:paraId="4AD72513">
            <w:pPr>
              <w:spacing w:line="360" w:lineRule="auto"/>
              <w:rPr>
                <w:rFonts w:ascii="宋体" w:hAnsi="宋体"/>
                <w:color w:val="000000"/>
                <w:sz w:val="24"/>
              </w:rPr>
            </w:pPr>
          </w:p>
        </w:tc>
        <w:tc>
          <w:tcPr>
            <w:tcW w:w="1778" w:type="dxa"/>
            <w:vAlign w:val="center"/>
          </w:tcPr>
          <w:p w14:paraId="18C13B85">
            <w:pPr>
              <w:spacing w:line="360" w:lineRule="auto"/>
              <w:rPr>
                <w:rFonts w:ascii="宋体" w:hAnsi="宋体"/>
                <w:color w:val="000000"/>
                <w:sz w:val="24"/>
              </w:rPr>
            </w:pPr>
          </w:p>
        </w:tc>
        <w:tc>
          <w:tcPr>
            <w:tcW w:w="720" w:type="dxa"/>
            <w:vAlign w:val="center"/>
          </w:tcPr>
          <w:p w14:paraId="4EDF83E2">
            <w:pPr>
              <w:spacing w:line="360" w:lineRule="auto"/>
              <w:rPr>
                <w:rFonts w:ascii="宋体" w:hAnsi="宋体"/>
                <w:color w:val="000000"/>
                <w:sz w:val="24"/>
              </w:rPr>
            </w:pPr>
          </w:p>
        </w:tc>
      </w:tr>
      <w:tr w14:paraId="120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49901B9B">
            <w:pPr>
              <w:spacing w:line="360" w:lineRule="auto"/>
              <w:jc w:val="center"/>
              <w:rPr>
                <w:rFonts w:ascii="宋体" w:hAnsi="宋体"/>
                <w:color w:val="000000"/>
                <w:sz w:val="24"/>
              </w:rPr>
            </w:pPr>
          </w:p>
        </w:tc>
        <w:tc>
          <w:tcPr>
            <w:tcW w:w="1980" w:type="dxa"/>
            <w:vAlign w:val="center"/>
          </w:tcPr>
          <w:p w14:paraId="5457571D">
            <w:pPr>
              <w:spacing w:line="360" w:lineRule="auto"/>
              <w:rPr>
                <w:rFonts w:ascii="宋体" w:hAnsi="宋体"/>
                <w:color w:val="000000"/>
                <w:sz w:val="24"/>
              </w:rPr>
            </w:pPr>
          </w:p>
        </w:tc>
        <w:tc>
          <w:tcPr>
            <w:tcW w:w="1260" w:type="dxa"/>
            <w:vAlign w:val="center"/>
          </w:tcPr>
          <w:p w14:paraId="76589AE3">
            <w:pPr>
              <w:spacing w:line="360" w:lineRule="auto"/>
              <w:rPr>
                <w:rFonts w:ascii="宋体" w:hAnsi="宋体"/>
                <w:color w:val="000000"/>
                <w:sz w:val="24"/>
              </w:rPr>
            </w:pPr>
          </w:p>
        </w:tc>
        <w:tc>
          <w:tcPr>
            <w:tcW w:w="1260" w:type="dxa"/>
            <w:vAlign w:val="center"/>
          </w:tcPr>
          <w:p w14:paraId="33BCFEA4">
            <w:pPr>
              <w:spacing w:line="360" w:lineRule="auto"/>
              <w:rPr>
                <w:rFonts w:ascii="宋体" w:hAnsi="宋体"/>
                <w:color w:val="000000"/>
                <w:sz w:val="24"/>
              </w:rPr>
            </w:pPr>
          </w:p>
        </w:tc>
        <w:tc>
          <w:tcPr>
            <w:tcW w:w="1440" w:type="dxa"/>
            <w:vAlign w:val="center"/>
          </w:tcPr>
          <w:p w14:paraId="1A7B9D0E">
            <w:pPr>
              <w:spacing w:line="360" w:lineRule="auto"/>
              <w:rPr>
                <w:rFonts w:ascii="宋体" w:hAnsi="宋体"/>
                <w:color w:val="000000"/>
                <w:sz w:val="24"/>
              </w:rPr>
            </w:pPr>
          </w:p>
        </w:tc>
        <w:tc>
          <w:tcPr>
            <w:tcW w:w="1778" w:type="dxa"/>
            <w:vAlign w:val="center"/>
          </w:tcPr>
          <w:p w14:paraId="4069E57B">
            <w:pPr>
              <w:spacing w:line="360" w:lineRule="auto"/>
              <w:rPr>
                <w:rFonts w:ascii="宋体" w:hAnsi="宋体"/>
                <w:color w:val="000000"/>
                <w:sz w:val="24"/>
              </w:rPr>
            </w:pPr>
          </w:p>
        </w:tc>
        <w:tc>
          <w:tcPr>
            <w:tcW w:w="720" w:type="dxa"/>
            <w:vAlign w:val="center"/>
          </w:tcPr>
          <w:p w14:paraId="35D718B1">
            <w:pPr>
              <w:spacing w:line="360" w:lineRule="auto"/>
              <w:rPr>
                <w:rFonts w:ascii="宋体" w:hAnsi="宋体"/>
                <w:color w:val="000000"/>
                <w:sz w:val="24"/>
              </w:rPr>
            </w:pPr>
          </w:p>
        </w:tc>
      </w:tr>
      <w:tr w14:paraId="7E6F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4F4B72C3">
            <w:pPr>
              <w:spacing w:line="360" w:lineRule="auto"/>
              <w:jc w:val="center"/>
              <w:rPr>
                <w:rFonts w:ascii="宋体" w:hAnsi="宋体"/>
                <w:color w:val="000000"/>
                <w:sz w:val="24"/>
              </w:rPr>
            </w:pPr>
          </w:p>
        </w:tc>
        <w:tc>
          <w:tcPr>
            <w:tcW w:w="1980" w:type="dxa"/>
            <w:vAlign w:val="center"/>
          </w:tcPr>
          <w:p w14:paraId="195F5A2C">
            <w:pPr>
              <w:spacing w:line="360" w:lineRule="auto"/>
              <w:rPr>
                <w:rFonts w:ascii="宋体" w:hAnsi="宋体"/>
                <w:color w:val="000000"/>
                <w:sz w:val="24"/>
              </w:rPr>
            </w:pPr>
          </w:p>
        </w:tc>
        <w:tc>
          <w:tcPr>
            <w:tcW w:w="1260" w:type="dxa"/>
            <w:vAlign w:val="center"/>
          </w:tcPr>
          <w:p w14:paraId="5115F64C">
            <w:pPr>
              <w:spacing w:line="360" w:lineRule="auto"/>
              <w:rPr>
                <w:rFonts w:ascii="宋体" w:hAnsi="宋体"/>
                <w:color w:val="000000"/>
                <w:sz w:val="24"/>
              </w:rPr>
            </w:pPr>
          </w:p>
        </w:tc>
        <w:tc>
          <w:tcPr>
            <w:tcW w:w="1260" w:type="dxa"/>
            <w:vAlign w:val="center"/>
          </w:tcPr>
          <w:p w14:paraId="7EB9E966">
            <w:pPr>
              <w:spacing w:line="360" w:lineRule="auto"/>
              <w:rPr>
                <w:rFonts w:ascii="宋体" w:hAnsi="宋体"/>
                <w:color w:val="000000"/>
                <w:sz w:val="24"/>
              </w:rPr>
            </w:pPr>
          </w:p>
        </w:tc>
        <w:tc>
          <w:tcPr>
            <w:tcW w:w="1440" w:type="dxa"/>
            <w:vAlign w:val="center"/>
          </w:tcPr>
          <w:p w14:paraId="4805AAA7">
            <w:pPr>
              <w:spacing w:line="360" w:lineRule="auto"/>
              <w:rPr>
                <w:rFonts w:ascii="宋体" w:hAnsi="宋体"/>
                <w:color w:val="000000"/>
                <w:sz w:val="24"/>
              </w:rPr>
            </w:pPr>
          </w:p>
        </w:tc>
        <w:tc>
          <w:tcPr>
            <w:tcW w:w="1778" w:type="dxa"/>
            <w:vAlign w:val="center"/>
          </w:tcPr>
          <w:p w14:paraId="23CC768E">
            <w:pPr>
              <w:spacing w:line="360" w:lineRule="auto"/>
              <w:rPr>
                <w:rFonts w:ascii="宋体" w:hAnsi="宋体"/>
                <w:color w:val="000000"/>
                <w:sz w:val="24"/>
              </w:rPr>
            </w:pPr>
          </w:p>
        </w:tc>
        <w:tc>
          <w:tcPr>
            <w:tcW w:w="720" w:type="dxa"/>
            <w:vAlign w:val="center"/>
          </w:tcPr>
          <w:p w14:paraId="4727DFDD">
            <w:pPr>
              <w:spacing w:line="360" w:lineRule="auto"/>
              <w:rPr>
                <w:rFonts w:ascii="宋体" w:hAnsi="宋体"/>
                <w:color w:val="000000"/>
                <w:sz w:val="24"/>
              </w:rPr>
            </w:pPr>
          </w:p>
        </w:tc>
      </w:tr>
      <w:tr w14:paraId="70B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2DCD98BD">
            <w:pPr>
              <w:spacing w:line="360" w:lineRule="auto"/>
              <w:jc w:val="center"/>
              <w:rPr>
                <w:rFonts w:ascii="宋体" w:hAnsi="宋体"/>
                <w:color w:val="000000"/>
                <w:sz w:val="24"/>
              </w:rPr>
            </w:pPr>
          </w:p>
        </w:tc>
        <w:tc>
          <w:tcPr>
            <w:tcW w:w="1980" w:type="dxa"/>
            <w:vAlign w:val="center"/>
          </w:tcPr>
          <w:p w14:paraId="505F0BE4">
            <w:pPr>
              <w:spacing w:line="360" w:lineRule="auto"/>
              <w:rPr>
                <w:rFonts w:ascii="宋体" w:hAnsi="宋体"/>
                <w:color w:val="000000"/>
                <w:sz w:val="24"/>
              </w:rPr>
            </w:pPr>
          </w:p>
        </w:tc>
        <w:tc>
          <w:tcPr>
            <w:tcW w:w="1260" w:type="dxa"/>
            <w:vAlign w:val="center"/>
          </w:tcPr>
          <w:p w14:paraId="144C83D4">
            <w:pPr>
              <w:spacing w:line="360" w:lineRule="auto"/>
              <w:rPr>
                <w:rFonts w:ascii="宋体" w:hAnsi="宋体"/>
                <w:color w:val="000000"/>
                <w:sz w:val="24"/>
              </w:rPr>
            </w:pPr>
          </w:p>
        </w:tc>
        <w:tc>
          <w:tcPr>
            <w:tcW w:w="1260" w:type="dxa"/>
            <w:vAlign w:val="center"/>
          </w:tcPr>
          <w:p w14:paraId="218B667C">
            <w:pPr>
              <w:spacing w:line="360" w:lineRule="auto"/>
              <w:rPr>
                <w:rFonts w:ascii="宋体" w:hAnsi="宋体"/>
                <w:color w:val="000000"/>
                <w:sz w:val="24"/>
              </w:rPr>
            </w:pPr>
          </w:p>
        </w:tc>
        <w:tc>
          <w:tcPr>
            <w:tcW w:w="1440" w:type="dxa"/>
            <w:vAlign w:val="center"/>
          </w:tcPr>
          <w:p w14:paraId="00E7D3DB">
            <w:pPr>
              <w:spacing w:line="360" w:lineRule="auto"/>
              <w:rPr>
                <w:rFonts w:ascii="宋体" w:hAnsi="宋体"/>
                <w:color w:val="000000"/>
                <w:sz w:val="24"/>
              </w:rPr>
            </w:pPr>
          </w:p>
        </w:tc>
        <w:tc>
          <w:tcPr>
            <w:tcW w:w="1778" w:type="dxa"/>
            <w:vAlign w:val="center"/>
          </w:tcPr>
          <w:p w14:paraId="180B4A7C">
            <w:pPr>
              <w:spacing w:line="360" w:lineRule="auto"/>
              <w:rPr>
                <w:rFonts w:ascii="宋体" w:hAnsi="宋体"/>
                <w:color w:val="000000"/>
                <w:sz w:val="24"/>
              </w:rPr>
            </w:pPr>
          </w:p>
        </w:tc>
        <w:tc>
          <w:tcPr>
            <w:tcW w:w="720" w:type="dxa"/>
            <w:vAlign w:val="center"/>
          </w:tcPr>
          <w:p w14:paraId="7325D498">
            <w:pPr>
              <w:spacing w:line="360" w:lineRule="auto"/>
              <w:rPr>
                <w:rFonts w:ascii="宋体" w:hAnsi="宋体"/>
                <w:color w:val="000000"/>
                <w:sz w:val="24"/>
              </w:rPr>
            </w:pPr>
          </w:p>
        </w:tc>
      </w:tr>
      <w:tr w14:paraId="082A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6DE70357">
            <w:pPr>
              <w:spacing w:line="360" w:lineRule="auto"/>
              <w:jc w:val="center"/>
              <w:rPr>
                <w:rFonts w:ascii="宋体" w:hAnsi="宋体"/>
                <w:color w:val="000000"/>
                <w:sz w:val="24"/>
              </w:rPr>
            </w:pPr>
          </w:p>
        </w:tc>
        <w:tc>
          <w:tcPr>
            <w:tcW w:w="1980" w:type="dxa"/>
            <w:vAlign w:val="center"/>
          </w:tcPr>
          <w:p w14:paraId="425699AD">
            <w:pPr>
              <w:spacing w:line="360" w:lineRule="auto"/>
              <w:rPr>
                <w:rFonts w:ascii="宋体" w:hAnsi="宋体"/>
                <w:color w:val="000000"/>
                <w:sz w:val="24"/>
              </w:rPr>
            </w:pPr>
          </w:p>
        </w:tc>
        <w:tc>
          <w:tcPr>
            <w:tcW w:w="1260" w:type="dxa"/>
            <w:vAlign w:val="center"/>
          </w:tcPr>
          <w:p w14:paraId="6A38856B">
            <w:pPr>
              <w:spacing w:line="360" w:lineRule="auto"/>
              <w:rPr>
                <w:rFonts w:ascii="宋体" w:hAnsi="宋体"/>
                <w:color w:val="000000"/>
                <w:sz w:val="24"/>
              </w:rPr>
            </w:pPr>
          </w:p>
        </w:tc>
        <w:tc>
          <w:tcPr>
            <w:tcW w:w="1260" w:type="dxa"/>
            <w:vAlign w:val="center"/>
          </w:tcPr>
          <w:p w14:paraId="7B439404">
            <w:pPr>
              <w:spacing w:line="360" w:lineRule="auto"/>
              <w:rPr>
                <w:rFonts w:ascii="宋体" w:hAnsi="宋体"/>
                <w:color w:val="000000"/>
                <w:sz w:val="24"/>
              </w:rPr>
            </w:pPr>
          </w:p>
        </w:tc>
        <w:tc>
          <w:tcPr>
            <w:tcW w:w="1440" w:type="dxa"/>
            <w:vAlign w:val="center"/>
          </w:tcPr>
          <w:p w14:paraId="0760ED5B">
            <w:pPr>
              <w:spacing w:line="360" w:lineRule="auto"/>
              <w:rPr>
                <w:rFonts w:ascii="宋体" w:hAnsi="宋体"/>
                <w:color w:val="000000"/>
                <w:sz w:val="24"/>
              </w:rPr>
            </w:pPr>
          </w:p>
        </w:tc>
        <w:tc>
          <w:tcPr>
            <w:tcW w:w="1778" w:type="dxa"/>
            <w:vAlign w:val="center"/>
          </w:tcPr>
          <w:p w14:paraId="14F77482">
            <w:pPr>
              <w:spacing w:line="360" w:lineRule="auto"/>
              <w:rPr>
                <w:rFonts w:ascii="宋体" w:hAnsi="宋体"/>
                <w:color w:val="000000"/>
                <w:sz w:val="24"/>
              </w:rPr>
            </w:pPr>
          </w:p>
        </w:tc>
        <w:tc>
          <w:tcPr>
            <w:tcW w:w="720" w:type="dxa"/>
            <w:vAlign w:val="center"/>
          </w:tcPr>
          <w:p w14:paraId="786813D5">
            <w:pPr>
              <w:spacing w:line="360" w:lineRule="auto"/>
              <w:rPr>
                <w:rFonts w:ascii="宋体" w:hAnsi="宋体"/>
                <w:color w:val="000000"/>
                <w:sz w:val="24"/>
              </w:rPr>
            </w:pPr>
          </w:p>
        </w:tc>
      </w:tr>
      <w:tr w14:paraId="2444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3B117F4B">
            <w:pPr>
              <w:spacing w:line="360" w:lineRule="auto"/>
              <w:rPr>
                <w:rFonts w:ascii="宋体" w:hAnsi="宋体"/>
                <w:color w:val="000000"/>
                <w:sz w:val="24"/>
              </w:rPr>
            </w:pPr>
          </w:p>
        </w:tc>
        <w:tc>
          <w:tcPr>
            <w:tcW w:w="1980" w:type="dxa"/>
            <w:vAlign w:val="center"/>
          </w:tcPr>
          <w:p w14:paraId="29143F05">
            <w:pPr>
              <w:spacing w:line="360" w:lineRule="auto"/>
              <w:rPr>
                <w:rFonts w:ascii="宋体" w:hAnsi="宋体"/>
                <w:color w:val="000000"/>
                <w:sz w:val="24"/>
              </w:rPr>
            </w:pPr>
          </w:p>
        </w:tc>
        <w:tc>
          <w:tcPr>
            <w:tcW w:w="1260" w:type="dxa"/>
            <w:vAlign w:val="center"/>
          </w:tcPr>
          <w:p w14:paraId="29EB2F64">
            <w:pPr>
              <w:spacing w:line="360" w:lineRule="auto"/>
              <w:rPr>
                <w:rFonts w:ascii="宋体" w:hAnsi="宋体"/>
                <w:color w:val="000000"/>
                <w:sz w:val="24"/>
              </w:rPr>
            </w:pPr>
          </w:p>
        </w:tc>
        <w:tc>
          <w:tcPr>
            <w:tcW w:w="1260" w:type="dxa"/>
            <w:vAlign w:val="center"/>
          </w:tcPr>
          <w:p w14:paraId="3AF504A0">
            <w:pPr>
              <w:spacing w:line="360" w:lineRule="auto"/>
              <w:rPr>
                <w:rFonts w:ascii="宋体" w:hAnsi="宋体"/>
                <w:color w:val="000000"/>
                <w:sz w:val="24"/>
              </w:rPr>
            </w:pPr>
          </w:p>
        </w:tc>
        <w:tc>
          <w:tcPr>
            <w:tcW w:w="1440" w:type="dxa"/>
            <w:vAlign w:val="center"/>
          </w:tcPr>
          <w:p w14:paraId="43437E7A">
            <w:pPr>
              <w:spacing w:line="360" w:lineRule="auto"/>
              <w:rPr>
                <w:rFonts w:ascii="宋体" w:hAnsi="宋体"/>
                <w:color w:val="000000"/>
                <w:sz w:val="24"/>
              </w:rPr>
            </w:pPr>
          </w:p>
        </w:tc>
        <w:tc>
          <w:tcPr>
            <w:tcW w:w="1778" w:type="dxa"/>
            <w:vAlign w:val="center"/>
          </w:tcPr>
          <w:p w14:paraId="7D75008B">
            <w:pPr>
              <w:spacing w:line="360" w:lineRule="auto"/>
              <w:rPr>
                <w:rFonts w:ascii="宋体" w:hAnsi="宋体"/>
                <w:color w:val="000000"/>
                <w:sz w:val="24"/>
              </w:rPr>
            </w:pPr>
          </w:p>
        </w:tc>
        <w:tc>
          <w:tcPr>
            <w:tcW w:w="720" w:type="dxa"/>
            <w:vAlign w:val="center"/>
          </w:tcPr>
          <w:p w14:paraId="1C338D4A">
            <w:pPr>
              <w:spacing w:line="360" w:lineRule="auto"/>
              <w:rPr>
                <w:rFonts w:ascii="宋体" w:hAnsi="宋体"/>
                <w:color w:val="000000"/>
                <w:sz w:val="24"/>
              </w:rPr>
            </w:pPr>
          </w:p>
        </w:tc>
      </w:tr>
    </w:tbl>
    <w:p w14:paraId="063BD06F">
      <w:pPr>
        <w:tabs>
          <w:tab w:val="left" w:pos="360"/>
        </w:tabs>
        <w:snapToGrid w:val="0"/>
        <w:spacing w:line="360" w:lineRule="auto"/>
        <w:rPr>
          <w:sz w:val="24"/>
        </w:rPr>
      </w:pPr>
      <w:r>
        <w:rPr>
          <w:rFonts w:hint="eastAsia"/>
          <w:szCs w:val="20"/>
        </w:rPr>
        <w:t>注：</w:t>
      </w:r>
      <w:r>
        <w:rPr>
          <w:rFonts w:hint="eastAsia"/>
        </w:rPr>
        <w:t>（须提供合同复印件加盖公章，参考第三章评审方法和评审标准）。</w:t>
      </w:r>
      <w:r>
        <w:rPr>
          <w:sz w:val="24"/>
        </w:rPr>
        <w:br w:type="page"/>
      </w:r>
    </w:p>
    <w:p w14:paraId="520122B4">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t>11</w:t>
      </w:r>
      <w:r>
        <w:rPr>
          <w:rFonts w:hint="eastAsia" w:ascii="宋体" w:hAnsi="宋体" w:cs="宋体"/>
          <w:sz w:val="24"/>
        </w:rPr>
        <w:t xml:space="preserve"> 竞争性磋商文件要求提供或供应商认为应附的其他材料</w:t>
      </w:r>
    </w:p>
    <w:p w14:paraId="548DB26B">
      <w:pPr>
        <w:widowControl/>
        <w:jc w:val="left"/>
        <w:rPr>
          <w:rFonts w:ascii="宋体" w:hAnsi="宋体" w:cs="宋体"/>
          <w:b/>
          <w:sz w:val="36"/>
          <w:szCs w:val="36"/>
        </w:rPr>
      </w:pPr>
    </w:p>
    <w:p w14:paraId="6E7E99ED">
      <w:pPr>
        <w:pStyle w:val="34"/>
        <w:spacing w:before="102" w:line="180" w:lineRule="auto"/>
        <w:ind w:left="139"/>
        <w:rPr>
          <w:rFonts w:cs="宋体"/>
        </w:rPr>
      </w:pPr>
      <w:r>
        <w:rPr>
          <w:rFonts w:hint="eastAsia" w:cs="宋体"/>
          <w:spacing w:val="2"/>
        </w:rPr>
        <w:t>11-1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A97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74EB0F4">
            <w:pPr>
              <w:autoSpaceDE w:val="0"/>
              <w:autoSpaceDN w:val="0"/>
              <w:spacing w:before="43" w:line="195" w:lineRule="auto"/>
              <w:ind w:left="112"/>
              <w:rPr>
                <w:rFonts w:ascii="宋体" w:hAnsi="宋体" w:cs="宋体"/>
                <w:sz w:val="24"/>
                <w:lang w:eastAsia="en-US"/>
              </w:rPr>
            </w:pPr>
            <w:r>
              <w:rPr>
                <w:rFonts w:hint="eastAsia" w:ascii="宋体" w:hAnsi="宋体" w:cs="宋体"/>
                <w:spacing w:val="-1"/>
                <w:sz w:val="24"/>
                <w:lang w:eastAsia="en-US"/>
              </w:rPr>
              <w:t>供应商名称</w:t>
            </w:r>
          </w:p>
        </w:tc>
        <w:tc>
          <w:tcPr>
            <w:tcW w:w="3095" w:type="dxa"/>
          </w:tcPr>
          <w:p w14:paraId="0ED54BF2">
            <w:pPr>
              <w:autoSpaceDE w:val="0"/>
              <w:autoSpaceDN w:val="0"/>
              <w:spacing w:before="43" w:line="195" w:lineRule="auto"/>
              <w:ind w:left="109"/>
              <w:rPr>
                <w:rFonts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58592305">
            <w:pPr>
              <w:autoSpaceDE w:val="0"/>
              <w:autoSpaceDN w:val="0"/>
              <w:spacing w:before="43" w:line="195" w:lineRule="auto"/>
              <w:ind w:left="110"/>
              <w:rPr>
                <w:rFonts w:ascii="宋体" w:hAnsi="宋体" w:cs="宋体"/>
                <w:sz w:val="24"/>
                <w:lang w:eastAsia="en-US"/>
              </w:rPr>
            </w:pPr>
            <w:r>
              <w:rPr>
                <w:rFonts w:hint="eastAsia" w:ascii="宋体" w:hAnsi="宋体" w:cs="宋体"/>
                <w:spacing w:val="-1"/>
                <w:sz w:val="24"/>
                <w:lang w:eastAsia="en-US"/>
              </w:rPr>
              <w:t>外商投资类型</w:t>
            </w:r>
          </w:p>
        </w:tc>
      </w:tr>
      <w:tr w14:paraId="5FAA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1E272DC">
            <w:pPr>
              <w:pStyle w:val="686"/>
              <w:autoSpaceDE w:val="0"/>
              <w:autoSpaceDN w:val="0"/>
              <w:rPr>
                <w:rFonts w:ascii="宋体" w:hAnsi="宋体" w:cs="宋体"/>
                <w:lang w:eastAsia="en-US"/>
              </w:rPr>
            </w:pPr>
          </w:p>
        </w:tc>
        <w:tc>
          <w:tcPr>
            <w:tcW w:w="3095" w:type="dxa"/>
          </w:tcPr>
          <w:p w14:paraId="41E3F817">
            <w:pPr>
              <w:pStyle w:val="686"/>
              <w:autoSpaceDE w:val="0"/>
              <w:autoSpaceDN w:val="0"/>
              <w:rPr>
                <w:rFonts w:ascii="宋体" w:hAnsi="宋体" w:cs="宋体"/>
                <w:lang w:eastAsia="en-US"/>
              </w:rPr>
            </w:pPr>
          </w:p>
        </w:tc>
        <w:tc>
          <w:tcPr>
            <w:tcW w:w="3098" w:type="dxa"/>
          </w:tcPr>
          <w:p w14:paraId="0B166FB3">
            <w:pPr>
              <w:pStyle w:val="686"/>
              <w:autoSpaceDE w:val="0"/>
              <w:autoSpaceDN w:val="0"/>
              <w:rPr>
                <w:rFonts w:ascii="宋体" w:hAnsi="宋体" w:cs="宋体"/>
                <w:lang w:eastAsia="en-US"/>
              </w:rPr>
            </w:pPr>
          </w:p>
        </w:tc>
      </w:tr>
      <w:tr w14:paraId="4420B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11763B1C">
            <w:pPr>
              <w:pStyle w:val="686"/>
              <w:autoSpaceDE w:val="0"/>
              <w:autoSpaceDN w:val="0"/>
              <w:rPr>
                <w:rFonts w:ascii="宋体" w:hAnsi="宋体" w:cs="宋体"/>
                <w:lang w:eastAsia="en-US"/>
              </w:rPr>
            </w:pPr>
          </w:p>
        </w:tc>
        <w:tc>
          <w:tcPr>
            <w:tcW w:w="3095" w:type="dxa"/>
          </w:tcPr>
          <w:p w14:paraId="6F3ACC3B">
            <w:pPr>
              <w:pStyle w:val="686"/>
              <w:autoSpaceDE w:val="0"/>
              <w:autoSpaceDN w:val="0"/>
              <w:rPr>
                <w:rFonts w:ascii="宋体" w:hAnsi="宋体" w:cs="宋体"/>
                <w:lang w:eastAsia="en-US"/>
              </w:rPr>
            </w:pPr>
          </w:p>
        </w:tc>
        <w:tc>
          <w:tcPr>
            <w:tcW w:w="3098" w:type="dxa"/>
          </w:tcPr>
          <w:p w14:paraId="5CC267E6">
            <w:pPr>
              <w:pStyle w:val="686"/>
              <w:autoSpaceDE w:val="0"/>
              <w:autoSpaceDN w:val="0"/>
              <w:rPr>
                <w:rFonts w:ascii="宋体" w:hAnsi="宋体" w:cs="宋体"/>
                <w:lang w:eastAsia="en-US"/>
              </w:rPr>
            </w:pPr>
          </w:p>
        </w:tc>
      </w:tr>
      <w:tr w14:paraId="5733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2AE0BE6F">
            <w:pPr>
              <w:pStyle w:val="686"/>
              <w:autoSpaceDE w:val="0"/>
              <w:autoSpaceDN w:val="0"/>
              <w:rPr>
                <w:rFonts w:ascii="宋体" w:hAnsi="宋体" w:cs="宋体"/>
                <w:lang w:eastAsia="en-US"/>
              </w:rPr>
            </w:pPr>
          </w:p>
        </w:tc>
        <w:tc>
          <w:tcPr>
            <w:tcW w:w="3095" w:type="dxa"/>
          </w:tcPr>
          <w:p w14:paraId="7203A919">
            <w:pPr>
              <w:pStyle w:val="686"/>
              <w:autoSpaceDE w:val="0"/>
              <w:autoSpaceDN w:val="0"/>
              <w:rPr>
                <w:rFonts w:ascii="宋体" w:hAnsi="宋体" w:cs="宋体"/>
                <w:lang w:eastAsia="en-US"/>
              </w:rPr>
            </w:pPr>
          </w:p>
        </w:tc>
        <w:tc>
          <w:tcPr>
            <w:tcW w:w="3098" w:type="dxa"/>
          </w:tcPr>
          <w:p w14:paraId="46025D92">
            <w:pPr>
              <w:pStyle w:val="686"/>
              <w:autoSpaceDE w:val="0"/>
              <w:autoSpaceDN w:val="0"/>
              <w:rPr>
                <w:rFonts w:ascii="宋体" w:hAnsi="宋体" w:cs="宋体"/>
                <w:lang w:eastAsia="en-US"/>
              </w:rPr>
            </w:pPr>
          </w:p>
        </w:tc>
      </w:tr>
      <w:tr w14:paraId="2EA9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tcPr>
          <w:p w14:paraId="3398D824">
            <w:pPr>
              <w:pStyle w:val="686"/>
              <w:autoSpaceDE w:val="0"/>
              <w:autoSpaceDN w:val="0"/>
              <w:rPr>
                <w:rFonts w:ascii="宋体" w:hAnsi="宋体" w:cs="宋体"/>
                <w:lang w:eastAsia="en-US"/>
              </w:rPr>
            </w:pPr>
          </w:p>
        </w:tc>
        <w:tc>
          <w:tcPr>
            <w:tcW w:w="3095" w:type="dxa"/>
          </w:tcPr>
          <w:p w14:paraId="5E402F42">
            <w:pPr>
              <w:pStyle w:val="686"/>
              <w:autoSpaceDE w:val="0"/>
              <w:autoSpaceDN w:val="0"/>
              <w:rPr>
                <w:rFonts w:ascii="宋体" w:hAnsi="宋体" w:cs="宋体"/>
                <w:lang w:eastAsia="en-US"/>
              </w:rPr>
            </w:pPr>
          </w:p>
        </w:tc>
        <w:tc>
          <w:tcPr>
            <w:tcW w:w="3098" w:type="dxa"/>
          </w:tcPr>
          <w:p w14:paraId="5DCA8E0F">
            <w:pPr>
              <w:pStyle w:val="686"/>
              <w:autoSpaceDE w:val="0"/>
              <w:autoSpaceDN w:val="0"/>
              <w:rPr>
                <w:rFonts w:ascii="宋体" w:hAnsi="宋体" w:cs="宋体"/>
                <w:lang w:eastAsia="en-US"/>
              </w:rPr>
            </w:pPr>
          </w:p>
        </w:tc>
      </w:tr>
    </w:tbl>
    <w:p w14:paraId="568A92CE">
      <w:pPr>
        <w:pStyle w:val="34"/>
        <w:spacing w:before="40" w:line="200" w:lineRule="auto"/>
        <w:ind w:left="123"/>
        <w:rPr>
          <w:rFonts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38B4E632">
      <w:pPr>
        <w:pStyle w:val="34"/>
        <w:spacing w:before="3" w:line="202" w:lineRule="auto"/>
        <w:ind w:left="116" w:right="112" w:firstLine="494"/>
        <w:rPr>
          <w:rFonts w:cs="宋体"/>
        </w:rPr>
      </w:pPr>
      <w:r>
        <w:rPr>
          <w:rFonts w:hint="eastAsia" w:cs="宋体"/>
          <w:spacing w:val="-4"/>
        </w:rPr>
        <w:t>2.供应商所属性别请填写“男</w:t>
      </w:r>
      <w:r>
        <w:rPr>
          <w:rFonts w:hint="eastAsia" w:cs="宋体"/>
          <w:spacing w:val="-33"/>
        </w:rPr>
        <w:t xml:space="preserve"> </w:t>
      </w:r>
      <w:r>
        <w:rPr>
          <w:rFonts w:hint="eastAsia" w:cs="宋体"/>
          <w:spacing w:val="-4"/>
        </w:rPr>
        <w:t>”或“女</w:t>
      </w:r>
      <w:r>
        <w:rPr>
          <w:rFonts w:hint="eastAsia" w:cs="宋体"/>
          <w:spacing w:val="-52"/>
        </w:rPr>
        <w:t xml:space="preserve"> </w:t>
      </w:r>
      <w:r>
        <w:rPr>
          <w:rFonts w:hint="eastAsia" w:cs="宋体"/>
          <w:spacing w:val="-4"/>
        </w:rPr>
        <w:t>”，指拥有供应商 51%以上绝对所有权的性</w:t>
      </w:r>
      <w:r>
        <w:rPr>
          <w:rFonts w:hint="eastAsia" w:cs="宋体"/>
        </w:rPr>
        <w:t xml:space="preserve"> </w:t>
      </w:r>
      <w:r>
        <w:rPr>
          <w:rFonts w:hint="eastAsia" w:cs="宋体"/>
          <w:spacing w:val="-2"/>
        </w:rPr>
        <w:t>别</w:t>
      </w:r>
      <w:r>
        <w:rPr>
          <w:rFonts w:hint="eastAsia" w:cs="宋体"/>
          <w:spacing w:val="-19"/>
        </w:rPr>
        <w:t xml:space="preserve"> </w:t>
      </w:r>
      <w:r>
        <w:rPr>
          <w:rFonts w:hint="eastAsia" w:cs="宋体"/>
          <w:spacing w:val="-2"/>
        </w:rPr>
        <w:t>；绝对所有权拥有者可以是一个人，也可以是多人合计计算。</w:t>
      </w:r>
    </w:p>
    <w:p w14:paraId="74E6DFE7">
      <w:pPr>
        <w:pStyle w:val="34"/>
        <w:spacing w:before="4" w:line="200" w:lineRule="auto"/>
        <w:ind w:left="611"/>
        <w:rPr>
          <w:rFonts w:cs="宋体"/>
          <w:color w:val="000000"/>
          <w:szCs w:val="20"/>
        </w:rPr>
      </w:pPr>
      <w:r>
        <w:rPr>
          <w:rFonts w:hint="eastAsia" w:cs="宋体"/>
          <w:spacing w:val="-9"/>
        </w:rPr>
        <w:t>3.外商投资类型请填写“外商单独投资</w:t>
      </w:r>
      <w:r>
        <w:rPr>
          <w:rFonts w:hint="eastAsia" w:cs="宋体"/>
          <w:spacing w:val="-51"/>
        </w:rPr>
        <w:t xml:space="preserve"> </w:t>
      </w:r>
      <w:r>
        <w:rPr>
          <w:rFonts w:hint="eastAsia" w:cs="宋体"/>
          <w:spacing w:val="-9"/>
        </w:rPr>
        <w:t>”</w:t>
      </w:r>
      <w:r>
        <w:rPr>
          <w:rFonts w:hint="eastAsia" w:cs="宋体"/>
          <w:spacing w:val="-10"/>
        </w:rPr>
        <w:t>、“外商部分投资</w:t>
      </w:r>
      <w:r>
        <w:rPr>
          <w:rFonts w:hint="eastAsia" w:cs="宋体"/>
          <w:spacing w:val="-52"/>
        </w:rPr>
        <w:t xml:space="preserve"> </w:t>
      </w:r>
      <w:r>
        <w:rPr>
          <w:rFonts w:hint="eastAsia" w:cs="宋体"/>
          <w:spacing w:val="-10"/>
        </w:rPr>
        <w:t>”或“</w:t>
      </w:r>
      <w:r>
        <w:rPr>
          <w:rFonts w:hint="eastAsia" w:cs="宋体"/>
          <w:spacing w:val="-41"/>
        </w:rPr>
        <w:t xml:space="preserve"> </w:t>
      </w:r>
      <w:r>
        <w:rPr>
          <w:rFonts w:hint="eastAsia" w:cs="宋体"/>
          <w:spacing w:val="-10"/>
        </w:rPr>
        <w:t>内资</w:t>
      </w:r>
      <w:r>
        <w:rPr>
          <w:rFonts w:hint="eastAsia" w:cs="宋体"/>
          <w:spacing w:val="-51"/>
        </w:rPr>
        <w:t xml:space="preserve"> </w:t>
      </w:r>
      <w:r>
        <w:rPr>
          <w:rFonts w:hint="eastAsia" w:cs="宋体"/>
          <w:spacing w:val="-10"/>
        </w:rPr>
        <w:t>”。</w:t>
      </w:r>
    </w:p>
    <w:p w14:paraId="40883B90">
      <w:pPr>
        <w:autoSpaceDE w:val="0"/>
        <w:autoSpaceDN w:val="0"/>
        <w:adjustRightInd w:val="0"/>
        <w:snapToGrid w:val="0"/>
        <w:spacing w:before="25" w:after="25" w:line="360" w:lineRule="auto"/>
        <w:ind w:right="360"/>
        <w:jc w:val="left"/>
        <w:rPr>
          <w:sz w:val="24"/>
          <w:szCs w:val="20"/>
        </w:rPr>
      </w:pPr>
    </w:p>
    <w:p w14:paraId="65805A94">
      <w:pPr>
        <w:jc w:val="center"/>
      </w:pPr>
      <w:r>
        <w:rPr>
          <w:b/>
          <w:sz w:val="36"/>
          <w:szCs w:val="36"/>
        </w:rPr>
        <w:br w:type="page"/>
      </w:r>
      <w:r>
        <w:rPr>
          <w:rFonts w:hint="eastAsia"/>
          <w:b/>
          <w:sz w:val="30"/>
          <w:szCs w:val="30"/>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053F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3CAF1CBE">
            <w:pPr>
              <w:spacing w:line="440" w:lineRule="exact"/>
              <w:jc w:val="center"/>
              <w:rPr>
                <w:szCs w:val="21"/>
              </w:rPr>
            </w:pPr>
            <w:r>
              <w:rPr>
                <w:rFonts w:hint="eastAsia"/>
                <w:szCs w:val="21"/>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4C8944ED">
            <w:pPr>
              <w:spacing w:line="440" w:lineRule="exact"/>
              <w:jc w:val="center"/>
              <w:rPr>
                <w:szCs w:val="21"/>
              </w:rPr>
            </w:pPr>
            <w:r>
              <w:rPr>
                <w:rFonts w:hint="eastAsia"/>
                <w:szCs w:val="21"/>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1EC47546">
            <w:pPr>
              <w:spacing w:line="440" w:lineRule="exact"/>
              <w:jc w:val="center"/>
              <w:rPr>
                <w:szCs w:val="21"/>
              </w:rPr>
            </w:pPr>
            <w:r>
              <w:rPr>
                <w:rFonts w:hint="eastAsia"/>
                <w:szCs w:val="21"/>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13226A4">
            <w:pPr>
              <w:spacing w:line="440" w:lineRule="exact"/>
              <w:jc w:val="center"/>
              <w:rPr>
                <w:szCs w:val="21"/>
              </w:rPr>
            </w:pPr>
            <w:r>
              <w:rPr>
                <w:rFonts w:hint="eastAsia"/>
                <w:szCs w:val="21"/>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6495186E">
            <w:pPr>
              <w:spacing w:line="440" w:lineRule="exact"/>
              <w:jc w:val="center"/>
              <w:rPr>
                <w:szCs w:val="21"/>
              </w:rPr>
            </w:pPr>
            <w:r>
              <w:rPr>
                <w:rFonts w:hint="eastAsia"/>
                <w:szCs w:val="21"/>
              </w:rPr>
              <w:t>备注</w:t>
            </w:r>
          </w:p>
        </w:tc>
      </w:tr>
      <w:tr w14:paraId="58AF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7EF7CC9E">
            <w:pPr>
              <w:widowControl/>
              <w:jc w:val="left"/>
              <w:rPr>
                <w:szCs w:val="21"/>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49E3F837">
            <w:pPr>
              <w:widowControl/>
              <w:jc w:val="left"/>
              <w:rPr>
                <w:szCs w:val="21"/>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96DB06F">
            <w:pPr>
              <w:widowControl/>
              <w:jc w:val="left"/>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331035F8">
            <w:pPr>
              <w:spacing w:line="440" w:lineRule="exact"/>
              <w:jc w:val="center"/>
              <w:rPr>
                <w:szCs w:val="21"/>
              </w:rPr>
            </w:pPr>
            <w:r>
              <w:rPr>
                <w:rFonts w:hint="eastAsia"/>
                <w:szCs w:val="21"/>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51AE070B">
            <w:pPr>
              <w:spacing w:line="440" w:lineRule="exact"/>
              <w:jc w:val="center"/>
              <w:rPr>
                <w:szCs w:val="21"/>
              </w:rPr>
            </w:pPr>
            <w:r>
              <w:rPr>
                <w:rFonts w:hint="eastAsia"/>
                <w:szCs w:val="21"/>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0B6C499E">
            <w:pPr>
              <w:spacing w:line="440" w:lineRule="exact"/>
              <w:jc w:val="center"/>
              <w:rPr>
                <w:szCs w:val="21"/>
              </w:rPr>
            </w:pPr>
            <w:r>
              <w:rPr>
                <w:rFonts w:hint="eastAsia"/>
                <w:szCs w:val="21"/>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093C2FE7">
            <w:pPr>
              <w:spacing w:line="440" w:lineRule="exact"/>
              <w:jc w:val="center"/>
              <w:rPr>
                <w:szCs w:val="21"/>
              </w:rPr>
            </w:pPr>
            <w:r>
              <w:rPr>
                <w:rFonts w:hint="eastAsia"/>
                <w:szCs w:val="21"/>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2171FF4A">
            <w:pPr>
              <w:spacing w:line="440" w:lineRule="exact"/>
              <w:jc w:val="center"/>
              <w:rPr>
                <w:szCs w:val="21"/>
              </w:rPr>
            </w:pPr>
            <w:r>
              <w:rPr>
                <w:rFonts w:hint="eastAsia"/>
                <w:szCs w:val="21"/>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2E03912A">
            <w:pPr>
              <w:spacing w:line="440" w:lineRule="exact"/>
              <w:jc w:val="center"/>
              <w:rPr>
                <w:szCs w:val="21"/>
              </w:rPr>
            </w:pPr>
          </w:p>
        </w:tc>
      </w:tr>
      <w:tr w14:paraId="0B36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2DFEEBDF">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7CF8326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vAlign w:val="center"/>
          </w:tcPr>
          <w:p w14:paraId="5061BB6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270083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27E5207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0F9992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8E6B2B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636F23E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2041C912">
            <w:pPr>
              <w:spacing w:line="440" w:lineRule="exact"/>
              <w:jc w:val="center"/>
              <w:rPr>
                <w:szCs w:val="21"/>
              </w:rPr>
            </w:pPr>
          </w:p>
        </w:tc>
      </w:tr>
      <w:tr w14:paraId="10F2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2B1C81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789DFE7">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233E44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E2C79E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AABE3B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F41F5A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80CFEDA">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5E624F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4D0C36BF">
            <w:pPr>
              <w:spacing w:line="440" w:lineRule="exact"/>
              <w:jc w:val="center"/>
              <w:rPr>
                <w:szCs w:val="21"/>
              </w:rPr>
            </w:pPr>
          </w:p>
        </w:tc>
      </w:tr>
      <w:tr w14:paraId="064E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CFB76A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034C33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F7DBC5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2571C9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623D62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70C370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793AB27">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094215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64C2D94">
            <w:pPr>
              <w:spacing w:line="440" w:lineRule="exact"/>
              <w:jc w:val="center"/>
              <w:rPr>
                <w:szCs w:val="21"/>
              </w:rPr>
            </w:pPr>
          </w:p>
        </w:tc>
      </w:tr>
      <w:tr w14:paraId="56EB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B460AE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C558D2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D31A7B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847A9F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8D5132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41BFB1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3C390F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4FEC5C1">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5A1FDF68">
            <w:pPr>
              <w:spacing w:line="440" w:lineRule="exact"/>
              <w:jc w:val="center"/>
              <w:rPr>
                <w:szCs w:val="21"/>
              </w:rPr>
            </w:pPr>
          </w:p>
        </w:tc>
      </w:tr>
      <w:tr w14:paraId="4688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DAEE1A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497A442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8F6AB6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5B25C3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12F7C1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736ABB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7655EEB">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0217F3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41DE793">
            <w:pPr>
              <w:spacing w:line="440" w:lineRule="exact"/>
              <w:jc w:val="center"/>
              <w:rPr>
                <w:szCs w:val="21"/>
              </w:rPr>
            </w:pPr>
          </w:p>
        </w:tc>
      </w:tr>
      <w:tr w14:paraId="51B4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959F98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8C58CA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F261B9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BAFD6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2D09E7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C931E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E7CABD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33866826">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0D4D71A">
            <w:pPr>
              <w:spacing w:line="440" w:lineRule="exact"/>
              <w:jc w:val="center"/>
              <w:rPr>
                <w:szCs w:val="21"/>
              </w:rPr>
            </w:pPr>
          </w:p>
        </w:tc>
      </w:tr>
      <w:tr w14:paraId="0A18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3346EF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F5F6CE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F38E5F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0EDE5A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5921F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8D6A1E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836D123">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50B5B38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3A40589">
            <w:pPr>
              <w:spacing w:line="440" w:lineRule="exact"/>
              <w:jc w:val="center"/>
              <w:rPr>
                <w:szCs w:val="21"/>
              </w:rPr>
            </w:pPr>
          </w:p>
        </w:tc>
      </w:tr>
      <w:tr w14:paraId="54F7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28A2586A">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6BCF548">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31A544E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8E70F1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E5786B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BB1827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28361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823806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AA3B498">
            <w:pPr>
              <w:spacing w:line="440" w:lineRule="exact"/>
              <w:jc w:val="center"/>
              <w:rPr>
                <w:szCs w:val="21"/>
              </w:rPr>
            </w:pPr>
          </w:p>
        </w:tc>
      </w:tr>
      <w:tr w14:paraId="0BD2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C35660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BEF0F6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E274E6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C68E5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ACE73B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02588F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9806341">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2F29FE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1134BBC">
            <w:pPr>
              <w:spacing w:line="440" w:lineRule="exact"/>
              <w:jc w:val="center"/>
              <w:rPr>
                <w:szCs w:val="21"/>
              </w:rPr>
            </w:pPr>
          </w:p>
        </w:tc>
      </w:tr>
      <w:tr w14:paraId="4A7E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6E57C0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555ABD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4406A7B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7452BE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B101E9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BF5513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B7EFC0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949C66C">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67F7F56">
            <w:pPr>
              <w:spacing w:line="440" w:lineRule="exact"/>
              <w:jc w:val="center"/>
              <w:rPr>
                <w:szCs w:val="21"/>
              </w:rPr>
            </w:pPr>
          </w:p>
        </w:tc>
      </w:tr>
      <w:tr w14:paraId="70B6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367E06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5AA6819">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41F521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8AE708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1CAAB8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129F06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E3C7F0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5864321">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12A53E8">
            <w:pPr>
              <w:spacing w:line="440" w:lineRule="exact"/>
              <w:jc w:val="center"/>
              <w:rPr>
                <w:szCs w:val="21"/>
              </w:rPr>
            </w:pPr>
          </w:p>
        </w:tc>
      </w:tr>
      <w:tr w14:paraId="5CE5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7F43C77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B241A2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86C7E0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FFA2E4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434B60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A49E7C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0F5A26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3BBA9C11">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4BF6FC62">
            <w:pPr>
              <w:spacing w:line="440" w:lineRule="exact"/>
              <w:jc w:val="center"/>
              <w:rPr>
                <w:szCs w:val="21"/>
              </w:rPr>
            </w:pPr>
          </w:p>
        </w:tc>
      </w:tr>
      <w:tr w14:paraId="4C5F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5483B8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8E0FD6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B70DF4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57EF1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D96553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179802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21BAAD9">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64C343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7910FB6">
            <w:pPr>
              <w:spacing w:line="440" w:lineRule="exact"/>
              <w:jc w:val="center"/>
              <w:rPr>
                <w:szCs w:val="21"/>
              </w:rPr>
            </w:pPr>
          </w:p>
        </w:tc>
      </w:tr>
      <w:tr w14:paraId="1253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B5EBF5F">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9F3E14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CDB7C7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64C01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51780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90E9E9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36C7D75">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282B004">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DF33902">
            <w:pPr>
              <w:spacing w:line="440" w:lineRule="exact"/>
              <w:jc w:val="center"/>
              <w:rPr>
                <w:szCs w:val="21"/>
              </w:rPr>
            </w:pPr>
          </w:p>
        </w:tc>
      </w:tr>
      <w:tr w14:paraId="0997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461C47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2B7A198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4869C75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7CBF6C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DC7874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37A4D2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B482D89">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8A23DDC">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1E44BE6">
            <w:pPr>
              <w:spacing w:line="440" w:lineRule="exact"/>
              <w:jc w:val="center"/>
              <w:rPr>
                <w:szCs w:val="21"/>
              </w:rPr>
            </w:pPr>
          </w:p>
        </w:tc>
      </w:tr>
      <w:tr w14:paraId="130B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7A0A233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57A5821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2B49A8E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DE16CF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CF62A7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1D9704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916F9E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F12E5D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489D26BB">
            <w:pPr>
              <w:spacing w:line="440" w:lineRule="exact"/>
              <w:jc w:val="center"/>
              <w:rPr>
                <w:szCs w:val="21"/>
              </w:rPr>
            </w:pPr>
          </w:p>
        </w:tc>
      </w:tr>
      <w:tr w14:paraId="62B1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6D38C9">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DC8C587">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5776DE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7D79F7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B8C988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68F2C9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FE98B2">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8E4EE2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C76A6DB">
            <w:pPr>
              <w:spacing w:line="440" w:lineRule="exact"/>
              <w:jc w:val="center"/>
              <w:rPr>
                <w:szCs w:val="21"/>
              </w:rPr>
            </w:pPr>
          </w:p>
        </w:tc>
      </w:tr>
      <w:tr w14:paraId="17DD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110586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DB916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E4A697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99B4DF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DF33F0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8BA530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77C1DE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B2B38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3C82483">
            <w:pPr>
              <w:spacing w:line="440" w:lineRule="exact"/>
              <w:jc w:val="center"/>
              <w:rPr>
                <w:szCs w:val="21"/>
              </w:rPr>
            </w:pPr>
          </w:p>
        </w:tc>
      </w:tr>
      <w:tr w14:paraId="0D89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EFD52F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50DD08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3A62968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CB5119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6C8634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A58067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93BD081">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C553B26">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4FFADC8">
            <w:pPr>
              <w:spacing w:line="440" w:lineRule="exact"/>
              <w:jc w:val="center"/>
              <w:rPr>
                <w:szCs w:val="21"/>
              </w:rPr>
            </w:pPr>
          </w:p>
        </w:tc>
      </w:tr>
    </w:tbl>
    <w:p w14:paraId="4F50D346">
      <w:pPr>
        <w:pStyle w:val="5"/>
        <w:rPr>
          <w:rFonts w:hAnsi="宋体"/>
          <w:bCs/>
        </w:rPr>
      </w:pPr>
      <w:r>
        <w:rPr>
          <w:rFonts w:hAnsi="宋体"/>
          <w:bCs/>
        </w:rPr>
        <w:t>随本表请</w:t>
      </w:r>
      <w:r>
        <w:rPr>
          <w:rFonts w:hint="eastAsia" w:hAnsi="宋体"/>
          <w:bCs/>
        </w:rPr>
        <w:t>附相关人员执业资格证书、身份证、职称证、学历证等相关证件复印。</w:t>
      </w:r>
    </w:p>
    <w:p w14:paraId="60F7BFD3">
      <w:pPr>
        <w:pStyle w:val="5"/>
        <w:rPr>
          <w:rFonts w:hAnsi="宋体"/>
          <w:bCs/>
          <w:highlight w:val="yellow"/>
        </w:rPr>
        <w:sectPr>
          <w:headerReference r:id="rId31" w:type="default"/>
          <w:footerReference r:id="rId32" w:type="default"/>
          <w:pgSz w:w="11907" w:h="16840"/>
          <w:pgMar w:top="1440" w:right="1797" w:bottom="1440" w:left="1701" w:header="720" w:footer="1134" w:gutter="0"/>
          <w:pgNumType w:fmt="decimal"/>
          <w:cols w:space="720" w:num="1"/>
          <w:docGrid w:linePitch="286" w:charSpace="0"/>
        </w:sectPr>
      </w:pPr>
    </w:p>
    <w:p w14:paraId="32FB7AD8">
      <w:pPr>
        <w:jc w:val="center"/>
        <w:rPr>
          <w:b/>
        </w:rPr>
      </w:pPr>
      <w:r>
        <w:rPr>
          <w:rFonts w:hint="eastAsia"/>
          <w:b/>
          <w:sz w:val="30"/>
          <w:szCs w:val="30"/>
        </w:rPr>
        <w:t>项目</w:t>
      </w:r>
      <w:r>
        <w:rPr>
          <w:rFonts w:hint="eastAsia"/>
          <w:b/>
          <w:sz w:val="30"/>
          <w:szCs w:val="30"/>
          <w:lang w:val="en-US" w:eastAsia="zh-CN"/>
        </w:rPr>
        <w:t>负责人</w:t>
      </w:r>
      <w:r>
        <w:rPr>
          <w:rFonts w:hint="eastAsia"/>
          <w:b/>
          <w:sz w:val="30"/>
          <w:szCs w:val="30"/>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72FC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548400AD">
            <w:pPr>
              <w:spacing w:line="440" w:lineRule="exact"/>
              <w:jc w:val="center"/>
              <w:rPr>
                <w:rFonts w:ascii="宋体"/>
                <w:szCs w:val="21"/>
              </w:rPr>
            </w:pPr>
            <w:r>
              <w:rPr>
                <w:rFonts w:hint="eastAsia" w:ascii="宋体" w:hAnsi="宋体"/>
                <w:szCs w:val="21"/>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3A09D5F1">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60A99306">
            <w:pPr>
              <w:spacing w:line="440" w:lineRule="exact"/>
              <w:jc w:val="center"/>
              <w:rPr>
                <w:rFonts w:ascii="宋体"/>
                <w:szCs w:val="21"/>
              </w:rPr>
            </w:pPr>
            <w:r>
              <w:rPr>
                <w:rFonts w:hint="eastAsia" w:ascii="宋体" w:hAnsi="宋体"/>
                <w:szCs w:val="21"/>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513BD407">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1F23D629">
            <w:pPr>
              <w:spacing w:line="440" w:lineRule="exact"/>
              <w:jc w:val="center"/>
              <w:rPr>
                <w:rFonts w:ascii="宋体"/>
                <w:szCs w:val="21"/>
              </w:rPr>
            </w:pPr>
            <w:r>
              <w:rPr>
                <w:rFonts w:hint="eastAsia" w:ascii="宋体" w:hAnsi="宋体"/>
                <w:szCs w:val="21"/>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5E73DA92">
            <w:pPr>
              <w:spacing w:line="440" w:lineRule="exact"/>
              <w:rPr>
                <w:rFonts w:ascii="宋体"/>
                <w:szCs w:val="21"/>
              </w:rPr>
            </w:pPr>
          </w:p>
        </w:tc>
      </w:tr>
      <w:tr w14:paraId="150B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684C791D">
            <w:pPr>
              <w:spacing w:line="440" w:lineRule="exact"/>
              <w:jc w:val="center"/>
              <w:rPr>
                <w:rFonts w:ascii="宋体"/>
                <w:szCs w:val="21"/>
              </w:rPr>
            </w:pPr>
            <w:r>
              <w:rPr>
                <w:rFonts w:hint="eastAsia" w:ascii="宋体" w:hAnsi="宋体"/>
                <w:szCs w:val="21"/>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348965D3">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0D65CC06">
            <w:pPr>
              <w:spacing w:line="440" w:lineRule="exact"/>
              <w:jc w:val="center"/>
              <w:rPr>
                <w:rFonts w:ascii="宋体"/>
                <w:szCs w:val="21"/>
              </w:rPr>
            </w:pPr>
            <w:r>
              <w:rPr>
                <w:rFonts w:hint="eastAsia" w:ascii="宋体" w:hAnsi="宋体"/>
                <w:szCs w:val="21"/>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6EEACCF0">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ACFC33A">
            <w:pPr>
              <w:spacing w:line="440" w:lineRule="exact"/>
              <w:jc w:val="center"/>
              <w:rPr>
                <w:rFonts w:ascii="宋体"/>
                <w:szCs w:val="21"/>
              </w:rPr>
            </w:pPr>
            <w:r>
              <w:rPr>
                <w:rFonts w:hint="eastAsia" w:ascii="宋体" w:hAnsi="宋体"/>
                <w:szCs w:val="21"/>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122A3E0C">
            <w:pPr>
              <w:spacing w:line="440" w:lineRule="exact"/>
              <w:rPr>
                <w:rFonts w:ascii="宋体"/>
                <w:szCs w:val="21"/>
              </w:rPr>
            </w:pPr>
          </w:p>
        </w:tc>
      </w:tr>
      <w:tr w14:paraId="202B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BC602AE">
            <w:pPr>
              <w:spacing w:line="440" w:lineRule="exact"/>
              <w:rPr>
                <w:rFonts w:ascii="宋体"/>
                <w:szCs w:val="21"/>
              </w:rPr>
            </w:pPr>
            <w:r>
              <w:rPr>
                <w:rFonts w:hint="eastAsia" w:ascii="宋体" w:hAnsi="宋体"/>
                <w:szCs w:val="21"/>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5391634D">
            <w:pPr>
              <w:spacing w:line="440" w:lineRule="exact"/>
              <w:rPr>
                <w:rFonts w:ascii="宋体"/>
                <w:szCs w:val="21"/>
              </w:rPr>
            </w:pPr>
            <w:r>
              <w:rPr>
                <w:rFonts w:hint="eastAsia" w:ascii="宋体" w:hAnsi="宋体"/>
                <w:szCs w:val="21"/>
              </w:rPr>
              <w:t xml:space="preserve">      年毕业于            学校        专业</w:t>
            </w:r>
          </w:p>
        </w:tc>
      </w:tr>
      <w:tr w14:paraId="6630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73E5A3C7">
            <w:pPr>
              <w:spacing w:line="440" w:lineRule="exact"/>
              <w:rPr>
                <w:rFonts w:ascii="宋体"/>
                <w:szCs w:val="21"/>
              </w:rPr>
            </w:pPr>
            <w:r>
              <w:rPr>
                <w:rFonts w:hint="eastAsia" w:ascii="宋体" w:hAnsi="宋体"/>
                <w:szCs w:val="21"/>
              </w:rPr>
              <w:t>主要工作经历</w:t>
            </w:r>
          </w:p>
        </w:tc>
      </w:tr>
      <w:tr w14:paraId="6B8E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39FB210D">
            <w:pPr>
              <w:spacing w:line="440" w:lineRule="exact"/>
              <w:jc w:val="center"/>
              <w:rPr>
                <w:rFonts w:ascii="宋体"/>
                <w:szCs w:val="21"/>
              </w:rPr>
            </w:pPr>
            <w:r>
              <w:rPr>
                <w:rFonts w:hint="eastAsia" w:ascii="宋体" w:hAnsi="宋体"/>
                <w:szCs w:val="21"/>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2D4C0713">
            <w:pPr>
              <w:spacing w:line="440" w:lineRule="exact"/>
              <w:jc w:val="center"/>
              <w:rPr>
                <w:rFonts w:ascii="宋体"/>
                <w:szCs w:val="21"/>
              </w:rPr>
            </w:pPr>
            <w:r>
              <w:rPr>
                <w:rFonts w:hint="eastAsia" w:ascii="宋体" w:hAnsi="宋体"/>
                <w:szCs w:val="21"/>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71F8FD35">
            <w:pPr>
              <w:spacing w:line="440" w:lineRule="exact"/>
              <w:jc w:val="center"/>
              <w:rPr>
                <w:rFonts w:ascii="宋体"/>
                <w:szCs w:val="21"/>
              </w:rPr>
            </w:pPr>
            <w:r>
              <w:rPr>
                <w:rFonts w:hint="eastAsia" w:ascii="宋体" w:hAnsi="宋体"/>
                <w:szCs w:val="21"/>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7B6C4E72">
            <w:pPr>
              <w:spacing w:line="440" w:lineRule="exact"/>
              <w:jc w:val="center"/>
              <w:rPr>
                <w:rFonts w:ascii="宋体"/>
                <w:szCs w:val="21"/>
              </w:rPr>
            </w:pPr>
            <w:r>
              <w:rPr>
                <w:rFonts w:hint="eastAsia" w:ascii="宋体" w:hAnsi="宋体"/>
                <w:szCs w:val="21"/>
              </w:rPr>
              <w:t>发包人及联系电话</w:t>
            </w:r>
          </w:p>
        </w:tc>
      </w:tr>
      <w:tr w14:paraId="7BB7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CEF0D8">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6CAE8BC3">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4D7F831C">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09445CC9">
            <w:pPr>
              <w:spacing w:line="440" w:lineRule="exact"/>
              <w:rPr>
                <w:rFonts w:eastAsia="黑体"/>
                <w:szCs w:val="21"/>
              </w:rPr>
            </w:pPr>
          </w:p>
        </w:tc>
      </w:tr>
      <w:tr w14:paraId="123C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7E5D86">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614BC0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0788F98C">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E401951">
            <w:pPr>
              <w:spacing w:line="440" w:lineRule="exact"/>
              <w:rPr>
                <w:rFonts w:eastAsia="黑体"/>
                <w:szCs w:val="21"/>
              </w:rPr>
            </w:pPr>
          </w:p>
        </w:tc>
      </w:tr>
      <w:tr w14:paraId="1660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1F428C8">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539CAC44">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552FD5FF">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03A42637">
            <w:pPr>
              <w:spacing w:line="440" w:lineRule="exact"/>
              <w:rPr>
                <w:rFonts w:eastAsia="黑体"/>
                <w:szCs w:val="21"/>
              </w:rPr>
            </w:pPr>
          </w:p>
        </w:tc>
      </w:tr>
      <w:tr w14:paraId="47A9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0233FAA">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27093BC9">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28349194">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0FF3902C">
            <w:pPr>
              <w:spacing w:line="440" w:lineRule="exact"/>
              <w:rPr>
                <w:rFonts w:eastAsia="黑体"/>
                <w:szCs w:val="21"/>
              </w:rPr>
            </w:pPr>
          </w:p>
        </w:tc>
      </w:tr>
      <w:tr w14:paraId="22DE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09C0F1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14AB605F">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0CCEB811">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545C5316">
            <w:pPr>
              <w:spacing w:line="440" w:lineRule="exact"/>
              <w:rPr>
                <w:rFonts w:eastAsia="黑体"/>
                <w:szCs w:val="21"/>
              </w:rPr>
            </w:pPr>
          </w:p>
        </w:tc>
      </w:tr>
      <w:tr w14:paraId="6954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8D8F0B2">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62A10E08">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5E2F081">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C31E32F">
            <w:pPr>
              <w:spacing w:line="440" w:lineRule="exact"/>
              <w:rPr>
                <w:rFonts w:eastAsia="黑体"/>
                <w:szCs w:val="21"/>
              </w:rPr>
            </w:pPr>
          </w:p>
        </w:tc>
      </w:tr>
      <w:tr w14:paraId="702D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3830A4F4">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79E1ACE3">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10516070">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66AD689D">
            <w:pPr>
              <w:spacing w:line="440" w:lineRule="exact"/>
              <w:rPr>
                <w:rFonts w:eastAsia="黑体"/>
                <w:szCs w:val="21"/>
              </w:rPr>
            </w:pPr>
          </w:p>
        </w:tc>
      </w:tr>
      <w:tr w14:paraId="10A4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04D4F77">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8E4339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3341078">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0130DE5">
            <w:pPr>
              <w:spacing w:line="440" w:lineRule="exact"/>
              <w:rPr>
                <w:rFonts w:eastAsia="黑体"/>
                <w:szCs w:val="21"/>
              </w:rPr>
            </w:pPr>
          </w:p>
        </w:tc>
      </w:tr>
      <w:tr w14:paraId="09DF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21D2AEE3">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138EC476">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3FC0B26A">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7EBFE3C">
            <w:pPr>
              <w:spacing w:line="440" w:lineRule="exact"/>
              <w:rPr>
                <w:rFonts w:eastAsia="黑体"/>
                <w:szCs w:val="21"/>
              </w:rPr>
            </w:pPr>
          </w:p>
        </w:tc>
      </w:tr>
      <w:tr w14:paraId="6441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306416BE">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226C7DA3">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649B3F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72A650B1">
            <w:pPr>
              <w:spacing w:line="440" w:lineRule="exact"/>
              <w:rPr>
                <w:rFonts w:eastAsia="黑体"/>
                <w:szCs w:val="21"/>
              </w:rPr>
            </w:pPr>
          </w:p>
        </w:tc>
      </w:tr>
      <w:tr w14:paraId="58FF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2E0C7E">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CD28CCF">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0940C0A">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1E125AA4">
            <w:pPr>
              <w:spacing w:line="440" w:lineRule="exact"/>
              <w:rPr>
                <w:rFonts w:eastAsia="黑体"/>
                <w:szCs w:val="21"/>
              </w:rPr>
            </w:pPr>
          </w:p>
        </w:tc>
      </w:tr>
      <w:tr w14:paraId="608D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91F66A0">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28A01DFA">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5E0EF2C">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744AF58">
            <w:pPr>
              <w:spacing w:line="440" w:lineRule="exact"/>
              <w:rPr>
                <w:rFonts w:eastAsia="黑体"/>
                <w:szCs w:val="21"/>
              </w:rPr>
            </w:pPr>
          </w:p>
        </w:tc>
      </w:tr>
    </w:tbl>
    <w:p w14:paraId="7B14F5CB">
      <w:pPr>
        <w:widowControl/>
        <w:jc w:val="left"/>
        <w:rPr>
          <w:b/>
          <w:sz w:val="36"/>
          <w:szCs w:val="36"/>
        </w:rPr>
      </w:pPr>
      <w:r>
        <w:rPr>
          <w:rFonts w:ascii="宋体" w:hAnsi="宋体"/>
          <w:b/>
          <w:bCs/>
          <w:sz w:val="24"/>
        </w:rPr>
        <w:t>随本表请</w:t>
      </w:r>
      <w:r>
        <w:rPr>
          <w:rFonts w:hint="eastAsia" w:ascii="宋体" w:hAnsi="宋体"/>
          <w:b/>
          <w:bCs/>
          <w:sz w:val="24"/>
        </w:rPr>
        <w:t>附相关执业资格证书、身份证、职称证、学历证、养老保险复印件，管理过的项目业绩须附合同协议书复印件。</w:t>
      </w:r>
    </w:p>
    <w:p w14:paraId="5FADB29E">
      <w:pPr>
        <w:tabs>
          <w:tab w:val="left" w:pos="360"/>
        </w:tabs>
        <w:snapToGrid w:val="0"/>
        <w:spacing w:line="360" w:lineRule="auto"/>
        <w:outlineLvl w:val="1"/>
        <w:rPr>
          <w:sz w:val="24"/>
        </w:rPr>
      </w:pPr>
    </w:p>
    <w:p w14:paraId="624F6C83">
      <w:pPr>
        <w:tabs>
          <w:tab w:val="left" w:pos="360"/>
        </w:tabs>
        <w:snapToGrid w:val="0"/>
        <w:spacing w:line="360" w:lineRule="auto"/>
        <w:outlineLvl w:val="1"/>
        <w:rPr>
          <w:sz w:val="24"/>
        </w:rPr>
      </w:pPr>
    </w:p>
    <w:p w14:paraId="55547334">
      <w:pPr>
        <w:tabs>
          <w:tab w:val="left" w:pos="360"/>
        </w:tabs>
        <w:snapToGrid w:val="0"/>
        <w:spacing w:line="360" w:lineRule="auto"/>
        <w:outlineLvl w:val="1"/>
        <w:rPr>
          <w:sz w:val="24"/>
        </w:rPr>
      </w:pPr>
    </w:p>
    <w:p w14:paraId="3ACE1B23">
      <w:pPr>
        <w:tabs>
          <w:tab w:val="left" w:pos="360"/>
        </w:tabs>
        <w:snapToGrid w:val="0"/>
        <w:spacing w:line="360" w:lineRule="auto"/>
        <w:outlineLvl w:val="1"/>
        <w:rPr>
          <w:sz w:val="24"/>
        </w:rPr>
      </w:pPr>
    </w:p>
    <w:p w14:paraId="2E37F3CB">
      <w:pPr>
        <w:tabs>
          <w:tab w:val="left" w:pos="360"/>
        </w:tabs>
        <w:snapToGrid w:val="0"/>
        <w:spacing w:line="360" w:lineRule="auto"/>
        <w:outlineLvl w:val="1"/>
        <w:rPr>
          <w:sz w:val="24"/>
        </w:rPr>
      </w:pPr>
    </w:p>
    <w:p w14:paraId="4193ACF5">
      <w:pPr>
        <w:tabs>
          <w:tab w:val="left" w:pos="360"/>
        </w:tabs>
        <w:snapToGrid w:val="0"/>
        <w:spacing w:line="360" w:lineRule="auto"/>
        <w:outlineLvl w:val="1"/>
        <w:rPr>
          <w:sz w:val="24"/>
        </w:rPr>
        <w:sectPr>
          <w:headerReference r:id="rId35" w:type="first"/>
          <w:footerReference r:id="rId38" w:type="first"/>
          <w:headerReference r:id="rId33" w:type="default"/>
          <w:footerReference r:id="rId36" w:type="default"/>
          <w:headerReference r:id="rId34" w:type="even"/>
          <w:footerReference r:id="rId37" w:type="even"/>
          <w:pgSz w:w="11907" w:h="16840"/>
          <w:pgMar w:top="1418" w:right="1134" w:bottom="1418" w:left="1701" w:header="851" w:footer="851" w:gutter="0"/>
          <w:pgNumType w:fmt="decimal"/>
          <w:cols w:space="720" w:num="1"/>
          <w:docGrid w:linePitch="462" w:charSpace="0"/>
        </w:sectPr>
      </w:pPr>
    </w:p>
    <w:p w14:paraId="404CE7EB">
      <w:pPr>
        <w:pStyle w:val="492"/>
        <w:ind w:firstLine="480"/>
      </w:pPr>
      <w:r>
        <w:rPr>
          <w:rFonts w:hint="eastAsia"/>
        </w:rPr>
        <w:t xml:space="preserve">  </w:t>
      </w:r>
    </w:p>
    <w:p w14:paraId="2B9E4724">
      <w:pPr>
        <w:tabs>
          <w:tab w:val="left" w:pos="360"/>
        </w:tabs>
        <w:snapToGrid w:val="0"/>
        <w:spacing w:line="360" w:lineRule="auto"/>
        <w:outlineLvl w:val="1"/>
        <w:rPr>
          <w:sz w:val="24"/>
        </w:rPr>
      </w:pPr>
      <w:r>
        <w:rPr>
          <w:rFonts w:hint="eastAsia"/>
          <w:sz w:val="24"/>
        </w:rPr>
        <w:t>12</w:t>
      </w:r>
      <w:r>
        <w:rPr>
          <w:sz w:val="24"/>
        </w:rPr>
        <w:t xml:space="preserve">  服务费承诺书（实质性格式）</w:t>
      </w:r>
    </w:p>
    <w:p w14:paraId="3D490CA0">
      <w:pPr>
        <w:rPr>
          <w:b/>
        </w:rPr>
      </w:pPr>
    </w:p>
    <w:p w14:paraId="458F781A">
      <w:pPr>
        <w:jc w:val="center"/>
        <w:rPr>
          <w:b/>
          <w:sz w:val="24"/>
        </w:rPr>
      </w:pPr>
      <w:r>
        <w:rPr>
          <w:b/>
          <w:sz w:val="24"/>
        </w:rPr>
        <w:t>服务费承诺书</w:t>
      </w:r>
    </w:p>
    <w:p w14:paraId="542548E8">
      <w:pPr>
        <w:jc w:val="center"/>
        <w:rPr>
          <w:b/>
          <w:sz w:val="24"/>
        </w:rPr>
      </w:pPr>
    </w:p>
    <w:p w14:paraId="4CC4927F">
      <w:pPr>
        <w:jc w:val="center"/>
        <w:rPr>
          <w:b/>
          <w:sz w:val="24"/>
        </w:rPr>
      </w:pPr>
    </w:p>
    <w:p w14:paraId="3F3402A7">
      <w:pPr>
        <w:widowControl/>
        <w:spacing w:line="360" w:lineRule="auto"/>
        <w:rPr>
          <w:sz w:val="24"/>
          <w:szCs w:val="20"/>
        </w:rPr>
      </w:pPr>
      <w:r>
        <w:rPr>
          <w:sz w:val="24"/>
        </w:rPr>
        <w:t>致</w:t>
      </w:r>
      <w:r>
        <w:rPr>
          <w:sz w:val="24"/>
          <w:szCs w:val="20"/>
        </w:rPr>
        <w:t>：</w:t>
      </w:r>
      <w:r>
        <w:rPr>
          <w:color w:val="000000"/>
          <w:sz w:val="24"/>
        </w:rPr>
        <w:t>（采购代理机构）</w:t>
      </w:r>
    </w:p>
    <w:p w14:paraId="7D947D45">
      <w:pPr>
        <w:spacing w:before="120" w:line="360" w:lineRule="auto"/>
        <w:rPr>
          <w:rFonts w:ascii="宋体" w:hAnsi="宋体" w:cs="宋体"/>
          <w:sz w:val="24"/>
        </w:rPr>
      </w:pPr>
      <w:r>
        <w:rPr>
          <w:sz w:val="24"/>
        </w:rPr>
        <w:t xml:space="preserve">   </w:t>
      </w:r>
      <w:r>
        <w:rPr>
          <w:rFonts w:hint="eastAsia" w:ascii="宋体" w:hAnsi="宋体" w:cs="宋体"/>
          <w:sz w:val="24"/>
        </w:rPr>
        <w:t xml:space="preserve"> 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项目（项目编号：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）采购中若成交，我们保证在领取成交通知书的同时按磋商文件的规定，向贵公司一次性支付应当交纳的成交服务费。</w:t>
      </w:r>
    </w:p>
    <w:p w14:paraId="07E99FA5">
      <w:pPr>
        <w:pStyle w:val="45"/>
        <w:spacing w:line="360" w:lineRule="auto"/>
        <w:ind w:firstLine="480" w:firstLineChars="200"/>
        <w:rPr>
          <w:rFonts w:hint="default" w:ascii="Times New Roman" w:hAnsi="Times New Roman"/>
          <w:sz w:val="24"/>
        </w:rPr>
      </w:pPr>
      <w:r>
        <w:rPr>
          <w:rFonts w:hint="default" w:ascii="Times New Roman" w:hAnsi="Times New Roman"/>
          <w:sz w:val="24"/>
        </w:rPr>
        <w:t>特此承诺！</w:t>
      </w:r>
    </w:p>
    <w:p w14:paraId="0BB4AF37">
      <w:pPr>
        <w:widowControl/>
        <w:spacing w:line="360" w:lineRule="auto"/>
        <w:ind w:firstLine="480"/>
        <w:rPr>
          <w:sz w:val="24"/>
        </w:rPr>
      </w:pPr>
    </w:p>
    <w:p w14:paraId="3F823EEA">
      <w:pPr>
        <w:widowControl/>
        <w:spacing w:line="360" w:lineRule="auto"/>
        <w:ind w:firstLine="480"/>
        <w:rPr>
          <w:sz w:val="24"/>
        </w:rPr>
      </w:pPr>
    </w:p>
    <w:p w14:paraId="36D42A68">
      <w:pPr>
        <w:widowControl/>
        <w:spacing w:line="360" w:lineRule="auto"/>
        <w:rPr>
          <w:sz w:val="24"/>
        </w:rPr>
      </w:pPr>
      <w:r>
        <w:rPr>
          <w:sz w:val="24"/>
        </w:rPr>
        <w:t>承诺方法定名称：</w:t>
      </w:r>
      <w:r>
        <w:rPr>
          <w:sz w:val="24"/>
          <w:u w:val="single"/>
        </w:rPr>
        <w:t xml:space="preserve">                                      </w:t>
      </w:r>
    </w:p>
    <w:p w14:paraId="4C8F14EA">
      <w:pPr>
        <w:widowControl/>
        <w:spacing w:line="360" w:lineRule="auto"/>
        <w:rPr>
          <w:sz w:val="24"/>
        </w:rPr>
      </w:pPr>
      <w:r>
        <w:rPr>
          <w:sz w:val="24"/>
        </w:rPr>
        <w:t>地址：</w:t>
      </w:r>
      <w:r>
        <w:rPr>
          <w:sz w:val="24"/>
          <w:u w:val="single"/>
        </w:rPr>
        <w:t xml:space="preserve">                                                </w:t>
      </w:r>
    </w:p>
    <w:p w14:paraId="0BD3E2D0">
      <w:pPr>
        <w:widowControl/>
        <w:spacing w:line="360" w:lineRule="auto"/>
        <w:rPr>
          <w:sz w:val="24"/>
        </w:rPr>
      </w:pPr>
      <w:r>
        <w:rPr>
          <w:sz w:val="24"/>
        </w:rPr>
        <w:t>电话：</w:t>
      </w:r>
      <w:r>
        <w:rPr>
          <w:sz w:val="24"/>
          <w:u w:val="single"/>
        </w:rPr>
        <w:t xml:space="preserve">                  </w:t>
      </w:r>
      <w:r>
        <w:rPr>
          <w:sz w:val="24"/>
        </w:rPr>
        <w:t xml:space="preserve">          传真：</w:t>
      </w:r>
      <w:r>
        <w:rPr>
          <w:sz w:val="24"/>
          <w:u w:val="single"/>
        </w:rPr>
        <w:t xml:space="preserve">              </w:t>
      </w:r>
    </w:p>
    <w:p w14:paraId="78E009B6">
      <w:pPr>
        <w:widowControl/>
        <w:spacing w:line="360" w:lineRule="auto"/>
        <w:rPr>
          <w:sz w:val="24"/>
          <w:u w:val="single"/>
        </w:rPr>
      </w:pPr>
      <w:r>
        <w:rPr>
          <w:sz w:val="24"/>
        </w:rPr>
        <w:t>承诺方法定代表人或授权代表：</w:t>
      </w:r>
      <w:r>
        <w:rPr>
          <w:sz w:val="24"/>
          <w:u w:val="single"/>
        </w:rPr>
        <w:t xml:space="preserve">                </w:t>
      </w:r>
      <w:r>
        <w:rPr>
          <w:sz w:val="24"/>
        </w:rPr>
        <w:t>（签字或盖章）</w:t>
      </w:r>
    </w:p>
    <w:p w14:paraId="2C6C421D">
      <w:pPr>
        <w:widowControl/>
        <w:spacing w:line="360" w:lineRule="auto"/>
        <w:rPr>
          <w:sz w:val="24"/>
        </w:rPr>
      </w:pPr>
      <w:r>
        <w:rPr>
          <w:sz w:val="24"/>
        </w:rPr>
        <w:t>承诺方：</w:t>
      </w:r>
      <w:r>
        <w:rPr>
          <w:sz w:val="24"/>
          <w:u w:val="single"/>
        </w:rPr>
        <w:t xml:space="preserve">                                    </w:t>
      </w:r>
      <w:r>
        <w:rPr>
          <w:sz w:val="24"/>
        </w:rPr>
        <w:t>（盖章）</w:t>
      </w:r>
    </w:p>
    <w:p w14:paraId="0FB6FD1B">
      <w:pPr>
        <w:widowControl/>
        <w:spacing w:line="360" w:lineRule="auto"/>
        <w:rPr>
          <w:sz w:val="24"/>
          <w:u w:val="single"/>
        </w:rPr>
      </w:pPr>
      <w:r>
        <w:rPr>
          <w:sz w:val="24"/>
        </w:rPr>
        <w:t>承诺日期：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1D38194">
      <w:pPr>
        <w:autoSpaceDE w:val="0"/>
        <w:autoSpaceDN w:val="0"/>
        <w:adjustRightInd w:val="0"/>
        <w:snapToGrid w:val="0"/>
        <w:spacing w:before="25" w:after="25" w:line="360" w:lineRule="auto"/>
        <w:rPr>
          <w:sz w:val="24"/>
        </w:rPr>
      </w:pPr>
    </w:p>
    <w:p w14:paraId="04FFF99C">
      <w:pPr>
        <w:widowControl/>
        <w:jc w:val="left"/>
        <w:rPr>
          <w:b/>
          <w:sz w:val="36"/>
          <w:szCs w:val="36"/>
        </w:rPr>
      </w:pPr>
    </w:p>
    <w:p w14:paraId="20021C7B">
      <w:pPr>
        <w:widowControl/>
        <w:jc w:val="left"/>
        <w:rPr>
          <w:sz w:val="24"/>
          <w:szCs w:val="20"/>
        </w:rPr>
      </w:pPr>
    </w:p>
    <w:p w14:paraId="3B861820">
      <w:pPr>
        <w:widowControl/>
        <w:jc w:val="left"/>
        <w:rPr>
          <w:sz w:val="24"/>
          <w:szCs w:val="20"/>
        </w:rPr>
      </w:pPr>
      <w:r>
        <w:rPr>
          <w:sz w:val="24"/>
          <w:szCs w:val="20"/>
        </w:rPr>
        <w:br w:type="page"/>
      </w:r>
    </w:p>
    <w:p w14:paraId="62F38A08">
      <w:pPr>
        <w:tabs>
          <w:tab w:val="left" w:pos="360"/>
        </w:tabs>
        <w:snapToGrid w:val="0"/>
        <w:spacing w:line="360" w:lineRule="auto"/>
        <w:outlineLvl w:val="1"/>
        <w:rPr>
          <w:sz w:val="24"/>
        </w:rPr>
      </w:pPr>
      <w:r>
        <w:rPr>
          <w:rFonts w:hint="eastAsia"/>
          <w:sz w:val="24"/>
        </w:rPr>
        <w:t>13</w:t>
      </w:r>
      <w:r>
        <w:rPr>
          <w:sz w:val="24"/>
        </w:rPr>
        <w:t xml:space="preserve"> 技术部分</w:t>
      </w:r>
    </w:p>
    <w:p w14:paraId="5413CDD9">
      <w:pPr>
        <w:spacing w:line="360" w:lineRule="auto"/>
        <w:rPr>
          <w:sz w:val="24"/>
        </w:rPr>
      </w:pPr>
      <w:r>
        <w:rPr>
          <w:sz w:val="24"/>
        </w:rPr>
        <w:t>1</w:t>
      </w:r>
      <w:r>
        <w:rPr>
          <w:rFonts w:hint="eastAsia"/>
          <w:sz w:val="24"/>
        </w:rPr>
        <w:t>3</w:t>
      </w:r>
      <w:r>
        <w:rPr>
          <w:sz w:val="24"/>
        </w:rPr>
        <w:t>.1、服务方案</w:t>
      </w:r>
    </w:p>
    <w:p w14:paraId="479BF469">
      <w:pPr>
        <w:pStyle w:val="87"/>
        <w:ind w:firstLine="480"/>
      </w:pPr>
    </w:p>
    <w:p w14:paraId="4AE70B34">
      <w:pPr>
        <w:autoSpaceDE w:val="0"/>
        <w:autoSpaceDN w:val="0"/>
        <w:adjustRightInd w:val="0"/>
        <w:snapToGrid w:val="0"/>
        <w:spacing w:before="25" w:after="25" w:line="360" w:lineRule="auto"/>
        <w:ind w:right="360" w:firstLine="360" w:firstLineChars="150"/>
        <w:rPr>
          <w:sz w:val="24"/>
          <w:szCs w:val="20"/>
        </w:rPr>
      </w:pPr>
    </w:p>
    <w:p w14:paraId="66878E55">
      <w:pPr>
        <w:pStyle w:val="87"/>
        <w:ind w:firstLine="480"/>
        <w:rPr>
          <w:szCs w:val="20"/>
        </w:rPr>
      </w:pPr>
    </w:p>
    <w:p w14:paraId="6EEC8EC0">
      <w:pPr>
        <w:pStyle w:val="87"/>
        <w:ind w:firstLine="480"/>
        <w:rPr>
          <w:szCs w:val="20"/>
        </w:rPr>
      </w:pPr>
    </w:p>
    <w:p w14:paraId="21FAF6DF">
      <w:pPr>
        <w:pStyle w:val="87"/>
        <w:ind w:firstLine="480"/>
        <w:rPr>
          <w:szCs w:val="20"/>
        </w:rPr>
      </w:pPr>
    </w:p>
    <w:p w14:paraId="1B262649">
      <w:pPr>
        <w:pStyle w:val="87"/>
        <w:ind w:firstLine="480"/>
        <w:rPr>
          <w:szCs w:val="20"/>
        </w:rPr>
      </w:pPr>
    </w:p>
    <w:p w14:paraId="77129F90">
      <w:pPr>
        <w:pStyle w:val="87"/>
        <w:ind w:firstLine="480"/>
        <w:rPr>
          <w:szCs w:val="20"/>
        </w:rPr>
      </w:pPr>
    </w:p>
    <w:p w14:paraId="65DD54C8">
      <w:pPr>
        <w:pStyle w:val="87"/>
        <w:ind w:firstLine="480"/>
        <w:rPr>
          <w:szCs w:val="20"/>
        </w:rPr>
      </w:pPr>
    </w:p>
    <w:p w14:paraId="64F0F812">
      <w:pPr>
        <w:pStyle w:val="87"/>
        <w:ind w:firstLine="480"/>
        <w:rPr>
          <w:szCs w:val="20"/>
        </w:rPr>
      </w:pPr>
    </w:p>
    <w:p w14:paraId="69F5ADF7">
      <w:pPr>
        <w:pStyle w:val="87"/>
        <w:ind w:firstLine="480"/>
        <w:rPr>
          <w:szCs w:val="20"/>
        </w:rPr>
      </w:pPr>
    </w:p>
    <w:p w14:paraId="2A568027">
      <w:pPr>
        <w:pStyle w:val="87"/>
        <w:ind w:firstLine="480"/>
        <w:rPr>
          <w:szCs w:val="20"/>
        </w:rPr>
      </w:pPr>
    </w:p>
    <w:p w14:paraId="748CA404">
      <w:pPr>
        <w:pStyle w:val="87"/>
        <w:ind w:firstLine="480"/>
        <w:rPr>
          <w:szCs w:val="20"/>
        </w:rPr>
      </w:pPr>
    </w:p>
    <w:p w14:paraId="11D5DE40">
      <w:pPr>
        <w:pStyle w:val="87"/>
        <w:ind w:firstLine="480"/>
        <w:rPr>
          <w:szCs w:val="20"/>
        </w:rPr>
      </w:pPr>
    </w:p>
    <w:p w14:paraId="1E41D02F">
      <w:pPr>
        <w:pStyle w:val="87"/>
        <w:ind w:firstLine="480"/>
        <w:rPr>
          <w:szCs w:val="20"/>
        </w:rPr>
      </w:pPr>
    </w:p>
    <w:p w14:paraId="69F71EE4">
      <w:pPr>
        <w:pStyle w:val="87"/>
        <w:ind w:firstLine="480"/>
        <w:rPr>
          <w:szCs w:val="20"/>
        </w:rPr>
      </w:pPr>
    </w:p>
    <w:bookmarkEnd w:id="365"/>
    <w:p w14:paraId="527785CC">
      <w:pPr>
        <w:pStyle w:val="87"/>
        <w:ind w:firstLine="480"/>
        <w:rPr>
          <w:szCs w:val="20"/>
        </w:rPr>
      </w:pPr>
    </w:p>
    <w:p w14:paraId="5A706B8D">
      <w:pPr>
        <w:widowControl/>
        <w:jc w:val="left"/>
        <w:rPr>
          <w:rFonts w:ascii="宋体" w:hAnsi="宋体" w:cs="宋体"/>
          <w:color w:val="000000"/>
          <w:sz w:val="24"/>
          <w:szCs w:val="20"/>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Times New Roman"/>
    <w:panose1 w:val="02020603050405020304"/>
    <w:charset w:val="00"/>
    <w:family w:val="roman"/>
    <w:pitch w:val="default"/>
    <w:sig w:usb0="00000000"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2020600040205080304"/>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MingLiU_HKSCS">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BA02">
    <w:pPr>
      <w:pStyle w:val="55"/>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31E3">
    <w:pPr>
      <w:pStyle w:val="34"/>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8AEB0">
                          <w:pPr>
                            <w:pStyle w:val="5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158AEB0">
                    <w:pPr>
                      <w:pStyle w:val="5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300B">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40352855">
    <w:pPr>
      <w:pStyle w:val="55"/>
      <w:ind w:right="360"/>
    </w:pPr>
  </w:p>
  <w:p w14:paraId="2073CB5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9C89">
    <w:pPr>
      <w:pStyle w:val="5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09AB">
    <w:pPr>
      <w:pStyle w:val="34"/>
      <w:spacing w:line="189" w:lineRule="auto"/>
      <w:ind w:left="4439"/>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8AD50">
                          <w:pPr>
                            <w:pStyle w:val="5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068AD50">
                    <w:pPr>
                      <w:pStyle w:val="5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0D16">
    <w:pPr>
      <w:pStyle w:val="34"/>
      <w:spacing w:line="187"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C279A">
                          <w:pPr>
                            <w:pStyle w:val="55"/>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EBC279A">
                    <w:pPr>
                      <w:pStyle w:val="55"/>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B3E2">
    <w:pPr>
      <w:pStyle w:val="34"/>
      <w:spacing w:line="189" w:lineRule="auto"/>
      <w:ind w:left="4435"/>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03D3B">
                          <w:pPr>
                            <w:pStyle w:val="55"/>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9E03D3B">
                    <w:pPr>
                      <w:pStyle w:val="55"/>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E77E">
    <w:pPr>
      <w:pStyle w:val="5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FA5D6">
                          <w:pPr>
                            <w:pStyle w:val="55"/>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7CFA5D6">
                    <w:pPr>
                      <w:pStyle w:val="55"/>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BD7E">
    <w:pPr>
      <w:pStyle w:val="5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00082">
                          <w:pPr>
                            <w:pStyle w:val="55"/>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5200082">
                    <w:pPr>
                      <w:pStyle w:val="55"/>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C8DB">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4E4AB421">
    <w:pPr>
      <w:pStyle w:val="55"/>
      <w:ind w:right="360"/>
    </w:pPr>
  </w:p>
  <w:p w14:paraId="06A619B0"/>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ECED">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7183">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E544D5">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49E544D5">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95C6">
    <w:pPr>
      <w:pStyle w:val="55"/>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946C3">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1946C3">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59FC">
    <w:pPr>
      <w:pStyle w:val="5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02F8C">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B02F8C">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AFE7">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457CA">
                          <w:pPr>
                            <w:pStyle w:val="5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09457CA">
                    <w:pPr>
                      <w:pStyle w:val="5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8000">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77156">
                          <w:pPr>
                            <w:pStyle w:val="5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A077156">
                    <w:pPr>
                      <w:pStyle w:val="55"/>
                    </w:pPr>
                    <w:r>
                      <w:fldChar w:fldCharType="begin"/>
                    </w:r>
                    <w:r>
                      <w:instrText xml:space="preserve"> PAGE  \* MERGEFORMAT </w:instrText>
                    </w:r>
                    <w:r>
                      <w:fldChar w:fldCharType="separate"/>
                    </w:r>
                    <w:r>
                      <w:t>24</w:t>
                    </w:r>
                    <w:r>
                      <w:fldChar w:fldCharType="end"/>
                    </w:r>
                  </w:p>
                </w:txbxContent>
              </v:textbox>
            </v:shape>
          </w:pict>
        </mc:Fallback>
      </mc:AlternateContent>
    </w:r>
    <w:r>
      <w:rPr>
        <w:rFonts w:ascii="Arial" w:hAnsi="Arial" w:eastAsia="Arial" w:cs="Arial"/>
        <w:spacing w:val="3"/>
        <w:sz w:val="18"/>
        <w:szCs w:val="18"/>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0A405">
    <w:pPr>
      <w:pStyle w:val="55"/>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0516A">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F40516A">
                    <w:pPr>
                      <w:pStyle w:val="55"/>
                    </w:pPr>
                    <w:r>
                      <w:fldChar w:fldCharType="begin"/>
                    </w:r>
                    <w:r>
                      <w:instrText xml:space="preserve"> PAGE  \* MERGEFORMAT </w:instrText>
                    </w:r>
                    <w:r>
                      <w:fldChar w:fldCharType="separate"/>
                    </w:r>
                    <w:r>
                      <w:t>33</w:t>
                    </w:r>
                    <w:r>
                      <w:fldChar w:fldCharType="end"/>
                    </w:r>
                  </w:p>
                </w:txbxContent>
              </v:textbox>
            </v:shape>
          </w:pict>
        </mc:Fallback>
      </mc:AlternateContent>
    </w:r>
  </w:p>
  <w:p w14:paraId="520DE009">
    <w:pPr>
      <w:pStyle w:val="5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08D9">
    <w:pPr>
      <w:pStyle w:val="55"/>
      <w:framePr w:wrap="around" w:vAnchor="text" w:hAnchor="margin" w:xAlign="center" w:y="1"/>
      <w:rPr>
        <w:rStyle w:val="134"/>
      </w:rPr>
    </w:pPr>
    <w:r>
      <w:rPr>
        <w:rStyle w:val="134"/>
      </w:rPr>
      <w:fldChar w:fldCharType="begin"/>
    </w:r>
    <w:r>
      <w:rPr>
        <w:rStyle w:val="134"/>
      </w:rPr>
      <w:instrText xml:space="preserve">PAGE  </w:instrText>
    </w:r>
    <w:r>
      <w:rPr>
        <w:rStyle w:val="134"/>
      </w:rPr>
      <w:fldChar w:fldCharType="end"/>
    </w:r>
  </w:p>
  <w:p w14:paraId="39E459A2">
    <w:pPr>
      <w:pStyle w:val="5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5D40">
    <w:pPr>
      <w:pStyle w:val="55"/>
      <w:spacing w:beforeLines="0" w:afterLines="0"/>
      <w:rPr>
        <w:rFonts w:hint="default"/>
        <w:sz w:val="18"/>
        <w:szCs w:val="20"/>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B2FF0">
                          <w:pPr>
                            <w:pStyle w:val="5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56B2FF0">
                    <w:pPr>
                      <w:pStyle w:val="5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86A2">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1BCB">
    <w:pPr>
      <w:pStyle w:val="57"/>
    </w:pPr>
  </w:p>
  <w:p w14:paraId="153EDA1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2265">
    <w:pPr>
      <w:pStyle w:val="5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C686">
    <w:pPr>
      <w:pStyle w:val="57"/>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5D0C">
    <w:pPr>
      <w:pStyle w:val="57"/>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1C2B">
    <w:pPr>
      <w:pStyle w:val="5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749F">
    <w:pPr>
      <w:pStyle w:val="5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05897">
    <w:pPr>
      <w:pStyle w:val="57"/>
    </w:pPr>
  </w:p>
  <w:p w14:paraId="687B045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A46">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022C">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9FC4">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0424">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C24A">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F9F8">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3861">
    <w:pPr>
      <w:pStyle w:val="57"/>
      <w:pBdr>
        <w:bottom w:val="none" w:color="auto" w:sz="0" w:space="1"/>
      </w:pBdr>
      <w:tabs>
        <w:tab w:val="left" w:pos="5663"/>
      </w:tabs>
      <w:jc w:val="left"/>
    </w:pPr>
    <w:r>
      <w:rPr>
        <w:rFonts w:hint="eastAsia"/>
      </w:rPr>
      <w:tab/>
    </w:r>
    <w:r>
      <w:rPr>
        <w:rFonts w:hint="eastAsia"/>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2D66">
    <w:pPr>
      <w:pStyle w:val="57"/>
      <w:pBdr>
        <w:bottom w:val="none" w:color="auto" w:sz="0" w:space="0"/>
      </w:pBdr>
      <w:spacing w:beforeLines="0" w:afterLines="0"/>
      <w:rPr>
        <w:rFonts w:hint="default"/>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0F16">
    <w:pPr>
      <w:pStyle w:val="3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FA27E0EF"/>
    <w:multiLevelType w:val="singleLevel"/>
    <w:tmpl w:val="FA27E0EF"/>
    <w:lvl w:ilvl="0" w:tentative="0">
      <w:start w:val="4"/>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lvlText w:val="%1."/>
      <w:lvlJc w:val="left"/>
      <w:pPr>
        <w:tabs>
          <w:tab w:val="left" w:pos="786"/>
        </w:tabs>
        <w:ind w:left="786" w:hanging="36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9">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0">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1">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3">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7">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21">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B0B261"/>
    <w:multiLevelType w:val="singleLevel"/>
    <w:tmpl w:val="00B0B261"/>
    <w:lvl w:ilvl="0" w:tentative="0">
      <w:start w:val="4"/>
      <w:numFmt w:val="chineseCounting"/>
      <w:suff w:val="space"/>
      <w:lvlText w:val="第%1部分"/>
      <w:lvlJc w:val="left"/>
      <w:rPr>
        <w:rFonts w:hint="eastAsia"/>
      </w:rPr>
    </w:lvl>
  </w:abstractNum>
  <w:abstractNum w:abstractNumId="28">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9">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066B66AF"/>
    <w:multiLevelType w:val="multilevel"/>
    <w:tmpl w:val="066B66AF"/>
    <w:lvl w:ilvl="0" w:tentative="0">
      <w:start w:val="1"/>
      <w:numFmt w:val="decimal"/>
      <w:lvlText w:val="%1."/>
      <w:lvlJc w:val="left"/>
      <w:pPr>
        <w:tabs>
          <w:tab w:val="left" w:pos="1077"/>
        </w:tabs>
        <w:ind w:left="1077" w:hanging="1077"/>
      </w:pPr>
      <w:rPr>
        <w:rFonts w:hint="eastAsia" w:ascii="黑体" w:hAnsi="Times New Roman" w:eastAsia="黑体"/>
        <w:b/>
        <w:i w:val="0"/>
        <w:sz w:val="24"/>
        <w:szCs w:val="21"/>
      </w:rPr>
    </w:lvl>
    <w:lvl w:ilvl="1" w:tentative="0">
      <w:start w:val="1"/>
      <w:numFmt w:val="decimal"/>
      <w:lvlText w:val="%1.%2"/>
      <w:lvlJc w:val="left"/>
      <w:pPr>
        <w:tabs>
          <w:tab w:val="left" w:pos="1077"/>
        </w:tabs>
        <w:ind w:left="1077" w:hanging="1077"/>
      </w:pPr>
      <w:rPr>
        <w:rFonts w:hint="eastAsia" w:ascii="宋体" w:hAnsi="Times New Roman" w:eastAsia="宋体"/>
        <w:b w:val="0"/>
        <w:i w:val="0"/>
        <w:sz w:val="21"/>
      </w:rPr>
    </w:lvl>
    <w:lvl w:ilvl="2" w:tentative="0">
      <w:start w:val="1"/>
      <w:numFmt w:val="decimal"/>
      <w:lvlText w:val="%1.%2.%3"/>
      <w:lvlJc w:val="left"/>
      <w:pPr>
        <w:tabs>
          <w:tab w:val="left" w:pos="1077"/>
        </w:tabs>
        <w:ind w:left="1077" w:hanging="907"/>
      </w:pPr>
      <w:rPr>
        <w:rFonts w:hint="eastAsia" w:ascii="宋体" w:hAnsi="Times New Roman" w:eastAsia="宋体"/>
        <w:b w:val="0"/>
        <w:i w:val="0"/>
        <w:sz w:val="21"/>
      </w:rPr>
    </w:lvl>
    <w:lvl w:ilvl="3" w:tentative="0">
      <w:start w:val="1"/>
      <w:numFmt w:val="decimal"/>
      <w:lvlText w:val="%1.%2.%3.%4."/>
      <w:lvlJc w:val="left"/>
      <w:pPr>
        <w:tabs>
          <w:tab w:val="left" w:pos="1077"/>
        </w:tabs>
        <w:ind w:left="1077" w:hanging="1077"/>
      </w:pPr>
      <w:rPr>
        <w:rFonts w:hint="eastAsia"/>
      </w:rPr>
    </w:lvl>
    <w:lvl w:ilvl="4" w:tentative="0">
      <w:start w:val="1"/>
      <w:numFmt w:val="decimal"/>
      <w:lvlText w:val="%1.%2.%3.%4.%5."/>
      <w:lvlJc w:val="left"/>
      <w:pPr>
        <w:tabs>
          <w:tab w:val="left" w:pos="1077"/>
        </w:tabs>
        <w:ind w:left="1077" w:hanging="1077"/>
      </w:pPr>
      <w:rPr>
        <w:rFonts w:hint="eastAsia"/>
      </w:rPr>
    </w:lvl>
    <w:lvl w:ilvl="5" w:tentative="0">
      <w:start w:val="1"/>
      <w:numFmt w:val="decimal"/>
      <w:lvlText w:val="%1.%2.%3.%4.%5.%6."/>
      <w:lvlJc w:val="left"/>
      <w:pPr>
        <w:tabs>
          <w:tab w:val="left" w:pos="1077"/>
        </w:tabs>
        <w:ind w:left="1077" w:hanging="1077"/>
      </w:pPr>
      <w:rPr>
        <w:rFonts w:hint="eastAsia"/>
      </w:rPr>
    </w:lvl>
    <w:lvl w:ilvl="6" w:tentative="0">
      <w:start w:val="1"/>
      <w:numFmt w:val="decimal"/>
      <w:lvlText w:val="%1.%2.%3.%4.%5.%6.%7."/>
      <w:lvlJc w:val="left"/>
      <w:pPr>
        <w:tabs>
          <w:tab w:val="left" w:pos="1077"/>
        </w:tabs>
        <w:ind w:left="1077" w:hanging="1077"/>
      </w:pPr>
      <w:rPr>
        <w:rFonts w:hint="eastAsia"/>
      </w:rPr>
    </w:lvl>
    <w:lvl w:ilvl="7" w:tentative="0">
      <w:start w:val="1"/>
      <w:numFmt w:val="decimal"/>
      <w:lvlText w:val="%1.%2.%3.%4.%5.%6.%7.%8."/>
      <w:lvlJc w:val="left"/>
      <w:pPr>
        <w:tabs>
          <w:tab w:val="left" w:pos="1077"/>
        </w:tabs>
        <w:ind w:left="1077" w:hanging="1077"/>
      </w:pPr>
      <w:rPr>
        <w:rFonts w:hint="eastAsia"/>
      </w:rPr>
    </w:lvl>
    <w:lvl w:ilvl="8" w:tentative="0">
      <w:start w:val="1"/>
      <w:numFmt w:val="decimal"/>
      <w:lvlText w:val="%1.%2.%3.%4.%5.%6.%7.%8.%9."/>
      <w:lvlJc w:val="left"/>
      <w:pPr>
        <w:tabs>
          <w:tab w:val="left" w:pos="1077"/>
        </w:tabs>
        <w:ind w:left="1077" w:hanging="1077"/>
      </w:pPr>
      <w:rPr>
        <w:rFonts w:hint="eastAsia"/>
      </w:rPr>
    </w:lvl>
  </w:abstractNum>
  <w:abstractNum w:abstractNumId="33">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6">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7">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38">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9">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0">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42">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4">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7">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48">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9">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51">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2">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4">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55">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7">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8">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2">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3">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64">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6">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7">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8">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9">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70">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71">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2">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73">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4">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5"/>
  </w:num>
  <w:num w:numId="3">
    <w:abstractNumId w:val="7"/>
  </w:num>
  <w:num w:numId="4">
    <w:abstractNumId w:val="4"/>
  </w:num>
  <w:num w:numId="5">
    <w:abstractNumId w:val="2"/>
  </w:num>
  <w:num w:numId="6">
    <w:abstractNumId w:val="67"/>
  </w:num>
  <w:num w:numId="7">
    <w:abstractNumId w:val="1"/>
  </w:num>
  <w:num w:numId="8">
    <w:abstractNumId w:val="8"/>
  </w:num>
  <w:num w:numId="9">
    <w:abstractNumId w:val="6"/>
  </w:num>
  <w:num w:numId="10">
    <w:abstractNumId w:val="28"/>
  </w:num>
  <w:num w:numId="11">
    <w:abstractNumId w:val="37"/>
  </w:num>
  <w:num w:numId="12">
    <w:abstractNumId w:val="57"/>
  </w:num>
  <w:num w:numId="13">
    <w:abstractNumId w:val="39"/>
  </w:num>
  <w:num w:numId="14">
    <w:abstractNumId w:val="62"/>
  </w:num>
  <w:num w:numId="15">
    <w:abstractNumId w:val="63"/>
  </w:num>
  <w:num w:numId="16">
    <w:abstractNumId w:val="30"/>
  </w:num>
  <w:num w:numId="17">
    <w:abstractNumId w:val="44"/>
  </w:num>
  <w:num w:numId="18">
    <w:abstractNumId w:val="31"/>
  </w:num>
  <w:num w:numId="19">
    <w:abstractNumId w:val="61"/>
  </w:num>
  <w:num w:numId="20">
    <w:abstractNumId w:val="51"/>
  </w:num>
  <w:num w:numId="21">
    <w:abstractNumId w:val="26"/>
  </w:num>
  <w:num w:numId="22">
    <w:abstractNumId w:val="56"/>
  </w:num>
  <w:num w:numId="23">
    <w:abstractNumId w:val="70"/>
  </w:num>
  <w:num w:numId="24">
    <w:abstractNumId w:val="13"/>
  </w:num>
  <w:num w:numId="25">
    <w:abstractNumId w:val="22"/>
  </w:num>
  <w:num w:numId="26">
    <w:abstractNumId w:val="25"/>
  </w:num>
  <w:num w:numId="27">
    <w:abstractNumId w:val="46"/>
  </w:num>
  <w:num w:numId="28">
    <w:abstractNumId w:val="20"/>
  </w:num>
  <w:num w:numId="29">
    <w:abstractNumId w:val="23"/>
  </w:num>
  <w:num w:numId="30">
    <w:abstractNumId w:val="69"/>
  </w:num>
  <w:num w:numId="31">
    <w:abstractNumId w:val="10"/>
  </w:num>
  <w:num w:numId="32">
    <w:abstractNumId w:val="73"/>
  </w:num>
  <w:num w:numId="33">
    <w:abstractNumId w:val="15"/>
  </w:num>
  <w:num w:numId="34">
    <w:abstractNumId w:val="47"/>
  </w:num>
  <w:num w:numId="35">
    <w:abstractNumId w:val="12"/>
  </w:num>
  <w:num w:numId="36">
    <w:abstractNumId w:val="24"/>
  </w:num>
  <w:num w:numId="37">
    <w:abstractNumId w:val="64"/>
  </w:num>
  <w:num w:numId="38">
    <w:abstractNumId w:val="11"/>
  </w:num>
  <w:num w:numId="39">
    <w:abstractNumId w:val="72"/>
  </w:num>
  <w:num w:numId="40">
    <w:abstractNumId w:val="17"/>
  </w:num>
  <w:num w:numId="41">
    <w:abstractNumId w:val="52"/>
  </w:num>
  <w:num w:numId="42">
    <w:abstractNumId w:val="33"/>
  </w:num>
  <w:num w:numId="43">
    <w:abstractNumId w:val="16"/>
  </w:num>
  <w:num w:numId="44">
    <w:abstractNumId w:val="74"/>
  </w:num>
  <w:num w:numId="45">
    <w:abstractNumId w:val="41"/>
  </w:num>
  <w:num w:numId="46">
    <w:abstractNumId w:val="58"/>
  </w:num>
  <w:num w:numId="47">
    <w:abstractNumId w:val="21"/>
  </w:num>
  <w:num w:numId="48">
    <w:abstractNumId w:val="45"/>
  </w:num>
  <w:num w:numId="49">
    <w:abstractNumId w:val="60"/>
  </w:num>
  <w:num w:numId="50">
    <w:abstractNumId w:val="40"/>
  </w:num>
  <w:num w:numId="51">
    <w:abstractNumId w:val="50"/>
  </w:num>
  <w:num w:numId="52">
    <w:abstractNumId w:val="18"/>
  </w:num>
  <w:num w:numId="53">
    <w:abstractNumId w:val="36"/>
  </w:num>
  <w:num w:numId="54">
    <w:abstractNumId w:val="29"/>
  </w:num>
  <w:num w:numId="55">
    <w:abstractNumId w:val="59"/>
  </w:num>
  <w:num w:numId="56">
    <w:abstractNumId w:val="19"/>
  </w:num>
  <w:num w:numId="57">
    <w:abstractNumId w:val="55"/>
  </w:num>
  <w:num w:numId="58">
    <w:abstractNumId w:val="38"/>
  </w:num>
  <w:num w:numId="59">
    <w:abstractNumId w:val="66"/>
  </w:num>
  <w:num w:numId="60">
    <w:abstractNumId w:val="48"/>
  </w:num>
  <w:num w:numId="61">
    <w:abstractNumId w:val="49"/>
  </w:num>
  <w:num w:numId="62">
    <w:abstractNumId w:val="42"/>
  </w:num>
  <w:num w:numId="63">
    <w:abstractNumId w:val="68"/>
  </w:num>
  <w:num w:numId="64">
    <w:abstractNumId w:val="65"/>
  </w:num>
  <w:num w:numId="65">
    <w:abstractNumId w:val="54"/>
  </w:num>
  <w:num w:numId="66">
    <w:abstractNumId w:val="53"/>
  </w:num>
  <w:num w:numId="67">
    <w:abstractNumId w:val="71"/>
  </w:num>
  <w:num w:numId="68">
    <w:abstractNumId w:val="14"/>
  </w:num>
  <w:num w:numId="69">
    <w:abstractNumId w:val="35"/>
  </w:num>
  <w:num w:numId="70">
    <w:abstractNumId w:val="9"/>
  </w:num>
  <w:num w:numId="71">
    <w:abstractNumId w:val="34"/>
  </w:num>
  <w:num w:numId="72">
    <w:abstractNumId w:val="0"/>
  </w:num>
  <w:num w:numId="73">
    <w:abstractNumId w:val="27"/>
  </w:num>
  <w:num w:numId="74">
    <w:abstractNumId w:val="32"/>
  </w:num>
  <w:num w:numId="7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6E81"/>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499"/>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5F1"/>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6C"/>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13C"/>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22B"/>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055"/>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59"/>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51B"/>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7ED"/>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DE0"/>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00"/>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A8"/>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70"/>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811AF"/>
    <w:rsid w:val="02DD0D12"/>
    <w:rsid w:val="03DF44F2"/>
    <w:rsid w:val="03EF2612"/>
    <w:rsid w:val="04901C66"/>
    <w:rsid w:val="04B644F6"/>
    <w:rsid w:val="052063CA"/>
    <w:rsid w:val="05283EA9"/>
    <w:rsid w:val="07127150"/>
    <w:rsid w:val="074D05EF"/>
    <w:rsid w:val="078B414B"/>
    <w:rsid w:val="07CB7F01"/>
    <w:rsid w:val="07F615C4"/>
    <w:rsid w:val="08704312"/>
    <w:rsid w:val="08870408"/>
    <w:rsid w:val="08E64200"/>
    <w:rsid w:val="08F01F28"/>
    <w:rsid w:val="095E38C5"/>
    <w:rsid w:val="09650257"/>
    <w:rsid w:val="099B4B67"/>
    <w:rsid w:val="09CA2D09"/>
    <w:rsid w:val="09E8742D"/>
    <w:rsid w:val="0A565C1B"/>
    <w:rsid w:val="0AA8768C"/>
    <w:rsid w:val="0AB67AAA"/>
    <w:rsid w:val="0B062139"/>
    <w:rsid w:val="0B571D7F"/>
    <w:rsid w:val="0B660C1A"/>
    <w:rsid w:val="0C174E30"/>
    <w:rsid w:val="0C40232D"/>
    <w:rsid w:val="0CE70538"/>
    <w:rsid w:val="0CFE46DD"/>
    <w:rsid w:val="0EFC7153"/>
    <w:rsid w:val="0FBE3F41"/>
    <w:rsid w:val="1088747A"/>
    <w:rsid w:val="10B04DA9"/>
    <w:rsid w:val="11067E06"/>
    <w:rsid w:val="11EF623B"/>
    <w:rsid w:val="122178A5"/>
    <w:rsid w:val="12732B24"/>
    <w:rsid w:val="12763269"/>
    <w:rsid w:val="130F3848"/>
    <w:rsid w:val="13826402"/>
    <w:rsid w:val="148765EB"/>
    <w:rsid w:val="14951E1C"/>
    <w:rsid w:val="14E31122"/>
    <w:rsid w:val="15485AA9"/>
    <w:rsid w:val="15860B4C"/>
    <w:rsid w:val="16B03286"/>
    <w:rsid w:val="16E15B36"/>
    <w:rsid w:val="16F94A70"/>
    <w:rsid w:val="17F93E0B"/>
    <w:rsid w:val="184E71FB"/>
    <w:rsid w:val="18847640"/>
    <w:rsid w:val="19411B18"/>
    <w:rsid w:val="1A111E4A"/>
    <w:rsid w:val="1A4268EB"/>
    <w:rsid w:val="1A69484E"/>
    <w:rsid w:val="1AC94917"/>
    <w:rsid w:val="1B1B6FB2"/>
    <w:rsid w:val="1BA7503C"/>
    <w:rsid w:val="1C455CA5"/>
    <w:rsid w:val="1C472749"/>
    <w:rsid w:val="1CBC5700"/>
    <w:rsid w:val="1CE66C57"/>
    <w:rsid w:val="1CF15F7B"/>
    <w:rsid w:val="1CFA1E6E"/>
    <w:rsid w:val="1D2C69D2"/>
    <w:rsid w:val="1D303373"/>
    <w:rsid w:val="1D532BBD"/>
    <w:rsid w:val="1D8D4321"/>
    <w:rsid w:val="1D9B11A3"/>
    <w:rsid w:val="1D9B7367"/>
    <w:rsid w:val="1E242829"/>
    <w:rsid w:val="1E3E3C2B"/>
    <w:rsid w:val="1E435488"/>
    <w:rsid w:val="1E4A6AED"/>
    <w:rsid w:val="1EB3779A"/>
    <w:rsid w:val="1ED146E2"/>
    <w:rsid w:val="1F465F14"/>
    <w:rsid w:val="1F8C3AFF"/>
    <w:rsid w:val="20AF2743"/>
    <w:rsid w:val="21DC02BE"/>
    <w:rsid w:val="22295A28"/>
    <w:rsid w:val="22E40D45"/>
    <w:rsid w:val="232E5C5F"/>
    <w:rsid w:val="235B5EFE"/>
    <w:rsid w:val="236944A9"/>
    <w:rsid w:val="239E00B4"/>
    <w:rsid w:val="23F34EA3"/>
    <w:rsid w:val="250B684B"/>
    <w:rsid w:val="251E74A4"/>
    <w:rsid w:val="25323643"/>
    <w:rsid w:val="253D03DB"/>
    <w:rsid w:val="254A0D20"/>
    <w:rsid w:val="25B46341"/>
    <w:rsid w:val="25CB59E7"/>
    <w:rsid w:val="25F5040C"/>
    <w:rsid w:val="260F621B"/>
    <w:rsid w:val="267840D6"/>
    <w:rsid w:val="267F0CA1"/>
    <w:rsid w:val="26B431AC"/>
    <w:rsid w:val="27633660"/>
    <w:rsid w:val="27843CE5"/>
    <w:rsid w:val="281431DC"/>
    <w:rsid w:val="284243AB"/>
    <w:rsid w:val="28593B9C"/>
    <w:rsid w:val="289478CD"/>
    <w:rsid w:val="2A2E0C3A"/>
    <w:rsid w:val="2A3531CB"/>
    <w:rsid w:val="2A70010A"/>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2F5E7ADC"/>
    <w:rsid w:val="2F8D1F5F"/>
    <w:rsid w:val="30A75D21"/>
    <w:rsid w:val="30B71DED"/>
    <w:rsid w:val="30C0589B"/>
    <w:rsid w:val="3135465C"/>
    <w:rsid w:val="3198380B"/>
    <w:rsid w:val="31D10829"/>
    <w:rsid w:val="323C3534"/>
    <w:rsid w:val="325725C7"/>
    <w:rsid w:val="32A914C8"/>
    <w:rsid w:val="32EB653A"/>
    <w:rsid w:val="33CB12A8"/>
    <w:rsid w:val="33E52238"/>
    <w:rsid w:val="34512C92"/>
    <w:rsid w:val="34775202"/>
    <w:rsid w:val="34921DC5"/>
    <w:rsid w:val="34A002E0"/>
    <w:rsid w:val="3531657E"/>
    <w:rsid w:val="36141226"/>
    <w:rsid w:val="36A35D65"/>
    <w:rsid w:val="36D52B97"/>
    <w:rsid w:val="37423F42"/>
    <w:rsid w:val="376F4AC9"/>
    <w:rsid w:val="378F3DA1"/>
    <w:rsid w:val="37E55010"/>
    <w:rsid w:val="37FFB8D8"/>
    <w:rsid w:val="39240DE3"/>
    <w:rsid w:val="398C0410"/>
    <w:rsid w:val="3A4E58D3"/>
    <w:rsid w:val="3B1B17F9"/>
    <w:rsid w:val="3B2837AE"/>
    <w:rsid w:val="3B2D05A1"/>
    <w:rsid w:val="3B347BD6"/>
    <w:rsid w:val="3B6B3809"/>
    <w:rsid w:val="3B6B48F3"/>
    <w:rsid w:val="3BCB6780"/>
    <w:rsid w:val="3C7F0AD8"/>
    <w:rsid w:val="3C955459"/>
    <w:rsid w:val="3CA03B35"/>
    <w:rsid w:val="3CB225E1"/>
    <w:rsid w:val="3CD6030E"/>
    <w:rsid w:val="3D6A0B0C"/>
    <w:rsid w:val="3DDF7E2A"/>
    <w:rsid w:val="3E813AE9"/>
    <w:rsid w:val="3EA647C1"/>
    <w:rsid w:val="3EEA09C3"/>
    <w:rsid w:val="3F2006FA"/>
    <w:rsid w:val="3F543CB9"/>
    <w:rsid w:val="3FE94F8F"/>
    <w:rsid w:val="3FEC682B"/>
    <w:rsid w:val="3FF5F3AE"/>
    <w:rsid w:val="402266F3"/>
    <w:rsid w:val="40322DDA"/>
    <w:rsid w:val="41226AC7"/>
    <w:rsid w:val="4151103E"/>
    <w:rsid w:val="41711897"/>
    <w:rsid w:val="418C030A"/>
    <w:rsid w:val="42323FCC"/>
    <w:rsid w:val="42895954"/>
    <w:rsid w:val="429A2A3A"/>
    <w:rsid w:val="42A15B78"/>
    <w:rsid w:val="42CD0A98"/>
    <w:rsid w:val="431A0C09"/>
    <w:rsid w:val="432A5FEB"/>
    <w:rsid w:val="43946474"/>
    <w:rsid w:val="44386B2C"/>
    <w:rsid w:val="44C77869"/>
    <w:rsid w:val="4540559D"/>
    <w:rsid w:val="4557590C"/>
    <w:rsid w:val="4607616F"/>
    <w:rsid w:val="468C5E13"/>
    <w:rsid w:val="477E7266"/>
    <w:rsid w:val="47984DFB"/>
    <w:rsid w:val="47D81274"/>
    <w:rsid w:val="47FD38A8"/>
    <w:rsid w:val="480E2158"/>
    <w:rsid w:val="481F66B0"/>
    <w:rsid w:val="484C255F"/>
    <w:rsid w:val="48831153"/>
    <w:rsid w:val="48A01F11"/>
    <w:rsid w:val="48AB18A5"/>
    <w:rsid w:val="48B241F6"/>
    <w:rsid w:val="48D82045"/>
    <w:rsid w:val="4B65373A"/>
    <w:rsid w:val="4B835368"/>
    <w:rsid w:val="4BD626A2"/>
    <w:rsid w:val="4C5C4D3B"/>
    <w:rsid w:val="4C6D14F0"/>
    <w:rsid w:val="4C842B7F"/>
    <w:rsid w:val="4CDF2810"/>
    <w:rsid w:val="4CE0771A"/>
    <w:rsid w:val="4CF44B79"/>
    <w:rsid w:val="4D00163A"/>
    <w:rsid w:val="4DBC3CE3"/>
    <w:rsid w:val="4DF23BA9"/>
    <w:rsid w:val="4E2A46D7"/>
    <w:rsid w:val="4E4B3FA8"/>
    <w:rsid w:val="4E727F58"/>
    <w:rsid w:val="4E7E6EA9"/>
    <w:rsid w:val="4F000FA0"/>
    <w:rsid w:val="4F0F5BE3"/>
    <w:rsid w:val="4F5471B3"/>
    <w:rsid w:val="4F9125EF"/>
    <w:rsid w:val="4FF57980"/>
    <w:rsid w:val="514F4E6E"/>
    <w:rsid w:val="51C92546"/>
    <w:rsid w:val="51D57A6A"/>
    <w:rsid w:val="51DD4CAC"/>
    <w:rsid w:val="52376968"/>
    <w:rsid w:val="52422029"/>
    <w:rsid w:val="52576539"/>
    <w:rsid w:val="52A66D10"/>
    <w:rsid w:val="52CE00AE"/>
    <w:rsid w:val="539574B0"/>
    <w:rsid w:val="54104D89"/>
    <w:rsid w:val="54177A42"/>
    <w:rsid w:val="54631671"/>
    <w:rsid w:val="54752AC3"/>
    <w:rsid w:val="548D0188"/>
    <w:rsid w:val="55040901"/>
    <w:rsid w:val="551F16F7"/>
    <w:rsid w:val="55212D89"/>
    <w:rsid w:val="55AF4608"/>
    <w:rsid w:val="55DE4049"/>
    <w:rsid w:val="561E2B03"/>
    <w:rsid w:val="56223A0F"/>
    <w:rsid w:val="56257E83"/>
    <w:rsid w:val="56B11101"/>
    <w:rsid w:val="56DF05DE"/>
    <w:rsid w:val="572A5201"/>
    <w:rsid w:val="579961E0"/>
    <w:rsid w:val="57BA16E0"/>
    <w:rsid w:val="57BD0CBB"/>
    <w:rsid w:val="57C739B1"/>
    <w:rsid w:val="57FC6189"/>
    <w:rsid w:val="585E2792"/>
    <w:rsid w:val="596D3B9B"/>
    <w:rsid w:val="598D42A4"/>
    <w:rsid w:val="59BE1C7F"/>
    <w:rsid w:val="5A0233C6"/>
    <w:rsid w:val="5B1F0AEB"/>
    <w:rsid w:val="5B1F58B2"/>
    <w:rsid w:val="5D196598"/>
    <w:rsid w:val="5DB90D63"/>
    <w:rsid w:val="5DC50820"/>
    <w:rsid w:val="5DE2241E"/>
    <w:rsid w:val="5E3D49CC"/>
    <w:rsid w:val="5E56695E"/>
    <w:rsid w:val="5E5C2864"/>
    <w:rsid w:val="5E88199B"/>
    <w:rsid w:val="5EBC22AF"/>
    <w:rsid w:val="5EFC71A3"/>
    <w:rsid w:val="5F073306"/>
    <w:rsid w:val="5F5F73B9"/>
    <w:rsid w:val="5F6A3567"/>
    <w:rsid w:val="601C7024"/>
    <w:rsid w:val="605C4EB2"/>
    <w:rsid w:val="60885CA7"/>
    <w:rsid w:val="60DA364F"/>
    <w:rsid w:val="61377DF9"/>
    <w:rsid w:val="619F1F36"/>
    <w:rsid w:val="62191281"/>
    <w:rsid w:val="622A5268"/>
    <w:rsid w:val="62467BC8"/>
    <w:rsid w:val="62E05DA5"/>
    <w:rsid w:val="633C62BE"/>
    <w:rsid w:val="63FB06CA"/>
    <w:rsid w:val="640A5F1F"/>
    <w:rsid w:val="645C36D2"/>
    <w:rsid w:val="65164655"/>
    <w:rsid w:val="65A25A5D"/>
    <w:rsid w:val="65F26A72"/>
    <w:rsid w:val="662E0B47"/>
    <w:rsid w:val="663F6A42"/>
    <w:rsid w:val="66940880"/>
    <w:rsid w:val="679445D1"/>
    <w:rsid w:val="6838144E"/>
    <w:rsid w:val="6845026A"/>
    <w:rsid w:val="68AA7398"/>
    <w:rsid w:val="69A04061"/>
    <w:rsid w:val="69B61AD7"/>
    <w:rsid w:val="69D93A29"/>
    <w:rsid w:val="69E555E5"/>
    <w:rsid w:val="69EB6C34"/>
    <w:rsid w:val="6A02360A"/>
    <w:rsid w:val="6AB4472C"/>
    <w:rsid w:val="6B767B8A"/>
    <w:rsid w:val="6BFF1D48"/>
    <w:rsid w:val="6C2C3852"/>
    <w:rsid w:val="6C3A079D"/>
    <w:rsid w:val="6C741A2E"/>
    <w:rsid w:val="6C88515B"/>
    <w:rsid w:val="6CCD7854"/>
    <w:rsid w:val="6CF50B68"/>
    <w:rsid w:val="6D317DF2"/>
    <w:rsid w:val="6D32502C"/>
    <w:rsid w:val="6D9A4065"/>
    <w:rsid w:val="6DDD3B13"/>
    <w:rsid w:val="6E1868BC"/>
    <w:rsid w:val="6E7B2948"/>
    <w:rsid w:val="6FDA7681"/>
    <w:rsid w:val="704020FA"/>
    <w:rsid w:val="706F54D7"/>
    <w:rsid w:val="7085489A"/>
    <w:rsid w:val="70DC121A"/>
    <w:rsid w:val="71894177"/>
    <w:rsid w:val="719670F5"/>
    <w:rsid w:val="71F675E2"/>
    <w:rsid w:val="728E30E2"/>
    <w:rsid w:val="72B76E7D"/>
    <w:rsid w:val="72BA78C6"/>
    <w:rsid w:val="72E22D58"/>
    <w:rsid w:val="7354659D"/>
    <w:rsid w:val="73571880"/>
    <w:rsid w:val="73DB705F"/>
    <w:rsid w:val="73E03217"/>
    <w:rsid w:val="742C597A"/>
    <w:rsid w:val="74321F08"/>
    <w:rsid w:val="74E3119F"/>
    <w:rsid w:val="75135111"/>
    <w:rsid w:val="752E10BB"/>
    <w:rsid w:val="756C3507"/>
    <w:rsid w:val="758B1445"/>
    <w:rsid w:val="77795167"/>
    <w:rsid w:val="77AE10BF"/>
    <w:rsid w:val="77C21B10"/>
    <w:rsid w:val="78192D36"/>
    <w:rsid w:val="78FC1544"/>
    <w:rsid w:val="79294BA1"/>
    <w:rsid w:val="798E2128"/>
    <w:rsid w:val="7AB30796"/>
    <w:rsid w:val="7AE244DA"/>
    <w:rsid w:val="7B1623D5"/>
    <w:rsid w:val="7B174A92"/>
    <w:rsid w:val="7BBF3F84"/>
    <w:rsid w:val="7BC57958"/>
    <w:rsid w:val="7C0949AD"/>
    <w:rsid w:val="7C5B7D3F"/>
    <w:rsid w:val="7D353AC2"/>
    <w:rsid w:val="7D556349"/>
    <w:rsid w:val="7DBC20F3"/>
    <w:rsid w:val="7E5356EF"/>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next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Char"/>
    <w:link w:val="3"/>
    <w:qFormat/>
    <w:uiPriority w:val="0"/>
    <w:rPr>
      <w:rFonts w:ascii="宋体"/>
      <w:b/>
      <w:kern w:val="44"/>
      <w:sz w:val="32"/>
    </w:rPr>
  </w:style>
  <w:style w:type="character" w:customStyle="1" w:styleId="151">
    <w:name w:val="正文缩进 Char1"/>
    <w:link w:val="8"/>
    <w:qFormat/>
    <w:uiPriority w:val="0"/>
    <w:rPr>
      <w:rFonts w:ascii="宋体" w:eastAsia="宋体"/>
      <w:kern w:val="2"/>
      <w:sz w:val="24"/>
      <w:szCs w:val="24"/>
      <w:lang w:val="en-US" w:eastAsia="zh-CN" w:bidi="ar-SA"/>
    </w:rPr>
  </w:style>
  <w:style w:type="character" w:customStyle="1" w:styleId="152">
    <w:name w:val="标题 2 Char1"/>
    <w:link w:val="4"/>
    <w:qFormat/>
    <w:uiPriority w:val="3"/>
    <w:rPr>
      <w:rFonts w:ascii="Arial" w:hAnsi="Arial" w:eastAsia="黑体"/>
      <w:b/>
      <w:sz w:val="30"/>
      <w:lang w:val="en-US" w:eastAsia="zh-CN" w:bidi="ar-SA"/>
    </w:rPr>
  </w:style>
  <w:style w:type="character" w:customStyle="1" w:styleId="153">
    <w:name w:val="标题 3 Char1"/>
    <w:link w:val="5"/>
    <w:qFormat/>
    <w:uiPriority w:val="0"/>
    <w:rPr>
      <w:rFonts w:ascii="宋体" w:eastAsia="宋体"/>
      <w:b/>
      <w:sz w:val="24"/>
      <w:u w:val="single"/>
      <w:lang w:val="en-US" w:eastAsia="zh-CN" w:bidi="ar-SA"/>
    </w:rPr>
  </w:style>
  <w:style w:type="character" w:customStyle="1" w:styleId="154">
    <w:name w:val="标题 4 Char"/>
    <w:link w:val="6"/>
    <w:qFormat/>
    <w:uiPriority w:val="0"/>
    <w:rPr>
      <w:rFonts w:ascii="Arial" w:hAnsi="Arial" w:eastAsia="黑体"/>
      <w:b/>
      <w:sz w:val="28"/>
    </w:rPr>
  </w:style>
  <w:style w:type="character" w:customStyle="1" w:styleId="155">
    <w:name w:val="标题 5 Char"/>
    <w:link w:val="7"/>
    <w:qFormat/>
    <w:uiPriority w:val="6"/>
    <w:rPr>
      <w:b/>
      <w:sz w:val="28"/>
    </w:rPr>
  </w:style>
  <w:style w:type="character" w:customStyle="1" w:styleId="156">
    <w:name w:val="标题 6 Char"/>
    <w:link w:val="9"/>
    <w:qFormat/>
    <w:uiPriority w:val="0"/>
    <w:rPr>
      <w:rFonts w:ascii="Arial" w:hAnsi="Arial" w:eastAsia="黑体"/>
      <w:b/>
      <w:sz w:val="24"/>
    </w:rPr>
  </w:style>
  <w:style w:type="character" w:customStyle="1" w:styleId="157">
    <w:name w:val="标题 7 Char"/>
    <w:link w:val="10"/>
    <w:qFormat/>
    <w:uiPriority w:val="0"/>
    <w:rPr>
      <w:b/>
      <w:sz w:val="24"/>
    </w:rPr>
  </w:style>
  <w:style w:type="character" w:customStyle="1" w:styleId="158">
    <w:name w:val="标题 8 Char"/>
    <w:link w:val="11"/>
    <w:qFormat/>
    <w:uiPriority w:val="0"/>
    <w:rPr>
      <w:rFonts w:ascii="Arial" w:hAnsi="Arial" w:eastAsia="黑体"/>
      <w:sz w:val="24"/>
    </w:rPr>
  </w:style>
  <w:style w:type="character" w:customStyle="1" w:styleId="159">
    <w:name w:val="标题 9 Char"/>
    <w:link w:val="12"/>
    <w:qFormat/>
    <w:uiPriority w:val="0"/>
    <w:rPr>
      <w:rFonts w:ascii="Arial" w:hAnsi="Arial" w:eastAsia="黑体"/>
      <w:sz w:val="21"/>
    </w:rPr>
  </w:style>
  <w:style w:type="character" w:customStyle="1" w:styleId="160">
    <w:name w:val="文档结构图 Char"/>
    <w:link w:val="26"/>
    <w:qFormat/>
    <w:uiPriority w:val="0"/>
    <w:rPr>
      <w:kern w:val="2"/>
      <w:sz w:val="21"/>
      <w:szCs w:val="24"/>
      <w:shd w:val="clear" w:color="auto" w:fill="000080"/>
    </w:rPr>
  </w:style>
  <w:style w:type="character" w:customStyle="1" w:styleId="161">
    <w:name w:val="批注文字 Char1"/>
    <w:link w:val="28"/>
    <w:qFormat/>
    <w:uiPriority w:val="0"/>
    <w:rPr>
      <w:kern w:val="2"/>
      <w:sz w:val="21"/>
      <w:szCs w:val="24"/>
    </w:rPr>
  </w:style>
  <w:style w:type="character" w:customStyle="1" w:styleId="162">
    <w:name w:val="正文文本 3 Char"/>
    <w:link w:val="31"/>
    <w:qFormat/>
    <w:uiPriority w:val="99"/>
    <w:rPr>
      <w:kern w:val="2"/>
      <w:sz w:val="16"/>
      <w:szCs w:val="16"/>
    </w:rPr>
  </w:style>
  <w:style w:type="character" w:customStyle="1" w:styleId="163">
    <w:name w:val="正文文本 Char"/>
    <w:link w:val="34"/>
    <w:qFormat/>
    <w:uiPriority w:val="0"/>
    <w:rPr>
      <w:rFonts w:ascii="宋体" w:hAnsi="宋体"/>
      <w:kern w:val="2"/>
      <w:sz w:val="24"/>
      <w:szCs w:val="24"/>
    </w:rPr>
  </w:style>
  <w:style w:type="character" w:customStyle="1" w:styleId="164">
    <w:name w:val="正文文本缩进 Char2"/>
    <w:link w:val="35"/>
    <w:qFormat/>
    <w:uiPriority w:val="0"/>
    <w:rPr>
      <w:rFonts w:eastAsia="宋体"/>
      <w:kern w:val="2"/>
      <w:sz w:val="24"/>
      <w:szCs w:val="24"/>
      <w:lang w:val="en-US" w:eastAsia="zh-CN" w:bidi="ar-SA"/>
    </w:rPr>
  </w:style>
  <w:style w:type="character" w:customStyle="1" w:styleId="165">
    <w:name w:val="纯文本 Char"/>
    <w:link w:val="45"/>
    <w:qFormat/>
    <w:uiPriority w:val="0"/>
    <w:rPr>
      <w:rFonts w:hint="eastAsia" w:ascii="宋体" w:hAnsi="Courier New" w:eastAsia="宋体" w:cs="宋体"/>
      <w:kern w:val="2"/>
      <w:sz w:val="21"/>
    </w:rPr>
  </w:style>
  <w:style w:type="character" w:customStyle="1" w:styleId="166">
    <w:name w:val="日期 Char"/>
    <w:link w:val="50"/>
    <w:qFormat/>
    <w:uiPriority w:val="99"/>
    <w:rPr>
      <w:rFonts w:ascii="仿宋_GB2312" w:hAnsi="宋体" w:eastAsia="仿宋_GB2312"/>
      <w:color w:val="000000"/>
      <w:kern w:val="2"/>
      <w:sz w:val="24"/>
      <w:szCs w:val="24"/>
    </w:rPr>
  </w:style>
  <w:style w:type="character" w:customStyle="1" w:styleId="167">
    <w:name w:val="正文文本缩进 2 Char"/>
    <w:link w:val="51"/>
    <w:qFormat/>
    <w:uiPriority w:val="0"/>
    <w:rPr>
      <w:rFonts w:ascii="仿宋_GB2312" w:eastAsia="仿宋_GB2312"/>
      <w:kern w:val="2"/>
      <w:sz w:val="24"/>
      <w:szCs w:val="24"/>
    </w:rPr>
  </w:style>
  <w:style w:type="character" w:customStyle="1" w:styleId="168">
    <w:name w:val="批注框文本 Char"/>
    <w:link w:val="54"/>
    <w:qFormat/>
    <w:uiPriority w:val="0"/>
    <w:rPr>
      <w:kern w:val="2"/>
      <w:sz w:val="18"/>
      <w:szCs w:val="18"/>
    </w:rPr>
  </w:style>
  <w:style w:type="character" w:customStyle="1" w:styleId="169">
    <w:name w:val="页脚 Char1"/>
    <w:link w:val="55"/>
    <w:qFormat/>
    <w:uiPriority w:val="0"/>
    <w:rPr>
      <w:rFonts w:ascii="宋体" w:eastAsia="宋体"/>
      <w:sz w:val="18"/>
      <w:lang w:val="en-US" w:eastAsia="zh-CN" w:bidi="ar-SA"/>
    </w:rPr>
  </w:style>
  <w:style w:type="character" w:customStyle="1" w:styleId="170">
    <w:name w:val="页眉 Char1"/>
    <w:link w:val="57"/>
    <w:qFormat/>
    <w:uiPriority w:val="0"/>
    <w:rPr>
      <w:rFonts w:eastAsia="宋体"/>
      <w:kern w:val="2"/>
      <w:sz w:val="18"/>
      <w:szCs w:val="18"/>
      <w:lang w:val="en-US" w:eastAsia="zh-CN" w:bidi="ar-SA"/>
    </w:rPr>
  </w:style>
  <w:style w:type="character" w:customStyle="1" w:styleId="171">
    <w:name w:val="正文文本缩进 3 Char"/>
    <w:link w:val="70"/>
    <w:qFormat/>
    <w:uiPriority w:val="0"/>
    <w:rPr>
      <w:rFonts w:ascii="宋体"/>
      <w:sz w:val="24"/>
    </w:rPr>
  </w:style>
  <w:style w:type="character" w:customStyle="1" w:styleId="172">
    <w:name w:val="HTML 预设格式 Char"/>
    <w:link w:val="80"/>
    <w:qFormat/>
    <w:uiPriority w:val="0"/>
    <w:rPr>
      <w:rFonts w:ascii="宋体" w:hAnsi="宋体" w:cs="宋体"/>
      <w:sz w:val="24"/>
      <w:szCs w:val="24"/>
    </w:rPr>
  </w:style>
  <w:style w:type="character" w:customStyle="1" w:styleId="173">
    <w:name w:val="标题 Char1"/>
    <w:link w:val="84"/>
    <w:qFormat/>
    <w:uiPriority w:val="10"/>
    <w:rPr>
      <w:b/>
      <w:kern w:val="2"/>
      <w:sz w:val="32"/>
    </w:rPr>
  </w:style>
  <w:style w:type="character" w:customStyle="1" w:styleId="174">
    <w:name w:val="批注主题 Char"/>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Char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Char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Char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Char2"/>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Char"/>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Lines="100"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Lines="5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Lines="5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blPr>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Char"/>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Char"/>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Char"/>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Char"/>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Char"/>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Char"/>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Char"/>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Lines="50"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Char"/>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Char"/>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Lines="50"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Lines="100"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Char"/>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Char"/>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Lines="4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Lines="5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pPr>
    <w:rPr>
      <w:sz w:val="24"/>
    </w:rPr>
  </w:style>
  <w:style w:type="paragraph" w:customStyle="1" w:styleId="1040">
    <w:name w:val="样式 标题 3H3sect1.2.3BOD 0Heading 3 - oldh3l3CTLevel 3 Head..."/>
    <w:basedOn w:val="5"/>
    <w:qFormat/>
    <w:uiPriority w:val="0"/>
    <w:pPr>
      <w:autoSpaceDE/>
      <w:autoSpaceDN/>
      <w:adjustRightInd/>
      <w:spacing w:beforeLines="5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Lines="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Lines="50"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Lines="50"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Lines="5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Lines="50"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Lines="50"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Lines="50"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Lines="5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Lines="200"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Lines="5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Lines="100"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Lines="50"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Lines="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Lines="5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Lines="5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Lines="50"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Lines="30"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110</Pages>
  <Words>14354</Words>
  <Characters>15136</Characters>
  <Lines>242</Lines>
  <Paragraphs>68</Paragraphs>
  <TotalTime>18</TotalTime>
  <ScaleCrop>false</ScaleCrop>
  <LinksUpToDate>false</LinksUpToDate>
  <CharactersWithSpaces>15405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2025-09-28T02:16:00Z</dcterms:created>
  <dc:creator>Yin Hao</dc:creator>
  <cp:lastModifiedBy>李雨馨妈妈</cp:lastModifiedBy>
  <cp:lastPrinted>2023-10-11T11:30:00Z</cp:lastPrinted>
  <dcterms:modified xsi:type="dcterms:W3CDTF">2026-03-27T07:48:20Z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FD22DBA3E0EE44A88F5ECC77DB7A5973_13</vt:lpwstr>
  </property>
  <property fmtid="{D5CDD505-2E9C-101B-9397-08002B2CF9AE}" pid="4" name="KSOTemplateDocerSaveRecord">
    <vt:lpwstr>eyJoZGlkIjoiZjdhYmIxYjRlM2I1NDBkZjE3NjViODM2ZTIzNThmZGEiLCJ1c2VySWQiOiI0NzIzNDExMzgifQ==</vt:lpwstr>
  </property>
</Properties>
</file>