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84263A">
      <w:pPr>
        <w:spacing w:line="360" w:lineRule="auto"/>
        <w:ind w:firstLine="261" w:firstLineChars="50"/>
        <w:rPr>
          <w:color w:val="auto"/>
          <w:sz w:val="60"/>
          <w:szCs w:val="60"/>
          <w:highlight w:val="none"/>
        </w:rPr>
      </w:pPr>
      <w:r>
        <w:rPr>
          <w:rFonts w:hint="eastAsia" w:ascii="隶书" w:eastAsia="隶书"/>
          <w:b/>
          <w:color w:val="auto"/>
          <w:sz w:val="52"/>
          <w:highlight w:val="none"/>
          <w:lang w:eastAsia="zh-CN"/>
        </w:rPr>
        <w:drawing>
          <wp:inline distT="0" distB="0" distL="114300" distR="114300">
            <wp:extent cx="3254375" cy="859790"/>
            <wp:effectExtent l="0" t="0" r="9525" b="3810"/>
            <wp:docPr id="2" name="图片 2" descr="QQ截图2016052608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60526083706"/>
                    <pic:cNvPicPr>
                      <a:picLocks noChangeAspect="1"/>
                    </pic:cNvPicPr>
                  </pic:nvPicPr>
                  <pic:blipFill>
                    <a:blip r:embed="rId20"/>
                    <a:stretch>
                      <a:fillRect/>
                    </a:stretch>
                  </pic:blipFill>
                  <pic:spPr>
                    <a:xfrm>
                      <a:off x="0" y="0"/>
                      <a:ext cx="3254375" cy="859790"/>
                    </a:xfrm>
                    <a:prstGeom prst="rect">
                      <a:avLst/>
                    </a:prstGeom>
                    <a:noFill/>
                    <a:ln w="9525">
                      <a:noFill/>
                    </a:ln>
                  </pic:spPr>
                </pic:pic>
              </a:graphicData>
            </a:graphic>
          </wp:inline>
        </w:drawing>
      </w:r>
    </w:p>
    <w:p w14:paraId="5CB00F27">
      <w:pPr>
        <w:spacing w:line="360" w:lineRule="auto"/>
        <w:ind w:firstLine="300" w:firstLineChars="50"/>
        <w:rPr>
          <w:color w:val="auto"/>
          <w:sz w:val="60"/>
          <w:szCs w:val="60"/>
          <w:highlight w:val="none"/>
        </w:rPr>
      </w:pPr>
    </w:p>
    <w:p w14:paraId="08C0911E">
      <w:pPr>
        <w:jc w:val="center"/>
        <w:rPr>
          <w:b/>
          <w:bCs/>
          <w:color w:val="auto"/>
          <w:sz w:val="60"/>
          <w:szCs w:val="60"/>
          <w:highlight w:val="none"/>
        </w:rPr>
      </w:pPr>
      <w:r>
        <w:rPr>
          <w:b/>
          <w:bCs/>
          <w:color w:val="auto"/>
          <w:sz w:val="60"/>
          <w:szCs w:val="60"/>
          <w:highlight w:val="none"/>
        </w:rPr>
        <w:t>北京市政府采购项目</w:t>
      </w:r>
    </w:p>
    <w:p w14:paraId="67F2C8EA">
      <w:pPr>
        <w:jc w:val="center"/>
        <w:rPr>
          <w:b/>
          <w:bCs/>
          <w:color w:val="auto"/>
          <w:sz w:val="60"/>
          <w:szCs w:val="60"/>
          <w:highlight w:val="none"/>
        </w:rPr>
      </w:pPr>
      <w:r>
        <w:rPr>
          <w:rFonts w:hint="eastAsia"/>
          <w:b/>
          <w:bCs/>
          <w:color w:val="auto"/>
          <w:sz w:val="60"/>
          <w:szCs w:val="60"/>
          <w:highlight w:val="none"/>
        </w:rPr>
        <w:t>公开</w:t>
      </w:r>
      <w:r>
        <w:rPr>
          <w:b/>
          <w:bCs/>
          <w:color w:val="auto"/>
          <w:sz w:val="60"/>
          <w:szCs w:val="60"/>
          <w:highlight w:val="none"/>
        </w:rPr>
        <w:t>招标文件</w:t>
      </w:r>
    </w:p>
    <w:p w14:paraId="6E42220F">
      <w:pPr>
        <w:jc w:val="center"/>
        <w:rPr>
          <w:b/>
          <w:bCs/>
          <w:color w:val="auto"/>
          <w:sz w:val="60"/>
          <w:szCs w:val="60"/>
          <w:highlight w:val="none"/>
        </w:rPr>
      </w:pPr>
    </w:p>
    <w:p w14:paraId="47E14DB0">
      <w:pPr>
        <w:jc w:val="center"/>
        <w:rPr>
          <w:b/>
          <w:bCs/>
          <w:color w:val="auto"/>
          <w:sz w:val="60"/>
          <w:szCs w:val="60"/>
          <w:highlight w:val="none"/>
        </w:rPr>
      </w:pPr>
    </w:p>
    <w:p w14:paraId="2C89E70E">
      <w:pPr>
        <w:spacing w:line="360" w:lineRule="auto"/>
        <w:jc w:val="center"/>
        <w:rPr>
          <w:color w:val="auto"/>
          <w:sz w:val="60"/>
          <w:szCs w:val="60"/>
          <w:highlight w:val="none"/>
        </w:rPr>
      </w:pPr>
    </w:p>
    <w:p w14:paraId="34C6FEF6">
      <w:pPr>
        <w:spacing w:line="360" w:lineRule="auto"/>
        <w:jc w:val="center"/>
        <w:rPr>
          <w:color w:val="auto"/>
          <w:sz w:val="60"/>
          <w:szCs w:val="60"/>
          <w:highlight w:val="none"/>
        </w:rPr>
      </w:pPr>
    </w:p>
    <w:p w14:paraId="628C6DA9">
      <w:pPr>
        <w:tabs>
          <w:tab w:val="left" w:pos="3240"/>
          <w:tab w:val="left" w:pos="3420"/>
        </w:tabs>
        <w:spacing w:line="360" w:lineRule="auto"/>
        <w:ind w:left="2621" w:leftChars="444" w:hanging="1689" w:hangingChars="528"/>
        <w:jc w:val="left"/>
        <w:rPr>
          <w:rFonts w:hint="eastAsia" w:eastAsia="宋体"/>
          <w:bCs/>
          <w:color w:val="auto"/>
          <w:sz w:val="32"/>
          <w:szCs w:val="32"/>
          <w:highlight w:val="none"/>
          <w:lang w:eastAsia="zh-CN"/>
        </w:rPr>
      </w:pPr>
      <w:r>
        <w:rPr>
          <w:bCs/>
          <w:color w:val="auto"/>
          <w:sz w:val="32"/>
          <w:szCs w:val="32"/>
          <w:highlight w:val="none"/>
        </w:rPr>
        <w:t>项目名称：</w:t>
      </w:r>
      <w:r>
        <w:rPr>
          <w:rFonts w:hint="eastAsia"/>
          <w:bCs/>
          <w:color w:val="auto"/>
          <w:sz w:val="32"/>
          <w:szCs w:val="32"/>
          <w:highlight w:val="none"/>
          <w:lang w:eastAsia="zh-CN"/>
        </w:rPr>
        <w:t>海淀区图书馆总分馆体系文献资源建设项目</w:t>
      </w:r>
    </w:p>
    <w:p w14:paraId="45255226">
      <w:pPr>
        <w:tabs>
          <w:tab w:val="left" w:pos="3240"/>
          <w:tab w:val="left" w:pos="3420"/>
        </w:tabs>
        <w:spacing w:line="360" w:lineRule="auto"/>
        <w:ind w:left="2621" w:leftChars="444" w:hanging="1689" w:hangingChars="528"/>
        <w:jc w:val="left"/>
        <w:rPr>
          <w:rFonts w:hint="eastAsia" w:eastAsia="宋体"/>
          <w:bCs/>
          <w:color w:val="auto"/>
          <w:sz w:val="32"/>
          <w:szCs w:val="32"/>
          <w:highlight w:val="none"/>
          <w:lang w:eastAsia="zh-CN"/>
        </w:rPr>
      </w:pPr>
      <w:r>
        <w:rPr>
          <w:bCs/>
          <w:color w:val="auto"/>
          <w:sz w:val="32"/>
          <w:szCs w:val="32"/>
          <w:highlight w:val="none"/>
        </w:rPr>
        <w:t>项目编号/包号：</w:t>
      </w:r>
      <w:r>
        <w:rPr>
          <w:rFonts w:hint="eastAsia"/>
          <w:bCs/>
          <w:color w:val="auto"/>
          <w:sz w:val="32"/>
          <w:szCs w:val="32"/>
          <w:highlight w:val="none"/>
          <w:lang w:eastAsia="zh-CN"/>
        </w:rPr>
        <w:t>ZGGJ-BJ06-26021081</w:t>
      </w:r>
    </w:p>
    <w:p w14:paraId="308CC311">
      <w:pPr>
        <w:tabs>
          <w:tab w:val="left" w:pos="3240"/>
          <w:tab w:val="left" w:pos="3420"/>
        </w:tabs>
        <w:spacing w:line="360" w:lineRule="auto"/>
        <w:ind w:left="2621" w:leftChars="444" w:hanging="1689" w:hangingChars="528"/>
        <w:jc w:val="left"/>
        <w:rPr>
          <w:rFonts w:hint="eastAsia" w:eastAsia="宋体"/>
          <w:bCs/>
          <w:color w:val="auto"/>
          <w:sz w:val="32"/>
          <w:szCs w:val="32"/>
          <w:highlight w:val="none"/>
          <w:lang w:eastAsia="zh-CN"/>
        </w:rPr>
      </w:pPr>
      <w:r>
        <w:rPr>
          <w:bCs/>
          <w:color w:val="auto"/>
          <w:sz w:val="32"/>
          <w:szCs w:val="32"/>
          <w:highlight w:val="none"/>
        </w:rPr>
        <w:t>采 购 人：</w:t>
      </w:r>
      <w:r>
        <w:rPr>
          <w:rFonts w:hint="eastAsia"/>
          <w:bCs/>
          <w:color w:val="auto"/>
          <w:sz w:val="32"/>
          <w:szCs w:val="32"/>
          <w:highlight w:val="none"/>
          <w:lang w:eastAsia="zh-CN"/>
        </w:rPr>
        <w:t>北京市海淀区图书馆</w:t>
      </w:r>
    </w:p>
    <w:p w14:paraId="2522AE51">
      <w:pPr>
        <w:tabs>
          <w:tab w:val="left" w:pos="3240"/>
          <w:tab w:val="left" w:pos="3420"/>
        </w:tabs>
        <w:spacing w:line="360" w:lineRule="auto"/>
        <w:ind w:left="2621" w:leftChars="444" w:hanging="1689" w:hangingChars="528"/>
        <w:jc w:val="left"/>
        <w:rPr>
          <w:bCs/>
          <w:color w:val="auto"/>
          <w:sz w:val="32"/>
          <w:szCs w:val="32"/>
          <w:highlight w:val="none"/>
        </w:rPr>
      </w:pPr>
      <w:r>
        <w:rPr>
          <w:rFonts w:hint="eastAsia"/>
          <w:bCs/>
          <w:color w:val="auto"/>
          <w:sz w:val="32"/>
          <w:szCs w:val="32"/>
          <w:highlight w:val="none"/>
        </w:rPr>
        <w:t>采购</w:t>
      </w:r>
      <w:r>
        <w:rPr>
          <w:bCs/>
          <w:color w:val="auto"/>
          <w:sz w:val="32"/>
          <w:szCs w:val="32"/>
          <w:highlight w:val="none"/>
        </w:rPr>
        <w:t>代理机构：</w:t>
      </w:r>
      <w:r>
        <w:rPr>
          <w:rFonts w:hint="eastAsia"/>
          <w:bCs/>
          <w:color w:val="auto"/>
          <w:sz w:val="32"/>
          <w:szCs w:val="32"/>
          <w:highlight w:val="none"/>
        </w:rPr>
        <w:t>中工国际招标有限公司</w:t>
      </w:r>
    </w:p>
    <w:p w14:paraId="2632B09F">
      <w:pPr>
        <w:spacing w:line="360" w:lineRule="auto"/>
        <w:jc w:val="center"/>
        <w:outlineLvl w:val="0"/>
        <w:rPr>
          <w:b/>
          <w:bCs/>
          <w:color w:val="auto"/>
          <w:sz w:val="44"/>
          <w:highlight w:val="none"/>
        </w:rPr>
      </w:pPr>
    </w:p>
    <w:p w14:paraId="349156EE">
      <w:pPr>
        <w:spacing w:line="360" w:lineRule="auto"/>
        <w:jc w:val="center"/>
        <w:outlineLvl w:val="0"/>
        <w:rPr>
          <w:b/>
          <w:bCs/>
          <w:color w:val="auto"/>
          <w:sz w:val="44"/>
          <w:highlight w:val="none"/>
        </w:rPr>
      </w:pPr>
    </w:p>
    <w:p w14:paraId="386308C6">
      <w:pPr>
        <w:spacing w:line="360" w:lineRule="auto"/>
        <w:jc w:val="center"/>
        <w:outlineLvl w:val="0"/>
        <w:rPr>
          <w:b/>
          <w:bCs/>
          <w:color w:val="auto"/>
          <w:sz w:val="44"/>
          <w:highlight w:val="none"/>
        </w:rPr>
      </w:pPr>
    </w:p>
    <w:p w14:paraId="7017776F">
      <w:pPr>
        <w:spacing w:line="360" w:lineRule="auto"/>
        <w:jc w:val="center"/>
        <w:outlineLvl w:val="0"/>
        <w:rPr>
          <w:b/>
          <w:color w:val="auto"/>
          <w:sz w:val="36"/>
          <w:szCs w:val="36"/>
        </w:rPr>
      </w:pPr>
      <w:r>
        <w:rPr>
          <w:rFonts w:hint="eastAsia"/>
          <w:bCs/>
          <w:color w:val="auto"/>
          <w:sz w:val="36"/>
          <w:szCs w:val="36"/>
          <w:highlight w:val="none"/>
          <w:u w:val="single"/>
        </w:rPr>
        <w:t>202</w:t>
      </w:r>
      <w:r>
        <w:rPr>
          <w:rFonts w:hint="eastAsia"/>
          <w:bCs/>
          <w:color w:val="auto"/>
          <w:sz w:val="36"/>
          <w:szCs w:val="36"/>
          <w:highlight w:val="none"/>
          <w:u w:val="single"/>
          <w:lang w:val="en-US" w:eastAsia="zh-CN"/>
        </w:rPr>
        <w:t>6</w:t>
      </w:r>
      <w:r>
        <w:rPr>
          <w:rFonts w:hint="eastAsia"/>
          <w:bCs/>
          <w:color w:val="auto"/>
          <w:sz w:val="36"/>
          <w:szCs w:val="36"/>
          <w:highlight w:val="none"/>
          <w:u w:val="single"/>
        </w:rPr>
        <w:t>年0</w:t>
      </w:r>
      <w:r>
        <w:rPr>
          <w:rFonts w:hint="eastAsia"/>
          <w:bCs/>
          <w:color w:val="auto"/>
          <w:sz w:val="36"/>
          <w:szCs w:val="36"/>
          <w:highlight w:val="none"/>
          <w:u w:val="single"/>
          <w:lang w:val="en-US" w:eastAsia="zh-CN"/>
        </w:rPr>
        <w:t>3</w:t>
      </w:r>
      <w:r>
        <w:rPr>
          <w:rFonts w:hint="eastAsia"/>
          <w:bCs/>
          <w:color w:val="auto"/>
          <w:sz w:val="36"/>
          <w:szCs w:val="36"/>
          <w:highlight w:val="none"/>
          <w:u w:val="single"/>
        </w:rPr>
        <w:t>月</w:t>
      </w:r>
      <w:r>
        <w:rPr>
          <w:b/>
          <w:bCs/>
          <w:color w:val="auto"/>
          <w:sz w:val="44"/>
          <w:highlight w:val="none"/>
        </w:rPr>
        <w:br w:type="page"/>
      </w:r>
    </w:p>
    <w:p w14:paraId="362D100C">
      <w:pPr>
        <w:spacing w:line="360" w:lineRule="auto"/>
        <w:jc w:val="center"/>
        <w:outlineLvl w:val="0"/>
        <w:rPr>
          <w:b/>
          <w:color w:val="auto"/>
          <w:sz w:val="36"/>
          <w:szCs w:val="36"/>
        </w:rPr>
      </w:pPr>
      <w:bookmarkStart w:id="0" w:name="_Toc21103"/>
      <w:r>
        <w:rPr>
          <w:b/>
          <w:color w:val="auto"/>
          <w:sz w:val="36"/>
          <w:szCs w:val="36"/>
        </w:rPr>
        <w:t>目      录</w:t>
      </w:r>
      <w:bookmarkEnd w:id="0"/>
    </w:p>
    <w:p w14:paraId="1D91D504">
      <w:pPr>
        <w:rPr>
          <w:color w:val="auto"/>
        </w:rPr>
      </w:pPr>
    </w:p>
    <w:p w14:paraId="28FDB959">
      <w:pPr>
        <w:pStyle w:val="30"/>
        <w:spacing w:line="480" w:lineRule="auto"/>
        <w:rPr>
          <w:rFonts w:ascii="Times New Roman" w:hAnsi="Times New Roman"/>
          <w:b w:val="0"/>
          <w:color w:val="auto"/>
        </w:rPr>
      </w:pPr>
    </w:p>
    <w:sdt>
      <w:sdtPr>
        <w:rPr>
          <w:rFonts w:ascii="宋体" w:hAnsi="宋体"/>
          <w:color w:val="auto"/>
        </w:rPr>
        <w:id w:val="147476245"/>
        <w:docPartObj>
          <w:docPartGallery w:val="Table of Contents"/>
          <w:docPartUnique/>
        </w:docPartObj>
      </w:sdtPr>
      <w:sdtEndPr>
        <w:rPr>
          <w:rFonts w:ascii="Times New Roman" w:hAnsi="Times New Roman"/>
          <w:color w:val="auto"/>
        </w:rPr>
      </w:sdtEndPr>
      <w:sdtContent>
        <w:p w14:paraId="3EF73D0B">
          <w:pPr>
            <w:jc w:val="center"/>
            <w:rPr>
              <w:color w:val="auto"/>
            </w:rPr>
          </w:pPr>
          <w:r>
            <w:rPr>
              <w:color w:val="auto"/>
            </w:rPr>
            <w:fldChar w:fldCharType="begin"/>
          </w:r>
          <w:r>
            <w:rPr>
              <w:color w:val="auto"/>
            </w:rPr>
            <w:instrText xml:space="preserve">TOC \o "1-1" \h \u </w:instrText>
          </w:r>
          <w:r>
            <w:rPr>
              <w:color w:val="auto"/>
            </w:rPr>
            <w:fldChar w:fldCharType="separate"/>
          </w:r>
        </w:p>
        <w:p w14:paraId="24963F52">
          <w:pPr>
            <w:pStyle w:val="30"/>
            <w:tabs>
              <w:tab w:val="right" w:leader="dot" w:pos="9072"/>
              <w:tab w:val="clear" w:pos="1050"/>
              <w:tab w:val="clear" w:pos="8937"/>
            </w:tabs>
            <w:rPr>
              <w:color w:val="auto"/>
            </w:rPr>
          </w:pPr>
          <w:r>
            <w:rPr>
              <w:color w:val="auto"/>
            </w:rPr>
            <w:fldChar w:fldCharType="begin"/>
          </w:r>
          <w:r>
            <w:rPr>
              <w:color w:val="auto"/>
            </w:rPr>
            <w:instrText xml:space="preserve"> HYPERLINK \l _Toc30988 </w:instrText>
          </w:r>
          <w:r>
            <w:rPr>
              <w:color w:val="auto"/>
            </w:rPr>
            <w:fldChar w:fldCharType="separate"/>
          </w:r>
          <w:r>
            <w:rPr>
              <w:color w:val="auto"/>
              <w:szCs w:val="36"/>
            </w:rPr>
            <w:t>第一章   投标邀请</w:t>
          </w:r>
          <w:r>
            <w:rPr>
              <w:color w:val="auto"/>
            </w:rPr>
            <w:tab/>
          </w:r>
          <w:r>
            <w:rPr>
              <w:color w:val="auto"/>
            </w:rPr>
            <w:fldChar w:fldCharType="begin"/>
          </w:r>
          <w:r>
            <w:rPr>
              <w:color w:val="auto"/>
            </w:rPr>
            <w:instrText xml:space="preserve"> PAGEREF _Toc30988 \h </w:instrText>
          </w:r>
          <w:r>
            <w:rPr>
              <w:color w:val="auto"/>
            </w:rPr>
            <w:fldChar w:fldCharType="separate"/>
          </w:r>
          <w:r>
            <w:rPr>
              <w:color w:val="auto"/>
            </w:rPr>
            <w:t>2</w:t>
          </w:r>
          <w:r>
            <w:rPr>
              <w:color w:val="auto"/>
            </w:rPr>
            <w:fldChar w:fldCharType="end"/>
          </w:r>
          <w:r>
            <w:rPr>
              <w:color w:val="auto"/>
            </w:rPr>
            <w:fldChar w:fldCharType="end"/>
          </w:r>
        </w:p>
        <w:p w14:paraId="70A7300F">
          <w:pPr>
            <w:pStyle w:val="30"/>
            <w:tabs>
              <w:tab w:val="right" w:leader="dot" w:pos="9072"/>
              <w:tab w:val="clear" w:pos="1050"/>
              <w:tab w:val="clear" w:pos="8937"/>
            </w:tabs>
            <w:rPr>
              <w:color w:val="auto"/>
            </w:rPr>
          </w:pPr>
          <w:r>
            <w:rPr>
              <w:color w:val="auto"/>
            </w:rPr>
            <w:fldChar w:fldCharType="begin"/>
          </w:r>
          <w:r>
            <w:rPr>
              <w:color w:val="auto"/>
            </w:rPr>
            <w:instrText xml:space="preserve"> HYPERLINK \l _Toc9701 </w:instrText>
          </w:r>
          <w:r>
            <w:rPr>
              <w:color w:val="auto"/>
            </w:rPr>
            <w:fldChar w:fldCharType="separate"/>
          </w:r>
          <w:r>
            <w:rPr>
              <w:color w:val="auto"/>
              <w:szCs w:val="36"/>
            </w:rPr>
            <w:t>第二章   投标人须知</w:t>
          </w:r>
          <w:r>
            <w:rPr>
              <w:color w:val="auto"/>
            </w:rPr>
            <w:tab/>
          </w:r>
          <w:r>
            <w:rPr>
              <w:color w:val="auto"/>
            </w:rPr>
            <w:fldChar w:fldCharType="begin"/>
          </w:r>
          <w:r>
            <w:rPr>
              <w:color w:val="auto"/>
            </w:rPr>
            <w:instrText xml:space="preserve"> PAGEREF _Toc9701 \h </w:instrText>
          </w:r>
          <w:r>
            <w:rPr>
              <w:color w:val="auto"/>
            </w:rPr>
            <w:fldChar w:fldCharType="separate"/>
          </w:r>
          <w:r>
            <w:rPr>
              <w:color w:val="auto"/>
            </w:rPr>
            <w:t>6</w:t>
          </w:r>
          <w:r>
            <w:rPr>
              <w:color w:val="auto"/>
            </w:rPr>
            <w:fldChar w:fldCharType="end"/>
          </w:r>
          <w:r>
            <w:rPr>
              <w:color w:val="auto"/>
            </w:rPr>
            <w:fldChar w:fldCharType="end"/>
          </w:r>
        </w:p>
        <w:p w14:paraId="10F81469">
          <w:pPr>
            <w:pStyle w:val="30"/>
            <w:tabs>
              <w:tab w:val="right" w:leader="dot" w:pos="9072"/>
              <w:tab w:val="clear" w:pos="1050"/>
              <w:tab w:val="clear" w:pos="8937"/>
            </w:tabs>
            <w:rPr>
              <w:color w:val="auto"/>
            </w:rPr>
          </w:pPr>
          <w:r>
            <w:rPr>
              <w:color w:val="auto"/>
            </w:rPr>
            <w:fldChar w:fldCharType="begin"/>
          </w:r>
          <w:r>
            <w:rPr>
              <w:color w:val="auto"/>
            </w:rPr>
            <w:instrText xml:space="preserve"> HYPERLINK \l _Toc23357 </w:instrText>
          </w:r>
          <w:r>
            <w:rPr>
              <w:color w:val="auto"/>
            </w:rPr>
            <w:fldChar w:fldCharType="separate"/>
          </w:r>
          <w:r>
            <w:rPr>
              <w:color w:val="auto"/>
              <w:szCs w:val="36"/>
            </w:rPr>
            <w:t>第三章   资格审查</w:t>
          </w:r>
          <w:r>
            <w:rPr>
              <w:color w:val="auto"/>
            </w:rPr>
            <w:tab/>
          </w:r>
          <w:r>
            <w:rPr>
              <w:color w:val="auto"/>
            </w:rPr>
            <w:fldChar w:fldCharType="begin"/>
          </w:r>
          <w:r>
            <w:rPr>
              <w:color w:val="auto"/>
            </w:rPr>
            <w:instrText xml:space="preserve"> PAGEREF _Toc23357 \h </w:instrText>
          </w:r>
          <w:r>
            <w:rPr>
              <w:color w:val="auto"/>
            </w:rPr>
            <w:fldChar w:fldCharType="separate"/>
          </w:r>
          <w:r>
            <w:rPr>
              <w:color w:val="auto"/>
            </w:rPr>
            <w:t>9</w:t>
          </w:r>
          <w:r>
            <w:rPr>
              <w:color w:val="auto"/>
            </w:rPr>
            <w:fldChar w:fldCharType="end"/>
          </w:r>
          <w:r>
            <w:rPr>
              <w:color w:val="auto"/>
            </w:rPr>
            <w:fldChar w:fldCharType="end"/>
          </w:r>
        </w:p>
        <w:p w14:paraId="33B819C8">
          <w:pPr>
            <w:pStyle w:val="30"/>
            <w:tabs>
              <w:tab w:val="right" w:leader="dot" w:pos="9072"/>
              <w:tab w:val="clear" w:pos="1050"/>
              <w:tab w:val="clear" w:pos="8937"/>
            </w:tabs>
            <w:rPr>
              <w:color w:val="auto"/>
            </w:rPr>
          </w:pPr>
          <w:r>
            <w:rPr>
              <w:color w:val="auto"/>
            </w:rPr>
            <w:fldChar w:fldCharType="begin"/>
          </w:r>
          <w:r>
            <w:rPr>
              <w:color w:val="auto"/>
            </w:rPr>
            <w:instrText xml:space="preserve"> HYPERLINK \l _Toc28089 </w:instrText>
          </w:r>
          <w:r>
            <w:rPr>
              <w:color w:val="auto"/>
            </w:rPr>
            <w:fldChar w:fldCharType="separate"/>
          </w:r>
          <w:r>
            <w:rPr>
              <w:color w:val="auto"/>
              <w:szCs w:val="36"/>
            </w:rPr>
            <w:t>第四章   评标程序、评标方法和评标标准</w:t>
          </w:r>
          <w:r>
            <w:rPr>
              <w:color w:val="auto"/>
            </w:rPr>
            <w:tab/>
          </w:r>
          <w:r>
            <w:rPr>
              <w:color w:val="auto"/>
            </w:rPr>
            <w:fldChar w:fldCharType="begin"/>
          </w:r>
          <w:r>
            <w:rPr>
              <w:color w:val="auto"/>
            </w:rPr>
            <w:instrText xml:space="preserve"> PAGEREF _Toc28089 \h </w:instrText>
          </w:r>
          <w:r>
            <w:rPr>
              <w:color w:val="auto"/>
            </w:rPr>
            <w:fldChar w:fldCharType="separate"/>
          </w:r>
          <w:r>
            <w:rPr>
              <w:color w:val="auto"/>
            </w:rPr>
            <w:t>25</w:t>
          </w:r>
          <w:r>
            <w:rPr>
              <w:color w:val="auto"/>
            </w:rPr>
            <w:fldChar w:fldCharType="end"/>
          </w:r>
          <w:r>
            <w:rPr>
              <w:color w:val="auto"/>
            </w:rPr>
            <w:fldChar w:fldCharType="end"/>
          </w:r>
        </w:p>
        <w:p w14:paraId="351F1D7D">
          <w:pPr>
            <w:pStyle w:val="30"/>
            <w:tabs>
              <w:tab w:val="right" w:leader="dot" w:pos="9072"/>
              <w:tab w:val="clear" w:pos="1050"/>
              <w:tab w:val="clear" w:pos="8937"/>
            </w:tabs>
            <w:rPr>
              <w:color w:val="auto"/>
            </w:rPr>
          </w:pPr>
          <w:r>
            <w:rPr>
              <w:color w:val="auto"/>
            </w:rPr>
            <w:fldChar w:fldCharType="begin"/>
          </w:r>
          <w:r>
            <w:rPr>
              <w:color w:val="auto"/>
            </w:rPr>
            <w:instrText xml:space="preserve"> HYPERLINK \l _Toc11304 </w:instrText>
          </w:r>
          <w:r>
            <w:rPr>
              <w:color w:val="auto"/>
            </w:rPr>
            <w:fldChar w:fldCharType="separate"/>
          </w:r>
          <w:r>
            <w:rPr>
              <w:color w:val="auto"/>
              <w:szCs w:val="36"/>
            </w:rPr>
            <w:t>第五章   采购需求</w:t>
          </w:r>
          <w:r>
            <w:rPr>
              <w:color w:val="auto"/>
            </w:rPr>
            <w:tab/>
          </w:r>
          <w:r>
            <w:rPr>
              <w:color w:val="auto"/>
            </w:rPr>
            <w:fldChar w:fldCharType="begin"/>
          </w:r>
          <w:r>
            <w:rPr>
              <w:color w:val="auto"/>
            </w:rPr>
            <w:instrText xml:space="preserve"> PAGEREF _Toc11304 \h </w:instrText>
          </w:r>
          <w:r>
            <w:rPr>
              <w:color w:val="auto"/>
            </w:rPr>
            <w:fldChar w:fldCharType="separate"/>
          </w:r>
          <w:r>
            <w:rPr>
              <w:color w:val="auto"/>
            </w:rPr>
            <w:t>38</w:t>
          </w:r>
          <w:r>
            <w:rPr>
              <w:color w:val="auto"/>
            </w:rPr>
            <w:fldChar w:fldCharType="end"/>
          </w:r>
          <w:r>
            <w:rPr>
              <w:color w:val="auto"/>
            </w:rPr>
            <w:fldChar w:fldCharType="end"/>
          </w:r>
        </w:p>
        <w:p w14:paraId="76E25DBC">
          <w:pPr>
            <w:pStyle w:val="30"/>
            <w:tabs>
              <w:tab w:val="right" w:leader="dot" w:pos="9072"/>
              <w:tab w:val="clear" w:pos="1050"/>
              <w:tab w:val="clear" w:pos="8937"/>
            </w:tabs>
            <w:rPr>
              <w:color w:val="auto"/>
            </w:rPr>
          </w:pPr>
          <w:r>
            <w:rPr>
              <w:color w:val="auto"/>
            </w:rPr>
            <w:fldChar w:fldCharType="begin"/>
          </w:r>
          <w:r>
            <w:rPr>
              <w:color w:val="auto"/>
            </w:rPr>
            <w:instrText xml:space="preserve"> HYPERLINK \l _Toc3456 </w:instrText>
          </w:r>
          <w:r>
            <w:rPr>
              <w:color w:val="auto"/>
            </w:rPr>
            <w:fldChar w:fldCharType="separate"/>
          </w:r>
          <w:r>
            <w:rPr>
              <w:color w:val="auto"/>
              <w:szCs w:val="36"/>
            </w:rPr>
            <w:t>第六章   拟签订的合同文本</w:t>
          </w:r>
          <w:r>
            <w:rPr>
              <w:color w:val="auto"/>
            </w:rPr>
            <w:tab/>
          </w:r>
          <w:r>
            <w:rPr>
              <w:color w:val="auto"/>
            </w:rPr>
            <w:fldChar w:fldCharType="begin"/>
          </w:r>
          <w:r>
            <w:rPr>
              <w:color w:val="auto"/>
            </w:rPr>
            <w:instrText xml:space="preserve"> PAGEREF _Toc3456 \h </w:instrText>
          </w:r>
          <w:r>
            <w:rPr>
              <w:color w:val="auto"/>
            </w:rPr>
            <w:fldChar w:fldCharType="separate"/>
          </w:r>
          <w:r>
            <w:rPr>
              <w:color w:val="auto"/>
            </w:rPr>
            <w:t>61</w:t>
          </w:r>
          <w:r>
            <w:rPr>
              <w:color w:val="auto"/>
            </w:rPr>
            <w:fldChar w:fldCharType="end"/>
          </w:r>
          <w:r>
            <w:rPr>
              <w:color w:val="auto"/>
            </w:rPr>
            <w:fldChar w:fldCharType="end"/>
          </w:r>
        </w:p>
        <w:p w14:paraId="5A7F6653">
          <w:pPr>
            <w:pStyle w:val="30"/>
            <w:tabs>
              <w:tab w:val="right" w:leader="dot" w:pos="9072"/>
              <w:tab w:val="clear" w:pos="1050"/>
              <w:tab w:val="clear" w:pos="8937"/>
            </w:tabs>
            <w:rPr>
              <w:color w:val="auto"/>
            </w:rPr>
          </w:pPr>
          <w:r>
            <w:rPr>
              <w:color w:val="auto"/>
            </w:rPr>
            <w:fldChar w:fldCharType="begin"/>
          </w:r>
          <w:r>
            <w:rPr>
              <w:color w:val="auto"/>
            </w:rPr>
            <w:instrText xml:space="preserve"> HYPERLINK \l _Toc10854 </w:instrText>
          </w:r>
          <w:r>
            <w:rPr>
              <w:color w:val="auto"/>
            </w:rPr>
            <w:fldChar w:fldCharType="separate"/>
          </w:r>
          <w:r>
            <w:rPr>
              <w:color w:val="auto"/>
              <w:szCs w:val="36"/>
            </w:rPr>
            <w:t>第七章   投标文件格式</w:t>
          </w:r>
          <w:r>
            <w:rPr>
              <w:color w:val="auto"/>
            </w:rPr>
            <w:tab/>
          </w:r>
          <w:r>
            <w:rPr>
              <w:color w:val="auto"/>
            </w:rPr>
            <w:fldChar w:fldCharType="begin"/>
          </w:r>
          <w:r>
            <w:rPr>
              <w:color w:val="auto"/>
            </w:rPr>
            <w:instrText xml:space="preserve"> PAGEREF _Toc10854 \h </w:instrText>
          </w:r>
          <w:r>
            <w:rPr>
              <w:color w:val="auto"/>
            </w:rPr>
            <w:fldChar w:fldCharType="separate"/>
          </w:r>
          <w:r>
            <w:rPr>
              <w:color w:val="auto"/>
            </w:rPr>
            <w:t>68</w:t>
          </w:r>
          <w:r>
            <w:rPr>
              <w:color w:val="auto"/>
            </w:rPr>
            <w:fldChar w:fldCharType="end"/>
          </w:r>
          <w:r>
            <w:rPr>
              <w:color w:val="auto"/>
            </w:rPr>
            <w:fldChar w:fldCharType="end"/>
          </w:r>
        </w:p>
        <w:p w14:paraId="3F17F67B">
          <w:pPr>
            <w:rPr>
              <w:color w:val="auto"/>
            </w:rPr>
          </w:pPr>
          <w:r>
            <w:rPr>
              <w:color w:val="auto"/>
            </w:rPr>
            <w:fldChar w:fldCharType="end"/>
          </w:r>
        </w:p>
      </w:sdtContent>
    </w:sdt>
    <w:p w14:paraId="479639BB">
      <w:pPr>
        <w:pStyle w:val="41"/>
        <w:ind w:firstLine="210"/>
        <w:rPr>
          <w:color w:val="auto"/>
        </w:rPr>
      </w:pPr>
    </w:p>
    <w:p w14:paraId="147B2365">
      <w:pPr>
        <w:rPr>
          <w:color w:val="auto"/>
        </w:rPr>
      </w:pPr>
    </w:p>
    <w:p w14:paraId="21EFB7C9">
      <w:pPr>
        <w:pStyle w:val="30"/>
        <w:spacing w:line="360" w:lineRule="auto"/>
        <w:rPr>
          <w:rFonts w:ascii="Times New Roman" w:hAnsi="Times New Roman"/>
          <w:b w:val="0"/>
          <w:color w:val="auto"/>
        </w:rPr>
      </w:pPr>
    </w:p>
    <w:p w14:paraId="7EAA6D3D">
      <w:pPr>
        <w:spacing w:line="360" w:lineRule="auto"/>
        <w:jc w:val="center"/>
        <w:outlineLvl w:val="0"/>
        <w:rPr>
          <w:b/>
          <w:color w:val="auto"/>
          <w:sz w:val="36"/>
          <w:szCs w:val="36"/>
          <w:highlight w:val="none"/>
        </w:rPr>
      </w:pPr>
      <w:r>
        <w:rPr>
          <w:color w:val="auto"/>
        </w:rPr>
        <w:br w:type="page"/>
      </w:r>
      <w:bookmarkStart w:id="1" w:name="_Toc30988"/>
      <w:bookmarkStart w:id="2" w:name="_Toc99301419"/>
      <w:r>
        <w:rPr>
          <w:b/>
          <w:color w:val="auto"/>
          <w:sz w:val="36"/>
          <w:szCs w:val="36"/>
        </w:rPr>
        <w:t xml:space="preserve">第一章   </w:t>
      </w:r>
      <w:r>
        <w:rPr>
          <w:b/>
          <w:color w:val="auto"/>
          <w:sz w:val="36"/>
          <w:szCs w:val="36"/>
          <w:highlight w:val="none"/>
        </w:rPr>
        <w:t>投标邀请</w:t>
      </w:r>
      <w:bookmarkEnd w:id="1"/>
      <w:bookmarkEnd w:id="2"/>
    </w:p>
    <w:p w14:paraId="5D7601EA">
      <w:pPr>
        <w:rPr>
          <w:color w:val="auto"/>
          <w:highlight w:val="none"/>
        </w:rPr>
      </w:pPr>
    </w:p>
    <w:p w14:paraId="30737396">
      <w:pPr>
        <w:pStyle w:val="3"/>
        <w:spacing w:before="0" w:line="360" w:lineRule="auto"/>
        <w:jc w:val="left"/>
        <w:rPr>
          <w:rFonts w:ascii="Times New Roman" w:hAnsi="Times New Roman" w:eastAsia="宋体"/>
          <w:color w:val="auto"/>
          <w:sz w:val="24"/>
          <w:szCs w:val="24"/>
          <w:highlight w:val="none"/>
        </w:rPr>
      </w:pPr>
      <w:bookmarkStart w:id="3" w:name="_Toc28359002"/>
      <w:bookmarkStart w:id="4" w:name="_Toc28359079"/>
      <w:bookmarkStart w:id="5" w:name="_Toc35393621"/>
      <w:bookmarkStart w:id="6" w:name="_Toc35393790"/>
      <w:r>
        <w:rPr>
          <w:rFonts w:ascii="Times New Roman" w:hAnsi="Times New Roman" w:eastAsia="宋体"/>
          <w:color w:val="auto"/>
          <w:sz w:val="24"/>
          <w:szCs w:val="24"/>
          <w:highlight w:val="none"/>
        </w:rPr>
        <w:t>一、项目基本情况</w:t>
      </w:r>
      <w:bookmarkEnd w:id="3"/>
      <w:bookmarkEnd w:id="4"/>
      <w:bookmarkEnd w:id="5"/>
      <w:bookmarkEnd w:id="6"/>
    </w:p>
    <w:p w14:paraId="0E2898B2">
      <w:pPr>
        <w:spacing w:line="360" w:lineRule="auto"/>
        <w:ind w:firstLine="480" w:firstLineChars="200"/>
        <w:rPr>
          <w:rFonts w:hint="eastAsia" w:eastAsia="宋体"/>
          <w:color w:val="auto"/>
          <w:sz w:val="24"/>
          <w:highlight w:val="none"/>
          <w:u w:val="single"/>
          <w:lang w:eastAsia="zh-CN"/>
        </w:rPr>
      </w:pPr>
      <w:r>
        <w:rPr>
          <w:color w:val="auto"/>
          <w:sz w:val="24"/>
          <w:highlight w:val="none"/>
        </w:rPr>
        <w:t>1.项目编号：</w:t>
      </w:r>
      <w:r>
        <w:rPr>
          <w:rFonts w:hint="eastAsia"/>
          <w:color w:val="auto"/>
          <w:sz w:val="24"/>
          <w:highlight w:val="none"/>
          <w:lang w:eastAsia="zh-CN"/>
        </w:rPr>
        <w:t>ZGGJ-BJ06-26021081</w:t>
      </w:r>
    </w:p>
    <w:p w14:paraId="17AAE33B">
      <w:pPr>
        <w:spacing w:line="360" w:lineRule="auto"/>
        <w:ind w:firstLine="480" w:firstLineChars="200"/>
        <w:rPr>
          <w:rFonts w:hint="eastAsia" w:ascii="仿宋_GB2312" w:eastAsia="宋体"/>
          <w:color w:val="auto"/>
          <w:sz w:val="32"/>
          <w:szCs w:val="32"/>
          <w:highlight w:val="none"/>
          <w:lang w:eastAsia="zh-CN"/>
        </w:rPr>
      </w:pPr>
      <w:r>
        <w:rPr>
          <w:color w:val="auto"/>
          <w:sz w:val="24"/>
          <w:highlight w:val="none"/>
        </w:rPr>
        <w:t>2.项目名称：</w:t>
      </w:r>
      <w:r>
        <w:rPr>
          <w:rFonts w:hint="eastAsia"/>
          <w:color w:val="auto"/>
          <w:sz w:val="24"/>
          <w:highlight w:val="none"/>
        </w:rPr>
        <w:t>海淀区图书馆总分馆体系文献资源建设项目</w:t>
      </w:r>
    </w:p>
    <w:p w14:paraId="02E671CC">
      <w:pPr>
        <w:spacing w:line="360" w:lineRule="auto"/>
        <w:ind w:firstLine="480" w:firstLineChars="200"/>
        <w:rPr>
          <w:rFonts w:hint="eastAsia" w:eastAsia="宋体"/>
          <w:color w:val="auto"/>
          <w:sz w:val="24"/>
          <w:highlight w:val="none"/>
          <w:lang w:eastAsia="zh-CN"/>
        </w:rPr>
      </w:pPr>
      <w:r>
        <w:rPr>
          <w:color w:val="auto"/>
          <w:sz w:val="24"/>
          <w:highlight w:val="none"/>
        </w:rPr>
        <w:t>3.项目预算金额：</w:t>
      </w:r>
      <w:r>
        <w:rPr>
          <w:rFonts w:hint="eastAsia"/>
          <w:color w:val="auto"/>
          <w:sz w:val="24"/>
          <w:highlight w:val="none"/>
          <w:lang w:val="en-US" w:eastAsia="zh-CN"/>
        </w:rPr>
        <w:t>483万</w:t>
      </w:r>
      <w:bookmarkStart w:id="703" w:name="_GoBack"/>
      <w:bookmarkEnd w:id="703"/>
      <w:r>
        <w:rPr>
          <w:color w:val="auto"/>
          <w:sz w:val="24"/>
          <w:highlight w:val="none"/>
        </w:rPr>
        <w:t>元</w:t>
      </w:r>
      <w:r>
        <w:rPr>
          <w:rFonts w:hint="eastAsia"/>
          <w:color w:val="auto"/>
          <w:sz w:val="24"/>
          <w:highlight w:val="none"/>
          <w:lang w:eastAsia="zh-CN"/>
        </w:rPr>
        <w:t>。</w:t>
      </w:r>
    </w:p>
    <w:p w14:paraId="6EDCF07E">
      <w:pPr>
        <w:spacing w:line="360" w:lineRule="auto"/>
        <w:ind w:firstLine="480" w:firstLineChars="200"/>
        <w:rPr>
          <w:color w:val="auto"/>
          <w:sz w:val="24"/>
          <w:highlight w:val="none"/>
        </w:rPr>
      </w:pPr>
      <w:r>
        <w:rPr>
          <w:color w:val="auto"/>
          <w:sz w:val="24"/>
          <w:highlight w:val="none"/>
        </w:rPr>
        <w:t>4.采购需求：</w:t>
      </w:r>
    </w:p>
    <w:tbl>
      <w:tblPr>
        <w:tblStyle w:val="43"/>
        <w:tblpPr w:leftFromText="180" w:rightFromText="180" w:vertAnchor="text" w:tblpXSpec="center" w:tblpY="1"/>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912"/>
        <w:gridCol w:w="1337"/>
        <w:gridCol w:w="1475"/>
        <w:gridCol w:w="1474"/>
      </w:tblGrid>
      <w:tr w14:paraId="7BBE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61" w:type="dxa"/>
            <w:vAlign w:val="center"/>
          </w:tcPr>
          <w:p w14:paraId="6155D420">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包号</w:t>
            </w:r>
          </w:p>
        </w:tc>
        <w:tc>
          <w:tcPr>
            <w:tcW w:w="3912" w:type="dxa"/>
            <w:vAlign w:val="center"/>
          </w:tcPr>
          <w:p w14:paraId="469326EC">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采购内容</w:t>
            </w:r>
          </w:p>
        </w:tc>
        <w:tc>
          <w:tcPr>
            <w:tcW w:w="1337" w:type="dxa"/>
            <w:vAlign w:val="center"/>
          </w:tcPr>
          <w:p w14:paraId="33862196">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分包控制金额</w:t>
            </w:r>
          </w:p>
          <w:p w14:paraId="159DAF02">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（万元）</w:t>
            </w:r>
          </w:p>
        </w:tc>
        <w:tc>
          <w:tcPr>
            <w:tcW w:w="1475" w:type="dxa"/>
            <w:vAlign w:val="center"/>
          </w:tcPr>
          <w:p w14:paraId="2B16CFEA">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拟定中标</w:t>
            </w:r>
          </w:p>
          <w:p w14:paraId="05DC80C9">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供货资格商</w:t>
            </w:r>
          </w:p>
        </w:tc>
        <w:tc>
          <w:tcPr>
            <w:tcW w:w="1474" w:type="dxa"/>
            <w:vAlign w:val="center"/>
          </w:tcPr>
          <w:p w14:paraId="788CBEEF">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预算总金额</w:t>
            </w:r>
          </w:p>
          <w:p w14:paraId="65EB9FBC">
            <w:pPr>
              <w:keepNext w:val="0"/>
              <w:keepLines w:val="0"/>
              <w:suppressLineNumbers w:val="0"/>
              <w:spacing w:before="0" w:beforeAutospacing="0" w:after="0" w:afterAutospacing="0" w:line="360" w:lineRule="auto"/>
              <w:ind w:left="0" w:right="0" w:firstLine="17"/>
              <w:jc w:val="center"/>
              <w:rPr>
                <w:rFonts w:hint="default" w:ascii="宋体" w:hAnsi="宋体" w:cs="宋体"/>
                <w:b/>
                <w:color w:val="auto"/>
                <w:sz w:val="24"/>
                <w:highlight w:val="none"/>
              </w:rPr>
            </w:pPr>
            <w:r>
              <w:rPr>
                <w:rFonts w:hint="eastAsia" w:ascii="宋体" w:hAnsi="宋体" w:cs="宋体"/>
                <w:b/>
                <w:color w:val="auto"/>
                <w:sz w:val="24"/>
                <w:highlight w:val="none"/>
              </w:rPr>
              <w:t>（万元）</w:t>
            </w:r>
          </w:p>
        </w:tc>
      </w:tr>
      <w:tr w14:paraId="18F1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1" w:type="dxa"/>
            <w:vAlign w:val="center"/>
          </w:tcPr>
          <w:p w14:paraId="0A01F560">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01包</w:t>
            </w:r>
          </w:p>
        </w:tc>
        <w:tc>
          <w:tcPr>
            <w:tcW w:w="3912" w:type="dxa"/>
            <w:vAlign w:val="center"/>
          </w:tcPr>
          <w:p w14:paraId="24C189EA">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中文图书（非少儿类图书）</w:t>
            </w:r>
          </w:p>
        </w:tc>
        <w:tc>
          <w:tcPr>
            <w:tcW w:w="1337" w:type="dxa"/>
            <w:vAlign w:val="center"/>
          </w:tcPr>
          <w:p w14:paraId="4E066888">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223</w:t>
            </w:r>
          </w:p>
        </w:tc>
        <w:tc>
          <w:tcPr>
            <w:tcW w:w="1475" w:type="dxa"/>
            <w:vAlign w:val="center"/>
          </w:tcPr>
          <w:p w14:paraId="2CE4EA2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1</w:t>
            </w:r>
          </w:p>
        </w:tc>
        <w:tc>
          <w:tcPr>
            <w:tcW w:w="1474" w:type="dxa"/>
            <w:vMerge w:val="restart"/>
            <w:vAlign w:val="center"/>
          </w:tcPr>
          <w:p w14:paraId="37653C28">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483</w:t>
            </w:r>
          </w:p>
        </w:tc>
      </w:tr>
      <w:tr w14:paraId="6DCF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1" w:type="dxa"/>
            <w:vAlign w:val="center"/>
          </w:tcPr>
          <w:p w14:paraId="4D1C12A5">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02包</w:t>
            </w:r>
          </w:p>
        </w:tc>
        <w:tc>
          <w:tcPr>
            <w:tcW w:w="3912" w:type="dxa"/>
            <w:vAlign w:val="center"/>
          </w:tcPr>
          <w:p w14:paraId="0EE0F40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中文图书（少儿类图书）</w:t>
            </w:r>
          </w:p>
        </w:tc>
        <w:tc>
          <w:tcPr>
            <w:tcW w:w="1337" w:type="dxa"/>
            <w:vAlign w:val="center"/>
          </w:tcPr>
          <w:p w14:paraId="2B1127F9">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100</w:t>
            </w:r>
          </w:p>
        </w:tc>
        <w:tc>
          <w:tcPr>
            <w:tcW w:w="1475" w:type="dxa"/>
            <w:vAlign w:val="center"/>
          </w:tcPr>
          <w:p w14:paraId="784CB64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w:t>
            </w:r>
          </w:p>
        </w:tc>
        <w:tc>
          <w:tcPr>
            <w:tcW w:w="1474" w:type="dxa"/>
            <w:vMerge w:val="continue"/>
            <w:vAlign w:val="center"/>
          </w:tcPr>
          <w:p w14:paraId="6FFFA33F">
            <w:pPr>
              <w:keepNext w:val="0"/>
              <w:keepLines w:val="0"/>
              <w:suppressLineNumbers w:val="0"/>
              <w:spacing w:before="0" w:beforeAutospacing="0" w:after="0" w:afterAutospacing="0"/>
              <w:ind w:left="0" w:right="0"/>
              <w:jc w:val="center"/>
              <w:rPr>
                <w:rFonts w:hint="eastAsia"/>
                <w:color w:val="auto"/>
                <w:highlight w:val="none"/>
              </w:rPr>
            </w:pPr>
          </w:p>
        </w:tc>
      </w:tr>
      <w:tr w14:paraId="786D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1" w:type="dxa"/>
            <w:vAlign w:val="center"/>
          </w:tcPr>
          <w:p w14:paraId="7BCC4309">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03包</w:t>
            </w:r>
          </w:p>
        </w:tc>
        <w:tc>
          <w:tcPr>
            <w:tcW w:w="3912" w:type="dxa"/>
            <w:vAlign w:val="center"/>
          </w:tcPr>
          <w:p w14:paraId="702A8BA0">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中文图书（街道镇分馆图书）</w:t>
            </w:r>
          </w:p>
        </w:tc>
        <w:tc>
          <w:tcPr>
            <w:tcW w:w="1337" w:type="dxa"/>
            <w:vAlign w:val="center"/>
          </w:tcPr>
          <w:p w14:paraId="425B225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160</w:t>
            </w:r>
          </w:p>
        </w:tc>
        <w:tc>
          <w:tcPr>
            <w:tcW w:w="1475" w:type="dxa"/>
            <w:vAlign w:val="center"/>
          </w:tcPr>
          <w:p w14:paraId="040FDD98">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1</w:t>
            </w:r>
          </w:p>
        </w:tc>
        <w:tc>
          <w:tcPr>
            <w:tcW w:w="1474" w:type="dxa"/>
            <w:vMerge w:val="continue"/>
            <w:vAlign w:val="center"/>
          </w:tcPr>
          <w:p w14:paraId="35225439">
            <w:pPr>
              <w:keepNext w:val="0"/>
              <w:keepLines w:val="0"/>
              <w:suppressLineNumbers w:val="0"/>
              <w:spacing w:before="0" w:beforeAutospacing="0" w:after="0" w:afterAutospacing="0"/>
              <w:ind w:left="0" w:right="0"/>
              <w:jc w:val="center"/>
              <w:rPr>
                <w:rFonts w:hint="eastAsia"/>
                <w:color w:val="auto"/>
                <w:highlight w:val="none"/>
              </w:rPr>
            </w:pPr>
          </w:p>
        </w:tc>
      </w:tr>
    </w:tbl>
    <w:p w14:paraId="09022F61">
      <w:pPr>
        <w:rPr>
          <w:color w:val="auto"/>
          <w:highlight w:val="none"/>
        </w:rPr>
      </w:pPr>
    </w:p>
    <w:p w14:paraId="13D95270">
      <w:pPr>
        <w:spacing w:line="360" w:lineRule="auto"/>
        <w:ind w:firstLine="480" w:firstLineChars="200"/>
        <w:rPr>
          <w:color w:val="auto"/>
          <w:sz w:val="24"/>
          <w:highlight w:val="none"/>
          <w:u w:val="single"/>
        </w:rPr>
      </w:pPr>
      <w:r>
        <w:rPr>
          <w:color w:val="auto"/>
          <w:sz w:val="24"/>
          <w:highlight w:val="none"/>
        </w:rPr>
        <w:t>5.合同履行期限：</w:t>
      </w:r>
      <w:r>
        <w:rPr>
          <w:rFonts w:hint="eastAsia"/>
          <w:color w:val="auto"/>
          <w:sz w:val="24"/>
          <w:highlight w:val="none"/>
        </w:rPr>
        <w:t>2027年5月31日前完成。</w:t>
      </w:r>
    </w:p>
    <w:p w14:paraId="73E54113">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eastAsiaTheme="minorEastAsia"/>
          <w:color w:val="auto"/>
          <w:sz w:val="24"/>
          <w:highlight w:val="none"/>
        </w:rPr>
        <w:t>■</w:t>
      </w:r>
      <w:r>
        <w:rPr>
          <w:color w:val="auto"/>
          <w:sz w:val="24"/>
          <w:highlight w:val="none"/>
        </w:rPr>
        <w:t>否。</w:t>
      </w:r>
    </w:p>
    <w:p w14:paraId="61FD03D1">
      <w:pPr>
        <w:pStyle w:val="17"/>
        <w:keepNext w:val="0"/>
        <w:keepLines w:val="0"/>
        <w:pageBreakBefore w:val="0"/>
        <w:widowControl w:val="0"/>
        <w:kinsoku/>
        <w:wordWrap/>
        <w:overflowPunct/>
        <w:topLinePunct w:val="0"/>
        <w:autoSpaceDE/>
        <w:autoSpaceDN/>
        <w:bidi w:val="0"/>
        <w:adjustRightInd/>
        <w:snapToGrid/>
        <w:spacing w:before="6" w:line="360" w:lineRule="auto"/>
        <w:ind w:left="5" w:right="1" w:firstLine="479"/>
        <w:jc w:val="both"/>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7.本项目共分为3个包，投标人可对其中一包或多包进行投标，但同一投标人最多只能中标其中一个包。</w:t>
      </w:r>
      <w:r>
        <w:rPr>
          <w:rFonts w:hint="default" w:ascii="宋体" w:hAnsi="宋体" w:eastAsia="宋体" w:cs="宋体"/>
          <w:color w:val="auto"/>
          <w:spacing w:val="-1"/>
          <w:sz w:val="24"/>
          <w:szCs w:val="24"/>
          <w:highlight w:val="none"/>
          <w:lang w:val="en-US" w:eastAsia="zh-CN"/>
        </w:rPr>
        <w:t>本项目按包号顺序进行评审，投标人如已在分包号顺序在前的包为中标包，其它包不再继续参评。</w:t>
      </w:r>
    </w:p>
    <w:p w14:paraId="52612805">
      <w:pPr>
        <w:pStyle w:val="3"/>
        <w:spacing w:before="0" w:line="360" w:lineRule="auto"/>
        <w:jc w:val="left"/>
        <w:rPr>
          <w:rFonts w:ascii="Times New Roman" w:hAnsi="Times New Roman" w:eastAsia="宋体"/>
          <w:color w:val="auto"/>
          <w:sz w:val="24"/>
          <w:szCs w:val="24"/>
          <w:highlight w:val="none"/>
        </w:rPr>
      </w:pPr>
      <w:bookmarkStart w:id="7" w:name="_Toc35393622"/>
      <w:bookmarkStart w:id="8" w:name="_Toc35393791"/>
      <w:bookmarkStart w:id="9" w:name="_Toc28359080"/>
      <w:bookmarkStart w:id="10" w:name="_Toc28359003"/>
      <w:r>
        <w:rPr>
          <w:rFonts w:ascii="Times New Roman" w:hAnsi="Times New Roman" w:eastAsia="宋体"/>
          <w:color w:val="auto"/>
          <w:sz w:val="24"/>
          <w:szCs w:val="24"/>
          <w:highlight w:val="none"/>
        </w:rPr>
        <w:t>二、申请人的资格要求（须同时满足）</w:t>
      </w:r>
      <w:bookmarkEnd w:id="7"/>
      <w:bookmarkEnd w:id="8"/>
      <w:bookmarkEnd w:id="9"/>
      <w:bookmarkEnd w:id="10"/>
    </w:p>
    <w:p w14:paraId="3598EDC8">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B1AD99D">
      <w:pPr>
        <w:spacing w:line="360" w:lineRule="auto"/>
        <w:ind w:firstLine="480" w:firstLineChars="200"/>
        <w:rPr>
          <w:color w:val="auto"/>
          <w:sz w:val="24"/>
          <w:highlight w:val="none"/>
        </w:rPr>
      </w:pPr>
      <w:r>
        <w:rPr>
          <w:color w:val="auto"/>
          <w:sz w:val="24"/>
          <w:highlight w:val="none"/>
        </w:rPr>
        <w:t>2.落实政府采购政策需满足的资格要求：</w:t>
      </w:r>
    </w:p>
    <w:p w14:paraId="29CAE765">
      <w:pPr>
        <w:spacing w:line="360" w:lineRule="auto"/>
        <w:ind w:firstLine="480" w:firstLineChars="200"/>
        <w:rPr>
          <w:color w:val="auto"/>
          <w:sz w:val="24"/>
          <w:highlight w:val="none"/>
        </w:rPr>
      </w:pPr>
      <w:r>
        <w:rPr>
          <w:color w:val="auto"/>
          <w:sz w:val="24"/>
          <w:highlight w:val="none"/>
        </w:rPr>
        <w:t>2.1 中小企业政策</w:t>
      </w:r>
    </w:p>
    <w:p w14:paraId="54FABEBB">
      <w:pPr>
        <w:spacing w:line="360" w:lineRule="auto"/>
        <w:ind w:firstLine="480" w:firstLineChars="200"/>
        <w:rPr>
          <w:color w:val="auto"/>
          <w:sz w:val="24"/>
          <w:highlight w:val="none"/>
        </w:rPr>
      </w:pPr>
      <w:r>
        <w:rPr>
          <w:rFonts w:eastAsiaTheme="minorEastAsia"/>
          <w:color w:val="auto"/>
          <w:sz w:val="24"/>
          <w:highlight w:val="none"/>
        </w:rPr>
        <w:t>■</w:t>
      </w:r>
      <w:r>
        <w:rPr>
          <w:color w:val="auto"/>
          <w:sz w:val="24"/>
          <w:highlight w:val="none"/>
        </w:rPr>
        <w:t>本项目不专门面向中小企业预留采购份额。</w:t>
      </w:r>
    </w:p>
    <w:p w14:paraId="4D8ED1D3">
      <w:pPr>
        <w:spacing w:line="360" w:lineRule="auto"/>
        <w:ind w:firstLine="480" w:firstLineChars="200"/>
        <w:rPr>
          <w:color w:val="auto"/>
          <w:sz w:val="24"/>
          <w:highlight w:val="none"/>
        </w:rPr>
      </w:pPr>
      <w:r>
        <w:rPr>
          <w:color w:val="auto"/>
          <w:sz w:val="24"/>
          <w:highlight w:val="none"/>
        </w:rPr>
        <w:t>□本项目专门面向  □中小 □小微企业 采购。即：提供的服务全部由符合政策要求的中小企业承接。</w:t>
      </w:r>
    </w:p>
    <w:p w14:paraId="5315A42B">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w:t>
      </w:r>
      <w:r>
        <w:rPr>
          <w:rFonts w:hint="eastAsia"/>
          <w:color w:val="auto"/>
          <w:sz w:val="24"/>
          <w:highlight w:val="none"/>
          <w:u w:val="single"/>
          <w:lang w:val="en-US" w:eastAsia="zh-CN"/>
        </w:rPr>
        <w:t>/</w:t>
      </w:r>
      <w:r>
        <w:rPr>
          <w:color w:val="auto"/>
          <w:sz w:val="24"/>
          <w:highlight w:val="none"/>
          <w:u w:val="single"/>
        </w:rPr>
        <w:t>_</w:t>
      </w:r>
      <w:r>
        <w:rPr>
          <w:color w:val="auto"/>
          <w:sz w:val="24"/>
          <w:highlight w:val="none"/>
        </w:rPr>
        <w:t>___。</w:t>
      </w:r>
    </w:p>
    <w:p w14:paraId="45577200">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rPr>
        <w:t>无</w:t>
      </w:r>
    </w:p>
    <w:p w14:paraId="1967934E">
      <w:pPr>
        <w:spacing w:line="360" w:lineRule="auto"/>
        <w:ind w:firstLine="480" w:firstLineChars="200"/>
        <w:rPr>
          <w:i/>
          <w:iCs/>
          <w:color w:val="auto"/>
          <w:sz w:val="24"/>
          <w:highlight w:val="none"/>
          <w:u w:val="single"/>
        </w:rPr>
      </w:pPr>
      <w:r>
        <w:rPr>
          <w:color w:val="auto"/>
          <w:sz w:val="24"/>
          <w:highlight w:val="none"/>
        </w:rPr>
        <w:t>3.本项目的特定资格要求：</w:t>
      </w:r>
    </w:p>
    <w:p w14:paraId="2662D9EF">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4E1A4727">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Theme="minorEastAsia"/>
          <w:color w:val="auto"/>
          <w:sz w:val="24"/>
          <w:highlight w:val="none"/>
        </w:rPr>
        <w:t>■</w:t>
      </w:r>
      <w:r>
        <w:rPr>
          <w:color w:val="auto"/>
          <w:sz w:val="24"/>
          <w:highlight w:val="none"/>
        </w:rPr>
        <w:t>否</w:t>
      </w:r>
    </w:p>
    <w:p w14:paraId="6C345A87">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3C7EB4C7">
      <w:pPr>
        <w:tabs>
          <w:tab w:val="left" w:pos="900"/>
          <w:tab w:val="left" w:pos="1134"/>
          <w:tab w:val="left" w:pos="1589"/>
          <w:tab w:val="left" w:pos="5521"/>
        </w:tabs>
        <w:snapToGrid w:val="0"/>
        <w:spacing w:line="360" w:lineRule="auto"/>
        <w:ind w:firstLine="480" w:firstLineChars="200"/>
        <w:rPr>
          <w:rFonts w:hint="eastAsia" w:eastAsiaTheme="minorEastAsia"/>
          <w:color w:val="auto"/>
          <w:sz w:val="24"/>
          <w:highlight w:val="none"/>
          <w:lang w:eastAsia="zh-CN"/>
        </w:rPr>
      </w:pPr>
      <w:r>
        <w:rPr>
          <w:color w:val="auto"/>
          <w:sz w:val="24"/>
          <w:highlight w:val="none"/>
        </w:rPr>
        <w:t>3.2其他特定资格要求</w:t>
      </w:r>
      <w:r>
        <w:rPr>
          <w:rFonts w:eastAsiaTheme="minorEastAsia"/>
          <w:color w:val="auto"/>
          <w:sz w:val="24"/>
          <w:highlight w:val="none"/>
        </w:rPr>
        <w:t>：</w:t>
      </w:r>
      <w:r>
        <w:rPr>
          <w:rFonts w:hint="eastAsia" w:eastAsiaTheme="minorEastAsia"/>
          <w:color w:val="auto"/>
          <w:sz w:val="24"/>
          <w:highlight w:val="none"/>
          <w:lang w:val="en-US" w:eastAsia="zh-CN"/>
        </w:rPr>
        <w:t>/</w:t>
      </w:r>
    </w:p>
    <w:p w14:paraId="36A2AFC2">
      <w:pPr>
        <w:spacing w:line="360" w:lineRule="auto"/>
        <w:ind w:firstLine="480" w:firstLineChars="200"/>
        <w:rPr>
          <w:i/>
          <w:iCs/>
          <w:color w:val="auto"/>
          <w:sz w:val="24"/>
          <w:highlight w:val="none"/>
          <w:u w:val="single"/>
        </w:rPr>
      </w:pPr>
    </w:p>
    <w:p w14:paraId="3FC3DBA6">
      <w:pPr>
        <w:pStyle w:val="3"/>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color w:val="auto"/>
          <w:sz w:val="24"/>
          <w:szCs w:val="24"/>
          <w:highlight w:val="none"/>
        </w:rPr>
        <w:t>三、获取招标文件</w:t>
      </w:r>
      <w:bookmarkEnd w:id="11"/>
      <w:bookmarkEnd w:id="12"/>
    </w:p>
    <w:p w14:paraId="47217FEF">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03</w:t>
      </w:r>
      <w:r>
        <w:rPr>
          <w:color w:val="auto"/>
          <w:sz w:val="24"/>
          <w:highlight w:val="none"/>
          <w:lang w:bidi="ar"/>
        </w:rPr>
        <w:t>月</w:t>
      </w:r>
      <w:r>
        <w:rPr>
          <w:rFonts w:hint="eastAsia"/>
          <w:color w:val="auto"/>
          <w:sz w:val="24"/>
          <w:highlight w:val="none"/>
          <w:u w:val="single"/>
          <w:lang w:val="en-US" w:eastAsia="zh-CN" w:bidi="ar"/>
        </w:rPr>
        <w:t>18</w:t>
      </w:r>
      <w:r>
        <w:rPr>
          <w:color w:val="auto"/>
          <w:sz w:val="24"/>
          <w:highlight w:val="none"/>
          <w:lang w:bidi="ar"/>
        </w:rPr>
        <w:t>日至</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03</w:t>
      </w:r>
      <w:r>
        <w:rPr>
          <w:color w:val="auto"/>
          <w:sz w:val="24"/>
          <w:highlight w:val="none"/>
          <w:lang w:bidi="ar"/>
        </w:rPr>
        <w:t>月</w:t>
      </w:r>
      <w:r>
        <w:rPr>
          <w:rFonts w:hint="eastAsia"/>
          <w:color w:val="auto"/>
          <w:sz w:val="24"/>
          <w:highlight w:val="none"/>
          <w:u w:val="single"/>
          <w:lang w:val="en-US" w:eastAsia="zh-CN" w:bidi="ar"/>
        </w:rPr>
        <w:t>25</w:t>
      </w:r>
      <w:r>
        <w:rPr>
          <w:color w:val="auto"/>
          <w:sz w:val="24"/>
          <w:highlight w:val="none"/>
          <w:lang w:bidi="ar"/>
        </w:rPr>
        <w:t>日，每天上午</w:t>
      </w:r>
      <w:r>
        <w:rPr>
          <w:color w:val="auto"/>
          <w:sz w:val="24"/>
          <w:highlight w:val="none"/>
          <w:u w:val="single"/>
          <w:lang w:bidi="ar"/>
        </w:rPr>
        <w:t>09:00</w:t>
      </w:r>
      <w:r>
        <w:rPr>
          <w:color w:val="auto"/>
          <w:sz w:val="24"/>
          <w:highlight w:val="none"/>
          <w:lang w:bidi="ar"/>
        </w:rPr>
        <w:t>至</w:t>
      </w:r>
      <w:r>
        <w:rPr>
          <w:color w:val="auto"/>
          <w:sz w:val="24"/>
          <w:highlight w:val="none"/>
          <w:u w:val="single"/>
          <w:lang w:bidi="ar"/>
        </w:rPr>
        <w:t>12:00</w:t>
      </w:r>
      <w:r>
        <w:rPr>
          <w:color w:val="auto"/>
          <w:sz w:val="24"/>
          <w:highlight w:val="none"/>
          <w:lang w:bidi="ar"/>
        </w:rPr>
        <w:t>，下午</w:t>
      </w:r>
      <w:r>
        <w:rPr>
          <w:color w:val="auto"/>
          <w:sz w:val="24"/>
          <w:highlight w:val="none"/>
          <w:u w:val="single"/>
          <w:lang w:bidi="ar"/>
        </w:rPr>
        <w:t>13:00</w:t>
      </w:r>
      <w:r>
        <w:rPr>
          <w:color w:val="auto"/>
          <w:sz w:val="24"/>
          <w:highlight w:val="none"/>
          <w:lang w:bidi="ar"/>
        </w:rPr>
        <w:t>至</w:t>
      </w:r>
      <w:r>
        <w:rPr>
          <w:color w:val="auto"/>
          <w:sz w:val="24"/>
          <w:highlight w:val="none"/>
          <w:u w:val="single"/>
          <w:lang w:bidi="ar"/>
        </w:rPr>
        <w:t>16:00</w:t>
      </w:r>
      <w:r>
        <w:rPr>
          <w:color w:val="auto"/>
          <w:sz w:val="24"/>
          <w:highlight w:val="none"/>
          <w:lang w:bidi="ar"/>
        </w:rPr>
        <w:t>（北京时间，法定节假日除外）。</w:t>
      </w:r>
    </w:p>
    <w:p w14:paraId="3BAF3735">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409CEB80">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6279889">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03D07FF4">
      <w:pPr>
        <w:tabs>
          <w:tab w:val="left" w:pos="900"/>
          <w:tab w:val="left" w:pos="1980"/>
        </w:tabs>
        <w:snapToGrid w:val="0"/>
        <w:spacing w:line="360" w:lineRule="auto"/>
        <w:ind w:left="840"/>
        <w:rPr>
          <w:color w:val="auto"/>
          <w:sz w:val="24"/>
          <w:highlight w:val="none"/>
        </w:rPr>
      </w:pPr>
    </w:p>
    <w:p w14:paraId="535DADC3">
      <w:pPr>
        <w:pStyle w:val="3"/>
        <w:widowControl/>
        <w:spacing w:before="0" w:line="360" w:lineRule="auto"/>
        <w:jc w:val="left"/>
        <w:rPr>
          <w:rFonts w:ascii="Times New Roman" w:hAnsi="Times New Roman" w:eastAsia="宋体"/>
          <w:color w:val="auto"/>
          <w:sz w:val="24"/>
          <w:szCs w:val="24"/>
          <w:highlight w:val="none"/>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0DCE7B10">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04</w:t>
      </w:r>
      <w:r>
        <w:rPr>
          <w:color w:val="auto"/>
          <w:sz w:val="24"/>
          <w:highlight w:val="none"/>
          <w:lang w:bidi="ar"/>
        </w:rPr>
        <w:t>月</w:t>
      </w:r>
      <w:r>
        <w:rPr>
          <w:rFonts w:hint="eastAsia"/>
          <w:color w:val="auto"/>
          <w:sz w:val="24"/>
          <w:highlight w:val="none"/>
          <w:u w:val="single"/>
          <w:lang w:val="en-US" w:eastAsia="zh-CN" w:bidi="ar"/>
        </w:rPr>
        <w:t>09</w:t>
      </w:r>
      <w:r>
        <w:rPr>
          <w:color w:val="auto"/>
          <w:sz w:val="24"/>
          <w:highlight w:val="none"/>
          <w:lang w:bidi="ar"/>
        </w:rPr>
        <w:t>日</w:t>
      </w:r>
      <w:r>
        <w:rPr>
          <w:rFonts w:hint="eastAsia"/>
          <w:color w:val="auto"/>
          <w:sz w:val="24"/>
          <w:highlight w:val="none"/>
          <w:u w:val="single"/>
          <w:lang w:val="en-US" w:eastAsia="zh-CN" w:bidi="ar"/>
        </w:rPr>
        <w:t>09</w:t>
      </w:r>
      <w:r>
        <w:rPr>
          <w:color w:val="auto"/>
          <w:sz w:val="24"/>
          <w:highlight w:val="none"/>
          <w:lang w:bidi="ar"/>
        </w:rPr>
        <w:t>点</w:t>
      </w:r>
      <w:r>
        <w:rPr>
          <w:rFonts w:hint="eastAsia"/>
          <w:color w:val="auto"/>
          <w:sz w:val="24"/>
          <w:highlight w:val="none"/>
          <w:u w:val="single"/>
          <w:lang w:bidi="ar"/>
        </w:rPr>
        <w:t>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43CF79CE">
      <w:pPr>
        <w:pStyle w:val="37"/>
        <w:spacing w:before="0" w:beforeAutospacing="0" w:after="0" w:afterAutospacing="0" w:line="360" w:lineRule="auto"/>
        <w:ind w:firstLine="480"/>
        <w:jc w:val="both"/>
        <w:rPr>
          <w:color w:val="auto"/>
          <w:highlight w:val="none"/>
          <w:lang w:val="zh-TW" w:bidi="ar"/>
        </w:rPr>
      </w:pPr>
      <w:r>
        <w:rPr>
          <w:color w:val="auto"/>
          <w:highlight w:val="none"/>
          <w:lang w:bidi="ar"/>
        </w:rPr>
        <w:t>地点：</w:t>
      </w:r>
      <w:r>
        <w:rPr>
          <w:color w:val="auto"/>
          <w:highlight w:val="none"/>
          <w:u w:val="single"/>
          <w:lang w:bidi="ar"/>
        </w:rPr>
        <w:t>北京市政府采购电子交易平台</w:t>
      </w:r>
      <w:r>
        <w:rPr>
          <w:rFonts w:hint="eastAsia"/>
          <w:color w:val="auto"/>
          <w:highlight w:val="none"/>
          <w:u w:val="single"/>
          <w:lang w:bidi="ar"/>
        </w:rPr>
        <w:t>。</w:t>
      </w:r>
      <w:r>
        <w:rPr>
          <w:rFonts w:hint="eastAsia"/>
          <w:color w:val="auto"/>
          <w:highlight w:val="none"/>
          <w:u w:val="single"/>
        </w:rPr>
        <w:t>采用远程电子开标方式，投标人使用</w:t>
      </w:r>
      <w:r>
        <w:rPr>
          <w:rFonts w:ascii="Times New Roman" w:hAnsi="Times New Roman" w:cs="Times New Roman"/>
          <w:color w:val="auto"/>
          <w:highlight w:val="none"/>
          <w:u w:val="single"/>
        </w:rPr>
        <w:t>CA</w:t>
      </w:r>
      <w:r>
        <w:rPr>
          <w:rFonts w:hint="eastAsia"/>
          <w:color w:val="auto"/>
          <w:highlight w:val="none"/>
          <w:u w:val="single"/>
        </w:rPr>
        <w:t>认证证书或电子营业执照登录北京市政府采购电子交易平台参与电子开标。投标人自行对电子投标文件进行解密，不接受纸质文件，无须投标人到达现场</w:t>
      </w:r>
      <w:r>
        <w:rPr>
          <w:rFonts w:hint="eastAsia"/>
          <w:color w:val="auto"/>
          <w:highlight w:val="none"/>
        </w:rPr>
        <w:t>。</w:t>
      </w:r>
    </w:p>
    <w:p w14:paraId="0AD2C7A4">
      <w:pPr>
        <w:spacing w:line="360" w:lineRule="auto"/>
        <w:ind w:firstLine="480" w:firstLineChars="200"/>
        <w:rPr>
          <w:bCs/>
          <w:color w:val="auto"/>
          <w:sz w:val="24"/>
          <w:highlight w:val="none"/>
          <w:u w:val="single"/>
        </w:rPr>
      </w:pPr>
    </w:p>
    <w:p w14:paraId="11D30E59">
      <w:pPr>
        <w:pStyle w:val="3"/>
        <w:spacing w:before="0" w:line="360" w:lineRule="auto"/>
        <w:jc w:val="left"/>
        <w:rPr>
          <w:rFonts w:ascii="Times New Roman" w:hAnsi="Times New Roman" w:eastAsia="宋体"/>
          <w:color w:val="auto"/>
          <w:sz w:val="24"/>
          <w:szCs w:val="24"/>
          <w:highlight w:val="none"/>
        </w:rPr>
      </w:pPr>
      <w:bookmarkStart w:id="17" w:name="_Toc35393625"/>
      <w:bookmarkStart w:id="18" w:name="_Toc35393794"/>
      <w:bookmarkStart w:id="19" w:name="_Toc28359084"/>
      <w:bookmarkStart w:id="20" w:name="_Toc28359007"/>
      <w:r>
        <w:rPr>
          <w:rFonts w:ascii="Times New Roman" w:hAnsi="Times New Roman" w:eastAsia="宋体"/>
          <w:color w:val="auto"/>
          <w:sz w:val="24"/>
          <w:szCs w:val="24"/>
          <w:highlight w:val="none"/>
        </w:rPr>
        <w:t>五、公告期限</w:t>
      </w:r>
      <w:bookmarkEnd w:id="17"/>
      <w:bookmarkEnd w:id="18"/>
      <w:bookmarkEnd w:id="19"/>
      <w:bookmarkEnd w:id="20"/>
    </w:p>
    <w:p w14:paraId="028354DC">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709B3D95">
      <w:pPr>
        <w:spacing w:line="360" w:lineRule="auto"/>
        <w:ind w:firstLine="480" w:firstLineChars="200"/>
        <w:rPr>
          <w:color w:val="auto"/>
          <w:kern w:val="0"/>
          <w:sz w:val="24"/>
          <w:highlight w:val="none"/>
        </w:rPr>
      </w:pPr>
    </w:p>
    <w:p w14:paraId="16519C6B">
      <w:pPr>
        <w:pStyle w:val="3"/>
        <w:spacing w:before="0" w:line="360" w:lineRule="auto"/>
        <w:jc w:val="left"/>
        <w:rPr>
          <w:rFonts w:ascii="Times New Roman" w:hAnsi="Times New Roman" w:eastAsia="宋体"/>
          <w:color w:val="auto"/>
          <w:sz w:val="24"/>
          <w:szCs w:val="24"/>
          <w:highlight w:val="none"/>
        </w:rPr>
      </w:pPr>
      <w:bookmarkStart w:id="21" w:name="_Toc35393626"/>
      <w:bookmarkStart w:id="22" w:name="_Toc35393795"/>
      <w:r>
        <w:rPr>
          <w:rFonts w:ascii="Times New Roman" w:hAnsi="Times New Roman" w:eastAsia="宋体"/>
          <w:color w:val="auto"/>
          <w:sz w:val="24"/>
          <w:szCs w:val="24"/>
          <w:highlight w:val="none"/>
        </w:rPr>
        <w:t>六、其他补充事宜</w:t>
      </w:r>
      <w:bookmarkEnd w:id="21"/>
      <w:bookmarkEnd w:id="22"/>
    </w:p>
    <w:p w14:paraId="00C77582">
      <w:pPr>
        <w:spacing w:line="360" w:lineRule="auto"/>
        <w:ind w:firstLine="480" w:firstLineChars="200"/>
        <w:rPr>
          <w:color w:val="auto"/>
          <w:sz w:val="24"/>
          <w:highlight w:val="none"/>
          <w:u w:val="single"/>
        </w:rPr>
      </w:pPr>
      <w:r>
        <w:rPr>
          <w:color w:val="auto"/>
          <w:sz w:val="24"/>
          <w:highlight w:val="none"/>
        </w:rPr>
        <w:t>1.本项目需要落实的政府采购政策：节约能源、保护环境、扶持不发达地区和少数民族地区、促进中小企业发展及监狱企业发展、促进残疾人就业、信用记录查询、落实平等对待内外资企业、政采贷等政府采购政策</w:t>
      </w:r>
      <w:r>
        <w:rPr>
          <w:rFonts w:hint="eastAsia"/>
          <w:color w:val="auto"/>
          <w:sz w:val="24"/>
          <w:highlight w:val="none"/>
          <w:lang w:bidi="ar"/>
        </w:rPr>
        <w:t>等相关条例和国家相关法律法规规定</w:t>
      </w:r>
      <w:r>
        <w:rPr>
          <w:color w:val="auto"/>
          <w:sz w:val="24"/>
          <w:highlight w:val="none"/>
          <w:lang w:bidi="ar"/>
        </w:rPr>
        <w:t>。</w:t>
      </w:r>
    </w:p>
    <w:p w14:paraId="6119881C">
      <w:pPr>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rPr>
        <w:t>2</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采购人监督部门联系人：</w:t>
      </w:r>
      <w:r>
        <w:rPr>
          <w:rFonts w:hint="eastAsia" w:cs="Times New Roman"/>
          <w:color w:val="auto"/>
          <w:sz w:val="24"/>
          <w:highlight w:val="none"/>
          <w:lang w:val="en-US" w:eastAsia="zh-CN"/>
        </w:rPr>
        <w:t>刘老师</w:t>
      </w:r>
      <w:r>
        <w:rPr>
          <w:rFonts w:hint="eastAsia" w:ascii="Times New Roman" w:hAnsi="Times New Roman" w:cs="Times New Roman"/>
          <w:color w:val="auto"/>
          <w:sz w:val="24"/>
          <w:highlight w:val="none"/>
        </w:rPr>
        <w:t>；联系电话：82613501</w:t>
      </w:r>
    </w:p>
    <w:p w14:paraId="7681B44B">
      <w:pPr>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hint="eastAsia" w:ascii="Times New Roman" w:hAnsi="Times New Roman" w:cs="Times New Roman"/>
          <w:color w:val="auto"/>
          <w:sz w:val="24"/>
          <w:highlight w:val="none"/>
        </w:rPr>
        <w:t>本公告在北京市政府采购网（http：//www.ccgp-beijing.gov.cn/） 中国政府采购网（http：//www.ccgp.gov.cn） 等媒体同时发布。</w:t>
      </w:r>
    </w:p>
    <w:p w14:paraId="02BF9F17">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val="en-US" w:eastAsia="zh-CN" w:bidi="ar"/>
        </w:rPr>
        <w:t>4.</w:t>
      </w:r>
      <w:r>
        <w:rPr>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46C1CE47">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19AC2EA6">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632AEDB1">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582E1961">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4</w:t>
      </w:r>
      <w:r>
        <w:rPr>
          <w:color w:val="auto"/>
          <w:sz w:val="24"/>
          <w:highlight w:val="none"/>
          <w:lang w:bidi="ar"/>
        </w:rPr>
        <w:t>.1办理CA数字证书或电子营业执照</w:t>
      </w:r>
    </w:p>
    <w:p w14:paraId="4A7AC111">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47C2594B">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4</w:t>
      </w:r>
      <w:r>
        <w:rPr>
          <w:color w:val="auto"/>
          <w:sz w:val="24"/>
          <w:highlight w:val="none"/>
          <w:lang w:bidi="ar"/>
        </w:rPr>
        <w:t>.2注册</w:t>
      </w:r>
    </w:p>
    <w:p w14:paraId="5500F058">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101C7469">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4</w:t>
      </w:r>
      <w:r>
        <w:rPr>
          <w:color w:val="auto"/>
          <w:sz w:val="24"/>
          <w:highlight w:val="none"/>
          <w:lang w:bidi="ar"/>
        </w:rPr>
        <w:t>.3驱动、客户端下载</w:t>
      </w:r>
    </w:p>
    <w:p w14:paraId="33578974">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4CEEC63F">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15BFDD9C">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4</w:t>
      </w:r>
      <w:r>
        <w:rPr>
          <w:color w:val="auto"/>
          <w:sz w:val="24"/>
          <w:highlight w:val="none"/>
          <w:lang w:bidi="ar"/>
        </w:rPr>
        <w:t>.4 获取电子招标文件</w:t>
      </w:r>
    </w:p>
    <w:p w14:paraId="2202396D">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0A25E4EC">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0AFFB30">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4</w:t>
      </w:r>
      <w:r>
        <w:rPr>
          <w:color w:val="auto"/>
          <w:sz w:val="24"/>
          <w:highlight w:val="none"/>
          <w:lang w:bidi="ar"/>
        </w:rPr>
        <w:t>.5编制电子投标文件</w:t>
      </w:r>
    </w:p>
    <w:p w14:paraId="51215E70">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34123561">
      <w:pPr>
        <w:widowControl/>
        <w:spacing w:line="360" w:lineRule="auto"/>
        <w:ind w:firstLine="480" w:firstLineChars="200"/>
        <w:jc w:val="left"/>
        <w:rPr>
          <w:color w:val="auto"/>
          <w:sz w:val="24"/>
          <w:highlight w:val="none"/>
          <w:lang w:val="zh-TW" w:bidi="ar"/>
        </w:rPr>
      </w:pPr>
      <w:r>
        <w:rPr>
          <w:rFonts w:hint="eastAsia"/>
          <w:color w:val="auto"/>
          <w:sz w:val="24"/>
          <w:highlight w:val="none"/>
          <w:lang w:val="en-US" w:eastAsia="zh-CN" w:bidi="ar"/>
        </w:rPr>
        <w:t>4</w:t>
      </w:r>
      <w:r>
        <w:rPr>
          <w:color w:val="auto"/>
          <w:sz w:val="24"/>
          <w:highlight w:val="none"/>
          <w:lang w:val="zh-TW" w:eastAsia="zh-TW" w:bidi="ar"/>
        </w:rPr>
        <w:t>.6</w:t>
      </w:r>
      <w:r>
        <w:rPr>
          <w:color w:val="auto"/>
          <w:sz w:val="24"/>
          <w:highlight w:val="none"/>
          <w:lang w:val="zh-TW" w:bidi="ar"/>
        </w:rPr>
        <w:t>提交电子投标文件</w:t>
      </w:r>
    </w:p>
    <w:p w14:paraId="342E4030">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1B2B1F1A">
      <w:pPr>
        <w:widowControl/>
        <w:spacing w:line="360" w:lineRule="auto"/>
        <w:ind w:firstLine="480" w:firstLineChars="200"/>
        <w:jc w:val="left"/>
        <w:rPr>
          <w:color w:val="auto"/>
          <w:sz w:val="24"/>
          <w:highlight w:val="none"/>
          <w:lang w:eastAsia="zh-TW" w:bidi="ar"/>
        </w:rPr>
      </w:pPr>
      <w:r>
        <w:rPr>
          <w:rFonts w:hint="eastAsia"/>
          <w:color w:val="auto"/>
          <w:sz w:val="24"/>
          <w:highlight w:val="none"/>
          <w:lang w:val="en-US" w:eastAsia="zh-CN" w:bidi="ar"/>
        </w:rPr>
        <w:t>4</w:t>
      </w:r>
      <w:r>
        <w:rPr>
          <w:color w:val="auto"/>
          <w:sz w:val="24"/>
          <w:highlight w:val="none"/>
          <w:lang w:val="zh-TW" w:bidi="ar"/>
        </w:rPr>
        <w:t>.</w:t>
      </w:r>
      <w:r>
        <w:rPr>
          <w:color w:val="auto"/>
          <w:sz w:val="24"/>
          <w:highlight w:val="none"/>
          <w:lang w:val="zh-TW" w:eastAsia="zh-TW" w:bidi="ar"/>
        </w:rPr>
        <w:t>7</w:t>
      </w:r>
      <w:r>
        <w:rPr>
          <w:color w:val="auto"/>
          <w:sz w:val="24"/>
          <w:highlight w:val="none"/>
          <w:lang w:val="zh-TW" w:bidi="ar"/>
        </w:rPr>
        <w:t>电子开标</w:t>
      </w:r>
    </w:p>
    <w:p w14:paraId="127E720B">
      <w:pPr>
        <w:spacing w:line="360" w:lineRule="auto"/>
        <w:ind w:firstLine="480" w:firstLineChars="200"/>
        <w:rPr>
          <w:color w:val="auto"/>
          <w:sz w:val="24"/>
          <w:highlight w:val="none"/>
          <w:lang w:eastAsia="zh-TW"/>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0311D1B3">
      <w:pPr>
        <w:pStyle w:val="3"/>
        <w:spacing w:before="0" w:line="360" w:lineRule="auto"/>
        <w:jc w:val="left"/>
        <w:rPr>
          <w:rFonts w:ascii="Times New Roman" w:hAnsi="Times New Roman" w:eastAsia="宋体"/>
          <w:color w:val="auto"/>
          <w:sz w:val="24"/>
          <w:szCs w:val="24"/>
          <w:highlight w:val="none"/>
        </w:rPr>
      </w:pPr>
      <w:bookmarkStart w:id="23" w:name="_Toc35393627"/>
      <w:bookmarkStart w:id="24" w:name="_Toc35393796"/>
      <w:bookmarkStart w:id="25" w:name="_Toc28359008"/>
      <w:bookmarkStart w:id="26" w:name="_Toc28359085"/>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26857A76">
      <w:pPr>
        <w:spacing w:line="360" w:lineRule="auto"/>
        <w:ind w:left="660" w:leftChars="171" w:hanging="301" w:hangingChars="125"/>
        <w:jc w:val="left"/>
        <w:rPr>
          <w:b/>
          <w:color w:val="auto"/>
          <w:sz w:val="24"/>
          <w:highlight w:val="none"/>
        </w:rPr>
      </w:pPr>
      <w:r>
        <w:rPr>
          <w:b/>
          <w:color w:val="auto"/>
          <w:sz w:val="24"/>
          <w:highlight w:val="none"/>
        </w:rPr>
        <w:t>1.采购人信息</w:t>
      </w:r>
    </w:p>
    <w:p w14:paraId="06C11C6C">
      <w:pPr>
        <w:spacing w:line="360" w:lineRule="auto"/>
        <w:ind w:left="659" w:leftChars="171" w:hanging="300" w:hangingChars="125"/>
        <w:jc w:val="left"/>
        <w:rPr>
          <w:rFonts w:hint="eastAsia" w:eastAsia="宋体"/>
          <w:color w:val="auto"/>
          <w:sz w:val="24"/>
          <w:highlight w:val="none"/>
          <w:lang w:eastAsia="zh-CN"/>
        </w:rPr>
      </w:pPr>
      <w:bookmarkStart w:id="27" w:name="_Toc28359009"/>
      <w:bookmarkStart w:id="28" w:name="_Toc28359086"/>
      <w:r>
        <w:rPr>
          <w:color w:val="auto"/>
          <w:sz w:val="24"/>
          <w:highlight w:val="none"/>
        </w:rPr>
        <w:t>名    称：</w:t>
      </w:r>
      <w:r>
        <w:rPr>
          <w:rFonts w:hint="eastAsia"/>
          <w:color w:val="auto"/>
          <w:sz w:val="24"/>
          <w:highlight w:val="none"/>
          <w:u w:val="single"/>
          <w:lang w:eastAsia="zh-CN"/>
        </w:rPr>
        <w:t>北京市海淀区图书馆</w:t>
      </w:r>
    </w:p>
    <w:p w14:paraId="5A082F26">
      <w:pPr>
        <w:spacing w:line="360" w:lineRule="auto"/>
        <w:ind w:left="659" w:leftChars="171" w:hanging="300" w:hangingChars="125"/>
        <w:jc w:val="left"/>
        <w:rPr>
          <w:rFonts w:hint="eastAsia" w:eastAsia="宋体"/>
          <w:color w:val="auto"/>
          <w:sz w:val="24"/>
          <w:highlight w:val="none"/>
          <w:lang w:eastAsia="zh-CN"/>
        </w:rPr>
      </w:pPr>
      <w:r>
        <w:rPr>
          <w:color w:val="auto"/>
          <w:sz w:val="24"/>
          <w:highlight w:val="none"/>
        </w:rPr>
        <w:t>地    址：</w:t>
      </w:r>
      <w:r>
        <w:rPr>
          <w:rFonts w:hint="eastAsia"/>
          <w:color w:val="auto"/>
          <w:sz w:val="24"/>
          <w:highlight w:val="none"/>
          <w:u w:val="single"/>
          <w:lang w:eastAsia="zh-CN"/>
        </w:rPr>
        <w:t>北京市海淀区海淀大街19号</w:t>
      </w:r>
    </w:p>
    <w:p w14:paraId="3E72680E">
      <w:pPr>
        <w:spacing w:line="360" w:lineRule="auto"/>
        <w:ind w:left="659" w:leftChars="171" w:hanging="300" w:hangingChars="125"/>
        <w:jc w:val="left"/>
        <w:rPr>
          <w:rFonts w:hint="eastAsia" w:eastAsia="宋体"/>
          <w:color w:val="auto"/>
          <w:sz w:val="24"/>
          <w:highlight w:val="none"/>
          <w:u w:val="single"/>
          <w:lang w:eastAsia="zh-CN"/>
        </w:rPr>
      </w:pPr>
      <w:r>
        <w:rPr>
          <w:color w:val="auto"/>
          <w:sz w:val="24"/>
          <w:highlight w:val="none"/>
        </w:rPr>
        <w:t>联系方式：</w:t>
      </w:r>
      <w:r>
        <w:rPr>
          <w:rFonts w:hint="eastAsia"/>
          <w:color w:val="auto"/>
          <w:sz w:val="24"/>
          <w:highlight w:val="none"/>
          <w:u w:val="single"/>
          <w:lang w:val="en-US" w:eastAsia="zh-CN"/>
        </w:rPr>
        <w:t>田佳韵 82609059</w:t>
      </w:r>
    </w:p>
    <w:bookmarkEnd w:id="27"/>
    <w:bookmarkEnd w:id="28"/>
    <w:p w14:paraId="2586C8CF">
      <w:pPr>
        <w:spacing w:line="360" w:lineRule="auto"/>
        <w:ind w:left="660" w:leftChars="171" w:hanging="301" w:hangingChars="125"/>
        <w:jc w:val="left"/>
        <w:rPr>
          <w:b/>
          <w:color w:val="auto"/>
          <w:sz w:val="24"/>
          <w:highlight w:val="none"/>
        </w:rPr>
      </w:pPr>
      <w:r>
        <w:rPr>
          <w:b/>
          <w:color w:val="auto"/>
          <w:sz w:val="24"/>
          <w:highlight w:val="none"/>
        </w:rPr>
        <w:t>2.采购代理机构信息</w:t>
      </w:r>
    </w:p>
    <w:p w14:paraId="3CFA844B">
      <w:pPr>
        <w:spacing w:line="360" w:lineRule="auto"/>
        <w:ind w:left="659" w:leftChars="171" w:hanging="300" w:hangingChars="125"/>
        <w:jc w:val="left"/>
        <w:rPr>
          <w:color w:val="auto"/>
          <w:sz w:val="24"/>
          <w:highlight w:val="none"/>
        </w:rPr>
      </w:pPr>
      <w:bookmarkStart w:id="29" w:name="_Toc28359010"/>
      <w:bookmarkStart w:id="30" w:name="_Toc28359087"/>
      <w:r>
        <w:rPr>
          <w:color w:val="auto"/>
          <w:sz w:val="24"/>
          <w:highlight w:val="none"/>
        </w:rPr>
        <w:t>名    称：</w:t>
      </w:r>
      <w:r>
        <w:rPr>
          <w:rFonts w:hint="eastAsia"/>
          <w:color w:val="auto"/>
          <w:sz w:val="24"/>
          <w:highlight w:val="none"/>
          <w:u w:val="single"/>
        </w:rPr>
        <w:t>中工国际招标有限公司</w:t>
      </w:r>
    </w:p>
    <w:p w14:paraId="6FECD6E5">
      <w:pPr>
        <w:spacing w:line="360" w:lineRule="auto"/>
        <w:ind w:left="659" w:leftChars="171" w:hanging="300" w:hangingChars="125"/>
        <w:jc w:val="left"/>
        <w:rPr>
          <w:color w:val="auto"/>
          <w:sz w:val="24"/>
          <w:highlight w:val="none"/>
        </w:rPr>
      </w:pPr>
      <w:r>
        <w:rPr>
          <w:color w:val="auto"/>
          <w:sz w:val="24"/>
          <w:highlight w:val="none"/>
        </w:rPr>
        <w:t>地    址：</w:t>
      </w:r>
      <w:r>
        <w:rPr>
          <w:rFonts w:hint="eastAsia"/>
          <w:color w:val="auto"/>
          <w:sz w:val="24"/>
          <w:highlight w:val="none"/>
          <w:u w:val="single"/>
          <w:lang w:eastAsia="zh-CN"/>
        </w:rPr>
        <w:t>北京市朝阳区慧忠路5号远大中心C座</w:t>
      </w:r>
      <w:r>
        <w:rPr>
          <w:rFonts w:hint="eastAsia"/>
          <w:color w:val="auto"/>
          <w:sz w:val="24"/>
          <w:highlight w:val="none"/>
          <w:u w:val="single"/>
        </w:rPr>
        <w:t>二层</w:t>
      </w:r>
    </w:p>
    <w:p w14:paraId="0E92768A">
      <w:pPr>
        <w:spacing w:line="360" w:lineRule="auto"/>
        <w:ind w:left="659" w:leftChars="171" w:hanging="300" w:hangingChars="125"/>
        <w:jc w:val="left"/>
        <w:rPr>
          <w:color w:val="auto"/>
          <w:sz w:val="24"/>
          <w:highlight w:val="none"/>
          <w:u w:val="single"/>
        </w:rPr>
      </w:pPr>
      <w:r>
        <w:rPr>
          <w:color w:val="auto"/>
          <w:sz w:val="24"/>
          <w:highlight w:val="none"/>
        </w:rPr>
        <w:t>联系方式：</w:t>
      </w:r>
      <w:r>
        <w:rPr>
          <w:rFonts w:hint="eastAsia"/>
          <w:color w:val="auto"/>
          <w:sz w:val="24"/>
          <w:highlight w:val="none"/>
          <w:u w:val="single"/>
        </w:rPr>
        <w:t>康进、张跃、</w:t>
      </w:r>
      <w:r>
        <w:rPr>
          <w:rFonts w:hint="eastAsia"/>
          <w:color w:val="auto"/>
          <w:sz w:val="24"/>
          <w:highlight w:val="none"/>
          <w:u w:val="single"/>
          <w:lang w:val="en-US" w:eastAsia="zh-CN"/>
        </w:rPr>
        <w:t>陈飞、刘菲、韩健杰、王宇婷、丁宏宇、彭莉</w:t>
      </w:r>
      <w:r>
        <w:rPr>
          <w:rFonts w:hint="eastAsia"/>
          <w:color w:val="auto"/>
          <w:sz w:val="24"/>
          <w:highlight w:val="none"/>
          <w:u w:val="single"/>
        </w:rPr>
        <w:t xml:space="preserve"> 010-82952950-807</w:t>
      </w:r>
    </w:p>
    <w:p w14:paraId="045E3B40">
      <w:pPr>
        <w:spacing w:line="360" w:lineRule="auto"/>
        <w:ind w:left="0" w:leftChars="0" w:firstLine="422" w:firstLineChars="175"/>
        <w:rPr>
          <w:b/>
          <w:color w:val="auto"/>
          <w:sz w:val="24"/>
          <w:highlight w:val="none"/>
          <w:u w:val="single"/>
        </w:rPr>
      </w:pPr>
      <w:r>
        <w:rPr>
          <w:b/>
          <w:color w:val="auto"/>
          <w:sz w:val="24"/>
          <w:highlight w:val="none"/>
        </w:rPr>
        <w:t>3.项目联系方式</w:t>
      </w:r>
      <w:bookmarkEnd w:id="29"/>
      <w:bookmarkEnd w:id="30"/>
    </w:p>
    <w:p w14:paraId="6A962D44">
      <w:pPr>
        <w:pStyle w:val="23"/>
        <w:spacing w:line="360" w:lineRule="auto"/>
        <w:ind w:left="0" w:leftChars="0" w:firstLine="420" w:firstLineChars="175"/>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项目联系人：</w:t>
      </w:r>
      <w:r>
        <w:rPr>
          <w:rFonts w:hint="eastAsia"/>
          <w:color w:val="auto"/>
          <w:sz w:val="24"/>
          <w:highlight w:val="none"/>
          <w:u w:val="single"/>
        </w:rPr>
        <w:t>康进、张跃、</w:t>
      </w:r>
      <w:r>
        <w:rPr>
          <w:rFonts w:hint="eastAsia"/>
          <w:color w:val="auto"/>
          <w:sz w:val="24"/>
          <w:highlight w:val="none"/>
          <w:u w:val="single"/>
          <w:lang w:val="en-US" w:eastAsia="zh-CN"/>
        </w:rPr>
        <w:t>陈飞、刘菲、韩健杰、王宇婷、丁宏宇、彭莉</w:t>
      </w:r>
    </w:p>
    <w:p w14:paraId="4E9CA50C">
      <w:pPr>
        <w:pStyle w:val="23"/>
        <w:spacing w:line="360" w:lineRule="auto"/>
        <w:ind w:left="0" w:leftChars="0" w:firstLine="420" w:firstLineChars="175"/>
        <w:rPr>
          <w:rFonts w:hint="default" w:ascii="Times New Roman" w:hAnsi="Times New Roman" w:eastAsia="宋体"/>
          <w:color w:val="auto"/>
          <w:sz w:val="24"/>
          <w:szCs w:val="24"/>
          <w:highlight w:val="none"/>
          <w:lang w:val="en-US" w:eastAsia="zh-CN"/>
        </w:rPr>
      </w:pPr>
      <w:r>
        <w:rPr>
          <w:rFonts w:hint="default" w:ascii="Times New Roman" w:hAnsi="Times New Roman"/>
          <w:color w:val="auto"/>
          <w:sz w:val="24"/>
          <w:highlight w:val="none"/>
        </w:rPr>
        <w:t>电      话：</w:t>
      </w:r>
      <w:r>
        <w:rPr>
          <w:rFonts w:ascii="Times New Roman" w:hAnsi="Times New Roman"/>
          <w:color w:val="auto"/>
          <w:sz w:val="24"/>
          <w:highlight w:val="none"/>
          <w:u w:val="single"/>
        </w:rPr>
        <w:t>010-82952950-807</w:t>
      </w:r>
    </w:p>
    <w:p w14:paraId="3A134D98">
      <w:pPr>
        <w:spacing w:line="360" w:lineRule="auto"/>
        <w:ind w:firstLine="5880" w:firstLineChars="2450"/>
        <w:jc w:val="right"/>
        <w:rPr>
          <w:color w:val="auto"/>
          <w:sz w:val="24"/>
        </w:rPr>
      </w:pPr>
    </w:p>
    <w:p w14:paraId="4370DB7D">
      <w:pPr>
        <w:spacing w:line="360" w:lineRule="auto"/>
        <w:jc w:val="center"/>
        <w:outlineLvl w:val="0"/>
        <w:rPr>
          <w:b/>
          <w:color w:val="auto"/>
          <w:sz w:val="32"/>
          <w:szCs w:val="32"/>
        </w:rPr>
      </w:pPr>
      <w:r>
        <w:rPr>
          <w:color w:val="auto"/>
        </w:rPr>
        <w:br w:type="page"/>
      </w:r>
      <w:bookmarkStart w:id="31" w:name="_Toc150774783"/>
      <w:bookmarkStart w:id="32" w:name="_Toc226965856"/>
      <w:bookmarkStart w:id="33" w:name="_Toc127161488"/>
      <w:bookmarkStart w:id="34" w:name="_Toc353873938"/>
      <w:bookmarkStart w:id="35" w:name="_Toc9701"/>
      <w:bookmarkStart w:id="36" w:name="_Toc353825548"/>
      <w:bookmarkStart w:id="37" w:name="_Toc305158854"/>
      <w:bookmarkStart w:id="38" w:name="_Toc195842950"/>
      <w:bookmarkStart w:id="39" w:name="_Toc265228423"/>
      <w:bookmarkStart w:id="40" w:name="_Toc127151777"/>
      <w:bookmarkStart w:id="41" w:name="_Toc264969275"/>
      <w:bookmarkStart w:id="42" w:name="_Toc99301420"/>
      <w:bookmarkStart w:id="43" w:name="_Toc512937850"/>
      <w:bookmarkStart w:id="44" w:name="_Toc305158928"/>
      <w:r>
        <w:rPr>
          <w:b/>
          <w:color w:val="auto"/>
          <w:sz w:val="36"/>
          <w:szCs w:val="36"/>
        </w:rPr>
        <w:t>第二章   投标人须知</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52F24A9">
      <w:pPr>
        <w:pStyle w:val="3"/>
        <w:tabs>
          <w:tab w:val="center" w:pos="4592"/>
          <w:tab w:val="left" w:pos="7860"/>
        </w:tabs>
        <w:spacing w:before="0" w:line="360" w:lineRule="auto"/>
        <w:rPr>
          <w:rFonts w:ascii="Times New Roman" w:hAnsi="Times New Roman" w:eastAsia="宋体"/>
          <w:color w:val="auto"/>
          <w:sz w:val="28"/>
        </w:rPr>
      </w:pPr>
      <w:r>
        <w:rPr>
          <w:rFonts w:ascii="Times New Roman" w:hAnsi="Times New Roman" w:eastAsia="宋体"/>
          <w:color w:val="auto"/>
          <w:sz w:val="28"/>
        </w:rPr>
        <w:t>投标人须知资料表</w:t>
      </w:r>
    </w:p>
    <w:p w14:paraId="15ABBFA2">
      <w:pPr>
        <w:jc w:val="center"/>
        <w:rPr>
          <w:b/>
          <w:color w:val="auto"/>
          <w:sz w:val="28"/>
          <w:szCs w:val="28"/>
        </w:rPr>
      </w:pPr>
    </w:p>
    <w:p w14:paraId="73B6EDE9">
      <w:pPr>
        <w:spacing w:line="360" w:lineRule="auto"/>
        <w:ind w:firstLine="480"/>
        <w:rPr>
          <w:color w:val="auto"/>
          <w:sz w:val="24"/>
        </w:rPr>
      </w:pPr>
      <w:r>
        <w:rPr>
          <w:color w:val="auto"/>
          <w:sz w:val="24"/>
        </w:rPr>
        <w:t>本表是对投标人须知的具体补充和修改，如有矛盾，均以本资料表为准。</w:t>
      </w:r>
    </w:p>
    <w:tbl>
      <w:tblPr>
        <w:tblStyle w:val="43"/>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311"/>
        <w:gridCol w:w="7830"/>
      </w:tblGrid>
      <w:tr w14:paraId="4D76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77" w:type="dxa"/>
            <w:vAlign w:val="center"/>
          </w:tcPr>
          <w:p w14:paraId="1AAD6525">
            <w:pPr>
              <w:jc w:val="center"/>
              <w:rPr>
                <w:b/>
                <w:bCs/>
                <w:color w:val="auto"/>
                <w:sz w:val="24"/>
              </w:rPr>
            </w:pPr>
            <w:r>
              <w:rPr>
                <w:b/>
                <w:color w:val="auto"/>
                <w:sz w:val="24"/>
              </w:rPr>
              <w:t>条款号</w:t>
            </w:r>
          </w:p>
        </w:tc>
        <w:tc>
          <w:tcPr>
            <w:tcW w:w="1311" w:type="dxa"/>
            <w:vAlign w:val="center"/>
          </w:tcPr>
          <w:p w14:paraId="1A14427C">
            <w:pPr>
              <w:jc w:val="center"/>
              <w:rPr>
                <w:b/>
                <w:bCs/>
                <w:color w:val="auto"/>
                <w:sz w:val="24"/>
              </w:rPr>
            </w:pPr>
            <w:r>
              <w:rPr>
                <w:b/>
                <w:bCs/>
                <w:color w:val="auto"/>
                <w:sz w:val="24"/>
              </w:rPr>
              <w:t>条目</w:t>
            </w:r>
          </w:p>
        </w:tc>
        <w:tc>
          <w:tcPr>
            <w:tcW w:w="7830" w:type="dxa"/>
            <w:vAlign w:val="center"/>
          </w:tcPr>
          <w:p w14:paraId="36A0CADE">
            <w:pPr>
              <w:jc w:val="center"/>
              <w:rPr>
                <w:b/>
                <w:bCs/>
                <w:color w:val="auto"/>
                <w:sz w:val="24"/>
              </w:rPr>
            </w:pPr>
            <w:r>
              <w:rPr>
                <w:b/>
                <w:bCs/>
                <w:color w:val="auto"/>
                <w:sz w:val="24"/>
              </w:rPr>
              <w:t>内容</w:t>
            </w:r>
          </w:p>
        </w:tc>
      </w:tr>
      <w:tr w14:paraId="1F52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2221AE36">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1311" w:type="dxa"/>
            <w:vAlign w:val="center"/>
          </w:tcPr>
          <w:p w14:paraId="43BDB45C">
            <w:pPr>
              <w:jc w:val="center"/>
              <w:rPr>
                <w:color w:val="auto"/>
                <w:sz w:val="24"/>
              </w:rPr>
            </w:pPr>
            <w:r>
              <w:rPr>
                <w:color w:val="auto"/>
                <w:sz w:val="24"/>
              </w:rPr>
              <w:t>项目属性</w:t>
            </w:r>
          </w:p>
        </w:tc>
        <w:tc>
          <w:tcPr>
            <w:tcW w:w="7830" w:type="dxa"/>
            <w:vAlign w:val="center"/>
          </w:tcPr>
          <w:p w14:paraId="5D76CA14">
            <w:pPr>
              <w:jc w:val="left"/>
              <w:rPr>
                <w:color w:val="auto"/>
                <w:sz w:val="24"/>
              </w:rPr>
            </w:pPr>
            <w:r>
              <w:rPr>
                <w:color w:val="auto"/>
                <w:sz w:val="24"/>
              </w:rPr>
              <w:t>项目属性：</w:t>
            </w:r>
          </w:p>
          <w:p w14:paraId="7DB63C33">
            <w:pPr>
              <w:jc w:val="left"/>
              <w:rPr>
                <w:color w:val="auto"/>
                <w:sz w:val="24"/>
              </w:rPr>
            </w:pPr>
            <w:r>
              <w:rPr>
                <w:color w:val="auto"/>
                <w:sz w:val="24"/>
              </w:rPr>
              <w:t>□服务</w:t>
            </w:r>
          </w:p>
          <w:p w14:paraId="2A97F732">
            <w:pPr>
              <w:jc w:val="left"/>
              <w:rPr>
                <w:color w:val="auto"/>
                <w:sz w:val="24"/>
              </w:rPr>
            </w:pPr>
            <w:r>
              <w:rPr>
                <w:rFonts w:eastAsiaTheme="minorEastAsia"/>
                <w:color w:val="auto"/>
                <w:sz w:val="24"/>
              </w:rPr>
              <w:t>■</w:t>
            </w:r>
            <w:r>
              <w:rPr>
                <w:color w:val="auto"/>
                <w:sz w:val="24"/>
              </w:rPr>
              <w:t>货物</w:t>
            </w:r>
          </w:p>
        </w:tc>
      </w:tr>
      <w:tr w14:paraId="52B0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425D6FC8">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1311" w:type="dxa"/>
            <w:vAlign w:val="center"/>
          </w:tcPr>
          <w:p w14:paraId="3780548F">
            <w:pPr>
              <w:jc w:val="center"/>
              <w:rPr>
                <w:color w:val="auto"/>
                <w:sz w:val="24"/>
              </w:rPr>
            </w:pPr>
            <w:r>
              <w:rPr>
                <w:color w:val="auto"/>
                <w:sz w:val="24"/>
              </w:rPr>
              <w:t>科研仪器设备</w:t>
            </w:r>
          </w:p>
        </w:tc>
        <w:tc>
          <w:tcPr>
            <w:tcW w:w="7830" w:type="dxa"/>
            <w:vAlign w:val="center"/>
          </w:tcPr>
          <w:p w14:paraId="205E2B69">
            <w:pPr>
              <w:jc w:val="left"/>
              <w:rPr>
                <w:color w:val="auto"/>
                <w:sz w:val="24"/>
              </w:rPr>
            </w:pPr>
            <w:r>
              <w:rPr>
                <w:color w:val="auto"/>
                <w:sz w:val="24"/>
              </w:rPr>
              <w:t>是否属于科研仪器设备采购项目：</w:t>
            </w:r>
          </w:p>
          <w:p w14:paraId="19F63AFD">
            <w:pPr>
              <w:jc w:val="left"/>
              <w:rPr>
                <w:color w:val="auto"/>
                <w:sz w:val="24"/>
              </w:rPr>
            </w:pPr>
            <w:r>
              <w:rPr>
                <w:color w:val="auto"/>
                <w:sz w:val="24"/>
              </w:rPr>
              <w:t>□是</w:t>
            </w:r>
          </w:p>
          <w:p w14:paraId="6E59514D">
            <w:pPr>
              <w:jc w:val="left"/>
              <w:rPr>
                <w:color w:val="auto"/>
                <w:sz w:val="24"/>
              </w:rPr>
            </w:pPr>
            <w:r>
              <w:rPr>
                <w:rFonts w:eastAsiaTheme="minorEastAsia"/>
                <w:color w:val="auto"/>
                <w:sz w:val="24"/>
              </w:rPr>
              <w:t>■</w:t>
            </w:r>
            <w:r>
              <w:rPr>
                <w:color w:val="auto"/>
                <w:sz w:val="24"/>
              </w:rPr>
              <w:t>否</w:t>
            </w:r>
          </w:p>
        </w:tc>
      </w:tr>
      <w:tr w14:paraId="6A5A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1C997650">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w:t>
            </w:r>
          </w:p>
        </w:tc>
        <w:tc>
          <w:tcPr>
            <w:tcW w:w="1311" w:type="dxa"/>
            <w:vAlign w:val="center"/>
          </w:tcPr>
          <w:p w14:paraId="40A70059">
            <w:pPr>
              <w:jc w:val="center"/>
              <w:rPr>
                <w:color w:val="auto"/>
                <w:sz w:val="24"/>
              </w:rPr>
            </w:pPr>
            <w:r>
              <w:rPr>
                <w:color w:val="auto"/>
                <w:sz w:val="24"/>
              </w:rPr>
              <w:t>核心产品</w:t>
            </w:r>
          </w:p>
        </w:tc>
        <w:tc>
          <w:tcPr>
            <w:tcW w:w="7830" w:type="dxa"/>
            <w:vAlign w:val="center"/>
          </w:tcPr>
          <w:p w14:paraId="406E06BC">
            <w:pPr>
              <w:rPr>
                <w:color w:val="auto"/>
                <w:sz w:val="24"/>
              </w:rPr>
            </w:pPr>
            <w:r>
              <w:rPr>
                <w:rFonts w:eastAsiaTheme="minorEastAsia"/>
                <w:color w:val="auto"/>
                <w:sz w:val="24"/>
              </w:rPr>
              <w:t>■</w:t>
            </w:r>
            <w:r>
              <w:rPr>
                <w:color w:val="auto"/>
                <w:sz w:val="24"/>
              </w:rPr>
              <w:t>关于核心产品本项目不适用。</w:t>
            </w:r>
          </w:p>
          <w:p w14:paraId="005786A6">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□本项目__包为单一产品采购项目。</w:t>
            </w:r>
          </w:p>
          <w:p w14:paraId="68205565">
            <w:pPr>
              <w:jc w:val="left"/>
              <w:rPr>
                <w:color w:val="auto"/>
                <w:sz w:val="24"/>
              </w:rPr>
            </w:pPr>
            <w:r>
              <w:rPr>
                <w:color w:val="auto"/>
                <w:sz w:val="24"/>
              </w:rPr>
              <w:t>□本项目__包为非单一产品采购项目，核心产品为：____。</w:t>
            </w:r>
          </w:p>
        </w:tc>
      </w:tr>
      <w:tr w14:paraId="7A38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Merge w:val="restart"/>
            <w:vAlign w:val="center"/>
          </w:tcPr>
          <w:p w14:paraId="03B86AE0">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1311" w:type="dxa"/>
            <w:vAlign w:val="center"/>
          </w:tcPr>
          <w:p w14:paraId="17566570">
            <w:pPr>
              <w:jc w:val="center"/>
              <w:rPr>
                <w:color w:val="auto"/>
                <w:sz w:val="24"/>
              </w:rPr>
            </w:pPr>
            <w:r>
              <w:rPr>
                <w:color w:val="auto"/>
                <w:sz w:val="24"/>
              </w:rPr>
              <w:t>现场考察</w:t>
            </w:r>
          </w:p>
        </w:tc>
        <w:tc>
          <w:tcPr>
            <w:tcW w:w="7830" w:type="dxa"/>
            <w:vAlign w:val="center"/>
          </w:tcPr>
          <w:p w14:paraId="25DB51CB">
            <w:pPr>
              <w:jc w:val="left"/>
              <w:rPr>
                <w:color w:val="auto"/>
                <w:sz w:val="24"/>
              </w:rPr>
            </w:pPr>
            <w:r>
              <w:rPr>
                <w:rFonts w:eastAsiaTheme="minorEastAsia"/>
                <w:color w:val="auto"/>
                <w:sz w:val="24"/>
              </w:rPr>
              <w:t>■</w:t>
            </w:r>
            <w:r>
              <w:rPr>
                <w:color w:val="auto"/>
                <w:sz w:val="24"/>
              </w:rPr>
              <w:t>不组织</w:t>
            </w:r>
          </w:p>
          <w:p w14:paraId="2FF8BD68">
            <w:pPr>
              <w:jc w:val="left"/>
              <w:rPr>
                <w:bCs/>
                <w:color w:val="auto"/>
                <w:sz w:val="24"/>
              </w:rPr>
            </w:pPr>
            <w:r>
              <w:rPr>
                <w:color w:val="auto"/>
                <w:sz w:val="24"/>
              </w:rPr>
              <w:t>□组织，考察时间：__年_月_日_</w:t>
            </w:r>
            <w:r>
              <w:rPr>
                <w:bCs/>
                <w:color w:val="auto"/>
                <w:sz w:val="24"/>
              </w:rPr>
              <w:t>点</w:t>
            </w:r>
            <w:r>
              <w:rPr>
                <w:color w:val="auto"/>
                <w:sz w:val="24"/>
              </w:rPr>
              <w:t>_</w:t>
            </w:r>
            <w:r>
              <w:rPr>
                <w:bCs/>
                <w:color w:val="auto"/>
                <w:sz w:val="24"/>
              </w:rPr>
              <w:t>分</w:t>
            </w:r>
          </w:p>
          <w:p w14:paraId="110B2F8D">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rPr>
              <w:t>考察地点：____________。</w:t>
            </w:r>
          </w:p>
        </w:tc>
      </w:tr>
      <w:tr w14:paraId="6755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Merge w:val="continue"/>
            <w:vAlign w:val="center"/>
          </w:tcPr>
          <w:p w14:paraId="2D599FF2">
            <w:pPr>
              <w:pStyle w:val="23"/>
              <w:adjustRightInd w:val="0"/>
              <w:snapToGrid w:val="0"/>
              <w:jc w:val="center"/>
              <w:rPr>
                <w:rFonts w:hint="default" w:ascii="Times New Roman" w:hAnsi="Times New Roman"/>
                <w:color w:val="auto"/>
                <w:sz w:val="24"/>
                <w:szCs w:val="24"/>
              </w:rPr>
            </w:pPr>
          </w:p>
        </w:tc>
        <w:tc>
          <w:tcPr>
            <w:tcW w:w="1311" w:type="dxa"/>
            <w:vAlign w:val="center"/>
          </w:tcPr>
          <w:p w14:paraId="74201CA7">
            <w:pPr>
              <w:jc w:val="center"/>
              <w:rPr>
                <w:color w:val="auto"/>
                <w:sz w:val="24"/>
              </w:rPr>
            </w:pPr>
            <w:r>
              <w:rPr>
                <w:color w:val="auto"/>
                <w:sz w:val="24"/>
              </w:rPr>
              <w:t>开标前答疑会</w:t>
            </w:r>
          </w:p>
        </w:tc>
        <w:tc>
          <w:tcPr>
            <w:tcW w:w="7830" w:type="dxa"/>
            <w:vAlign w:val="center"/>
          </w:tcPr>
          <w:p w14:paraId="386E75C5">
            <w:pPr>
              <w:jc w:val="left"/>
              <w:rPr>
                <w:color w:val="auto"/>
                <w:sz w:val="24"/>
              </w:rPr>
            </w:pPr>
            <w:r>
              <w:rPr>
                <w:rFonts w:eastAsiaTheme="minorEastAsia"/>
                <w:color w:val="auto"/>
                <w:sz w:val="24"/>
              </w:rPr>
              <w:t>■</w:t>
            </w:r>
            <w:r>
              <w:rPr>
                <w:color w:val="auto"/>
                <w:sz w:val="24"/>
              </w:rPr>
              <w:t>不召开</w:t>
            </w:r>
          </w:p>
          <w:p w14:paraId="2A3AF770">
            <w:pPr>
              <w:jc w:val="left"/>
              <w:rPr>
                <w:color w:val="auto"/>
                <w:sz w:val="24"/>
              </w:rPr>
            </w:pPr>
            <w:r>
              <w:rPr>
                <w:color w:val="auto"/>
                <w:sz w:val="24"/>
              </w:rPr>
              <w:t>□召开，召开时间：__年_月_日_</w:t>
            </w:r>
            <w:r>
              <w:rPr>
                <w:bCs/>
                <w:color w:val="auto"/>
                <w:sz w:val="24"/>
              </w:rPr>
              <w:t>点</w:t>
            </w:r>
            <w:r>
              <w:rPr>
                <w:color w:val="auto"/>
                <w:sz w:val="24"/>
              </w:rPr>
              <w:t>_</w:t>
            </w:r>
            <w:r>
              <w:rPr>
                <w:bCs/>
                <w:color w:val="auto"/>
                <w:sz w:val="24"/>
              </w:rPr>
              <w:t>分</w:t>
            </w:r>
          </w:p>
          <w:p w14:paraId="64C5F090">
            <w:pPr>
              <w:jc w:val="left"/>
              <w:rPr>
                <w:color w:val="auto"/>
                <w:sz w:val="24"/>
              </w:rPr>
            </w:pPr>
            <w:r>
              <w:rPr>
                <w:color w:val="auto"/>
                <w:sz w:val="24"/>
              </w:rPr>
              <w:t>召开地点：____________。</w:t>
            </w:r>
          </w:p>
        </w:tc>
      </w:tr>
      <w:tr w14:paraId="4905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6ECEF8BA">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4.1</w:t>
            </w:r>
          </w:p>
        </w:tc>
        <w:tc>
          <w:tcPr>
            <w:tcW w:w="1311" w:type="dxa"/>
            <w:vAlign w:val="center"/>
          </w:tcPr>
          <w:p w14:paraId="5B7D536F">
            <w:pPr>
              <w:jc w:val="center"/>
              <w:rPr>
                <w:color w:val="auto"/>
                <w:sz w:val="24"/>
              </w:rPr>
            </w:pPr>
            <w:r>
              <w:rPr>
                <w:color w:val="auto"/>
                <w:sz w:val="24"/>
              </w:rPr>
              <w:t>样品</w:t>
            </w:r>
          </w:p>
        </w:tc>
        <w:tc>
          <w:tcPr>
            <w:tcW w:w="7830" w:type="dxa"/>
            <w:vAlign w:val="center"/>
          </w:tcPr>
          <w:p w14:paraId="6156BCC8">
            <w:pPr>
              <w:jc w:val="left"/>
              <w:rPr>
                <w:color w:val="auto"/>
                <w:sz w:val="24"/>
              </w:rPr>
            </w:pPr>
            <w:r>
              <w:rPr>
                <w:color w:val="auto"/>
                <w:sz w:val="24"/>
              </w:rPr>
              <w:t>投标样品递交：</w:t>
            </w:r>
          </w:p>
          <w:p w14:paraId="7DB00730">
            <w:pPr>
              <w:jc w:val="left"/>
              <w:rPr>
                <w:color w:val="auto"/>
                <w:sz w:val="24"/>
              </w:rPr>
            </w:pPr>
            <w:r>
              <w:rPr>
                <w:rFonts w:eastAsiaTheme="minorEastAsia"/>
                <w:color w:val="auto"/>
                <w:sz w:val="24"/>
              </w:rPr>
              <w:t>■</w:t>
            </w:r>
            <w:r>
              <w:rPr>
                <w:color w:val="auto"/>
                <w:sz w:val="24"/>
              </w:rPr>
              <w:t>不需要</w:t>
            </w:r>
          </w:p>
          <w:p w14:paraId="02BAEB68">
            <w:pPr>
              <w:jc w:val="left"/>
              <w:rPr>
                <w:color w:val="auto"/>
                <w:sz w:val="24"/>
              </w:rPr>
            </w:pPr>
            <w:r>
              <w:rPr>
                <w:color w:val="auto"/>
                <w:sz w:val="24"/>
              </w:rPr>
              <w:t>□需要，具体要求如下：</w:t>
            </w:r>
          </w:p>
          <w:p w14:paraId="5DAB842C">
            <w:pPr>
              <w:jc w:val="left"/>
              <w:rPr>
                <w:color w:val="auto"/>
                <w:sz w:val="24"/>
                <w:u w:val="single"/>
              </w:rPr>
            </w:pPr>
            <w:r>
              <w:rPr>
                <w:color w:val="auto"/>
                <w:sz w:val="24"/>
              </w:rPr>
              <w:t>（1）样品制作的标准和要求：_________；</w:t>
            </w:r>
          </w:p>
          <w:p w14:paraId="2AED08B4">
            <w:pPr>
              <w:jc w:val="left"/>
              <w:rPr>
                <w:color w:val="auto"/>
                <w:sz w:val="24"/>
              </w:rPr>
            </w:pPr>
            <w:r>
              <w:rPr>
                <w:color w:val="auto"/>
                <w:sz w:val="24"/>
              </w:rPr>
              <w:t>（2）是否需要随样品提交相关检测报告：</w:t>
            </w:r>
          </w:p>
          <w:p w14:paraId="0F1A80E0">
            <w:pPr>
              <w:ind w:firstLine="600" w:firstLineChars="250"/>
              <w:jc w:val="left"/>
              <w:rPr>
                <w:color w:val="auto"/>
                <w:sz w:val="24"/>
              </w:rPr>
            </w:pPr>
            <w:r>
              <w:rPr>
                <w:color w:val="auto"/>
                <w:sz w:val="24"/>
              </w:rPr>
              <w:t>□不需要</w:t>
            </w:r>
          </w:p>
          <w:p w14:paraId="3C396594">
            <w:pPr>
              <w:ind w:firstLine="600" w:firstLineChars="250"/>
              <w:jc w:val="left"/>
              <w:rPr>
                <w:color w:val="auto"/>
                <w:sz w:val="24"/>
              </w:rPr>
            </w:pPr>
            <w:r>
              <w:rPr>
                <w:color w:val="auto"/>
                <w:sz w:val="24"/>
              </w:rPr>
              <w:t>□需要</w:t>
            </w:r>
          </w:p>
          <w:p w14:paraId="3302FF2B">
            <w:pPr>
              <w:jc w:val="left"/>
              <w:rPr>
                <w:color w:val="auto"/>
                <w:sz w:val="24"/>
              </w:rPr>
            </w:pPr>
            <w:r>
              <w:rPr>
                <w:color w:val="auto"/>
                <w:sz w:val="24"/>
              </w:rPr>
              <w:t>（3）样品递交要求：_________；</w:t>
            </w:r>
          </w:p>
          <w:p w14:paraId="08DB6742">
            <w:pPr>
              <w:jc w:val="left"/>
              <w:rPr>
                <w:color w:val="auto"/>
                <w:sz w:val="24"/>
              </w:rPr>
            </w:pPr>
            <w:r>
              <w:rPr>
                <w:color w:val="auto"/>
                <w:sz w:val="24"/>
              </w:rPr>
              <w:t>（4）未中标人样品退还：_________；</w:t>
            </w:r>
          </w:p>
          <w:p w14:paraId="20D2A030">
            <w:pPr>
              <w:jc w:val="left"/>
              <w:rPr>
                <w:color w:val="auto"/>
                <w:sz w:val="24"/>
                <w:u w:val="single"/>
              </w:rPr>
            </w:pPr>
            <w:r>
              <w:rPr>
                <w:color w:val="auto"/>
                <w:sz w:val="24"/>
              </w:rPr>
              <w:t>（5）中标人样品保管、封存及退还：_________；</w:t>
            </w:r>
          </w:p>
          <w:p w14:paraId="7B19FAF5">
            <w:pPr>
              <w:jc w:val="left"/>
              <w:rPr>
                <w:color w:val="auto"/>
                <w:sz w:val="24"/>
              </w:rPr>
            </w:pPr>
            <w:r>
              <w:rPr>
                <w:color w:val="auto"/>
                <w:sz w:val="24"/>
              </w:rPr>
              <w:t>（6）其他要求（如有）：_________。</w:t>
            </w:r>
          </w:p>
        </w:tc>
      </w:tr>
      <w:tr w14:paraId="4133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6673B404">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5.2.5</w:t>
            </w:r>
          </w:p>
        </w:tc>
        <w:tc>
          <w:tcPr>
            <w:tcW w:w="1311" w:type="dxa"/>
            <w:vAlign w:val="center"/>
          </w:tcPr>
          <w:p w14:paraId="01C68A87">
            <w:pPr>
              <w:jc w:val="center"/>
              <w:rPr>
                <w:color w:val="auto"/>
                <w:sz w:val="24"/>
              </w:rPr>
            </w:pPr>
            <w:r>
              <w:rPr>
                <w:color w:val="auto"/>
                <w:sz w:val="24"/>
              </w:rPr>
              <w:t>标的所属行业</w:t>
            </w:r>
          </w:p>
        </w:tc>
        <w:tc>
          <w:tcPr>
            <w:tcW w:w="7830" w:type="dxa"/>
            <w:vAlign w:val="center"/>
          </w:tcPr>
          <w:p w14:paraId="16AE2976">
            <w:pPr>
              <w:jc w:val="left"/>
              <w:rPr>
                <w:color w:val="auto"/>
                <w:sz w:val="24"/>
              </w:rPr>
            </w:pPr>
            <w:r>
              <w:rPr>
                <w:color w:val="auto"/>
                <w:sz w:val="24"/>
              </w:rPr>
              <w:t>本项目采购标的对应的中小企业划分标准所属行业：</w:t>
            </w:r>
          </w:p>
          <w:tbl>
            <w:tblPr>
              <w:tblStyle w:val="43"/>
              <w:tblW w:w="7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300"/>
              <w:gridCol w:w="3234"/>
            </w:tblGrid>
            <w:tr w14:paraId="1AB1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vAlign w:val="center"/>
                </w:tcPr>
                <w:p w14:paraId="3AB6FEAF">
                  <w:pPr>
                    <w:jc w:val="center"/>
                    <w:rPr>
                      <w:rFonts w:eastAsiaTheme="minorEastAsia"/>
                      <w:bCs/>
                      <w:color w:val="auto"/>
                      <w:sz w:val="24"/>
                    </w:rPr>
                  </w:pPr>
                  <w:r>
                    <w:rPr>
                      <w:rFonts w:eastAsiaTheme="minorEastAsia"/>
                      <w:bCs/>
                      <w:color w:val="auto"/>
                      <w:sz w:val="24"/>
                    </w:rPr>
                    <w:t>包号</w:t>
                  </w:r>
                </w:p>
              </w:tc>
              <w:tc>
                <w:tcPr>
                  <w:tcW w:w="3300" w:type="dxa"/>
                  <w:tcBorders>
                    <w:top w:val="single" w:color="auto" w:sz="4" w:space="0"/>
                    <w:left w:val="single" w:color="auto" w:sz="4" w:space="0"/>
                    <w:bottom w:val="single" w:color="auto" w:sz="4" w:space="0"/>
                    <w:right w:val="single" w:color="auto" w:sz="4" w:space="0"/>
                  </w:tcBorders>
                  <w:vAlign w:val="center"/>
                </w:tcPr>
                <w:p w14:paraId="180936EB">
                  <w:pPr>
                    <w:jc w:val="center"/>
                    <w:rPr>
                      <w:rFonts w:eastAsiaTheme="minorEastAsia"/>
                      <w:bCs/>
                      <w:color w:val="auto"/>
                      <w:sz w:val="24"/>
                    </w:rPr>
                  </w:pPr>
                  <w:r>
                    <w:rPr>
                      <w:rFonts w:eastAsiaTheme="minorEastAsia"/>
                      <w:bCs/>
                      <w:color w:val="auto"/>
                      <w:sz w:val="24"/>
                    </w:rPr>
                    <w:t>标的名称</w:t>
                  </w:r>
                </w:p>
              </w:tc>
              <w:tc>
                <w:tcPr>
                  <w:tcW w:w="3234" w:type="dxa"/>
                  <w:tcBorders>
                    <w:top w:val="single" w:color="auto" w:sz="4" w:space="0"/>
                    <w:left w:val="single" w:color="auto" w:sz="4" w:space="0"/>
                    <w:bottom w:val="single" w:color="auto" w:sz="4" w:space="0"/>
                    <w:right w:val="single" w:color="auto" w:sz="4" w:space="0"/>
                  </w:tcBorders>
                  <w:vAlign w:val="center"/>
                </w:tcPr>
                <w:p w14:paraId="67753084">
                  <w:pPr>
                    <w:jc w:val="center"/>
                    <w:rPr>
                      <w:rFonts w:eastAsiaTheme="minorEastAsia"/>
                      <w:color w:val="auto"/>
                      <w:sz w:val="24"/>
                    </w:rPr>
                  </w:pPr>
                  <w:r>
                    <w:rPr>
                      <w:rFonts w:eastAsiaTheme="minorEastAsia"/>
                      <w:color w:val="auto"/>
                      <w:sz w:val="24"/>
                    </w:rPr>
                    <w:t>中小企业划分标准所属行业</w:t>
                  </w:r>
                </w:p>
              </w:tc>
            </w:tr>
            <w:tr w14:paraId="1A4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vAlign w:val="center"/>
                </w:tcPr>
                <w:p w14:paraId="179A9E92">
                  <w:pPr>
                    <w:spacing w:line="360" w:lineRule="auto"/>
                    <w:jc w:val="center"/>
                    <w:rPr>
                      <w:rFonts w:eastAsiaTheme="minorEastAsia"/>
                      <w:bCs/>
                      <w:color w:val="auto"/>
                      <w:sz w:val="24"/>
                    </w:rPr>
                  </w:pPr>
                  <w:r>
                    <w:rPr>
                      <w:rFonts w:hint="eastAsia"/>
                      <w:color w:val="auto"/>
                      <w:sz w:val="24"/>
                      <w:szCs w:val="24"/>
                    </w:rPr>
                    <w:t>01包</w:t>
                  </w:r>
                </w:p>
              </w:tc>
              <w:tc>
                <w:tcPr>
                  <w:tcW w:w="3300" w:type="dxa"/>
                  <w:tcBorders>
                    <w:top w:val="single" w:color="auto" w:sz="4" w:space="0"/>
                    <w:left w:val="single" w:color="auto" w:sz="4" w:space="0"/>
                    <w:bottom w:val="single" w:color="auto" w:sz="4" w:space="0"/>
                    <w:right w:val="single" w:color="auto" w:sz="4" w:space="0"/>
                  </w:tcBorders>
                  <w:vAlign w:val="center"/>
                </w:tcPr>
                <w:p w14:paraId="7622CA33">
                  <w:pPr>
                    <w:spacing w:line="360" w:lineRule="auto"/>
                    <w:jc w:val="center"/>
                    <w:rPr>
                      <w:rFonts w:eastAsiaTheme="minorEastAsia"/>
                      <w:bCs/>
                      <w:color w:val="auto"/>
                      <w:sz w:val="24"/>
                    </w:rPr>
                  </w:pPr>
                  <w:r>
                    <w:rPr>
                      <w:rFonts w:hint="eastAsia"/>
                      <w:color w:val="auto"/>
                      <w:sz w:val="24"/>
                      <w:szCs w:val="24"/>
                    </w:rPr>
                    <w:t>中文图书（非少儿类图书）</w:t>
                  </w:r>
                </w:p>
              </w:tc>
              <w:tc>
                <w:tcPr>
                  <w:tcW w:w="3234" w:type="dxa"/>
                  <w:vMerge w:val="restart"/>
                  <w:tcBorders>
                    <w:top w:val="single" w:color="auto" w:sz="4" w:space="0"/>
                    <w:left w:val="single" w:color="auto" w:sz="4" w:space="0"/>
                    <w:right w:val="single" w:color="auto" w:sz="4" w:space="0"/>
                  </w:tcBorders>
                  <w:vAlign w:val="center"/>
                </w:tcPr>
                <w:p w14:paraId="0FC86538">
                  <w:pPr>
                    <w:jc w:val="center"/>
                    <w:rPr>
                      <w:rFonts w:eastAsiaTheme="minorEastAsia"/>
                      <w:color w:val="auto"/>
                      <w:kern w:val="0"/>
                      <w:sz w:val="24"/>
                    </w:rPr>
                  </w:pPr>
                  <w:r>
                    <w:rPr>
                      <w:rFonts w:hint="eastAsia"/>
                      <w:color w:val="auto"/>
                      <w:kern w:val="0"/>
                      <w:sz w:val="24"/>
                      <w:highlight w:val="none"/>
                    </w:rPr>
                    <w:t>其他未列明行业</w:t>
                  </w:r>
                </w:p>
              </w:tc>
            </w:tr>
            <w:tr w14:paraId="56A8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vAlign w:val="center"/>
                </w:tcPr>
                <w:p w14:paraId="49544A53">
                  <w:pPr>
                    <w:spacing w:line="360" w:lineRule="auto"/>
                    <w:jc w:val="center"/>
                    <w:rPr>
                      <w:rFonts w:hint="eastAsia"/>
                      <w:bCs/>
                      <w:color w:val="auto"/>
                      <w:sz w:val="24"/>
                      <w:highlight w:val="none"/>
                    </w:rPr>
                  </w:pPr>
                  <w:r>
                    <w:rPr>
                      <w:rFonts w:hint="eastAsia"/>
                      <w:color w:val="auto"/>
                      <w:sz w:val="24"/>
                      <w:szCs w:val="24"/>
                    </w:rPr>
                    <w:t>02包</w:t>
                  </w:r>
                </w:p>
              </w:tc>
              <w:tc>
                <w:tcPr>
                  <w:tcW w:w="3300" w:type="dxa"/>
                  <w:tcBorders>
                    <w:top w:val="single" w:color="auto" w:sz="4" w:space="0"/>
                    <w:left w:val="single" w:color="auto" w:sz="4" w:space="0"/>
                    <w:bottom w:val="single" w:color="auto" w:sz="4" w:space="0"/>
                    <w:right w:val="single" w:color="auto" w:sz="4" w:space="0"/>
                  </w:tcBorders>
                  <w:vAlign w:val="center"/>
                </w:tcPr>
                <w:p w14:paraId="611103FA">
                  <w:pPr>
                    <w:spacing w:line="360" w:lineRule="auto"/>
                    <w:jc w:val="center"/>
                    <w:rPr>
                      <w:rFonts w:hint="eastAsia" w:eastAsiaTheme="minorEastAsia"/>
                      <w:bCs/>
                      <w:color w:val="auto"/>
                      <w:sz w:val="24"/>
                    </w:rPr>
                  </w:pPr>
                  <w:r>
                    <w:rPr>
                      <w:rFonts w:hint="eastAsia"/>
                      <w:color w:val="auto"/>
                      <w:sz w:val="24"/>
                      <w:szCs w:val="24"/>
                    </w:rPr>
                    <w:t>中文图书（少儿类图书）</w:t>
                  </w:r>
                </w:p>
              </w:tc>
              <w:tc>
                <w:tcPr>
                  <w:tcW w:w="3234" w:type="dxa"/>
                  <w:vMerge w:val="continue"/>
                  <w:tcBorders>
                    <w:left w:val="single" w:color="auto" w:sz="4" w:space="0"/>
                    <w:right w:val="single" w:color="auto" w:sz="4" w:space="0"/>
                  </w:tcBorders>
                  <w:vAlign w:val="center"/>
                </w:tcPr>
                <w:p w14:paraId="70F34D04">
                  <w:pPr>
                    <w:jc w:val="center"/>
                    <w:rPr>
                      <w:rFonts w:hint="eastAsia" w:eastAsiaTheme="minorEastAsia"/>
                      <w:color w:val="auto"/>
                      <w:kern w:val="0"/>
                      <w:sz w:val="24"/>
                    </w:rPr>
                  </w:pPr>
                </w:p>
              </w:tc>
            </w:tr>
            <w:tr w14:paraId="6752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Borders>
                    <w:top w:val="single" w:color="auto" w:sz="4" w:space="0"/>
                    <w:left w:val="single" w:color="auto" w:sz="4" w:space="0"/>
                    <w:bottom w:val="single" w:color="auto" w:sz="4" w:space="0"/>
                    <w:right w:val="single" w:color="auto" w:sz="4" w:space="0"/>
                  </w:tcBorders>
                  <w:vAlign w:val="center"/>
                </w:tcPr>
                <w:p w14:paraId="6A0D52D0">
                  <w:pPr>
                    <w:spacing w:line="360" w:lineRule="auto"/>
                    <w:jc w:val="center"/>
                    <w:rPr>
                      <w:rFonts w:hint="eastAsia"/>
                      <w:bCs/>
                      <w:color w:val="auto"/>
                      <w:sz w:val="24"/>
                      <w:highlight w:val="none"/>
                    </w:rPr>
                  </w:pPr>
                  <w:r>
                    <w:rPr>
                      <w:rFonts w:hint="eastAsia"/>
                      <w:color w:val="auto"/>
                      <w:sz w:val="24"/>
                      <w:szCs w:val="24"/>
                    </w:rPr>
                    <w:t>03包</w:t>
                  </w:r>
                </w:p>
              </w:tc>
              <w:tc>
                <w:tcPr>
                  <w:tcW w:w="3300" w:type="dxa"/>
                  <w:tcBorders>
                    <w:top w:val="single" w:color="auto" w:sz="4" w:space="0"/>
                    <w:left w:val="single" w:color="auto" w:sz="4" w:space="0"/>
                    <w:bottom w:val="single" w:color="auto" w:sz="4" w:space="0"/>
                    <w:right w:val="single" w:color="auto" w:sz="4" w:space="0"/>
                  </w:tcBorders>
                  <w:vAlign w:val="center"/>
                </w:tcPr>
                <w:p w14:paraId="0FDF8A5D">
                  <w:pPr>
                    <w:spacing w:line="360" w:lineRule="auto"/>
                    <w:jc w:val="center"/>
                    <w:rPr>
                      <w:rFonts w:hint="eastAsia" w:eastAsiaTheme="minorEastAsia"/>
                      <w:bCs/>
                      <w:color w:val="auto"/>
                      <w:sz w:val="24"/>
                    </w:rPr>
                  </w:pPr>
                  <w:r>
                    <w:rPr>
                      <w:rFonts w:hint="eastAsia"/>
                      <w:color w:val="auto"/>
                      <w:sz w:val="24"/>
                      <w:szCs w:val="24"/>
                    </w:rPr>
                    <w:t>中文图书（街道镇分馆图书）</w:t>
                  </w:r>
                </w:p>
              </w:tc>
              <w:tc>
                <w:tcPr>
                  <w:tcW w:w="3234" w:type="dxa"/>
                  <w:vMerge w:val="continue"/>
                  <w:tcBorders>
                    <w:left w:val="single" w:color="auto" w:sz="4" w:space="0"/>
                    <w:bottom w:val="single" w:color="auto" w:sz="4" w:space="0"/>
                    <w:right w:val="single" w:color="auto" w:sz="4" w:space="0"/>
                  </w:tcBorders>
                  <w:vAlign w:val="center"/>
                </w:tcPr>
                <w:p w14:paraId="35661677">
                  <w:pPr>
                    <w:jc w:val="center"/>
                    <w:rPr>
                      <w:rFonts w:hint="eastAsia" w:eastAsiaTheme="minorEastAsia"/>
                      <w:color w:val="auto"/>
                      <w:kern w:val="0"/>
                      <w:sz w:val="24"/>
                    </w:rPr>
                  </w:pPr>
                </w:p>
              </w:tc>
            </w:tr>
          </w:tbl>
          <w:p w14:paraId="53267EE3">
            <w:pPr>
              <w:jc w:val="left"/>
              <w:rPr>
                <w:color w:val="auto"/>
                <w:sz w:val="24"/>
              </w:rPr>
            </w:pPr>
          </w:p>
        </w:tc>
      </w:tr>
      <w:tr w14:paraId="4399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407DEBC6">
            <w:pPr>
              <w:pStyle w:val="23"/>
              <w:adjustRightInd w:val="0"/>
              <w:snapToGrid w:val="0"/>
              <w:jc w:val="center"/>
              <w:rPr>
                <w:rFonts w:hint="default" w:ascii="Times New Roman" w:hAnsi="Times New Roman"/>
                <w:color w:val="auto"/>
                <w:sz w:val="24"/>
                <w:szCs w:val="24"/>
              </w:rPr>
            </w:pPr>
            <w:r>
              <w:rPr>
                <w:color w:val="auto"/>
              </w:rPr>
              <w:br w:type="page"/>
            </w:r>
            <w:r>
              <w:rPr>
                <w:rFonts w:hint="default" w:ascii="Times New Roman" w:hAnsi="Times New Roman"/>
                <w:color w:val="auto"/>
                <w:sz w:val="24"/>
                <w:szCs w:val="24"/>
              </w:rPr>
              <w:t>11.2</w:t>
            </w:r>
          </w:p>
        </w:tc>
        <w:tc>
          <w:tcPr>
            <w:tcW w:w="1311" w:type="dxa"/>
            <w:vAlign w:val="center"/>
          </w:tcPr>
          <w:p w14:paraId="207110B6">
            <w:pPr>
              <w:jc w:val="center"/>
              <w:rPr>
                <w:color w:val="auto"/>
                <w:sz w:val="24"/>
              </w:rPr>
            </w:pPr>
            <w:r>
              <w:rPr>
                <w:color w:val="auto"/>
                <w:sz w:val="24"/>
              </w:rPr>
              <w:t>投标报价</w:t>
            </w:r>
          </w:p>
        </w:tc>
        <w:tc>
          <w:tcPr>
            <w:tcW w:w="7830" w:type="dxa"/>
            <w:vAlign w:val="center"/>
          </w:tcPr>
          <w:p w14:paraId="01D01E91">
            <w:pPr>
              <w:jc w:val="left"/>
              <w:rPr>
                <w:color w:val="auto"/>
                <w:sz w:val="24"/>
              </w:rPr>
            </w:pPr>
            <w:r>
              <w:rPr>
                <w:color w:val="auto"/>
                <w:sz w:val="24"/>
              </w:rPr>
              <w:t>投标报价的特殊规定：</w:t>
            </w:r>
          </w:p>
          <w:p w14:paraId="40BAB588">
            <w:pPr>
              <w:jc w:val="left"/>
              <w:rPr>
                <w:color w:val="auto"/>
                <w:sz w:val="24"/>
              </w:rPr>
            </w:pPr>
            <w:r>
              <w:rPr>
                <w:rFonts w:eastAsiaTheme="minorEastAsia"/>
                <w:color w:val="auto"/>
                <w:sz w:val="24"/>
              </w:rPr>
              <w:t>■</w:t>
            </w:r>
            <w:r>
              <w:rPr>
                <w:color w:val="auto"/>
                <w:sz w:val="24"/>
              </w:rPr>
              <w:t>无</w:t>
            </w:r>
          </w:p>
          <w:p w14:paraId="011C9CDC">
            <w:pPr>
              <w:jc w:val="left"/>
              <w:rPr>
                <w:color w:val="auto"/>
                <w:sz w:val="24"/>
              </w:rPr>
            </w:pPr>
            <w:r>
              <w:rPr>
                <w:color w:val="auto"/>
                <w:sz w:val="24"/>
              </w:rPr>
              <w:t>□有，具体情形：_____。</w:t>
            </w:r>
          </w:p>
        </w:tc>
      </w:tr>
      <w:tr w14:paraId="4D7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3A2FE606">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12.1</w:t>
            </w:r>
          </w:p>
        </w:tc>
        <w:tc>
          <w:tcPr>
            <w:tcW w:w="1311" w:type="dxa"/>
            <w:vMerge w:val="restart"/>
            <w:vAlign w:val="center"/>
          </w:tcPr>
          <w:p w14:paraId="5BBB2AF9">
            <w:pPr>
              <w:jc w:val="center"/>
              <w:rPr>
                <w:color w:val="auto"/>
                <w:sz w:val="24"/>
              </w:rPr>
            </w:pPr>
            <w:r>
              <w:rPr>
                <w:color w:val="auto"/>
                <w:sz w:val="24"/>
              </w:rPr>
              <w:t>投标保证金</w:t>
            </w:r>
          </w:p>
        </w:tc>
        <w:tc>
          <w:tcPr>
            <w:tcW w:w="7830" w:type="dxa"/>
            <w:vAlign w:val="center"/>
          </w:tcPr>
          <w:p w14:paraId="1F83618D">
            <w:pPr>
              <w:pStyle w:val="23"/>
              <w:adjustRightInd w:val="0"/>
              <w:snapToGrid w:val="0"/>
              <w:rPr>
                <w:rFonts w:hint="eastAsia" w:ascii="Times New Roman" w:hAnsi="Times New Roman" w:eastAsia="宋体"/>
                <w:b/>
                <w:bCs/>
                <w:color w:val="auto"/>
                <w:sz w:val="24"/>
                <w:szCs w:val="24"/>
                <w:lang w:val="en-US" w:eastAsia="zh-CN"/>
              </w:rPr>
            </w:pPr>
            <w:r>
              <w:rPr>
                <w:rFonts w:hint="default" w:ascii="Times New Roman" w:hAnsi="Times New Roman"/>
                <w:color w:val="auto"/>
                <w:sz w:val="24"/>
                <w:szCs w:val="24"/>
              </w:rPr>
              <w:t>投标保证金金额：</w:t>
            </w:r>
            <w:r>
              <w:rPr>
                <w:rFonts w:hint="eastAsia" w:ascii="Times New Roman" w:hAnsi="Times New Roman"/>
                <w:b/>
                <w:bCs/>
                <w:color w:val="auto"/>
                <w:sz w:val="24"/>
                <w:szCs w:val="24"/>
                <w:lang w:val="en-US" w:eastAsia="zh-CN"/>
              </w:rPr>
              <w:t>无</w:t>
            </w:r>
          </w:p>
          <w:p w14:paraId="5A9CE525">
            <w:pPr>
              <w:pStyle w:val="37"/>
              <w:spacing w:before="0" w:beforeAutospacing="0" w:after="0" w:afterAutospacing="0"/>
              <w:jc w:val="both"/>
              <w:rPr>
                <w:color w:val="auto"/>
              </w:rPr>
            </w:pPr>
            <w:r>
              <w:rPr>
                <w:rFonts w:hint="eastAsia"/>
                <w:b/>
                <w:bCs/>
                <w:color w:val="auto"/>
              </w:rPr>
              <w:t>本项目鼓励参与的供应商优先以银行、保险公司出具保函的形式替代其它方式的投标保证金，进一步降低企业参与成本。</w:t>
            </w:r>
          </w:p>
          <w:p w14:paraId="4CCF896D">
            <w:pPr>
              <w:pStyle w:val="37"/>
              <w:spacing w:before="0" w:beforeAutospacing="0" w:after="0" w:afterAutospacing="0"/>
              <w:rPr>
                <w:color w:val="auto"/>
              </w:rPr>
            </w:pPr>
            <w:r>
              <w:rPr>
                <w:rFonts w:hint="eastAsia"/>
                <w:color w:val="auto"/>
              </w:rPr>
              <w:t>投标保证金收受人信息：</w:t>
            </w:r>
          </w:p>
          <w:p w14:paraId="4EA40F1F">
            <w:pPr>
              <w:pStyle w:val="37"/>
              <w:spacing w:before="0" w:beforeAutospacing="0" w:after="0" w:afterAutospacing="0"/>
              <w:rPr>
                <w:color w:val="auto"/>
              </w:rPr>
            </w:pPr>
            <w:r>
              <w:rPr>
                <w:rFonts w:hint="eastAsia"/>
                <w:color w:val="auto"/>
              </w:rPr>
              <w:t>递交方式：支票、电汇或有效的银行保函等非现金方式向代理机构缴纳。</w:t>
            </w:r>
          </w:p>
          <w:p w14:paraId="35193FC2">
            <w:pPr>
              <w:pStyle w:val="37"/>
              <w:spacing w:before="0" w:beforeAutospacing="0" w:after="0" w:afterAutospacing="0"/>
              <w:rPr>
                <w:color w:val="auto"/>
              </w:rPr>
            </w:pPr>
            <w:r>
              <w:rPr>
                <w:rFonts w:hint="eastAsia"/>
                <w:color w:val="auto"/>
              </w:rPr>
              <w:t>（</w:t>
            </w:r>
            <w:r>
              <w:rPr>
                <w:rFonts w:ascii="Times New Roman" w:hAnsi="Times New Roman" w:cs="Times New Roman"/>
                <w:color w:val="auto"/>
              </w:rPr>
              <w:t>1</w:t>
            </w:r>
            <w:r>
              <w:rPr>
                <w:rFonts w:hint="eastAsia"/>
                <w:color w:val="auto"/>
              </w:rPr>
              <w:t>）递交要求：</w:t>
            </w:r>
          </w:p>
          <w:p w14:paraId="1C1DB878">
            <w:pPr>
              <w:pStyle w:val="37"/>
              <w:spacing w:before="0" w:beforeAutospacing="0" w:after="0" w:afterAutospacing="0"/>
              <w:rPr>
                <w:color w:val="auto"/>
              </w:rPr>
            </w:pPr>
            <w:r>
              <w:rPr>
                <w:rFonts w:hint="eastAsia"/>
                <w:color w:val="auto"/>
              </w:rPr>
              <w:t>■采用银行汇票、电汇、转账支票等非现金形式，在投标截止时间以前到达下列指定账户：</w:t>
            </w:r>
          </w:p>
          <w:p w14:paraId="567844C5">
            <w:pPr>
              <w:pStyle w:val="37"/>
              <w:spacing w:before="0" w:beforeAutospacing="0" w:after="0" w:afterAutospacing="0"/>
              <w:rPr>
                <w:color w:val="auto"/>
              </w:rPr>
            </w:pPr>
            <w:r>
              <w:rPr>
                <w:rFonts w:hint="eastAsia"/>
                <w:color w:val="auto"/>
              </w:rPr>
              <w:t>户名：中工国际招标有限公司</w:t>
            </w:r>
          </w:p>
          <w:p w14:paraId="5DBD1BA3">
            <w:pPr>
              <w:pStyle w:val="37"/>
              <w:spacing w:before="0" w:beforeAutospacing="0" w:after="0" w:afterAutospacing="0"/>
              <w:rPr>
                <w:color w:val="auto"/>
              </w:rPr>
            </w:pPr>
            <w:r>
              <w:rPr>
                <w:rFonts w:hint="eastAsia"/>
                <w:color w:val="auto"/>
              </w:rPr>
              <w:t>账号：</w:t>
            </w:r>
            <w:r>
              <w:rPr>
                <w:rFonts w:ascii="Times New Roman" w:hAnsi="Times New Roman" w:cs="Times New Roman"/>
                <w:color w:val="auto"/>
              </w:rPr>
              <w:t>1101041060000011296</w:t>
            </w:r>
          </w:p>
          <w:p w14:paraId="72F68AEB">
            <w:pPr>
              <w:pStyle w:val="37"/>
              <w:spacing w:before="0" w:beforeAutospacing="0" w:after="0" w:afterAutospacing="0"/>
              <w:rPr>
                <w:color w:val="auto"/>
              </w:rPr>
            </w:pPr>
            <w:r>
              <w:rPr>
                <w:rFonts w:hint="eastAsia"/>
                <w:color w:val="auto"/>
              </w:rPr>
              <w:t>开户行：杭州银行股份有限公司北京分行</w:t>
            </w:r>
          </w:p>
          <w:p w14:paraId="3351EFFA">
            <w:pPr>
              <w:pStyle w:val="37"/>
              <w:spacing w:before="0" w:beforeAutospacing="0" w:after="0" w:afterAutospacing="0"/>
              <w:rPr>
                <w:color w:val="auto"/>
              </w:rPr>
            </w:pPr>
            <w:r>
              <w:rPr>
                <w:rFonts w:hint="eastAsia"/>
                <w:color w:val="auto"/>
              </w:rPr>
              <w:t>行号：</w:t>
            </w:r>
            <w:r>
              <w:rPr>
                <w:rFonts w:ascii="Times New Roman" w:hAnsi="Times New Roman" w:cs="Times New Roman"/>
                <w:color w:val="auto"/>
              </w:rPr>
              <w:t>313100090018</w:t>
            </w:r>
          </w:p>
          <w:p w14:paraId="39E9A9EC">
            <w:pPr>
              <w:pStyle w:val="37"/>
              <w:spacing w:before="0" w:beforeAutospacing="0" w:after="0" w:afterAutospacing="0"/>
              <w:rPr>
                <w:color w:val="auto"/>
              </w:rPr>
            </w:pPr>
            <w:r>
              <w:rPr>
                <w:rFonts w:hint="eastAsia"/>
                <w:color w:val="auto"/>
              </w:rPr>
              <w:t>■保函担保方式：</w:t>
            </w:r>
          </w:p>
          <w:p w14:paraId="2F05D22E">
            <w:pPr>
              <w:pStyle w:val="37"/>
              <w:spacing w:before="0" w:beforeAutospacing="0" w:after="0" w:afterAutospacing="0"/>
              <w:rPr>
                <w:color w:val="auto"/>
              </w:rPr>
            </w:pPr>
            <w:r>
              <w:rPr>
                <w:rFonts w:hint="eastAsia"/>
                <w:color w:val="auto"/>
              </w:rPr>
              <w:t>（</w:t>
            </w:r>
            <w:r>
              <w:rPr>
                <w:rFonts w:ascii="Times New Roman" w:hAnsi="Times New Roman" w:cs="Times New Roman"/>
                <w:color w:val="auto"/>
              </w:rPr>
              <w:t>1</w:t>
            </w:r>
            <w:r>
              <w:rPr>
                <w:rFonts w:hint="eastAsia"/>
                <w:color w:val="auto"/>
              </w:rPr>
              <w:t xml:space="preserve">）招标采购单位可接受的银行保函为中国银行、中国工商银行、中国建设银行、中国农业银行、民生银行等支行以上机构开具的银行保函。 </w:t>
            </w:r>
          </w:p>
          <w:p w14:paraId="47246900">
            <w:pPr>
              <w:pStyle w:val="37"/>
              <w:spacing w:before="0" w:beforeAutospacing="0" w:after="0" w:afterAutospacing="0"/>
              <w:rPr>
                <w:rFonts w:hint="eastAsia"/>
                <w:color w:val="auto"/>
              </w:rPr>
            </w:pPr>
            <w:r>
              <w:rPr>
                <w:rFonts w:hint="eastAsia"/>
                <w:color w:val="auto"/>
              </w:rPr>
              <w:t>（</w:t>
            </w:r>
            <w:r>
              <w:rPr>
                <w:rFonts w:ascii="Times New Roman" w:hAnsi="Times New Roman" w:cs="Times New Roman"/>
                <w:color w:val="auto"/>
              </w:rPr>
              <w:t>2</w:t>
            </w:r>
            <w:r>
              <w:rPr>
                <w:rFonts w:hint="eastAsia"/>
                <w:color w:val="auto"/>
              </w:rPr>
              <w:t>）招标采购单位可接受的投标担保函为中国投资担保有限公司、首创投资担保有限责任公司、中关村担保有限公司等具有相关资格的机构开具的投标担保函。</w:t>
            </w:r>
          </w:p>
          <w:p w14:paraId="048F2604">
            <w:pPr>
              <w:pStyle w:val="37"/>
              <w:spacing w:before="0" w:beforeAutospacing="0" w:after="0" w:afterAutospacing="0"/>
              <w:rPr>
                <w:rFonts w:hint="eastAsia"/>
                <w:color w:val="auto"/>
              </w:rPr>
            </w:pPr>
            <w:r>
              <w:rPr>
                <w:rFonts w:hint="eastAsia"/>
                <w:color w:val="auto"/>
              </w:rPr>
              <w:t>■保证金退还流程：</w:t>
            </w:r>
          </w:p>
          <w:p w14:paraId="5F5D2703">
            <w:pPr>
              <w:pStyle w:val="37"/>
              <w:spacing w:before="0" w:beforeAutospacing="0" w:after="0" w:afterAutospacing="0"/>
              <w:rPr>
                <w:rFonts w:hint="eastAsia"/>
                <w:color w:val="auto"/>
              </w:rPr>
            </w:pPr>
            <w:r>
              <w:rPr>
                <w:rFonts w:hint="eastAsia"/>
                <w:color w:val="auto"/>
              </w:rPr>
              <w:t>中标结果公示后登录以下链接退还保证金：</w:t>
            </w:r>
          </w:p>
          <w:p w14:paraId="3DA18605">
            <w:pPr>
              <w:pStyle w:val="37"/>
              <w:spacing w:before="0" w:beforeAutospacing="0" w:after="0" w:afterAutospacing="0"/>
              <w:rPr>
                <w:rFonts w:hint="eastAsia"/>
                <w:color w:val="auto"/>
              </w:rPr>
            </w:pPr>
            <w:r>
              <w:rPr>
                <w:rFonts w:hint="eastAsia"/>
                <w:color w:val="auto"/>
              </w:rPr>
              <w:t>http://101.200.176.189/qpoaweb/prg/gys/tui.aspx?id=88255130</w:t>
            </w:r>
          </w:p>
          <w:p w14:paraId="0404F455">
            <w:pPr>
              <w:pStyle w:val="37"/>
              <w:spacing w:before="0" w:beforeAutospacing="0" w:after="0" w:afterAutospacing="0"/>
              <w:rPr>
                <w:rFonts w:hint="eastAsia"/>
                <w:color w:val="auto"/>
              </w:rPr>
            </w:pPr>
            <w:r>
              <w:rPr>
                <w:rFonts w:hint="eastAsia"/>
                <w:color w:val="auto"/>
              </w:rPr>
              <w:t>办理时间：</w:t>
            </w:r>
          </w:p>
          <w:p w14:paraId="0049577E">
            <w:pPr>
              <w:pStyle w:val="37"/>
              <w:spacing w:before="0" w:beforeAutospacing="0" w:after="0" w:afterAutospacing="0"/>
              <w:rPr>
                <w:rFonts w:hint="eastAsia" w:eastAsia="宋体"/>
                <w:color w:val="auto"/>
                <w:lang w:eastAsia="zh-CN"/>
              </w:rPr>
            </w:pPr>
            <w:r>
              <w:rPr>
                <w:rFonts w:hint="eastAsia"/>
                <w:color w:val="auto"/>
              </w:rPr>
              <w:t>1、中标单位：与采购人签订采购合同后</w:t>
            </w:r>
            <w:r>
              <w:rPr>
                <w:rFonts w:hint="eastAsia"/>
                <w:color w:val="auto"/>
                <w:lang w:eastAsia="zh-CN"/>
              </w:rPr>
              <w:t>。</w:t>
            </w:r>
          </w:p>
          <w:p w14:paraId="0763B1D5">
            <w:pPr>
              <w:pStyle w:val="37"/>
              <w:spacing w:before="0" w:beforeAutospacing="0" w:after="0" w:afterAutospacing="0"/>
              <w:rPr>
                <w:rFonts w:hint="eastAsia"/>
                <w:color w:val="auto"/>
              </w:rPr>
            </w:pPr>
            <w:r>
              <w:rPr>
                <w:rFonts w:hint="eastAsia"/>
                <w:color w:val="auto"/>
              </w:rPr>
              <w:t>2、未中标单位：公示后。</w:t>
            </w:r>
          </w:p>
        </w:tc>
      </w:tr>
      <w:tr w14:paraId="7964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33C0D9D4">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w:t>
            </w:r>
            <w:r>
              <w:rPr>
                <w:rFonts w:ascii="Times New Roman" w:hAnsi="Times New Roman"/>
                <w:color w:val="auto"/>
                <w:sz w:val="24"/>
                <w:szCs w:val="24"/>
              </w:rPr>
              <w:t>8</w:t>
            </w:r>
            <w:r>
              <w:rPr>
                <w:rFonts w:hint="default" w:ascii="Times New Roman" w:hAnsi="Times New Roman"/>
                <w:color w:val="auto"/>
                <w:sz w:val="24"/>
                <w:szCs w:val="24"/>
              </w:rPr>
              <w:t>.2</w:t>
            </w:r>
          </w:p>
        </w:tc>
        <w:tc>
          <w:tcPr>
            <w:tcW w:w="1311" w:type="dxa"/>
            <w:vMerge w:val="continue"/>
            <w:vAlign w:val="center"/>
          </w:tcPr>
          <w:p w14:paraId="1D3CF3AD">
            <w:pPr>
              <w:jc w:val="center"/>
              <w:rPr>
                <w:color w:val="auto"/>
                <w:sz w:val="24"/>
              </w:rPr>
            </w:pPr>
          </w:p>
        </w:tc>
        <w:tc>
          <w:tcPr>
            <w:tcW w:w="7830" w:type="dxa"/>
            <w:vAlign w:val="center"/>
          </w:tcPr>
          <w:p w14:paraId="57FC9C67">
            <w:pPr>
              <w:jc w:val="left"/>
              <w:rPr>
                <w:color w:val="auto"/>
                <w:sz w:val="24"/>
              </w:rPr>
            </w:pPr>
            <w:r>
              <w:rPr>
                <w:color w:val="auto"/>
                <w:sz w:val="24"/>
              </w:rPr>
              <w:t>投标保证金可以不予退还的其他情形：</w:t>
            </w:r>
          </w:p>
          <w:p w14:paraId="4F36DC00">
            <w:pPr>
              <w:jc w:val="left"/>
              <w:rPr>
                <w:color w:val="auto"/>
                <w:sz w:val="24"/>
              </w:rPr>
            </w:pPr>
            <w:r>
              <w:rPr>
                <w:color w:val="auto"/>
                <w:sz w:val="24"/>
              </w:rPr>
              <w:t>□无</w:t>
            </w:r>
          </w:p>
          <w:p w14:paraId="5FC92C65">
            <w:pPr>
              <w:rPr>
                <w:color w:val="auto"/>
                <w:sz w:val="24"/>
              </w:rPr>
            </w:pPr>
            <w:r>
              <w:rPr>
                <w:rFonts w:eastAsiaTheme="minorEastAsia"/>
                <w:color w:val="auto"/>
                <w:sz w:val="24"/>
              </w:rPr>
              <w:t>■</w:t>
            </w:r>
            <w:r>
              <w:rPr>
                <w:color w:val="auto"/>
                <w:sz w:val="24"/>
              </w:rPr>
              <w:t>有，具体情形：（1）在开标之日后到投标有效期满前，供应商擅自撤销投标的；</w:t>
            </w:r>
          </w:p>
          <w:p w14:paraId="784AC8E9">
            <w:pPr>
              <w:pStyle w:val="23"/>
              <w:adjustRightInd w:val="0"/>
              <w:snapToGrid w:val="0"/>
              <w:rPr>
                <w:rFonts w:hint="default" w:ascii="Times New Roman" w:hAnsi="Times New Roman"/>
                <w:color w:val="auto"/>
                <w:sz w:val="24"/>
              </w:rPr>
            </w:pPr>
            <w:r>
              <w:rPr>
                <w:rFonts w:hint="default" w:ascii="Times New Roman" w:hAnsi="Times New Roman"/>
                <w:color w:val="auto"/>
                <w:sz w:val="24"/>
              </w:rPr>
              <w:t>（2）中标供应商不按规定与采购人签订合同的；</w:t>
            </w:r>
          </w:p>
          <w:p w14:paraId="2EFDB4F2">
            <w:pPr>
              <w:pStyle w:val="23"/>
              <w:adjustRightInd w:val="0"/>
              <w:snapToGrid w:val="0"/>
              <w:rPr>
                <w:rFonts w:hint="default" w:ascii="Times New Roman" w:hAnsi="Times New Roman"/>
                <w:color w:val="auto"/>
                <w:sz w:val="24"/>
              </w:rPr>
            </w:pPr>
            <w:r>
              <w:rPr>
                <w:rFonts w:hint="default" w:ascii="Times New Roman" w:hAnsi="Times New Roman"/>
                <w:color w:val="auto"/>
                <w:sz w:val="24"/>
              </w:rPr>
              <w:t>（3）中标供应商不按规定提交履约保证金的；</w:t>
            </w:r>
          </w:p>
          <w:p w14:paraId="232516AA">
            <w:pPr>
              <w:pStyle w:val="23"/>
              <w:adjustRightInd w:val="0"/>
              <w:snapToGrid w:val="0"/>
              <w:rPr>
                <w:rFonts w:hint="default" w:ascii="Times New Roman" w:hAnsi="Times New Roman"/>
                <w:color w:val="auto"/>
                <w:sz w:val="24"/>
              </w:rPr>
            </w:pPr>
            <w:r>
              <w:rPr>
                <w:rFonts w:hint="default" w:ascii="Times New Roman" w:hAnsi="Times New Roman"/>
                <w:color w:val="auto"/>
                <w:sz w:val="24"/>
              </w:rPr>
              <w:t>（4）中标供应商擅自放弃中标的；</w:t>
            </w:r>
          </w:p>
          <w:p w14:paraId="43F8EB18">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rPr>
              <w:t>（5）中标供应商未按招标文件规定按时足额缴纳中标服务费的。</w:t>
            </w:r>
          </w:p>
        </w:tc>
      </w:tr>
      <w:tr w14:paraId="7745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63B55654">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13.1</w:t>
            </w:r>
          </w:p>
        </w:tc>
        <w:tc>
          <w:tcPr>
            <w:tcW w:w="1311" w:type="dxa"/>
            <w:vAlign w:val="center"/>
          </w:tcPr>
          <w:p w14:paraId="22323FF8">
            <w:pPr>
              <w:jc w:val="center"/>
              <w:rPr>
                <w:color w:val="auto"/>
                <w:sz w:val="24"/>
              </w:rPr>
            </w:pPr>
            <w:r>
              <w:rPr>
                <w:color w:val="auto"/>
                <w:sz w:val="24"/>
              </w:rPr>
              <w:t>投标有效期</w:t>
            </w:r>
          </w:p>
        </w:tc>
        <w:tc>
          <w:tcPr>
            <w:tcW w:w="7830" w:type="dxa"/>
            <w:vAlign w:val="center"/>
          </w:tcPr>
          <w:p w14:paraId="35850108">
            <w:pPr>
              <w:jc w:val="left"/>
              <w:rPr>
                <w:color w:val="auto"/>
                <w:sz w:val="24"/>
              </w:rPr>
            </w:pPr>
            <w:r>
              <w:rPr>
                <w:color w:val="auto"/>
                <w:sz w:val="24"/>
              </w:rPr>
              <w:t>自提交投标文件的截止之日起算</w:t>
            </w:r>
            <w:r>
              <w:rPr>
                <w:rFonts w:hint="eastAsia"/>
                <w:color w:val="auto"/>
                <w:sz w:val="24"/>
                <w:u w:val="single"/>
              </w:rPr>
              <w:t xml:space="preserve"> 90 </w:t>
            </w:r>
            <w:r>
              <w:rPr>
                <w:color w:val="auto"/>
                <w:sz w:val="24"/>
              </w:rPr>
              <w:t>日历天。</w:t>
            </w:r>
          </w:p>
        </w:tc>
      </w:tr>
      <w:tr w14:paraId="539F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5D8323E9">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18.2</w:t>
            </w:r>
          </w:p>
        </w:tc>
        <w:tc>
          <w:tcPr>
            <w:tcW w:w="1311" w:type="dxa"/>
            <w:vAlign w:val="center"/>
          </w:tcPr>
          <w:p w14:paraId="69C25DA9">
            <w:pPr>
              <w:jc w:val="center"/>
              <w:rPr>
                <w:color w:val="auto"/>
                <w:sz w:val="24"/>
              </w:rPr>
            </w:pPr>
            <w:r>
              <w:rPr>
                <w:color w:val="auto"/>
                <w:sz w:val="24"/>
              </w:rPr>
              <w:t>解密时间</w:t>
            </w:r>
          </w:p>
        </w:tc>
        <w:tc>
          <w:tcPr>
            <w:tcW w:w="7830" w:type="dxa"/>
            <w:vAlign w:val="center"/>
          </w:tcPr>
          <w:p w14:paraId="4DC5899F">
            <w:pPr>
              <w:jc w:val="left"/>
              <w:rPr>
                <w:color w:val="auto"/>
                <w:sz w:val="24"/>
                <w:u w:val="single"/>
              </w:rPr>
            </w:pPr>
            <w:r>
              <w:rPr>
                <w:color w:val="auto"/>
                <w:sz w:val="24"/>
              </w:rPr>
              <w:t>解密时间：</w:t>
            </w:r>
            <w:r>
              <w:rPr>
                <w:color w:val="auto"/>
                <w:sz w:val="24"/>
                <w:u w:val="single"/>
              </w:rPr>
              <w:t xml:space="preserve"> </w:t>
            </w:r>
            <w:r>
              <w:rPr>
                <w:rFonts w:hint="eastAsia"/>
                <w:color w:val="auto"/>
                <w:sz w:val="24"/>
                <w:u w:val="single"/>
                <w:lang w:val="en-US" w:eastAsia="zh-CN"/>
              </w:rPr>
              <w:t>3</w:t>
            </w:r>
            <w:r>
              <w:rPr>
                <w:rFonts w:hint="eastAsia"/>
                <w:color w:val="auto"/>
                <w:sz w:val="24"/>
                <w:u w:val="single"/>
              </w:rPr>
              <w:t>0</w:t>
            </w:r>
            <w:r>
              <w:rPr>
                <w:color w:val="auto"/>
                <w:sz w:val="24"/>
                <w:u w:val="single"/>
              </w:rPr>
              <w:t xml:space="preserve"> </w:t>
            </w:r>
            <w:r>
              <w:rPr>
                <w:color w:val="auto"/>
                <w:sz w:val="24"/>
              </w:rPr>
              <w:t>分钟</w:t>
            </w:r>
          </w:p>
        </w:tc>
      </w:tr>
      <w:tr w14:paraId="5F2B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5CA7D1A1">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22.1</w:t>
            </w:r>
          </w:p>
        </w:tc>
        <w:tc>
          <w:tcPr>
            <w:tcW w:w="1311" w:type="dxa"/>
            <w:vAlign w:val="center"/>
          </w:tcPr>
          <w:p w14:paraId="08D20FFB">
            <w:pPr>
              <w:jc w:val="center"/>
              <w:rPr>
                <w:color w:val="auto"/>
                <w:sz w:val="24"/>
              </w:rPr>
            </w:pPr>
            <w:r>
              <w:rPr>
                <w:color w:val="auto"/>
                <w:sz w:val="24"/>
              </w:rPr>
              <w:t>确定中标人</w:t>
            </w:r>
          </w:p>
        </w:tc>
        <w:tc>
          <w:tcPr>
            <w:tcW w:w="7830" w:type="dxa"/>
            <w:vAlign w:val="center"/>
          </w:tcPr>
          <w:p w14:paraId="20BD376F">
            <w:pPr>
              <w:pStyle w:val="23"/>
              <w:adjustRightInd w:val="0"/>
              <w:snapToGrid w:val="0"/>
              <w:rPr>
                <w:rFonts w:hint="default" w:ascii="Times New Roman" w:hAnsi="Times New Roman"/>
                <w:color w:val="auto"/>
                <w:sz w:val="24"/>
              </w:rPr>
            </w:pPr>
            <w:r>
              <w:rPr>
                <w:rFonts w:hint="default" w:ascii="Times New Roman" w:hAnsi="Times New Roman"/>
                <w:color w:val="auto"/>
                <w:sz w:val="24"/>
              </w:rPr>
              <w:t>中标候选人并列的，采购人是否委托评标委员会确定中标人：</w:t>
            </w:r>
          </w:p>
          <w:p w14:paraId="124C6202">
            <w:pPr>
              <w:rPr>
                <w:color w:val="auto"/>
                <w:sz w:val="24"/>
              </w:rPr>
            </w:pPr>
            <w:r>
              <w:rPr>
                <w:rFonts w:eastAsiaTheme="minorEastAsia"/>
                <w:color w:val="auto"/>
                <w:sz w:val="24"/>
              </w:rPr>
              <w:t>■</w:t>
            </w:r>
            <w:r>
              <w:rPr>
                <w:color w:val="auto"/>
                <w:sz w:val="24"/>
              </w:rPr>
              <w:t>否</w:t>
            </w:r>
          </w:p>
          <w:p w14:paraId="73052D00">
            <w:pPr>
              <w:pStyle w:val="23"/>
              <w:adjustRightInd w:val="0"/>
              <w:snapToGrid w:val="0"/>
              <w:rPr>
                <w:rFonts w:hint="default" w:ascii="Times New Roman" w:hAnsi="Times New Roman"/>
                <w:color w:val="auto"/>
                <w:sz w:val="24"/>
              </w:rPr>
            </w:pPr>
            <w:r>
              <w:rPr>
                <w:rFonts w:hint="default" w:ascii="Times New Roman" w:hAnsi="Times New Roman"/>
                <w:color w:val="auto"/>
                <w:sz w:val="24"/>
              </w:rPr>
              <w:t>□是</w:t>
            </w:r>
          </w:p>
          <w:p w14:paraId="69227897">
            <w:pPr>
              <w:pStyle w:val="23"/>
              <w:adjustRightInd w:val="0"/>
              <w:snapToGrid w:val="0"/>
              <w:rPr>
                <w:rFonts w:hint="default" w:ascii="Times New Roman" w:hAnsi="Times New Roman"/>
                <w:color w:val="auto"/>
              </w:rPr>
            </w:pPr>
            <w:r>
              <w:rPr>
                <w:rFonts w:hint="default" w:ascii="Times New Roman" w:hAnsi="Times New Roman"/>
                <w:color w:val="auto"/>
                <w:sz w:val="24"/>
              </w:rPr>
              <w:t>中标候选人并列的，按照以下方式确定中标人：</w:t>
            </w:r>
            <w:r>
              <w:rPr>
                <w:rFonts w:hint="default" w:ascii="Times New Roman" w:hAnsi="Times New Roman"/>
                <w:color w:val="auto"/>
              </w:rPr>
              <w:t xml:space="preserve"> </w:t>
            </w:r>
          </w:p>
          <w:p w14:paraId="649E50DA">
            <w:pPr>
              <w:rPr>
                <w:color w:val="auto"/>
                <w:sz w:val="24"/>
              </w:rPr>
            </w:pPr>
            <w:r>
              <w:rPr>
                <w:rFonts w:eastAsiaTheme="minorEastAsia"/>
                <w:color w:val="auto"/>
                <w:sz w:val="24"/>
              </w:rPr>
              <w:t>■</w:t>
            </w:r>
            <w:r>
              <w:rPr>
                <w:color w:val="auto"/>
                <w:sz w:val="24"/>
              </w:rPr>
              <w:t>得分且投标报价均相同的，以</w:t>
            </w:r>
            <w:r>
              <w:rPr>
                <w:rFonts w:hint="eastAsia"/>
                <w:color w:val="auto"/>
                <w:sz w:val="24"/>
                <w:u w:val="single"/>
              </w:rPr>
              <w:t>技术部分</w:t>
            </w:r>
            <w:r>
              <w:rPr>
                <w:color w:val="auto"/>
                <w:sz w:val="24"/>
              </w:rPr>
              <w:t>得分高者为中标人</w:t>
            </w:r>
          </w:p>
          <w:p w14:paraId="0BD13960">
            <w:pPr>
              <w:jc w:val="left"/>
              <w:rPr>
                <w:color w:val="auto"/>
                <w:sz w:val="24"/>
                <w:u w:val="single"/>
              </w:rPr>
            </w:pPr>
            <w:r>
              <w:rPr>
                <w:color w:val="auto"/>
                <w:sz w:val="24"/>
              </w:rPr>
              <w:t>□随机抽取</w:t>
            </w:r>
          </w:p>
        </w:tc>
      </w:tr>
      <w:tr w14:paraId="0762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18ABF3F8">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25.5</w:t>
            </w:r>
          </w:p>
        </w:tc>
        <w:tc>
          <w:tcPr>
            <w:tcW w:w="1311" w:type="dxa"/>
            <w:vAlign w:val="center"/>
          </w:tcPr>
          <w:p w14:paraId="4706A696">
            <w:pPr>
              <w:jc w:val="center"/>
              <w:rPr>
                <w:color w:val="auto"/>
                <w:sz w:val="24"/>
              </w:rPr>
            </w:pPr>
            <w:r>
              <w:rPr>
                <w:color w:val="auto"/>
                <w:sz w:val="24"/>
              </w:rPr>
              <w:t>分包</w:t>
            </w:r>
          </w:p>
        </w:tc>
        <w:tc>
          <w:tcPr>
            <w:tcW w:w="7830" w:type="dxa"/>
            <w:vAlign w:val="center"/>
          </w:tcPr>
          <w:p w14:paraId="66274AE6">
            <w:pPr>
              <w:jc w:val="left"/>
              <w:rPr>
                <w:color w:val="auto"/>
                <w:sz w:val="24"/>
              </w:rPr>
            </w:pPr>
            <w:r>
              <w:rPr>
                <w:color w:val="auto"/>
                <w:sz w:val="24"/>
              </w:rPr>
              <w:t xml:space="preserve">本项目的非主体、非关键性工作是否允许分包： </w:t>
            </w:r>
          </w:p>
          <w:p w14:paraId="4886A7A3">
            <w:pPr>
              <w:jc w:val="left"/>
              <w:rPr>
                <w:color w:val="auto"/>
                <w:sz w:val="24"/>
              </w:rPr>
            </w:pPr>
            <w:r>
              <w:rPr>
                <w:rFonts w:eastAsiaTheme="minorEastAsia"/>
                <w:color w:val="auto"/>
                <w:sz w:val="24"/>
              </w:rPr>
              <w:t>■</w:t>
            </w:r>
            <w:r>
              <w:rPr>
                <w:color w:val="auto"/>
                <w:sz w:val="24"/>
              </w:rPr>
              <w:t>不允许</w:t>
            </w:r>
          </w:p>
          <w:p w14:paraId="1DC655C1">
            <w:pPr>
              <w:jc w:val="left"/>
              <w:rPr>
                <w:color w:val="auto"/>
                <w:sz w:val="24"/>
              </w:rPr>
            </w:pPr>
            <w:r>
              <w:rPr>
                <w:color w:val="auto"/>
                <w:sz w:val="24"/>
              </w:rPr>
              <w:t>□允许，具体要求：</w:t>
            </w:r>
          </w:p>
          <w:p w14:paraId="76E3F338">
            <w:pPr>
              <w:jc w:val="left"/>
              <w:rPr>
                <w:color w:val="auto"/>
                <w:sz w:val="24"/>
              </w:rPr>
            </w:pPr>
            <w:r>
              <w:rPr>
                <w:color w:val="auto"/>
                <w:sz w:val="24"/>
              </w:rPr>
              <w:t>（1）可以分包履行的具体内容：_____；</w:t>
            </w:r>
          </w:p>
          <w:p w14:paraId="3289E911">
            <w:pPr>
              <w:jc w:val="left"/>
              <w:rPr>
                <w:color w:val="auto"/>
                <w:sz w:val="24"/>
              </w:rPr>
            </w:pPr>
            <w:r>
              <w:rPr>
                <w:color w:val="auto"/>
                <w:sz w:val="24"/>
              </w:rPr>
              <w:t>（2）允许分包的金额或者比例：_____；</w:t>
            </w:r>
          </w:p>
          <w:p w14:paraId="09D73B0B">
            <w:pPr>
              <w:jc w:val="left"/>
              <w:rPr>
                <w:color w:val="auto"/>
                <w:sz w:val="24"/>
                <w:u w:val="single"/>
              </w:rPr>
            </w:pPr>
            <w:r>
              <w:rPr>
                <w:color w:val="auto"/>
                <w:sz w:val="24"/>
              </w:rPr>
              <w:t>（3）其他要求：_____。</w:t>
            </w:r>
          </w:p>
        </w:tc>
      </w:tr>
      <w:tr w14:paraId="22E2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759C04D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25.6</w:t>
            </w:r>
          </w:p>
        </w:tc>
        <w:tc>
          <w:tcPr>
            <w:tcW w:w="1311" w:type="dxa"/>
            <w:vAlign w:val="center"/>
          </w:tcPr>
          <w:p w14:paraId="5CA80A2F">
            <w:pPr>
              <w:jc w:val="center"/>
              <w:rPr>
                <w:color w:val="auto"/>
                <w:sz w:val="24"/>
              </w:rPr>
            </w:pPr>
            <w:r>
              <w:rPr>
                <w:color w:val="auto"/>
                <w:sz w:val="24"/>
              </w:rPr>
              <w:t>政采贷</w:t>
            </w:r>
          </w:p>
        </w:tc>
        <w:tc>
          <w:tcPr>
            <w:tcW w:w="7830" w:type="dxa"/>
            <w:vAlign w:val="center"/>
          </w:tcPr>
          <w:p w14:paraId="47C7F32B">
            <w:pPr>
              <w:jc w:val="left"/>
              <w:rPr>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C01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36D455DA">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26.1.1</w:t>
            </w:r>
          </w:p>
        </w:tc>
        <w:tc>
          <w:tcPr>
            <w:tcW w:w="1311" w:type="dxa"/>
            <w:vAlign w:val="center"/>
          </w:tcPr>
          <w:p w14:paraId="7A19A152">
            <w:pPr>
              <w:jc w:val="center"/>
              <w:rPr>
                <w:color w:val="auto"/>
                <w:sz w:val="24"/>
              </w:rPr>
            </w:pPr>
            <w:r>
              <w:rPr>
                <w:color w:val="auto"/>
                <w:sz w:val="24"/>
              </w:rPr>
              <w:t>询问</w:t>
            </w:r>
          </w:p>
        </w:tc>
        <w:tc>
          <w:tcPr>
            <w:tcW w:w="7830" w:type="dxa"/>
            <w:vAlign w:val="center"/>
          </w:tcPr>
          <w:p w14:paraId="644673FA">
            <w:pPr>
              <w:jc w:val="left"/>
              <w:rPr>
                <w:color w:val="auto"/>
                <w:sz w:val="24"/>
              </w:rPr>
            </w:pPr>
            <w:r>
              <w:rPr>
                <w:color w:val="auto"/>
                <w:sz w:val="24"/>
              </w:rPr>
              <w:t>询问</w:t>
            </w:r>
            <w:r>
              <w:rPr>
                <w:rFonts w:hint="eastAsia"/>
                <w:color w:val="auto"/>
                <w:sz w:val="24"/>
              </w:rPr>
              <w:t>提出</w:t>
            </w:r>
            <w:r>
              <w:rPr>
                <w:color w:val="auto"/>
                <w:sz w:val="24"/>
              </w:rPr>
              <w:t>形式：</w:t>
            </w:r>
            <w:r>
              <w:rPr>
                <w:rFonts w:hint="eastAsia"/>
                <w:color w:val="auto"/>
                <w:sz w:val="24"/>
                <w:u w:val="single"/>
              </w:rPr>
              <w:t>书面形式</w:t>
            </w:r>
          </w:p>
        </w:tc>
      </w:tr>
      <w:tr w14:paraId="7158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vAlign w:val="center"/>
          </w:tcPr>
          <w:p w14:paraId="2923BB96">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26.3</w:t>
            </w:r>
          </w:p>
        </w:tc>
        <w:tc>
          <w:tcPr>
            <w:tcW w:w="1311" w:type="dxa"/>
            <w:vAlign w:val="center"/>
          </w:tcPr>
          <w:p w14:paraId="5AA5C602">
            <w:pPr>
              <w:jc w:val="center"/>
              <w:rPr>
                <w:color w:val="auto"/>
                <w:sz w:val="24"/>
              </w:rPr>
            </w:pPr>
            <w:r>
              <w:rPr>
                <w:color w:val="auto"/>
                <w:sz w:val="24"/>
              </w:rPr>
              <w:t>联系方式</w:t>
            </w:r>
          </w:p>
        </w:tc>
        <w:tc>
          <w:tcPr>
            <w:tcW w:w="7830" w:type="dxa"/>
            <w:vAlign w:val="center"/>
          </w:tcPr>
          <w:p w14:paraId="7E8D9990">
            <w:pPr>
              <w:jc w:val="left"/>
              <w:rPr>
                <w:color w:val="auto"/>
                <w:sz w:val="24"/>
              </w:rPr>
            </w:pPr>
            <w:r>
              <w:rPr>
                <w:color w:val="auto"/>
                <w:sz w:val="24"/>
              </w:rPr>
              <w:t>接收询问和质疑的联系方式</w:t>
            </w:r>
          </w:p>
          <w:p w14:paraId="0B31A2E8">
            <w:pPr>
              <w:pStyle w:val="37"/>
              <w:spacing w:before="0" w:beforeAutospacing="0" w:after="0" w:afterAutospacing="0"/>
              <w:rPr>
                <w:color w:val="auto"/>
              </w:rPr>
            </w:pPr>
            <w:r>
              <w:rPr>
                <w:rFonts w:hint="eastAsia"/>
                <w:color w:val="auto"/>
              </w:rPr>
              <w:t>联系部门：</w:t>
            </w:r>
            <w:r>
              <w:rPr>
                <w:rFonts w:hint="eastAsia"/>
                <w:color w:val="auto"/>
                <w:u w:val="single"/>
              </w:rPr>
              <w:t>中工国际招标有限公司</w:t>
            </w:r>
            <w:r>
              <w:rPr>
                <w:rFonts w:hint="eastAsia"/>
                <w:color w:val="auto"/>
              </w:rPr>
              <w:t>；</w:t>
            </w:r>
          </w:p>
          <w:p w14:paraId="6EFA1CD9">
            <w:pPr>
              <w:pStyle w:val="37"/>
              <w:spacing w:before="0" w:beforeAutospacing="0" w:after="0" w:afterAutospacing="0"/>
              <w:rPr>
                <w:color w:val="auto"/>
              </w:rPr>
            </w:pPr>
            <w:r>
              <w:rPr>
                <w:rFonts w:hint="eastAsia"/>
                <w:color w:val="auto"/>
              </w:rPr>
              <w:t>联系电话：</w:t>
            </w:r>
            <w:r>
              <w:rPr>
                <w:rFonts w:hint="eastAsia" w:ascii="Times New Roman" w:hAnsi="Times New Roman" w:cs="Times New Roman"/>
                <w:color w:val="auto"/>
                <w:u w:val="single"/>
                <w:lang w:eastAsia="zh-CN"/>
              </w:rPr>
              <w:t>010-82952950-824</w:t>
            </w:r>
            <w:r>
              <w:rPr>
                <w:rFonts w:hint="eastAsia"/>
                <w:color w:val="auto"/>
              </w:rPr>
              <w:t>；</w:t>
            </w:r>
          </w:p>
          <w:p w14:paraId="141D7512">
            <w:pPr>
              <w:pStyle w:val="37"/>
              <w:spacing w:before="0" w:beforeAutospacing="0" w:after="0" w:afterAutospacing="0"/>
              <w:rPr>
                <w:color w:val="auto"/>
              </w:rPr>
            </w:pPr>
            <w:r>
              <w:rPr>
                <w:rFonts w:hint="eastAsia"/>
                <w:color w:val="auto"/>
              </w:rPr>
              <w:t>通讯地址：</w:t>
            </w:r>
            <w:r>
              <w:rPr>
                <w:rFonts w:hint="eastAsia"/>
                <w:color w:val="auto"/>
                <w:u w:val="single"/>
              </w:rPr>
              <w:t>北京市朝阳区慧忠东路</w:t>
            </w:r>
            <w:r>
              <w:rPr>
                <w:rFonts w:ascii="Times New Roman" w:hAnsi="Times New Roman" w:cs="Times New Roman"/>
                <w:color w:val="auto"/>
                <w:u w:val="single"/>
              </w:rPr>
              <w:t>5</w:t>
            </w:r>
            <w:r>
              <w:rPr>
                <w:rFonts w:hint="eastAsia"/>
                <w:color w:val="auto"/>
                <w:u w:val="single"/>
              </w:rPr>
              <w:t>号远大中心</w:t>
            </w:r>
            <w:r>
              <w:rPr>
                <w:rFonts w:ascii="Times New Roman" w:hAnsi="Times New Roman" w:cs="Times New Roman"/>
                <w:color w:val="auto"/>
                <w:u w:val="single"/>
              </w:rPr>
              <w:t>C</w:t>
            </w:r>
            <w:r>
              <w:rPr>
                <w:rFonts w:hint="eastAsia"/>
                <w:color w:val="auto"/>
                <w:u w:val="single"/>
              </w:rPr>
              <w:t>座</w:t>
            </w:r>
            <w:r>
              <w:rPr>
                <w:rFonts w:ascii="Times New Roman" w:hAnsi="Times New Roman" w:cs="Times New Roman"/>
                <w:color w:val="auto"/>
                <w:u w:val="single"/>
              </w:rPr>
              <w:t>2</w:t>
            </w:r>
            <w:r>
              <w:rPr>
                <w:rFonts w:hint="eastAsia"/>
                <w:color w:val="auto"/>
                <w:u w:val="single"/>
              </w:rPr>
              <w:t>层</w:t>
            </w:r>
            <w:r>
              <w:rPr>
                <w:rFonts w:hint="eastAsia"/>
                <w:color w:val="auto"/>
              </w:rPr>
              <w:t>。</w:t>
            </w:r>
          </w:p>
        </w:tc>
      </w:tr>
      <w:tr w14:paraId="7F62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14:paraId="27B3440B">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27</w:t>
            </w:r>
          </w:p>
        </w:tc>
        <w:tc>
          <w:tcPr>
            <w:tcW w:w="1311" w:type="dxa"/>
            <w:tcBorders>
              <w:top w:val="single" w:color="auto" w:sz="4" w:space="0"/>
              <w:left w:val="single" w:color="auto" w:sz="4" w:space="0"/>
              <w:bottom w:val="single" w:color="auto" w:sz="4" w:space="0"/>
              <w:right w:val="single" w:color="auto" w:sz="4" w:space="0"/>
            </w:tcBorders>
            <w:vAlign w:val="center"/>
          </w:tcPr>
          <w:p w14:paraId="6D4D68B6">
            <w:pPr>
              <w:jc w:val="center"/>
              <w:rPr>
                <w:color w:val="auto"/>
                <w:sz w:val="24"/>
              </w:rPr>
            </w:pPr>
            <w:r>
              <w:rPr>
                <w:color w:val="auto"/>
                <w:sz w:val="24"/>
              </w:rPr>
              <w:t>代理费</w:t>
            </w:r>
          </w:p>
        </w:tc>
        <w:tc>
          <w:tcPr>
            <w:tcW w:w="7830" w:type="dxa"/>
            <w:tcBorders>
              <w:top w:val="single" w:color="auto" w:sz="4" w:space="0"/>
              <w:left w:val="single" w:color="auto" w:sz="4" w:space="0"/>
              <w:bottom w:val="single" w:color="auto" w:sz="4" w:space="0"/>
              <w:right w:val="single" w:color="auto" w:sz="4" w:space="0"/>
            </w:tcBorders>
            <w:vAlign w:val="center"/>
          </w:tcPr>
          <w:p w14:paraId="1742C038">
            <w:pPr>
              <w:jc w:val="left"/>
              <w:rPr>
                <w:color w:val="auto"/>
                <w:sz w:val="24"/>
              </w:rPr>
            </w:pPr>
            <w:r>
              <w:rPr>
                <w:color w:val="auto"/>
                <w:sz w:val="24"/>
              </w:rPr>
              <w:t>收费对象：</w:t>
            </w:r>
          </w:p>
          <w:p w14:paraId="04C32B26">
            <w:pPr>
              <w:jc w:val="left"/>
              <w:rPr>
                <w:color w:val="auto"/>
                <w:sz w:val="24"/>
              </w:rPr>
            </w:pPr>
            <w:r>
              <w:rPr>
                <w:color w:val="auto"/>
                <w:sz w:val="24"/>
              </w:rPr>
              <w:t>□采购人</w:t>
            </w:r>
          </w:p>
          <w:p w14:paraId="2A7130E8">
            <w:pPr>
              <w:jc w:val="left"/>
              <w:rPr>
                <w:color w:val="auto"/>
                <w:sz w:val="24"/>
              </w:rPr>
            </w:pPr>
            <w:r>
              <w:rPr>
                <w:rFonts w:eastAsiaTheme="minorEastAsia"/>
                <w:color w:val="auto"/>
                <w:sz w:val="24"/>
              </w:rPr>
              <w:t>■</w:t>
            </w:r>
            <w:r>
              <w:rPr>
                <w:color w:val="auto"/>
                <w:sz w:val="24"/>
              </w:rPr>
              <w:t>中标人</w:t>
            </w:r>
          </w:p>
          <w:p w14:paraId="40A6D782">
            <w:pPr>
              <w:pStyle w:val="37"/>
              <w:spacing w:before="0" w:beforeAutospacing="0" w:after="0" w:afterAutospacing="0"/>
              <w:rPr>
                <w:color w:val="auto"/>
              </w:rPr>
            </w:pPr>
            <w:r>
              <w:rPr>
                <w:color w:val="auto"/>
              </w:rPr>
              <w:t>收费标准：</w:t>
            </w:r>
            <w:r>
              <w:rPr>
                <w:rFonts w:hint="eastAsia"/>
                <w:color w:val="auto"/>
                <w:u w:val="single"/>
              </w:rPr>
              <w:t>参考原国家计委关于印发《招标代理服务收费管理暂行办法》（计价格[2002]1980号）规定的收费标准计取。</w:t>
            </w:r>
          </w:p>
          <w:p w14:paraId="719C817F">
            <w:pPr>
              <w:pStyle w:val="37"/>
              <w:spacing w:before="0" w:beforeAutospacing="0" w:after="0" w:afterAutospacing="0"/>
              <w:rPr>
                <w:color w:val="auto"/>
              </w:rPr>
            </w:pPr>
            <w:r>
              <w:rPr>
                <w:rFonts w:hint="eastAsia"/>
                <w:color w:val="auto"/>
              </w:rPr>
              <w:t>缴纳时间：</w:t>
            </w:r>
            <w:r>
              <w:rPr>
                <w:rFonts w:hint="eastAsia"/>
                <w:color w:val="auto"/>
                <w:u w:val="single"/>
              </w:rPr>
              <w:t>中标人领取中标通知书时以电汇方式一次性支付全款</w:t>
            </w:r>
            <w:r>
              <w:rPr>
                <w:color w:val="auto"/>
              </w:rPr>
              <w:t>。</w:t>
            </w:r>
          </w:p>
          <w:p w14:paraId="4960DA2E">
            <w:pPr>
              <w:pStyle w:val="37"/>
              <w:spacing w:before="0" w:beforeAutospacing="0" w:after="0" w:afterAutospacing="0"/>
              <w:rPr>
                <w:color w:val="auto"/>
              </w:rPr>
            </w:pPr>
            <w:r>
              <w:rPr>
                <w:rFonts w:hint="eastAsia"/>
                <w:color w:val="auto"/>
              </w:rPr>
              <w:t>缴纳账户信息：</w:t>
            </w:r>
          </w:p>
          <w:p w14:paraId="35201BBE">
            <w:pPr>
              <w:pStyle w:val="37"/>
              <w:spacing w:before="0" w:beforeAutospacing="0" w:after="0" w:afterAutospacing="0"/>
              <w:rPr>
                <w:color w:val="auto"/>
              </w:rPr>
            </w:pPr>
            <w:r>
              <w:rPr>
                <w:rFonts w:hint="eastAsia"/>
                <w:color w:val="auto"/>
              </w:rPr>
              <w:t>账户名称：中工国际招标有限公司</w:t>
            </w:r>
          </w:p>
          <w:p w14:paraId="6E3CC9C0">
            <w:pPr>
              <w:pStyle w:val="37"/>
              <w:spacing w:before="0" w:beforeAutospacing="0" w:after="0" w:afterAutospacing="0"/>
              <w:rPr>
                <w:color w:val="auto"/>
              </w:rPr>
            </w:pPr>
            <w:r>
              <w:rPr>
                <w:rFonts w:hint="eastAsia"/>
                <w:color w:val="auto"/>
              </w:rPr>
              <w:t>开户行</w:t>
            </w:r>
            <w:r>
              <w:rPr>
                <w:rFonts w:ascii="Times New Roman" w:hAnsi="Times New Roman" w:cs="Times New Roman"/>
                <w:color w:val="auto"/>
              </w:rPr>
              <w:t>:</w:t>
            </w:r>
            <w:r>
              <w:rPr>
                <w:rFonts w:hint="eastAsia"/>
                <w:color w:val="auto"/>
              </w:rPr>
              <w:t xml:space="preserve">杭州银行股份有限公司北京东城支行 </w:t>
            </w:r>
          </w:p>
          <w:p w14:paraId="4D20FEA3">
            <w:pPr>
              <w:pStyle w:val="37"/>
              <w:spacing w:before="0" w:beforeAutospacing="0" w:after="0" w:afterAutospacing="0"/>
              <w:rPr>
                <w:color w:val="auto"/>
              </w:rPr>
            </w:pPr>
            <w:r>
              <w:rPr>
                <w:rFonts w:hint="eastAsia"/>
                <w:color w:val="auto"/>
              </w:rPr>
              <w:t>账号：</w:t>
            </w:r>
            <w:r>
              <w:rPr>
                <w:rFonts w:ascii="Times New Roman" w:hAnsi="Times New Roman" w:cs="Times New Roman"/>
                <w:color w:val="auto"/>
              </w:rPr>
              <w:t>1101041060000069823</w:t>
            </w:r>
          </w:p>
          <w:p w14:paraId="4DF2825D">
            <w:pPr>
              <w:pStyle w:val="37"/>
              <w:spacing w:before="0" w:beforeAutospacing="0" w:after="0" w:afterAutospacing="0"/>
              <w:rPr>
                <w:color w:val="auto"/>
              </w:rPr>
            </w:pPr>
            <w:r>
              <w:rPr>
                <w:rFonts w:hint="eastAsia"/>
                <w:color w:val="auto"/>
              </w:rPr>
              <w:t>备注：中标服务费</w:t>
            </w:r>
          </w:p>
        </w:tc>
      </w:tr>
      <w:tr w14:paraId="5CCD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14:paraId="02BCA039">
            <w:pPr>
              <w:pStyle w:val="23"/>
              <w:adjustRightInd w:val="0"/>
              <w:snapToGrid w:val="0"/>
              <w:jc w:val="center"/>
              <w:rPr>
                <w:rFonts w:hint="eastAsia" w:ascii="Times New Roman" w:hAnsi="Times New Roman" w:eastAsia="宋体"/>
                <w:color w:val="auto"/>
                <w:sz w:val="24"/>
                <w:szCs w:val="24"/>
                <w:lang w:eastAsia="zh-CN"/>
              </w:rPr>
            </w:pPr>
            <w:r>
              <w:rPr>
                <w:rFonts w:hint="eastAsia" w:hAnsi="宋体" w:cs="宋体"/>
                <w:color w:val="auto"/>
                <w:kern w:val="0"/>
                <w:sz w:val="24"/>
                <w:lang w:val="en-US" w:eastAsia="zh-CN"/>
              </w:rPr>
              <w:t>/</w:t>
            </w:r>
          </w:p>
        </w:tc>
        <w:tc>
          <w:tcPr>
            <w:tcW w:w="1311" w:type="dxa"/>
            <w:tcBorders>
              <w:top w:val="single" w:color="auto" w:sz="4" w:space="0"/>
              <w:left w:val="single" w:color="auto" w:sz="4" w:space="0"/>
              <w:bottom w:val="single" w:color="auto" w:sz="4" w:space="0"/>
              <w:right w:val="single" w:color="auto" w:sz="4" w:space="0"/>
            </w:tcBorders>
            <w:vAlign w:val="center"/>
          </w:tcPr>
          <w:p w14:paraId="088702D6">
            <w:pPr>
              <w:autoSpaceDE w:val="0"/>
              <w:autoSpaceDN w:val="0"/>
              <w:spacing w:before="120" w:line="360" w:lineRule="auto"/>
              <w:jc w:val="center"/>
              <w:rPr>
                <w:color w:val="auto"/>
                <w:sz w:val="24"/>
              </w:rPr>
            </w:pPr>
            <w:r>
              <w:rPr>
                <w:rFonts w:hint="eastAsia" w:ascii="宋体" w:hAnsi="宋体" w:cs="宋体"/>
                <w:color w:val="auto"/>
                <w:kern w:val="0"/>
                <w:sz w:val="24"/>
              </w:rPr>
              <w:t>其他</w:t>
            </w:r>
          </w:p>
        </w:tc>
        <w:tc>
          <w:tcPr>
            <w:tcW w:w="7830" w:type="dxa"/>
            <w:tcBorders>
              <w:top w:val="single" w:color="auto" w:sz="4" w:space="0"/>
              <w:left w:val="single" w:color="auto" w:sz="4" w:space="0"/>
              <w:bottom w:val="single" w:color="auto" w:sz="4" w:space="0"/>
              <w:right w:val="single" w:color="auto" w:sz="4" w:space="0"/>
            </w:tcBorders>
            <w:vAlign w:val="center"/>
          </w:tcPr>
          <w:p w14:paraId="66BE0103">
            <w:pPr>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本项目共分为（01、02、03）</w:t>
            </w:r>
            <w:r>
              <w:rPr>
                <w:rFonts w:hint="eastAsia" w:cs="Times New Roman"/>
                <w:color w:val="auto"/>
                <w:sz w:val="24"/>
                <w:lang w:val="en-US" w:eastAsia="zh-CN"/>
              </w:rPr>
              <w:t>三</w:t>
            </w:r>
            <w:r>
              <w:rPr>
                <w:rFonts w:hint="eastAsia" w:ascii="Times New Roman" w:hAnsi="Times New Roman" w:eastAsia="宋体" w:cs="Times New Roman"/>
                <w:color w:val="auto"/>
                <w:sz w:val="24"/>
                <w:lang w:val="en-US" w:eastAsia="zh-CN"/>
              </w:rPr>
              <w:t>个包，按01包、02包、03包的顺序分别逐一进行评审，即01包评审结束后，再进行02包的评审，以此类推。</w:t>
            </w:r>
          </w:p>
          <w:p w14:paraId="09A3FD50">
            <w:pPr>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中标原则：本项目有三个包，每个包取排名第一的供应商为该包的候选中标供应商。所有包组有效供应商必须达到法定数量（三家或以上），有效供应商未达到法定数量的，该包组作废标处理。</w:t>
            </w:r>
          </w:p>
          <w:p w14:paraId="13063AC6">
            <w:pPr>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采用“兼投不兼中”的方式确定中标供应商。即各供应商可对三个包组进行响应，但最多中标一个包：例如甲供应商如果投三个包，通过综合评分，甲供应商在01包评审中综合得分排名第一，则甲供应商为01包中标候选人。那么，根据“兼投不兼中”的原则，甲供应商不得参与02包、03包的评审，并由评审委员会按照符合性审查表中“其他无效情形”，将甲供应商02包、03包的响应文件作无效响应处理。</w:t>
            </w:r>
          </w:p>
          <w:p w14:paraId="02ABDFDE">
            <w:pPr>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某个包因质疑等事项改变中标结果的，不影响其他包的中标结果。即本项目评审结果公示期间，如果01包因质疑事项或自身原因取消了甲供应商的中标资格，则该包根据“兼投不兼中”的原则，依法按照综合评分由高到低的顺序，从其它合格供应商中确定中标供应商。01包中标结果的改变不影响其它包的中标结果。</w:t>
            </w:r>
          </w:p>
        </w:tc>
      </w:tr>
    </w:tbl>
    <w:p w14:paraId="4F3B2CCC">
      <w:pPr>
        <w:tabs>
          <w:tab w:val="left" w:pos="5580"/>
        </w:tabs>
        <w:adjustRightInd w:val="0"/>
        <w:spacing w:line="360" w:lineRule="auto"/>
        <w:jc w:val="distribute"/>
        <w:rPr>
          <w:color w:val="auto"/>
          <w:sz w:val="24"/>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0"/>
          <w:cols w:space="720" w:num="1"/>
          <w:titlePg/>
          <w:docGrid w:linePitch="462" w:charSpace="0"/>
        </w:sectPr>
      </w:pPr>
    </w:p>
    <w:p w14:paraId="290CCCF5">
      <w:pPr>
        <w:spacing w:before="240" w:beforeLines="100" w:after="240" w:afterLines="100"/>
        <w:jc w:val="center"/>
        <w:rPr>
          <w:b/>
          <w:sz w:val="28"/>
          <w:szCs w:val="28"/>
        </w:rPr>
      </w:pPr>
      <w:bookmarkStart w:id="45" w:name="_Toc264969207"/>
      <w:bookmarkStart w:id="46" w:name="_Toc127151517"/>
      <w:bookmarkStart w:id="47" w:name="_Toc226965790"/>
      <w:bookmarkStart w:id="48" w:name="_Toc265228355"/>
      <w:bookmarkStart w:id="49" w:name="_Toc305158859"/>
      <w:bookmarkStart w:id="50" w:name="_Toc353873932"/>
      <w:bookmarkStart w:id="51" w:name="_Toc353825542"/>
      <w:bookmarkStart w:id="52" w:name="_Toc150480755"/>
      <w:bookmarkStart w:id="53" w:name="_Toc226337213"/>
      <w:bookmarkStart w:id="54" w:name="_Toc150774722"/>
      <w:bookmarkStart w:id="55" w:name="_Toc195842882"/>
      <w:bookmarkStart w:id="56" w:name="_Toc305158785"/>
      <w:bookmarkStart w:id="57" w:name="_Toc353873662"/>
      <w:bookmarkStart w:id="58" w:name="_Toc142311019"/>
      <w:bookmarkStart w:id="59" w:name="_Toc265228392"/>
      <w:bookmarkStart w:id="60" w:name="_Toc353873934"/>
      <w:bookmarkStart w:id="61" w:name="_Toc226337250"/>
      <w:bookmarkStart w:id="62" w:name="_Toc142311056"/>
      <w:bookmarkStart w:id="63" w:name="_Toc127151554"/>
      <w:bookmarkStart w:id="64" w:name="_Toc353825544"/>
      <w:bookmarkStart w:id="65" w:name="_Toc150480792"/>
      <w:bookmarkStart w:id="66" w:name="_Toc353873664"/>
      <w:bookmarkStart w:id="67" w:name="_Toc305158822"/>
      <w:bookmarkStart w:id="68" w:name="_Toc226965827"/>
      <w:bookmarkStart w:id="69" w:name="_Toc264969244"/>
      <w:bookmarkStart w:id="70" w:name="_Toc305158896"/>
      <w:bookmarkStart w:id="71" w:name="_Toc150774759"/>
      <w:bookmarkStart w:id="72" w:name="_Toc23357"/>
      <w:bookmarkStart w:id="73" w:name="_Toc99301421"/>
      <w:r>
        <w:rPr>
          <w:b/>
          <w:sz w:val="28"/>
          <w:szCs w:val="28"/>
        </w:rPr>
        <w:t>投标人须知</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0E38C1E">
      <w:pPr>
        <w:pStyle w:val="3"/>
        <w:tabs>
          <w:tab w:val="center" w:pos="4592"/>
          <w:tab w:val="left" w:pos="7860"/>
        </w:tabs>
        <w:spacing w:before="0" w:line="360" w:lineRule="auto"/>
        <w:jc w:val="left"/>
        <w:rPr>
          <w:rFonts w:ascii="Times New Roman" w:hAnsi="Times New Roman" w:eastAsia="宋体"/>
          <w:sz w:val="28"/>
        </w:rPr>
      </w:pPr>
      <w:bookmarkStart w:id="74" w:name="_Toc127151518"/>
      <w:bookmarkStart w:id="75" w:name="_Toc520356143"/>
      <w:r>
        <w:tab/>
      </w:r>
      <w:bookmarkStart w:id="76" w:name="_Toc195842883"/>
      <w:bookmarkStart w:id="77" w:name="_Toc265228356"/>
      <w:bookmarkStart w:id="78" w:name="_Toc226965708"/>
      <w:bookmarkStart w:id="79" w:name="_Toc264969208"/>
      <w:bookmarkStart w:id="80" w:name="_Toc150509269"/>
      <w:bookmarkStart w:id="81" w:name="_Toc151190145"/>
      <w:bookmarkStart w:id="82" w:name="_Toc151193760"/>
      <w:bookmarkStart w:id="83" w:name="_Toc151193688"/>
      <w:bookmarkStart w:id="84" w:name="_Toc226309762"/>
      <w:bookmarkStart w:id="85" w:name="_Toc305158860"/>
      <w:bookmarkStart w:id="86" w:name="_Toc150480756"/>
      <w:bookmarkStart w:id="87" w:name="_Toc226965791"/>
      <w:bookmarkStart w:id="88" w:name="_Toc142311020"/>
      <w:bookmarkStart w:id="89" w:name="_Toc151193832"/>
      <w:bookmarkStart w:id="90" w:name="_Toc151193906"/>
      <w:bookmarkStart w:id="91" w:name="_Toc151193616"/>
      <w:bookmarkStart w:id="92" w:name="_Toc150774618"/>
      <w:bookmarkStart w:id="93" w:name="_Toc150774723"/>
      <w:bookmarkStart w:id="94" w:name="_Toc226337214"/>
      <w:bookmarkStart w:id="95" w:name="_Toc305158786"/>
      <w:r>
        <w:rPr>
          <w:rFonts w:ascii="Times New Roman" w:hAnsi="Times New Roman" w:eastAsia="宋体"/>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tab/>
      </w:r>
    </w:p>
    <w:p w14:paraId="66061F14">
      <w:pPr>
        <w:numPr>
          <w:ilvl w:val="0"/>
          <w:numId w:val="8"/>
        </w:numPr>
        <w:tabs>
          <w:tab w:val="left" w:pos="360"/>
          <w:tab w:val="clear" w:pos="900"/>
        </w:tabs>
        <w:snapToGrid w:val="0"/>
        <w:spacing w:line="360" w:lineRule="auto"/>
        <w:ind w:left="357" w:hanging="357"/>
        <w:outlineLvl w:val="1"/>
        <w:rPr>
          <w:sz w:val="24"/>
        </w:rPr>
      </w:pPr>
      <w:bookmarkStart w:id="96" w:name="_Toc305158787"/>
      <w:bookmarkStart w:id="97" w:name="_Toc265228357"/>
      <w:bookmarkStart w:id="98" w:name="_Toc305158861"/>
      <w:bookmarkStart w:id="99" w:name="_Toc264969209"/>
      <w:r>
        <w:rPr>
          <w:sz w:val="24"/>
        </w:rPr>
        <w:t>采购人、采购代理机构、投标人</w:t>
      </w:r>
      <w:bookmarkEnd w:id="96"/>
      <w:bookmarkEnd w:id="97"/>
      <w:bookmarkEnd w:id="98"/>
      <w:bookmarkEnd w:id="99"/>
      <w:r>
        <w:rPr>
          <w:sz w:val="24"/>
        </w:rPr>
        <w:t>、联合体</w:t>
      </w:r>
    </w:p>
    <w:p w14:paraId="668923A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944EFFF">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E00A07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7D38742">
      <w:pPr>
        <w:numPr>
          <w:ilvl w:val="0"/>
          <w:numId w:val="8"/>
        </w:numPr>
        <w:tabs>
          <w:tab w:val="left" w:pos="360"/>
          <w:tab w:val="clear" w:pos="900"/>
        </w:tabs>
        <w:snapToGrid w:val="0"/>
        <w:spacing w:line="360" w:lineRule="auto"/>
        <w:ind w:left="357" w:hanging="357"/>
        <w:outlineLvl w:val="1"/>
        <w:rPr>
          <w:sz w:val="24"/>
        </w:rPr>
      </w:pPr>
      <w:bookmarkStart w:id="100" w:name="_Toc127161434"/>
      <w:bookmarkStart w:id="101" w:name="_Toc127151520"/>
      <w:bookmarkStart w:id="102" w:name="_Toc150480758"/>
      <w:bookmarkStart w:id="103" w:name="_Toc142311022"/>
      <w:bookmarkStart w:id="104" w:name="_Toc264969210"/>
      <w:bookmarkStart w:id="105" w:name="_Toc150509271"/>
      <w:bookmarkStart w:id="106" w:name="_Toc151190147"/>
      <w:bookmarkStart w:id="107" w:name="_Toc151193762"/>
      <w:bookmarkStart w:id="108" w:name="_Toc164608634"/>
      <w:bookmarkStart w:id="109" w:name="_Toc151193618"/>
      <w:bookmarkStart w:id="110" w:name="_Toc164351614"/>
      <w:bookmarkStart w:id="111" w:name="_Toc149720813"/>
      <w:bookmarkStart w:id="112" w:name="_Toc226309764"/>
      <w:bookmarkStart w:id="113" w:name="_Toc305158788"/>
      <w:bookmarkStart w:id="114" w:name="_Toc151193834"/>
      <w:bookmarkStart w:id="115" w:name="_Toc151193690"/>
      <w:bookmarkStart w:id="116" w:name="_Toc195842885"/>
      <w:bookmarkStart w:id="117" w:name="_Toc150774725"/>
      <w:bookmarkStart w:id="118" w:name="_Toc265228358"/>
      <w:bookmarkStart w:id="119" w:name="_Toc164229361"/>
      <w:bookmarkStart w:id="120" w:name="_Toc150774620"/>
      <w:bookmarkStart w:id="121" w:name="_Toc164229215"/>
      <w:bookmarkStart w:id="122" w:name="_Toc151193908"/>
      <w:bookmarkStart w:id="123" w:name="_Toc305158862"/>
      <w:bookmarkStart w:id="124" w:name="_Toc127151721"/>
      <w:bookmarkStart w:id="125" w:name="_Toc164608789"/>
      <w:bookmarkStart w:id="126" w:name="_Toc226337216"/>
      <w:bookmarkStart w:id="127" w:name="_Toc226965793"/>
      <w:bookmarkStart w:id="128" w:name="_Toc226965710"/>
      <w:r>
        <w:rPr>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sz w:val="24"/>
        </w:rPr>
        <w:t>、项目属性、科研仪器设备采购、核心产品</w:t>
      </w:r>
    </w:p>
    <w:p w14:paraId="2BA3EE54">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542F841">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A7DD07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3CC2DB4">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6000AC9">
      <w:pPr>
        <w:numPr>
          <w:ilvl w:val="0"/>
          <w:numId w:val="8"/>
        </w:numPr>
        <w:tabs>
          <w:tab w:val="left" w:pos="360"/>
        </w:tabs>
        <w:snapToGrid w:val="0"/>
        <w:spacing w:line="360" w:lineRule="auto"/>
        <w:ind w:left="357" w:hanging="357"/>
        <w:outlineLvl w:val="1"/>
        <w:rPr>
          <w:sz w:val="24"/>
        </w:rPr>
      </w:pPr>
      <w:r>
        <w:rPr>
          <w:sz w:val="24"/>
        </w:rPr>
        <w:t>现场考察、开标前答疑会</w:t>
      </w:r>
    </w:p>
    <w:p w14:paraId="13BFBF91">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p>
    <w:p w14:paraId="7C7C15F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AC5F2D9">
      <w:pPr>
        <w:numPr>
          <w:ilvl w:val="0"/>
          <w:numId w:val="8"/>
        </w:numPr>
        <w:tabs>
          <w:tab w:val="left" w:pos="360"/>
        </w:tabs>
        <w:snapToGrid w:val="0"/>
        <w:spacing w:line="360" w:lineRule="auto"/>
        <w:ind w:left="357" w:hanging="357"/>
        <w:outlineLvl w:val="1"/>
        <w:rPr>
          <w:sz w:val="24"/>
        </w:rPr>
      </w:pPr>
      <w:r>
        <w:rPr>
          <w:sz w:val="24"/>
        </w:rPr>
        <w:t>样品</w:t>
      </w:r>
    </w:p>
    <w:p w14:paraId="43CC0952">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E627AD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4A6E0FD">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C3D9C5E">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1D7DD7F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1899B33">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35079D9E">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EBFD26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67968F2">
      <w:pPr>
        <w:numPr>
          <w:ilvl w:val="2"/>
          <w:numId w:val="8"/>
        </w:numPr>
        <w:snapToGrid w:val="0"/>
        <w:spacing w:line="360" w:lineRule="auto"/>
        <w:rPr>
          <w:sz w:val="24"/>
        </w:rPr>
      </w:pPr>
      <w:r>
        <w:rPr>
          <w:sz w:val="24"/>
        </w:rPr>
        <w:t>中小企业定义：</w:t>
      </w:r>
    </w:p>
    <w:p w14:paraId="29C0F2F3">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1B177E4">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0DC72836">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61C3CB0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4D37649D">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7379E9FF">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9799CF6">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425BBC97">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71292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89E0229">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77524F7A">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2BE27698">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7C8588A2">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0EDA008A">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B6CD3F5">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C8E116D">
      <w:pPr>
        <w:numPr>
          <w:ilvl w:val="2"/>
          <w:numId w:val="8"/>
        </w:numPr>
        <w:snapToGrid w:val="0"/>
        <w:spacing w:line="360" w:lineRule="auto"/>
        <w:rPr>
          <w:sz w:val="24"/>
        </w:rPr>
      </w:pPr>
      <w:r>
        <w:rPr>
          <w:sz w:val="24"/>
        </w:rPr>
        <w:t>本项目是否专门面向中小企业预留采购份额见第一章《投标邀请》。</w:t>
      </w:r>
    </w:p>
    <w:p w14:paraId="43308EE9">
      <w:pPr>
        <w:numPr>
          <w:ilvl w:val="2"/>
          <w:numId w:val="8"/>
        </w:numPr>
        <w:snapToGrid w:val="0"/>
        <w:spacing w:line="360" w:lineRule="auto"/>
        <w:rPr>
          <w:sz w:val="24"/>
        </w:rPr>
      </w:pPr>
      <w:r>
        <w:rPr>
          <w:sz w:val="24"/>
        </w:rPr>
        <w:t>采购标的对应的中小企业划分标准所属行业见《投标人须知资料表》。</w:t>
      </w:r>
    </w:p>
    <w:p w14:paraId="55D103B5">
      <w:pPr>
        <w:numPr>
          <w:ilvl w:val="2"/>
          <w:numId w:val="8"/>
        </w:numPr>
        <w:snapToGrid w:val="0"/>
        <w:spacing w:line="360" w:lineRule="auto"/>
        <w:rPr>
          <w:sz w:val="24"/>
        </w:rPr>
      </w:pPr>
      <w:r>
        <w:rPr>
          <w:sz w:val="24"/>
        </w:rPr>
        <w:t>小微企业价格评审优惠的政策调整：见第四章《评标程序、评标方法和评标标准》。</w:t>
      </w:r>
    </w:p>
    <w:p w14:paraId="12B5624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F71E87C">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4CB033">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BD497A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7E5917B">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2C7FFC7">
      <w:pPr>
        <w:numPr>
          <w:ilvl w:val="1"/>
          <w:numId w:val="8"/>
        </w:numPr>
        <w:tabs>
          <w:tab w:val="left" w:pos="1080"/>
          <w:tab w:val="left" w:pos="2014"/>
        </w:tabs>
        <w:snapToGrid w:val="0"/>
        <w:spacing w:line="360" w:lineRule="auto"/>
        <w:ind w:left="1080" w:hanging="720"/>
        <w:rPr>
          <w:sz w:val="24"/>
        </w:rPr>
      </w:pPr>
      <w:r>
        <w:rPr>
          <w:sz w:val="24"/>
        </w:rPr>
        <w:t>正版软件</w:t>
      </w:r>
    </w:p>
    <w:p w14:paraId="0FAF3D73">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330111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08A3084">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BCC29C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EE8925F">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BD178ED">
      <w:pPr>
        <w:numPr>
          <w:ilvl w:val="1"/>
          <w:numId w:val="8"/>
        </w:numPr>
        <w:tabs>
          <w:tab w:val="left" w:pos="1080"/>
          <w:tab w:val="left" w:pos="2014"/>
        </w:tabs>
        <w:snapToGrid w:val="0"/>
        <w:spacing w:line="360" w:lineRule="auto"/>
        <w:ind w:left="1080" w:hanging="720"/>
        <w:rPr>
          <w:sz w:val="24"/>
        </w:rPr>
      </w:pPr>
      <w:r>
        <w:rPr>
          <w:sz w:val="24"/>
        </w:rPr>
        <w:t>采购需求标准</w:t>
      </w:r>
    </w:p>
    <w:p w14:paraId="6E486617">
      <w:pPr>
        <w:numPr>
          <w:ilvl w:val="2"/>
          <w:numId w:val="8"/>
        </w:numPr>
        <w:tabs>
          <w:tab w:val="left" w:pos="2014"/>
        </w:tabs>
        <w:snapToGrid w:val="0"/>
        <w:spacing w:line="360" w:lineRule="auto"/>
        <w:rPr>
          <w:sz w:val="24"/>
        </w:rPr>
      </w:pPr>
      <w:r>
        <w:rPr>
          <w:sz w:val="24"/>
        </w:rPr>
        <w:t>商品包装、快递包装政府采购需求标准（试行）</w:t>
      </w:r>
    </w:p>
    <w:p w14:paraId="2BCB4AB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85FAA26">
      <w:pPr>
        <w:numPr>
          <w:ilvl w:val="2"/>
          <w:numId w:val="8"/>
        </w:numPr>
        <w:tabs>
          <w:tab w:val="left" w:pos="2014"/>
        </w:tabs>
        <w:snapToGrid w:val="0"/>
        <w:spacing w:line="360" w:lineRule="auto"/>
        <w:rPr>
          <w:sz w:val="24"/>
        </w:rPr>
      </w:pPr>
      <w:r>
        <w:rPr>
          <w:sz w:val="24"/>
        </w:rPr>
        <w:t xml:space="preserve">其他政府采购需求标准 </w:t>
      </w:r>
    </w:p>
    <w:p w14:paraId="064D5428">
      <w:pPr>
        <w:tabs>
          <w:tab w:val="left" w:pos="900"/>
          <w:tab w:val="left" w:pos="1980"/>
        </w:tabs>
        <w:snapToGrid w:val="0"/>
        <w:spacing w:line="360" w:lineRule="auto"/>
        <w:ind w:left="1980"/>
        <w:rPr>
          <w:sz w:val="24"/>
        </w:rPr>
      </w:pPr>
      <w:bookmarkStart w:id="129" w:name="_Hlk164955325"/>
      <w:r>
        <w:rPr>
          <w:sz w:val="24"/>
        </w:rPr>
        <w:t>为贯彻落实《深化政府采购制度改革方案》有关要求，推动政府采购需求标准建设</w:t>
      </w:r>
      <w:bookmarkEnd w:id="129"/>
      <w:r>
        <w:rPr>
          <w:sz w:val="24"/>
        </w:rPr>
        <w:t>，财政部门会同有关部门制定发布的其他政府采购需求标准，本项目如涉及，则具体要求见第五章《采购需求》。</w:t>
      </w:r>
    </w:p>
    <w:p w14:paraId="249CD786">
      <w:pPr>
        <w:numPr>
          <w:ilvl w:val="0"/>
          <w:numId w:val="8"/>
        </w:numPr>
        <w:tabs>
          <w:tab w:val="left" w:pos="360"/>
        </w:tabs>
        <w:snapToGrid w:val="0"/>
        <w:spacing w:line="360" w:lineRule="auto"/>
        <w:ind w:left="357" w:hanging="357"/>
        <w:outlineLvl w:val="1"/>
        <w:rPr>
          <w:sz w:val="24"/>
        </w:rPr>
      </w:pPr>
      <w:r>
        <w:rPr>
          <w:sz w:val="24"/>
        </w:rPr>
        <w:t>投标费用</w:t>
      </w:r>
    </w:p>
    <w:p w14:paraId="3E2B90E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74DC89E">
      <w:pPr>
        <w:tabs>
          <w:tab w:val="left" w:pos="1080"/>
        </w:tabs>
        <w:snapToGrid w:val="0"/>
        <w:spacing w:line="360" w:lineRule="auto"/>
        <w:ind w:left="1080"/>
        <w:rPr>
          <w:sz w:val="28"/>
        </w:rPr>
      </w:pPr>
      <w:bookmarkStart w:id="130" w:name="_1.8_计量单位"/>
      <w:bookmarkEnd w:id="130"/>
    </w:p>
    <w:p w14:paraId="2A8594CD">
      <w:pPr>
        <w:pStyle w:val="3"/>
        <w:spacing w:before="0" w:line="360" w:lineRule="auto"/>
        <w:rPr>
          <w:rFonts w:ascii="Times New Roman" w:hAnsi="Times New Roman" w:eastAsia="宋体"/>
          <w:sz w:val="28"/>
        </w:rPr>
      </w:pPr>
      <w:r>
        <w:rPr>
          <w:rFonts w:ascii="Times New Roman" w:hAnsi="Times New Roman" w:eastAsia="宋体"/>
          <w:sz w:val="28"/>
        </w:rPr>
        <w:t>二   招标文件</w:t>
      </w:r>
    </w:p>
    <w:p w14:paraId="00E88867">
      <w:pPr>
        <w:numPr>
          <w:ilvl w:val="0"/>
          <w:numId w:val="8"/>
        </w:numPr>
        <w:tabs>
          <w:tab w:val="left" w:pos="360"/>
        </w:tabs>
        <w:snapToGrid w:val="0"/>
        <w:spacing w:line="360" w:lineRule="auto"/>
        <w:ind w:left="357" w:hanging="357"/>
        <w:outlineLvl w:val="1"/>
        <w:rPr>
          <w:sz w:val="24"/>
        </w:rPr>
      </w:pPr>
      <w:bookmarkStart w:id="131" w:name="_Toc164608637"/>
      <w:bookmarkStart w:id="132" w:name="_Toc151190150"/>
      <w:bookmarkStart w:id="133" w:name="_Toc195842888"/>
      <w:bookmarkStart w:id="134" w:name="_Toc150480761"/>
      <w:bookmarkStart w:id="135" w:name="_Toc150509274"/>
      <w:bookmarkStart w:id="136" w:name="_Toc226965796"/>
      <w:bookmarkStart w:id="137" w:name="_Toc127151724"/>
      <w:bookmarkStart w:id="138" w:name="_Toc305158791"/>
      <w:bookmarkStart w:id="139" w:name="_Toc520356147"/>
      <w:bookmarkStart w:id="140" w:name="_Toc164608792"/>
      <w:bookmarkStart w:id="141" w:name="_Toc151193837"/>
      <w:bookmarkStart w:id="142" w:name="_Toc226965713"/>
      <w:bookmarkStart w:id="143" w:name="_Toc151193693"/>
      <w:bookmarkStart w:id="144" w:name="_Toc149720816"/>
      <w:bookmarkStart w:id="145" w:name="_Toc164229364"/>
      <w:bookmarkStart w:id="146" w:name="_Toc127161437"/>
      <w:bookmarkStart w:id="147" w:name="_Toc164351617"/>
      <w:bookmarkStart w:id="148" w:name="_Toc142311025"/>
      <w:bookmarkStart w:id="149" w:name="_Toc150774728"/>
      <w:bookmarkStart w:id="150" w:name="_Toc305158865"/>
      <w:bookmarkStart w:id="151" w:name="_Toc226337219"/>
      <w:bookmarkStart w:id="152" w:name="_Toc264969213"/>
      <w:bookmarkStart w:id="153" w:name="_Toc151193621"/>
      <w:bookmarkStart w:id="154" w:name="_Toc226309767"/>
      <w:bookmarkStart w:id="155" w:name="_Toc164229218"/>
      <w:bookmarkStart w:id="156" w:name="_Toc151193911"/>
      <w:bookmarkStart w:id="157" w:name="_Toc127151523"/>
      <w:bookmarkStart w:id="158" w:name="_Toc265228361"/>
      <w:bookmarkStart w:id="159" w:name="_Toc151193765"/>
      <w:bookmarkStart w:id="160" w:name="_Toc150774623"/>
      <w:r>
        <w:rPr>
          <w:sz w:val="24"/>
        </w:rPr>
        <w:t>招标文件构</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sz w:val="24"/>
        </w:rPr>
        <w:t>成</w:t>
      </w:r>
    </w:p>
    <w:p w14:paraId="051D781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7AE5FCDE">
      <w:pPr>
        <w:numPr>
          <w:ilvl w:val="0"/>
          <w:numId w:val="9"/>
        </w:numPr>
        <w:tabs>
          <w:tab w:val="left" w:pos="1980"/>
          <w:tab w:val="left" w:pos="2520"/>
        </w:tabs>
        <w:snapToGrid w:val="0"/>
        <w:spacing w:line="360" w:lineRule="auto"/>
        <w:ind w:left="1440" w:firstLine="5"/>
        <w:rPr>
          <w:sz w:val="24"/>
        </w:rPr>
      </w:pPr>
      <w:r>
        <w:rPr>
          <w:sz w:val="24"/>
        </w:rPr>
        <w:t>投标邀请</w:t>
      </w:r>
    </w:p>
    <w:p w14:paraId="35581BB2">
      <w:pPr>
        <w:numPr>
          <w:ilvl w:val="0"/>
          <w:numId w:val="9"/>
        </w:numPr>
        <w:tabs>
          <w:tab w:val="left" w:pos="1980"/>
          <w:tab w:val="left" w:pos="2520"/>
        </w:tabs>
        <w:snapToGrid w:val="0"/>
        <w:spacing w:line="360" w:lineRule="auto"/>
        <w:ind w:left="1440" w:firstLine="5"/>
        <w:rPr>
          <w:sz w:val="24"/>
        </w:rPr>
      </w:pPr>
      <w:r>
        <w:rPr>
          <w:sz w:val="24"/>
        </w:rPr>
        <w:t>投标人须知</w:t>
      </w:r>
    </w:p>
    <w:p w14:paraId="2EBCE5F3">
      <w:pPr>
        <w:numPr>
          <w:ilvl w:val="0"/>
          <w:numId w:val="9"/>
        </w:numPr>
        <w:tabs>
          <w:tab w:val="left" w:pos="1980"/>
          <w:tab w:val="left" w:pos="2520"/>
        </w:tabs>
        <w:snapToGrid w:val="0"/>
        <w:spacing w:line="360" w:lineRule="auto"/>
        <w:ind w:left="1440" w:firstLine="5"/>
        <w:rPr>
          <w:sz w:val="24"/>
        </w:rPr>
      </w:pPr>
      <w:r>
        <w:rPr>
          <w:sz w:val="24"/>
        </w:rPr>
        <w:t>资格审查</w:t>
      </w:r>
    </w:p>
    <w:p w14:paraId="4406F206">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722437CB">
      <w:pPr>
        <w:numPr>
          <w:ilvl w:val="0"/>
          <w:numId w:val="9"/>
        </w:numPr>
        <w:tabs>
          <w:tab w:val="left" w:pos="1980"/>
          <w:tab w:val="left" w:pos="2520"/>
        </w:tabs>
        <w:snapToGrid w:val="0"/>
        <w:spacing w:line="360" w:lineRule="auto"/>
        <w:ind w:left="1440" w:firstLine="5"/>
        <w:rPr>
          <w:sz w:val="24"/>
        </w:rPr>
      </w:pPr>
      <w:r>
        <w:rPr>
          <w:sz w:val="24"/>
        </w:rPr>
        <w:t>采购需求</w:t>
      </w:r>
    </w:p>
    <w:p w14:paraId="5B8BD0D4">
      <w:pPr>
        <w:numPr>
          <w:ilvl w:val="0"/>
          <w:numId w:val="9"/>
        </w:numPr>
        <w:tabs>
          <w:tab w:val="left" w:pos="1980"/>
          <w:tab w:val="left" w:pos="2520"/>
        </w:tabs>
        <w:snapToGrid w:val="0"/>
        <w:spacing w:line="360" w:lineRule="auto"/>
        <w:ind w:left="1440" w:firstLine="5"/>
        <w:rPr>
          <w:sz w:val="24"/>
        </w:rPr>
      </w:pPr>
      <w:r>
        <w:rPr>
          <w:sz w:val="24"/>
        </w:rPr>
        <w:t>拟签订的合同文本</w:t>
      </w:r>
    </w:p>
    <w:p w14:paraId="26A67D49">
      <w:pPr>
        <w:numPr>
          <w:ilvl w:val="0"/>
          <w:numId w:val="9"/>
        </w:numPr>
        <w:tabs>
          <w:tab w:val="left" w:pos="1980"/>
          <w:tab w:val="left" w:pos="2520"/>
        </w:tabs>
        <w:snapToGrid w:val="0"/>
        <w:spacing w:line="360" w:lineRule="auto"/>
        <w:ind w:left="1440" w:firstLine="5"/>
        <w:rPr>
          <w:sz w:val="24"/>
        </w:rPr>
      </w:pPr>
      <w:r>
        <w:rPr>
          <w:sz w:val="24"/>
        </w:rPr>
        <w:t>投标文件格式</w:t>
      </w:r>
    </w:p>
    <w:p w14:paraId="5CB2DF22">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00E5097">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02094BB">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103C67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1CC8EBD">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B684E11">
      <w:pPr>
        <w:tabs>
          <w:tab w:val="left" w:pos="1080"/>
          <w:tab w:val="left" w:pos="1561"/>
        </w:tabs>
        <w:snapToGrid w:val="0"/>
        <w:spacing w:line="360" w:lineRule="auto"/>
        <w:ind w:left="1080"/>
        <w:rPr>
          <w:sz w:val="28"/>
        </w:rPr>
      </w:pPr>
    </w:p>
    <w:p w14:paraId="0976DE59">
      <w:pPr>
        <w:pStyle w:val="3"/>
        <w:spacing w:before="0" w:line="360" w:lineRule="auto"/>
        <w:rPr>
          <w:rFonts w:ascii="Times New Roman" w:hAnsi="Times New Roman" w:eastAsia="宋体"/>
          <w:sz w:val="28"/>
        </w:rPr>
      </w:pPr>
      <w:r>
        <w:rPr>
          <w:rFonts w:ascii="Times New Roman" w:hAnsi="Times New Roman" w:eastAsia="宋体"/>
          <w:sz w:val="28"/>
        </w:rPr>
        <w:t>三   投标文件的编制</w:t>
      </w:r>
    </w:p>
    <w:p w14:paraId="30F4FC3B">
      <w:pPr>
        <w:numPr>
          <w:ilvl w:val="0"/>
          <w:numId w:val="8"/>
        </w:numPr>
        <w:tabs>
          <w:tab w:val="left" w:pos="360"/>
        </w:tabs>
        <w:snapToGrid w:val="0"/>
        <w:spacing w:line="360" w:lineRule="auto"/>
        <w:ind w:left="357" w:hanging="357"/>
        <w:outlineLvl w:val="1"/>
        <w:rPr>
          <w:sz w:val="24"/>
        </w:rPr>
      </w:pPr>
      <w:bookmarkStart w:id="161" w:name="_Toc226309771"/>
      <w:bookmarkStart w:id="162" w:name="_Toc151193915"/>
      <w:bookmarkStart w:id="163" w:name="_Toc305158795"/>
      <w:bookmarkStart w:id="164" w:name="_Toc164229222"/>
      <w:bookmarkStart w:id="165" w:name="_Toc151193697"/>
      <w:bookmarkStart w:id="166" w:name="_Toc164608796"/>
      <w:bookmarkStart w:id="167" w:name="_Toc150774732"/>
      <w:bookmarkStart w:id="168" w:name="_Toc516367021"/>
      <w:bookmarkStart w:id="169" w:name="_Toc226337223"/>
      <w:bookmarkStart w:id="170" w:name="_Toc151193841"/>
      <w:bookmarkStart w:id="171" w:name="_Toc151190154"/>
      <w:bookmarkStart w:id="172" w:name="_Toc195842892"/>
      <w:bookmarkStart w:id="173" w:name="_Toc127151728"/>
      <w:bookmarkStart w:id="174" w:name="_Toc264969217"/>
      <w:bookmarkStart w:id="175" w:name="_Toc150774627"/>
      <w:bookmarkStart w:id="176" w:name="_Toc150509278"/>
      <w:bookmarkStart w:id="177" w:name="_Toc127151527"/>
      <w:bookmarkStart w:id="178" w:name="_Toc226965717"/>
      <w:bookmarkStart w:id="179" w:name="_Toc520356151"/>
      <w:bookmarkStart w:id="180" w:name="_Toc164608641"/>
      <w:bookmarkStart w:id="181" w:name="_Toc151193625"/>
      <w:bookmarkStart w:id="182" w:name="_Toc164229368"/>
      <w:bookmarkStart w:id="183" w:name="_Toc151193769"/>
      <w:bookmarkStart w:id="184" w:name="_Toc305158869"/>
      <w:bookmarkStart w:id="185" w:name="_Toc164351621"/>
      <w:bookmarkStart w:id="186" w:name="_Toc149720820"/>
      <w:bookmarkStart w:id="187" w:name="_Toc265228365"/>
      <w:bookmarkStart w:id="188" w:name="_Toc127161441"/>
      <w:bookmarkStart w:id="189" w:name="_Toc142311029"/>
      <w:bookmarkStart w:id="190" w:name="_Toc150480765"/>
      <w:bookmarkStart w:id="191" w:name="_Toc226965800"/>
      <w:r>
        <w:rPr>
          <w:sz w:val="24"/>
        </w:rPr>
        <w:t>投标范围、投标文件中计量单位的使用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及投标语言</w:t>
      </w:r>
    </w:p>
    <w:p w14:paraId="267A3AF4">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FB075DE">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7D18C63">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337B009">
      <w:pPr>
        <w:numPr>
          <w:ilvl w:val="0"/>
          <w:numId w:val="8"/>
        </w:numPr>
        <w:tabs>
          <w:tab w:val="left" w:pos="360"/>
        </w:tabs>
        <w:snapToGrid w:val="0"/>
        <w:spacing w:line="360" w:lineRule="auto"/>
        <w:ind w:left="357" w:hanging="357"/>
        <w:outlineLvl w:val="1"/>
        <w:rPr>
          <w:sz w:val="24"/>
        </w:rPr>
      </w:pPr>
      <w:bookmarkStart w:id="192" w:name="_Toc516367022"/>
      <w:bookmarkStart w:id="193" w:name="_Ref467306195"/>
      <w:bookmarkStart w:id="194" w:name="_Ref467306676"/>
      <w:bookmarkStart w:id="195" w:name="_Toc150480766"/>
      <w:bookmarkStart w:id="196" w:name="_Toc226965718"/>
      <w:bookmarkStart w:id="197" w:name="_Toc151190155"/>
      <w:bookmarkStart w:id="198" w:name="_Toc151193842"/>
      <w:bookmarkStart w:id="199" w:name="_Toc142311030"/>
      <w:bookmarkStart w:id="200" w:name="_Toc149720821"/>
      <w:bookmarkStart w:id="201" w:name="_Toc127151729"/>
      <w:bookmarkStart w:id="202" w:name="_Toc264969218"/>
      <w:bookmarkStart w:id="203" w:name="_Toc226309772"/>
      <w:bookmarkStart w:id="204" w:name="_Toc520356152"/>
      <w:bookmarkStart w:id="205" w:name="_Toc164351622"/>
      <w:bookmarkStart w:id="206" w:name="_Toc151193698"/>
      <w:bookmarkStart w:id="207" w:name="_Toc150774733"/>
      <w:bookmarkStart w:id="208" w:name="_Toc265228366"/>
      <w:bookmarkStart w:id="209" w:name="_Toc150774628"/>
      <w:bookmarkStart w:id="210" w:name="_Toc151193770"/>
      <w:bookmarkStart w:id="211" w:name="_Toc127151528"/>
      <w:bookmarkStart w:id="212" w:name="_Toc305158870"/>
      <w:bookmarkStart w:id="213" w:name="_Toc150509279"/>
      <w:bookmarkStart w:id="214" w:name="_Toc226337224"/>
      <w:bookmarkStart w:id="215" w:name="_Toc164608797"/>
      <w:bookmarkStart w:id="216" w:name="_Toc164229223"/>
      <w:bookmarkStart w:id="217" w:name="_Toc164229369"/>
      <w:bookmarkStart w:id="218" w:name="_Toc127161442"/>
      <w:bookmarkStart w:id="219" w:name="_Toc195842893"/>
      <w:bookmarkStart w:id="220" w:name="_Toc164608642"/>
      <w:bookmarkStart w:id="221" w:name="_Toc151193916"/>
      <w:bookmarkStart w:id="222" w:name="_Toc305158796"/>
      <w:bookmarkStart w:id="223" w:name="_Toc151193626"/>
      <w:bookmarkStart w:id="224" w:name="_Toc226965801"/>
      <w:r>
        <w:rPr>
          <w:sz w:val="24"/>
        </w:rPr>
        <w:t>投标文件</w:t>
      </w:r>
      <w:bookmarkEnd w:id="192"/>
      <w:bookmarkEnd w:id="193"/>
      <w:bookmarkEnd w:id="194"/>
      <w:r>
        <w:rPr>
          <w:sz w:val="24"/>
        </w:rPr>
        <w:t>构成</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E50E7D0">
      <w:pPr>
        <w:numPr>
          <w:ilvl w:val="1"/>
          <w:numId w:val="8"/>
        </w:numPr>
        <w:tabs>
          <w:tab w:val="left" w:pos="1080"/>
          <w:tab w:val="left" w:pos="2014"/>
        </w:tabs>
        <w:snapToGrid w:val="0"/>
        <w:spacing w:line="360" w:lineRule="auto"/>
        <w:ind w:left="1077" w:hanging="720"/>
        <w:rPr>
          <w:sz w:val="24"/>
        </w:rPr>
      </w:pPr>
      <w:r>
        <w:rPr>
          <w:sz w:val="24"/>
        </w:rPr>
        <w:t>投标人应当按照招标文件的要求编制投标文件。投标文件应由《资格证明文件》、《商务技术文件》两部分构成。投标文件的部分格式要求，见第七章《投标文件格式》。</w:t>
      </w:r>
    </w:p>
    <w:p w14:paraId="73F6411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FDA85CD">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800DF0A">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EAEE6EB">
      <w:pPr>
        <w:numPr>
          <w:ilvl w:val="1"/>
          <w:numId w:val="8"/>
        </w:numPr>
        <w:tabs>
          <w:tab w:val="left" w:pos="1080"/>
          <w:tab w:val="left" w:pos="2014"/>
        </w:tabs>
        <w:snapToGrid w:val="0"/>
        <w:spacing w:line="360" w:lineRule="auto"/>
        <w:ind w:left="1077" w:hanging="720"/>
        <w:rPr>
          <w:sz w:val="24"/>
        </w:rPr>
      </w:pPr>
      <w:r>
        <w:rPr>
          <w:sz w:val="24"/>
        </w:rPr>
        <w:t>投标人认为应附的其他材料。</w:t>
      </w:r>
    </w:p>
    <w:p w14:paraId="657864E9">
      <w:pPr>
        <w:numPr>
          <w:ilvl w:val="0"/>
          <w:numId w:val="8"/>
        </w:numPr>
        <w:tabs>
          <w:tab w:val="left" w:pos="360"/>
        </w:tabs>
        <w:snapToGrid w:val="0"/>
        <w:spacing w:line="360" w:lineRule="auto"/>
        <w:ind w:left="357" w:hanging="357"/>
        <w:outlineLvl w:val="1"/>
        <w:rPr>
          <w:sz w:val="24"/>
        </w:rPr>
      </w:pPr>
      <w:bookmarkStart w:id="225" w:name="_Toc150480768"/>
      <w:bookmarkStart w:id="226" w:name="_Toc164351624"/>
      <w:bookmarkStart w:id="227" w:name="_Toc150509281"/>
      <w:bookmarkStart w:id="228" w:name="_Toc127151731"/>
      <w:bookmarkStart w:id="229" w:name="_Toc164229225"/>
      <w:bookmarkStart w:id="230" w:name="_Toc151190157"/>
      <w:bookmarkStart w:id="231" w:name="_Toc151193700"/>
      <w:bookmarkStart w:id="232" w:name="_Toc127151530"/>
      <w:bookmarkStart w:id="233" w:name="_Toc149720823"/>
      <w:bookmarkStart w:id="234" w:name="_Toc520356155"/>
      <w:bookmarkStart w:id="235" w:name="_Toc164608644"/>
      <w:bookmarkStart w:id="236" w:name="_Toc142311032"/>
      <w:bookmarkStart w:id="237" w:name="_Toc164608799"/>
      <w:bookmarkStart w:id="238" w:name="_Toc150774735"/>
      <w:bookmarkStart w:id="239" w:name="_Toc164229371"/>
      <w:bookmarkStart w:id="240" w:name="_Toc151193918"/>
      <w:bookmarkStart w:id="241" w:name="_Toc151193844"/>
      <w:bookmarkStart w:id="242" w:name="_Toc195842895"/>
      <w:bookmarkStart w:id="243" w:name="_Toc151193628"/>
      <w:bookmarkStart w:id="244" w:name="_Toc150774630"/>
      <w:bookmarkStart w:id="245" w:name="_Toc151193772"/>
      <w:bookmarkStart w:id="246" w:name="_Toc127161444"/>
      <w:r>
        <w:rPr>
          <w:sz w:val="24"/>
        </w:rPr>
        <w:t>投标报价</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817EBC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E63E31C">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4718AA96">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5DC945E">
      <w:pPr>
        <w:numPr>
          <w:ilvl w:val="2"/>
          <w:numId w:val="8"/>
        </w:numPr>
        <w:snapToGrid w:val="0"/>
        <w:spacing w:line="360" w:lineRule="auto"/>
        <w:rPr>
          <w:sz w:val="24"/>
        </w:rPr>
      </w:pPr>
      <w:r>
        <w:rPr>
          <w:sz w:val="24"/>
        </w:rPr>
        <w:t xml:space="preserve">按照招标文件要求完成本项目的全部相关费用。 </w:t>
      </w:r>
    </w:p>
    <w:p w14:paraId="0BE7A70B">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E728BC1">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AE072C2">
      <w:pPr>
        <w:numPr>
          <w:ilvl w:val="0"/>
          <w:numId w:val="8"/>
        </w:numPr>
        <w:tabs>
          <w:tab w:val="left" w:pos="360"/>
        </w:tabs>
        <w:snapToGrid w:val="0"/>
        <w:spacing w:line="360" w:lineRule="auto"/>
        <w:ind w:left="357" w:hanging="357"/>
        <w:outlineLvl w:val="1"/>
        <w:rPr>
          <w:sz w:val="24"/>
        </w:rPr>
      </w:pPr>
      <w:bookmarkStart w:id="247" w:name="_Toc164229372"/>
      <w:bookmarkStart w:id="248" w:name="_Toc151193629"/>
      <w:bookmarkStart w:id="249" w:name="_Toc164351625"/>
      <w:bookmarkStart w:id="250" w:name="_Toc151193701"/>
      <w:bookmarkStart w:id="251" w:name="_Toc520356156"/>
      <w:bookmarkStart w:id="252" w:name="_Toc164229226"/>
      <w:bookmarkStart w:id="253" w:name="_Toc226337227"/>
      <w:bookmarkStart w:id="254" w:name="_Toc226965721"/>
      <w:bookmarkStart w:id="255" w:name="_Toc151193773"/>
      <w:bookmarkStart w:id="256" w:name="_Toc305158873"/>
      <w:bookmarkStart w:id="257" w:name="_Toc226965804"/>
      <w:bookmarkStart w:id="258" w:name="_Toc151193919"/>
      <w:bookmarkStart w:id="259" w:name="_Toc195842896"/>
      <w:bookmarkStart w:id="260" w:name="_Toc150774736"/>
      <w:bookmarkStart w:id="261" w:name="_Ref467306513"/>
      <w:bookmarkStart w:id="262" w:name="_Toc150509282"/>
      <w:bookmarkStart w:id="263" w:name="_Toc265228369"/>
      <w:bookmarkStart w:id="264" w:name="_Toc150774631"/>
      <w:bookmarkStart w:id="265" w:name="_Toc149720824"/>
      <w:bookmarkStart w:id="266" w:name="_Toc264969221"/>
      <w:bookmarkStart w:id="267" w:name="_Toc151193845"/>
      <w:bookmarkStart w:id="268" w:name="_Toc150480769"/>
      <w:bookmarkStart w:id="269" w:name="_Toc164608645"/>
      <w:bookmarkStart w:id="270" w:name="_Toc127161445"/>
      <w:bookmarkStart w:id="271" w:name="_Toc142311033"/>
      <w:bookmarkStart w:id="272" w:name="_Toc127151732"/>
      <w:bookmarkStart w:id="273" w:name="_Toc127151531"/>
      <w:bookmarkStart w:id="274" w:name="_Toc226309775"/>
      <w:bookmarkStart w:id="275" w:name="_Toc164608800"/>
      <w:bookmarkStart w:id="276" w:name="_Toc151190158"/>
      <w:bookmarkStart w:id="277" w:name="_Toc305158799"/>
      <w:r>
        <w:rPr>
          <w:sz w:val="24"/>
        </w:rPr>
        <w:t>投标保证金</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809006A">
      <w:pPr>
        <w:numPr>
          <w:ilvl w:val="1"/>
          <w:numId w:val="8"/>
        </w:numPr>
        <w:tabs>
          <w:tab w:val="left" w:pos="1080"/>
          <w:tab w:val="left" w:pos="2014"/>
        </w:tabs>
        <w:snapToGrid w:val="0"/>
        <w:spacing w:line="360" w:lineRule="auto"/>
        <w:ind w:left="1077" w:hanging="720"/>
        <w:rPr>
          <w:sz w:val="24"/>
        </w:rPr>
      </w:pPr>
      <w:bookmarkStart w:id="278" w:name="_Ref467306302"/>
      <w:r>
        <w:rPr>
          <w:sz w:val="24"/>
        </w:rPr>
        <w:t>投标人应按《投标人须知资料表》中规定的金额及要求交纳投标保证金</w:t>
      </w:r>
      <w:bookmarkEnd w:id="278"/>
      <w:r>
        <w:rPr>
          <w:sz w:val="24"/>
        </w:rPr>
        <w:t>。投标人自愿超额缴纳投标保证金的，投标文件不做无效处理。</w:t>
      </w:r>
    </w:p>
    <w:p w14:paraId="619330F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278D689">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279" w:name="_Hlk164959831"/>
      <w:r>
        <w:rPr>
          <w:sz w:val="24"/>
        </w:rPr>
        <w:t>以电子保函形式提交投标保证金的，应在投标截止时间前通过</w:t>
      </w:r>
      <w:r>
        <w:rPr>
          <w:sz w:val="24"/>
          <w:lang w:bidi="ar"/>
        </w:rPr>
        <w:t>北京市政府采购电子交易平台完成电子保函在线办理。</w:t>
      </w:r>
      <w:bookmarkEnd w:id="279"/>
      <w:r>
        <w:rPr>
          <w:rFonts w:hint="eastAsia"/>
          <w:sz w:val="24"/>
        </w:rPr>
        <w:t>未按上述要求缴纳投标保证金</w:t>
      </w:r>
      <w:r>
        <w:rPr>
          <w:sz w:val="24"/>
        </w:rPr>
        <w:t>的，其</w:t>
      </w:r>
      <w:r>
        <w:rPr>
          <w:b/>
          <w:sz w:val="24"/>
        </w:rPr>
        <w:t>投标无效</w:t>
      </w:r>
      <w:r>
        <w:rPr>
          <w:sz w:val="24"/>
        </w:rPr>
        <w:t>。</w:t>
      </w:r>
    </w:p>
    <w:p w14:paraId="35B0967B">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6E9BC1DC">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396108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3FB5762">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0459FC2">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6303F89">
      <w:pPr>
        <w:numPr>
          <w:ilvl w:val="2"/>
          <w:numId w:val="8"/>
        </w:numPr>
        <w:snapToGrid w:val="0"/>
        <w:spacing w:line="360" w:lineRule="auto"/>
        <w:rPr>
          <w:sz w:val="24"/>
        </w:rPr>
      </w:pPr>
      <w:r>
        <w:rPr>
          <w:sz w:val="24"/>
        </w:rPr>
        <w:t>中标人的投标保证金，自采购合同签订之日起5个工作日内退还中标人；</w:t>
      </w:r>
    </w:p>
    <w:p w14:paraId="30952A4B">
      <w:pPr>
        <w:numPr>
          <w:ilvl w:val="2"/>
          <w:numId w:val="8"/>
        </w:numPr>
        <w:snapToGrid w:val="0"/>
        <w:spacing w:line="360" w:lineRule="auto"/>
        <w:rPr>
          <w:sz w:val="24"/>
        </w:rPr>
      </w:pPr>
      <w:r>
        <w:rPr>
          <w:sz w:val="24"/>
        </w:rPr>
        <w:t>未中标投标人的投标保证金，自中标通知书发出之日起5个工作日内退还未中标人；</w:t>
      </w:r>
    </w:p>
    <w:p w14:paraId="72B41510">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BCD88DF">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CB7755B">
      <w:pPr>
        <w:numPr>
          <w:ilvl w:val="2"/>
          <w:numId w:val="8"/>
        </w:numPr>
        <w:snapToGrid w:val="0"/>
        <w:spacing w:line="360" w:lineRule="auto"/>
        <w:rPr>
          <w:sz w:val="24"/>
        </w:rPr>
      </w:pPr>
      <w:r>
        <w:rPr>
          <w:sz w:val="24"/>
        </w:rPr>
        <w:t>投标有效期内投标人撤销投标文件的；</w:t>
      </w:r>
    </w:p>
    <w:p w14:paraId="311544A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1B1B2F5">
      <w:pPr>
        <w:numPr>
          <w:ilvl w:val="0"/>
          <w:numId w:val="8"/>
        </w:numPr>
        <w:tabs>
          <w:tab w:val="left" w:pos="360"/>
        </w:tabs>
        <w:snapToGrid w:val="0"/>
        <w:spacing w:line="360" w:lineRule="auto"/>
        <w:ind w:left="357" w:hanging="357"/>
        <w:outlineLvl w:val="1"/>
        <w:rPr>
          <w:sz w:val="24"/>
        </w:rPr>
      </w:pPr>
      <w:bookmarkStart w:id="280" w:name="_Toc127161446"/>
      <w:bookmarkStart w:id="281" w:name="_Toc195842897"/>
      <w:bookmarkStart w:id="282" w:name="_Toc164229373"/>
      <w:bookmarkStart w:id="283" w:name="_Toc164229227"/>
      <w:bookmarkStart w:id="284" w:name="_Toc305158800"/>
      <w:bookmarkStart w:id="285" w:name="_Toc150774632"/>
      <w:bookmarkStart w:id="286" w:name="_Toc151193630"/>
      <w:bookmarkStart w:id="287" w:name="_Toc305158874"/>
      <w:bookmarkStart w:id="288" w:name="_Toc127151733"/>
      <w:bookmarkStart w:id="289" w:name="_Toc150509283"/>
      <w:bookmarkStart w:id="290" w:name="_Toc226309776"/>
      <w:bookmarkStart w:id="291" w:name="_Toc226337228"/>
      <w:bookmarkStart w:id="292" w:name="_Toc264969222"/>
      <w:bookmarkStart w:id="293" w:name="_Toc265228370"/>
      <w:bookmarkStart w:id="294" w:name="_Toc164608646"/>
      <w:bookmarkStart w:id="295" w:name="_Toc164351626"/>
      <w:bookmarkStart w:id="296" w:name="_Toc151193920"/>
      <w:bookmarkStart w:id="297" w:name="_Toc150774737"/>
      <w:bookmarkStart w:id="298" w:name="_Toc150480770"/>
      <w:bookmarkStart w:id="299" w:name="_Toc142311034"/>
      <w:bookmarkStart w:id="300" w:name="_Toc164608801"/>
      <w:bookmarkStart w:id="301" w:name="_Toc226965722"/>
      <w:bookmarkStart w:id="302" w:name="_Toc151193846"/>
      <w:bookmarkStart w:id="303" w:name="_Toc520356157"/>
      <w:bookmarkStart w:id="304" w:name="_Toc149720825"/>
      <w:bookmarkStart w:id="305" w:name="_Toc151193702"/>
      <w:bookmarkStart w:id="306" w:name="_Toc151190159"/>
      <w:bookmarkStart w:id="307" w:name="_Toc127151532"/>
      <w:bookmarkStart w:id="308" w:name="_Toc151193774"/>
      <w:bookmarkStart w:id="309" w:name="_Toc226965805"/>
      <w:r>
        <w:rPr>
          <w:sz w:val="24"/>
        </w:rPr>
        <w:t>投标有效期</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F8BA84C">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52E3CBD">
      <w:pPr>
        <w:numPr>
          <w:ilvl w:val="0"/>
          <w:numId w:val="8"/>
        </w:numPr>
        <w:tabs>
          <w:tab w:val="left" w:pos="360"/>
        </w:tabs>
        <w:snapToGrid w:val="0"/>
        <w:spacing w:line="360" w:lineRule="auto"/>
        <w:ind w:left="357" w:hanging="357"/>
        <w:outlineLvl w:val="1"/>
        <w:rPr>
          <w:sz w:val="24"/>
        </w:rPr>
      </w:pPr>
      <w:bookmarkStart w:id="310" w:name="_Toc151193775"/>
      <w:bookmarkStart w:id="311" w:name="_Toc264969223"/>
      <w:bookmarkStart w:id="312" w:name="_Toc164608647"/>
      <w:bookmarkStart w:id="313" w:name="_Toc164608802"/>
      <w:bookmarkStart w:id="314" w:name="_Toc150774633"/>
      <w:bookmarkStart w:id="315" w:name="_Toc127151734"/>
      <w:bookmarkStart w:id="316" w:name="_Toc142311035"/>
      <w:bookmarkStart w:id="317" w:name="_Toc164229228"/>
      <w:bookmarkStart w:id="318" w:name="_Toc150774738"/>
      <w:bookmarkStart w:id="319" w:name="_Toc149720826"/>
      <w:bookmarkStart w:id="320" w:name="_Toc226965723"/>
      <w:bookmarkStart w:id="321" w:name="_Toc127161447"/>
      <w:bookmarkStart w:id="322" w:name="_Toc164229374"/>
      <w:bookmarkStart w:id="323" w:name="_Toc520356158"/>
      <w:bookmarkStart w:id="324" w:name="_Toc226337229"/>
      <w:bookmarkStart w:id="325" w:name="_Toc150480771"/>
      <w:bookmarkStart w:id="326" w:name="_Toc151193703"/>
      <w:bookmarkStart w:id="327" w:name="_Toc151193631"/>
      <w:bookmarkStart w:id="328" w:name="_Toc127151533"/>
      <w:bookmarkStart w:id="329" w:name="_Toc226965806"/>
      <w:bookmarkStart w:id="330" w:name="_Toc151193847"/>
      <w:bookmarkStart w:id="331" w:name="_Toc305158875"/>
      <w:bookmarkStart w:id="332" w:name="_Toc150509284"/>
      <w:bookmarkStart w:id="333" w:name="_Toc226309777"/>
      <w:bookmarkStart w:id="334" w:name="_Toc265228371"/>
      <w:bookmarkStart w:id="335" w:name="_Toc305158801"/>
      <w:bookmarkStart w:id="336" w:name="_Toc164351627"/>
      <w:bookmarkStart w:id="337" w:name="_Toc151193921"/>
      <w:bookmarkStart w:id="338" w:name="_Toc195842898"/>
      <w:bookmarkStart w:id="339" w:name="_Toc151190160"/>
      <w:r>
        <w:rPr>
          <w:sz w:val="24"/>
        </w:rPr>
        <w:t>投标文件的签署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sz w:val="24"/>
        </w:rPr>
        <w:t>、盖章</w:t>
      </w:r>
    </w:p>
    <w:p w14:paraId="6B92069C">
      <w:pPr>
        <w:numPr>
          <w:ilvl w:val="1"/>
          <w:numId w:val="8"/>
        </w:numPr>
        <w:tabs>
          <w:tab w:val="left" w:pos="1080"/>
          <w:tab w:val="left" w:pos="2014"/>
        </w:tabs>
        <w:snapToGrid w:val="0"/>
        <w:spacing w:line="360" w:lineRule="auto"/>
        <w:ind w:left="1077" w:hanging="720"/>
        <w:rPr>
          <w:sz w:val="24"/>
        </w:rPr>
      </w:pPr>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97A515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BFE27D0">
      <w:pPr>
        <w:tabs>
          <w:tab w:val="left" w:pos="900"/>
          <w:tab w:val="left" w:pos="1080"/>
        </w:tabs>
        <w:snapToGrid w:val="0"/>
        <w:spacing w:line="360" w:lineRule="auto"/>
        <w:ind w:left="357"/>
      </w:pPr>
    </w:p>
    <w:p w14:paraId="7D0145F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p>
    <w:p w14:paraId="4729C13F">
      <w:pPr>
        <w:numPr>
          <w:ilvl w:val="0"/>
          <w:numId w:val="8"/>
        </w:numPr>
        <w:tabs>
          <w:tab w:val="left" w:pos="360"/>
        </w:tabs>
        <w:snapToGrid w:val="0"/>
        <w:spacing w:line="360" w:lineRule="auto"/>
        <w:ind w:left="357" w:hanging="357"/>
        <w:outlineLvl w:val="1"/>
        <w:rPr>
          <w:sz w:val="24"/>
        </w:rPr>
      </w:pPr>
      <w:bookmarkStart w:id="340" w:name="_Toc226309779"/>
      <w:bookmarkStart w:id="341" w:name="_Toc127151535"/>
      <w:bookmarkStart w:id="342" w:name="_Toc150774635"/>
      <w:bookmarkStart w:id="343" w:name="_Toc164351629"/>
      <w:bookmarkStart w:id="344" w:name="_Toc142311037"/>
      <w:bookmarkStart w:id="345" w:name="_Toc127151736"/>
      <w:bookmarkStart w:id="346" w:name="_Toc164608649"/>
      <w:bookmarkStart w:id="347" w:name="_Toc151193849"/>
      <w:bookmarkStart w:id="348" w:name="_Toc164229230"/>
      <w:bookmarkStart w:id="349" w:name="_Toc149720828"/>
      <w:bookmarkStart w:id="350" w:name="_Toc265228373"/>
      <w:bookmarkStart w:id="351" w:name="_Toc127161449"/>
      <w:bookmarkStart w:id="352" w:name="_Toc151193633"/>
      <w:bookmarkStart w:id="353" w:name="_Toc151193923"/>
      <w:bookmarkStart w:id="354" w:name="_Toc226337231"/>
      <w:bookmarkStart w:id="355" w:name="_Toc520356160"/>
      <w:bookmarkStart w:id="356" w:name="_Toc195842900"/>
      <w:bookmarkStart w:id="357" w:name="_Toc164608804"/>
      <w:bookmarkStart w:id="358" w:name="_Toc150509286"/>
      <w:bookmarkStart w:id="359" w:name="_Toc305158803"/>
      <w:bookmarkStart w:id="360" w:name="_Toc264969225"/>
      <w:bookmarkStart w:id="361" w:name="_Toc226965808"/>
      <w:bookmarkStart w:id="362" w:name="_Toc151193777"/>
      <w:bookmarkStart w:id="363" w:name="_Toc150774740"/>
      <w:bookmarkStart w:id="364" w:name="_Toc151193705"/>
      <w:bookmarkStart w:id="365" w:name="_Toc164229376"/>
      <w:bookmarkStart w:id="366" w:name="_Toc150480773"/>
      <w:bookmarkStart w:id="367" w:name="_Toc305158877"/>
      <w:bookmarkStart w:id="368" w:name="_Toc151190162"/>
      <w:bookmarkStart w:id="369" w:name="_Toc226965725"/>
      <w:r>
        <w:rPr>
          <w:sz w:val="24"/>
        </w:rPr>
        <w:t>投标文件的</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sz w:val="24"/>
        </w:rPr>
        <w:t>提交</w:t>
      </w:r>
    </w:p>
    <w:p w14:paraId="3BAB65FC">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3F550AEE">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3029CCD">
      <w:pPr>
        <w:numPr>
          <w:ilvl w:val="0"/>
          <w:numId w:val="8"/>
        </w:numPr>
        <w:tabs>
          <w:tab w:val="left" w:pos="360"/>
        </w:tabs>
        <w:snapToGrid w:val="0"/>
        <w:spacing w:line="360" w:lineRule="auto"/>
        <w:ind w:left="357" w:hanging="357"/>
        <w:outlineLvl w:val="1"/>
        <w:rPr>
          <w:sz w:val="24"/>
        </w:rPr>
      </w:pPr>
      <w:bookmarkStart w:id="370" w:name="_Toc150774741"/>
      <w:bookmarkStart w:id="371" w:name="_Toc520356161"/>
      <w:bookmarkStart w:id="372" w:name="_Toc151193634"/>
      <w:bookmarkStart w:id="373" w:name="_Toc151190163"/>
      <w:bookmarkStart w:id="374" w:name="_Toc150509287"/>
      <w:bookmarkStart w:id="375" w:name="_Toc265228374"/>
      <w:bookmarkStart w:id="376" w:name="_Toc195842901"/>
      <w:bookmarkStart w:id="377" w:name="_Toc226965809"/>
      <w:bookmarkStart w:id="378" w:name="_Toc164229377"/>
      <w:bookmarkStart w:id="379" w:name="_Toc164608805"/>
      <w:bookmarkStart w:id="380" w:name="_Toc127161450"/>
      <w:bookmarkStart w:id="381" w:name="_Toc127151737"/>
      <w:bookmarkStart w:id="382" w:name="_Toc305158804"/>
      <w:bookmarkStart w:id="383" w:name="_Toc151193778"/>
      <w:bookmarkStart w:id="384" w:name="_Toc164351630"/>
      <w:bookmarkStart w:id="385" w:name="_Toc164608650"/>
      <w:bookmarkStart w:id="386" w:name="_Toc264969226"/>
      <w:bookmarkStart w:id="387" w:name="_Toc151193706"/>
      <w:bookmarkStart w:id="388" w:name="_Toc127151536"/>
      <w:bookmarkStart w:id="389" w:name="_Toc226337232"/>
      <w:bookmarkStart w:id="390" w:name="_Toc226965726"/>
      <w:bookmarkStart w:id="391" w:name="_Toc150774636"/>
      <w:bookmarkStart w:id="392" w:name="_Toc164229231"/>
      <w:bookmarkStart w:id="393" w:name="_Toc151193924"/>
      <w:bookmarkStart w:id="394" w:name="_Toc305158878"/>
      <w:bookmarkStart w:id="395" w:name="_Toc151193850"/>
      <w:bookmarkStart w:id="396" w:name="_Toc226309780"/>
      <w:bookmarkStart w:id="397" w:name="_Toc142311038"/>
      <w:bookmarkStart w:id="398" w:name="_Toc150480774"/>
      <w:bookmarkStart w:id="399" w:name="_Toc149720829"/>
      <w:r>
        <w:rPr>
          <w:sz w:val="24"/>
        </w:rPr>
        <w:t>投标截止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时间</w:t>
      </w:r>
    </w:p>
    <w:p w14:paraId="22A72031">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833E959">
      <w:pPr>
        <w:numPr>
          <w:ilvl w:val="0"/>
          <w:numId w:val="8"/>
        </w:numPr>
        <w:tabs>
          <w:tab w:val="left" w:pos="360"/>
        </w:tabs>
        <w:snapToGrid w:val="0"/>
        <w:spacing w:line="360" w:lineRule="auto"/>
        <w:ind w:left="357" w:hanging="357"/>
        <w:outlineLvl w:val="1"/>
        <w:rPr>
          <w:sz w:val="24"/>
        </w:rPr>
      </w:pPr>
      <w:bookmarkStart w:id="400" w:name="_Toc164229232"/>
      <w:bookmarkStart w:id="401" w:name="_Toc305158805"/>
      <w:bookmarkStart w:id="402" w:name="_Toc151190164"/>
      <w:bookmarkStart w:id="403" w:name="_Toc151193779"/>
      <w:bookmarkStart w:id="404" w:name="_Toc150480775"/>
      <w:bookmarkStart w:id="405" w:name="_Toc164608651"/>
      <w:bookmarkStart w:id="406" w:name="_Toc164351631"/>
      <w:bookmarkStart w:id="407" w:name="_Toc151193925"/>
      <w:bookmarkStart w:id="408" w:name="_Toc265228375"/>
      <w:bookmarkStart w:id="409" w:name="_Toc226965810"/>
      <w:bookmarkStart w:id="410" w:name="_Toc127151537"/>
      <w:bookmarkStart w:id="411" w:name="_Toc164608806"/>
      <w:bookmarkStart w:id="412" w:name="_Toc150774742"/>
      <w:bookmarkStart w:id="413" w:name="_Toc150509288"/>
      <w:bookmarkStart w:id="414" w:name="_Toc151193851"/>
      <w:bookmarkStart w:id="415" w:name="_Toc226309781"/>
      <w:bookmarkStart w:id="416" w:name="_Toc226337233"/>
      <w:bookmarkStart w:id="417" w:name="_Toc305158879"/>
      <w:bookmarkStart w:id="418" w:name="_Toc150774637"/>
      <w:bookmarkStart w:id="419" w:name="_Toc264969227"/>
      <w:bookmarkStart w:id="420" w:name="_Toc142311039"/>
      <w:bookmarkStart w:id="421" w:name="_Toc149720830"/>
      <w:bookmarkStart w:id="422" w:name="_Toc127161451"/>
      <w:bookmarkStart w:id="423" w:name="_Toc226965727"/>
      <w:bookmarkStart w:id="424" w:name="_Toc151193635"/>
      <w:bookmarkStart w:id="425" w:name="_Toc151193707"/>
      <w:bookmarkStart w:id="426" w:name="_Toc164229378"/>
      <w:bookmarkStart w:id="427" w:name="_Toc127151738"/>
      <w:bookmarkStart w:id="428" w:name="_Toc195842902"/>
      <w:bookmarkStart w:id="429" w:name="_Toc520356162"/>
      <w:r>
        <w:rPr>
          <w:sz w:val="24"/>
        </w:rPr>
        <w:t>投标文件的修改与撤回</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10C843D">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99E54E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4B282F6">
      <w:pPr>
        <w:spacing w:line="360" w:lineRule="auto"/>
        <w:rPr>
          <w:sz w:val="24"/>
        </w:rPr>
      </w:pPr>
    </w:p>
    <w:p w14:paraId="378593F0">
      <w:pPr>
        <w:pStyle w:val="3"/>
        <w:spacing w:before="0" w:line="360" w:lineRule="auto"/>
        <w:rPr>
          <w:rFonts w:ascii="Times New Roman" w:hAnsi="Times New Roman" w:eastAsia="宋体"/>
          <w:sz w:val="28"/>
        </w:rPr>
      </w:pPr>
      <w:bookmarkStart w:id="430" w:name="_Toc150509289"/>
      <w:bookmarkStart w:id="431" w:name="_Toc150774743"/>
      <w:bookmarkStart w:id="432" w:name="_Toc151193852"/>
      <w:bookmarkStart w:id="433" w:name="_Toc226965728"/>
      <w:bookmarkStart w:id="434" w:name="_Toc151193780"/>
      <w:bookmarkStart w:id="435" w:name="_Toc520356163"/>
      <w:bookmarkStart w:id="436" w:name="_Toc151193926"/>
      <w:bookmarkStart w:id="437" w:name="_Toc150774638"/>
      <w:bookmarkStart w:id="438" w:name="_Toc226965811"/>
      <w:bookmarkStart w:id="439" w:name="_Toc265228376"/>
      <w:bookmarkStart w:id="440" w:name="_Toc151193708"/>
      <w:bookmarkStart w:id="441" w:name="_Toc305158880"/>
      <w:bookmarkStart w:id="442" w:name="_Toc226309782"/>
      <w:bookmarkStart w:id="443" w:name="_Toc127151538"/>
      <w:bookmarkStart w:id="444" w:name="_Toc264969228"/>
      <w:bookmarkStart w:id="445" w:name="_Toc151193636"/>
      <w:bookmarkStart w:id="446" w:name="_Toc226337234"/>
      <w:bookmarkStart w:id="447" w:name="_Toc151190165"/>
      <w:bookmarkStart w:id="448" w:name="_Toc150480776"/>
      <w:bookmarkStart w:id="449" w:name="_Toc195842903"/>
      <w:bookmarkStart w:id="450" w:name="_Toc305158806"/>
      <w:bookmarkStart w:id="451" w:name="_Toc142311040"/>
      <w:r>
        <w:rPr>
          <w:rFonts w:ascii="Times New Roman" w:hAnsi="Times New Roman" w:eastAsia="宋体"/>
          <w:sz w:val="28"/>
        </w:rPr>
        <w:t>五   开标、资格审查及评标</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0389DA2">
      <w:pPr>
        <w:numPr>
          <w:ilvl w:val="0"/>
          <w:numId w:val="8"/>
        </w:numPr>
        <w:tabs>
          <w:tab w:val="left" w:pos="360"/>
        </w:tabs>
        <w:snapToGrid w:val="0"/>
        <w:spacing w:line="360" w:lineRule="auto"/>
        <w:ind w:left="357" w:hanging="357"/>
        <w:outlineLvl w:val="1"/>
        <w:rPr>
          <w:sz w:val="24"/>
        </w:rPr>
      </w:pPr>
      <w:bookmarkStart w:id="452" w:name="_Toc151193637"/>
      <w:bookmarkStart w:id="453" w:name="_Toc149720832"/>
      <w:bookmarkStart w:id="454" w:name="_Toc127151740"/>
      <w:bookmarkStart w:id="455" w:name="_Toc195842904"/>
      <w:bookmarkStart w:id="456" w:name="_Toc151193781"/>
      <w:bookmarkStart w:id="457" w:name="_Toc226309783"/>
      <w:bookmarkStart w:id="458" w:name="_Toc164229234"/>
      <w:bookmarkStart w:id="459" w:name="_Toc264969229"/>
      <w:bookmarkStart w:id="460" w:name="_Toc151193709"/>
      <w:bookmarkStart w:id="461" w:name="_Toc151193853"/>
      <w:bookmarkStart w:id="462" w:name="_Toc520356164"/>
      <w:bookmarkStart w:id="463" w:name="_Toc142311041"/>
      <w:bookmarkStart w:id="464" w:name="_Toc150774639"/>
      <w:bookmarkStart w:id="465" w:name="_Toc226965729"/>
      <w:bookmarkStart w:id="466" w:name="_Toc305158807"/>
      <w:bookmarkStart w:id="467" w:name="_Toc265228377"/>
      <w:bookmarkStart w:id="468" w:name="_Toc305158881"/>
      <w:bookmarkStart w:id="469" w:name="_Toc164351633"/>
      <w:bookmarkStart w:id="470" w:name="_Toc150480777"/>
      <w:bookmarkStart w:id="471" w:name="_Toc151190166"/>
      <w:bookmarkStart w:id="472" w:name="_Toc164608808"/>
      <w:bookmarkStart w:id="473" w:name="_Toc226337235"/>
      <w:bookmarkStart w:id="474" w:name="_Toc164229380"/>
      <w:bookmarkStart w:id="475" w:name="_Toc164608653"/>
      <w:bookmarkStart w:id="476" w:name="_Toc151193927"/>
      <w:bookmarkStart w:id="477" w:name="_Toc127151539"/>
      <w:bookmarkStart w:id="478" w:name="_Toc150509290"/>
      <w:bookmarkStart w:id="479" w:name="_Toc127161453"/>
      <w:bookmarkStart w:id="480" w:name="_Toc226965812"/>
      <w:bookmarkStart w:id="481" w:name="_Toc150774744"/>
      <w:r>
        <w:rPr>
          <w:sz w:val="24"/>
        </w:rPr>
        <w:t>开标</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C3BBEF9">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4E011EC">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482" w:name="_Hlk167284562"/>
      <w:r>
        <w:rPr>
          <w:sz w:val="24"/>
        </w:rPr>
        <w:t>《投标人须知资料表》</w:t>
      </w:r>
      <w:bookmarkEnd w:id="482"/>
      <w:r>
        <w:rPr>
          <w:sz w:val="24"/>
        </w:rPr>
        <w:t>规定的时间内对投标文件进行解密，因非系统原因导致的解密失败，视为</w:t>
      </w:r>
      <w:r>
        <w:rPr>
          <w:b/>
          <w:sz w:val="24"/>
        </w:rPr>
        <w:t>投标无效</w:t>
      </w:r>
      <w:r>
        <w:rPr>
          <w:sz w:val="24"/>
        </w:rPr>
        <w:t>。</w:t>
      </w:r>
    </w:p>
    <w:p w14:paraId="593E5D22">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483" w:name="_Hlk143533942"/>
      <w:r>
        <w:rPr>
          <w:sz w:val="24"/>
        </w:rPr>
        <w:t>投标人未在规定时间内提出疑义或确认一览表的，视同认可开标结果。</w:t>
      </w:r>
      <w:bookmarkEnd w:id="483"/>
    </w:p>
    <w:p w14:paraId="1C7A21C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B78A65B">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25E65D3">
      <w:pPr>
        <w:numPr>
          <w:ilvl w:val="0"/>
          <w:numId w:val="8"/>
        </w:numPr>
        <w:tabs>
          <w:tab w:val="left" w:pos="360"/>
        </w:tabs>
        <w:snapToGrid w:val="0"/>
        <w:spacing w:line="360" w:lineRule="auto"/>
        <w:ind w:left="357" w:hanging="357"/>
        <w:outlineLvl w:val="1"/>
        <w:rPr>
          <w:sz w:val="24"/>
        </w:rPr>
      </w:pPr>
      <w:r>
        <w:rPr>
          <w:sz w:val="24"/>
        </w:rPr>
        <w:t>资格审查</w:t>
      </w:r>
    </w:p>
    <w:p w14:paraId="272E2909">
      <w:pPr>
        <w:numPr>
          <w:ilvl w:val="1"/>
          <w:numId w:val="8"/>
        </w:numPr>
        <w:tabs>
          <w:tab w:val="left" w:pos="1080"/>
          <w:tab w:val="left" w:pos="2014"/>
        </w:tabs>
        <w:snapToGrid w:val="0"/>
        <w:spacing w:line="360" w:lineRule="auto"/>
        <w:ind w:left="1077" w:hanging="720"/>
        <w:rPr>
          <w:sz w:val="24"/>
        </w:rPr>
      </w:pPr>
      <w:r>
        <w:rPr>
          <w:sz w:val="24"/>
        </w:rPr>
        <w:t>见第三章《资格审查》。</w:t>
      </w:r>
    </w:p>
    <w:p w14:paraId="663C0F43">
      <w:pPr>
        <w:numPr>
          <w:ilvl w:val="0"/>
          <w:numId w:val="8"/>
        </w:numPr>
        <w:tabs>
          <w:tab w:val="left" w:pos="360"/>
        </w:tabs>
        <w:snapToGrid w:val="0"/>
        <w:spacing w:line="360" w:lineRule="auto"/>
        <w:ind w:left="357" w:hanging="357"/>
        <w:outlineLvl w:val="1"/>
        <w:rPr>
          <w:sz w:val="24"/>
        </w:rPr>
      </w:pPr>
      <w:bookmarkStart w:id="484" w:name="_Toc142311042"/>
      <w:bookmarkStart w:id="485" w:name="_Toc127161454"/>
      <w:bookmarkStart w:id="486" w:name="_Toc164351634"/>
      <w:bookmarkStart w:id="487" w:name="_Toc226965813"/>
      <w:bookmarkStart w:id="488" w:name="_Toc164229381"/>
      <w:bookmarkStart w:id="489" w:name="_Toc265228378"/>
      <w:bookmarkStart w:id="490" w:name="_Toc164229235"/>
      <w:bookmarkStart w:id="491" w:name="_Toc151193638"/>
      <w:bookmarkStart w:id="492" w:name="_Toc151193782"/>
      <w:bookmarkStart w:id="493" w:name="_Toc151193928"/>
      <w:bookmarkStart w:id="494" w:name="_Toc150774745"/>
      <w:bookmarkStart w:id="495" w:name="_Toc195842905"/>
      <w:bookmarkStart w:id="496" w:name="_Toc150774640"/>
      <w:bookmarkStart w:id="497" w:name="_Toc305158882"/>
      <w:bookmarkStart w:id="498" w:name="_Toc305158808"/>
      <w:bookmarkStart w:id="499" w:name="_Toc149720833"/>
      <w:bookmarkStart w:id="500" w:name="_Toc151193854"/>
      <w:bookmarkStart w:id="501" w:name="_Toc151193710"/>
      <w:bookmarkStart w:id="502" w:name="_Toc150480778"/>
      <w:bookmarkStart w:id="503" w:name="_Toc226965730"/>
      <w:bookmarkStart w:id="504" w:name="_Toc127151540"/>
      <w:bookmarkStart w:id="505" w:name="_Toc151190167"/>
      <w:bookmarkStart w:id="506" w:name="_Toc226309784"/>
      <w:bookmarkStart w:id="507" w:name="_Toc164608809"/>
      <w:bookmarkStart w:id="508" w:name="_Toc264969230"/>
      <w:bookmarkStart w:id="509" w:name="_Toc150509291"/>
      <w:bookmarkStart w:id="510" w:name="_Toc127151741"/>
      <w:bookmarkStart w:id="511" w:name="_Toc226337236"/>
      <w:bookmarkStart w:id="512" w:name="_Toc164608654"/>
      <w:r>
        <w:rPr>
          <w:sz w:val="24"/>
        </w:rPr>
        <w:t>评标委员会</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41B651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p>
    <w:p w14:paraId="362B720E">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DD33297">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373C5A0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4231A469">
      <w:pPr>
        <w:tabs>
          <w:tab w:val="left" w:pos="360"/>
          <w:tab w:val="left" w:pos="1080"/>
        </w:tabs>
        <w:snapToGrid w:val="0"/>
        <w:spacing w:line="360" w:lineRule="auto"/>
        <w:ind w:left="1080"/>
        <w:rPr>
          <w:sz w:val="24"/>
        </w:rPr>
      </w:pPr>
    </w:p>
    <w:p w14:paraId="18574482">
      <w:pPr>
        <w:pStyle w:val="3"/>
        <w:spacing w:before="0" w:line="360" w:lineRule="auto"/>
        <w:rPr>
          <w:rFonts w:ascii="Times New Roman" w:hAnsi="Times New Roman" w:eastAsia="宋体"/>
          <w:sz w:val="28"/>
        </w:rPr>
      </w:pPr>
      <w:bookmarkStart w:id="513" w:name="_Toc195842910"/>
      <w:bookmarkStart w:id="514" w:name="_Toc151190172"/>
      <w:bookmarkStart w:id="515" w:name="_Toc151193715"/>
      <w:bookmarkStart w:id="516" w:name="_Toc305158813"/>
      <w:bookmarkStart w:id="517" w:name="_Toc226309789"/>
      <w:bookmarkStart w:id="518" w:name="_Toc151193787"/>
      <w:bookmarkStart w:id="519" w:name="_Toc226965735"/>
      <w:bookmarkStart w:id="520" w:name="_Toc127151545"/>
      <w:bookmarkStart w:id="521" w:name="_Toc226965818"/>
      <w:bookmarkStart w:id="522" w:name="_Toc151193643"/>
      <w:bookmarkStart w:id="523" w:name="_Toc305158887"/>
      <w:bookmarkStart w:id="524" w:name="_Toc265228383"/>
      <w:bookmarkStart w:id="525" w:name="_Toc150774645"/>
      <w:bookmarkStart w:id="526" w:name="_Toc151193859"/>
      <w:bookmarkStart w:id="527" w:name="_Toc226337241"/>
      <w:bookmarkStart w:id="528" w:name="_Toc142311047"/>
      <w:bookmarkStart w:id="529" w:name="_Toc264969235"/>
      <w:bookmarkStart w:id="530" w:name="_Toc150774750"/>
      <w:bookmarkStart w:id="531" w:name="_Toc150509296"/>
      <w:bookmarkStart w:id="532" w:name="_Toc150480783"/>
      <w:bookmarkStart w:id="533" w:name="_Toc151193933"/>
      <w:r>
        <w:rPr>
          <w:rFonts w:ascii="Times New Roman" w:hAnsi="Times New Roman" w:eastAsia="宋体"/>
          <w:sz w:val="28"/>
        </w:rPr>
        <w:t>六   确定中标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71D2251">
      <w:pPr>
        <w:numPr>
          <w:ilvl w:val="0"/>
          <w:numId w:val="8"/>
        </w:numPr>
        <w:tabs>
          <w:tab w:val="left" w:pos="360"/>
        </w:tabs>
        <w:snapToGrid w:val="0"/>
        <w:spacing w:line="360" w:lineRule="auto"/>
        <w:ind w:left="357" w:hanging="357"/>
        <w:outlineLvl w:val="1"/>
        <w:rPr>
          <w:sz w:val="24"/>
        </w:rPr>
      </w:pPr>
      <w:r>
        <w:rPr>
          <w:sz w:val="24"/>
        </w:rPr>
        <w:t>确定中标人</w:t>
      </w:r>
    </w:p>
    <w:p w14:paraId="686C6C6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6F3F9EAD">
      <w:pPr>
        <w:numPr>
          <w:ilvl w:val="0"/>
          <w:numId w:val="8"/>
        </w:numPr>
        <w:tabs>
          <w:tab w:val="left" w:pos="360"/>
        </w:tabs>
        <w:snapToGrid w:val="0"/>
        <w:spacing w:line="360" w:lineRule="auto"/>
        <w:ind w:left="357" w:hanging="357"/>
        <w:outlineLvl w:val="1"/>
        <w:rPr>
          <w:sz w:val="24"/>
        </w:rPr>
      </w:pPr>
      <w:bookmarkStart w:id="534" w:name="_Toc305158891"/>
      <w:bookmarkStart w:id="535" w:name="_Toc305158817"/>
      <w:r>
        <w:rPr>
          <w:sz w:val="24"/>
        </w:rPr>
        <w:t>中标公告与中标通知书</w:t>
      </w:r>
      <w:bookmarkEnd w:id="534"/>
      <w:bookmarkEnd w:id="535"/>
    </w:p>
    <w:p w14:paraId="56FCC7DA">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47AC1B9C">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61D0FAC">
      <w:pPr>
        <w:numPr>
          <w:ilvl w:val="0"/>
          <w:numId w:val="8"/>
        </w:numPr>
        <w:tabs>
          <w:tab w:val="left" w:pos="360"/>
        </w:tabs>
        <w:snapToGrid w:val="0"/>
        <w:spacing w:line="360" w:lineRule="auto"/>
        <w:ind w:left="357" w:hanging="357"/>
        <w:outlineLvl w:val="1"/>
        <w:rPr>
          <w:sz w:val="24"/>
        </w:rPr>
      </w:pPr>
      <w:r>
        <w:rPr>
          <w:sz w:val="24"/>
        </w:rPr>
        <w:t>废标</w:t>
      </w:r>
    </w:p>
    <w:p w14:paraId="3F6D93FC">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F55B1D8">
      <w:pPr>
        <w:numPr>
          <w:ilvl w:val="2"/>
          <w:numId w:val="8"/>
        </w:numPr>
        <w:snapToGrid w:val="0"/>
        <w:spacing w:line="360" w:lineRule="auto"/>
        <w:rPr>
          <w:sz w:val="24"/>
        </w:rPr>
      </w:pPr>
      <w:r>
        <w:rPr>
          <w:sz w:val="24"/>
        </w:rPr>
        <w:t>符合专业条件的供应商或者对招标文件作实质响应的供应商不足三家的；</w:t>
      </w:r>
    </w:p>
    <w:p w14:paraId="1B05D95B">
      <w:pPr>
        <w:numPr>
          <w:ilvl w:val="2"/>
          <w:numId w:val="8"/>
        </w:numPr>
        <w:snapToGrid w:val="0"/>
        <w:spacing w:line="360" w:lineRule="auto"/>
        <w:rPr>
          <w:sz w:val="24"/>
        </w:rPr>
      </w:pPr>
      <w:r>
        <w:rPr>
          <w:sz w:val="24"/>
        </w:rPr>
        <w:t>出现影响采购公正的违法、违规行为的；</w:t>
      </w:r>
    </w:p>
    <w:p w14:paraId="6F4703EA">
      <w:pPr>
        <w:numPr>
          <w:ilvl w:val="2"/>
          <w:numId w:val="8"/>
        </w:numPr>
        <w:snapToGrid w:val="0"/>
        <w:spacing w:line="360" w:lineRule="auto"/>
        <w:rPr>
          <w:sz w:val="24"/>
        </w:rPr>
      </w:pPr>
      <w:r>
        <w:rPr>
          <w:sz w:val="24"/>
        </w:rPr>
        <w:t>投标人的报价均超过了采购预算，采购人不能支付的；</w:t>
      </w:r>
    </w:p>
    <w:p w14:paraId="27846A27">
      <w:pPr>
        <w:numPr>
          <w:ilvl w:val="2"/>
          <w:numId w:val="8"/>
        </w:numPr>
        <w:snapToGrid w:val="0"/>
        <w:spacing w:line="360" w:lineRule="auto"/>
        <w:rPr>
          <w:sz w:val="24"/>
        </w:rPr>
      </w:pPr>
      <w:r>
        <w:rPr>
          <w:sz w:val="24"/>
        </w:rPr>
        <w:t>因重大变故，采购任务取消的。</w:t>
      </w:r>
    </w:p>
    <w:p w14:paraId="7D6BFB19">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1F2B5AEA">
      <w:pPr>
        <w:numPr>
          <w:ilvl w:val="0"/>
          <w:numId w:val="8"/>
        </w:numPr>
        <w:tabs>
          <w:tab w:val="left" w:pos="360"/>
        </w:tabs>
        <w:snapToGrid w:val="0"/>
        <w:spacing w:line="360" w:lineRule="auto"/>
        <w:ind w:left="357" w:hanging="357"/>
        <w:outlineLvl w:val="1"/>
        <w:rPr>
          <w:sz w:val="24"/>
        </w:rPr>
      </w:pPr>
      <w:bookmarkStart w:id="536" w:name="_Toc164351644"/>
      <w:bookmarkStart w:id="537" w:name="_Toc151193938"/>
      <w:bookmarkStart w:id="538" w:name="_Toc151193648"/>
      <w:bookmarkStart w:id="539" w:name="_Toc149720843"/>
      <w:bookmarkStart w:id="540" w:name="_Toc226337246"/>
      <w:bookmarkStart w:id="541" w:name="_Toc151193792"/>
      <w:bookmarkStart w:id="542" w:name="_Ref467307062"/>
      <w:bookmarkStart w:id="543" w:name="_Toc127161464"/>
      <w:bookmarkStart w:id="544" w:name="_Toc151193864"/>
      <w:bookmarkStart w:id="545" w:name="_Toc164608819"/>
      <w:bookmarkStart w:id="546" w:name="_Toc164608664"/>
      <w:bookmarkStart w:id="547" w:name="_Toc142311052"/>
      <w:bookmarkStart w:id="548" w:name="_Toc150774650"/>
      <w:bookmarkStart w:id="549" w:name="_Toc150509301"/>
      <w:bookmarkStart w:id="550" w:name="_Toc150480788"/>
      <w:bookmarkStart w:id="551" w:name="_Toc164229245"/>
      <w:bookmarkStart w:id="552" w:name="_Toc305158892"/>
      <w:bookmarkStart w:id="553" w:name="_Toc265228388"/>
      <w:bookmarkStart w:id="554" w:name="_Toc226965823"/>
      <w:bookmarkStart w:id="555" w:name="_Toc226309794"/>
      <w:bookmarkStart w:id="556" w:name="_Toc164229391"/>
      <w:bookmarkStart w:id="557" w:name="_Toc520356175"/>
      <w:bookmarkStart w:id="558" w:name="_Ref467306377"/>
      <w:bookmarkStart w:id="559" w:name="_Ref467307204"/>
      <w:bookmarkStart w:id="560" w:name="_Toc226965740"/>
      <w:bookmarkStart w:id="561" w:name="_Toc305158818"/>
      <w:bookmarkStart w:id="562" w:name="_Toc195842915"/>
      <w:bookmarkStart w:id="563" w:name="_Toc151193720"/>
      <w:bookmarkStart w:id="564" w:name="_Toc151190177"/>
      <w:bookmarkStart w:id="565" w:name="_Toc127151550"/>
      <w:bookmarkStart w:id="566" w:name="_Toc264969240"/>
      <w:bookmarkStart w:id="567" w:name="_Toc150774755"/>
      <w:bookmarkStart w:id="568" w:name="_Ref467306978"/>
      <w:bookmarkStart w:id="569" w:name="_Toc127151751"/>
      <w:r>
        <w:rPr>
          <w:sz w:val="24"/>
        </w:rPr>
        <w:t>签订合同</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B7AF6E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4CB139D4">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CC0532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CBA68DB">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A222FB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517CE58">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p w14:paraId="0CF6C73B">
      <w:pPr>
        <w:numPr>
          <w:ilvl w:val="0"/>
          <w:numId w:val="8"/>
        </w:numPr>
        <w:tabs>
          <w:tab w:val="left" w:pos="360"/>
        </w:tabs>
        <w:snapToGrid w:val="0"/>
        <w:spacing w:line="360" w:lineRule="auto"/>
        <w:ind w:left="357" w:hanging="357"/>
        <w:outlineLvl w:val="1"/>
        <w:rPr>
          <w:sz w:val="24"/>
        </w:rPr>
      </w:pPr>
      <w:r>
        <w:rPr>
          <w:sz w:val="24"/>
        </w:rPr>
        <w:t>询问与质疑</w:t>
      </w:r>
    </w:p>
    <w:p w14:paraId="4470FEDA">
      <w:pPr>
        <w:numPr>
          <w:ilvl w:val="1"/>
          <w:numId w:val="8"/>
        </w:numPr>
        <w:tabs>
          <w:tab w:val="left" w:pos="1080"/>
          <w:tab w:val="left" w:pos="2014"/>
        </w:tabs>
        <w:snapToGrid w:val="0"/>
        <w:spacing w:line="360" w:lineRule="auto"/>
        <w:ind w:left="1077" w:hanging="720"/>
        <w:rPr>
          <w:sz w:val="24"/>
        </w:rPr>
      </w:pPr>
      <w:r>
        <w:rPr>
          <w:sz w:val="24"/>
        </w:rPr>
        <w:t>询问</w:t>
      </w:r>
    </w:p>
    <w:p w14:paraId="39E427B3">
      <w:pPr>
        <w:numPr>
          <w:ilvl w:val="2"/>
          <w:numId w:val="8"/>
        </w:numPr>
        <w:snapToGrid w:val="0"/>
        <w:spacing w:line="360" w:lineRule="auto"/>
        <w:rPr>
          <w:sz w:val="24"/>
        </w:rPr>
      </w:pPr>
      <w:bookmarkStart w:id="57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570"/>
    </w:p>
    <w:p w14:paraId="2E8BE8D8">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415D13F8">
      <w:pPr>
        <w:numPr>
          <w:ilvl w:val="1"/>
          <w:numId w:val="8"/>
        </w:numPr>
        <w:tabs>
          <w:tab w:val="left" w:pos="1080"/>
          <w:tab w:val="left" w:pos="2014"/>
        </w:tabs>
        <w:snapToGrid w:val="0"/>
        <w:spacing w:line="360" w:lineRule="auto"/>
        <w:ind w:left="1077" w:hanging="720"/>
        <w:rPr>
          <w:sz w:val="24"/>
        </w:rPr>
      </w:pPr>
      <w:r>
        <w:rPr>
          <w:sz w:val="24"/>
        </w:rPr>
        <w:t>质疑</w:t>
      </w:r>
    </w:p>
    <w:p w14:paraId="4D8A2933">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A993C3">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7674DF2">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A7A8F7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20A25B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D702A57">
      <w:pPr>
        <w:numPr>
          <w:ilvl w:val="0"/>
          <w:numId w:val="8"/>
        </w:numPr>
        <w:tabs>
          <w:tab w:val="left" w:pos="360"/>
        </w:tabs>
        <w:snapToGrid w:val="0"/>
        <w:spacing w:line="360" w:lineRule="auto"/>
        <w:ind w:left="357" w:hanging="357"/>
        <w:outlineLvl w:val="1"/>
        <w:rPr>
          <w:sz w:val="24"/>
        </w:rPr>
      </w:pPr>
      <w:r>
        <w:rPr>
          <w:sz w:val="24"/>
        </w:rPr>
        <w:t>代理费</w:t>
      </w:r>
    </w:p>
    <w:p w14:paraId="72F07F3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9F00B6B">
      <w:pPr>
        <w:rPr>
          <w:b/>
          <w:color w:val="auto"/>
          <w:sz w:val="36"/>
          <w:szCs w:val="36"/>
        </w:rPr>
      </w:pPr>
      <w:r>
        <w:rPr>
          <w:b/>
          <w:color w:val="auto"/>
          <w:sz w:val="36"/>
          <w:szCs w:val="36"/>
        </w:rPr>
        <w:br w:type="page"/>
      </w:r>
    </w:p>
    <w:p w14:paraId="670BEA04">
      <w:pPr>
        <w:spacing w:line="360" w:lineRule="auto"/>
        <w:jc w:val="center"/>
        <w:outlineLvl w:val="0"/>
        <w:rPr>
          <w:b/>
          <w:color w:val="auto"/>
          <w:sz w:val="36"/>
          <w:szCs w:val="36"/>
        </w:rPr>
      </w:pPr>
      <w:r>
        <w:rPr>
          <w:b/>
          <w:color w:val="auto"/>
          <w:sz w:val="36"/>
          <w:szCs w:val="36"/>
        </w:rPr>
        <w:t xml:space="preserve">第三章   </w:t>
      </w:r>
      <w:bookmarkEnd w:id="59"/>
      <w:bookmarkEnd w:id="60"/>
      <w:bookmarkEnd w:id="61"/>
      <w:bookmarkEnd w:id="62"/>
      <w:bookmarkEnd w:id="63"/>
      <w:bookmarkEnd w:id="64"/>
      <w:bookmarkEnd w:id="65"/>
      <w:bookmarkEnd w:id="66"/>
      <w:bookmarkEnd w:id="67"/>
      <w:bookmarkEnd w:id="68"/>
      <w:bookmarkEnd w:id="69"/>
      <w:bookmarkEnd w:id="70"/>
      <w:bookmarkEnd w:id="71"/>
      <w:r>
        <w:rPr>
          <w:b/>
          <w:color w:val="auto"/>
          <w:sz w:val="36"/>
          <w:szCs w:val="36"/>
        </w:rPr>
        <w:t>资格审查</w:t>
      </w:r>
      <w:bookmarkEnd w:id="72"/>
      <w:bookmarkEnd w:id="73"/>
    </w:p>
    <w:p w14:paraId="0F0CAEB9">
      <w:pPr>
        <w:tabs>
          <w:tab w:val="left" w:pos="360"/>
          <w:tab w:val="left" w:pos="900"/>
        </w:tabs>
        <w:snapToGrid w:val="0"/>
        <w:spacing w:line="360" w:lineRule="auto"/>
        <w:jc w:val="center"/>
        <w:outlineLvl w:val="1"/>
        <w:rPr>
          <w:b/>
          <w:color w:val="auto"/>
          <w:sz w:val="24"/>
        </w:rPr>
      </w:pPr>
      <w:bookmarkStart w:id="571" w:name="_Toc99301422"/>
      <w:r>
        <w:rPr>
          <w:b/>
          <w:color w:val="auto"/>
          <w:sz w:val="24"/>
        </w:rPr>
        <w:t>一、资格审查程序</w:t>
      </w:r>
      <w:bookmarkEnd w:id="571"/>
    </w:p>
    <w:p w14:paraId="755BF513">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开标结束后，采购人或采购代理机构将根据《资格审查要求》中的规定，对投标人进行资格审查，并形成资格审查结果。</w:t>
      </w:r>
    </w:p>
    <w:p w14:paraId="355C2374">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《资格审查要求》中对格式有要求的，除招标文件另有规定外，均为“实质性格式”文件。</w:t>
      </w:r>
    </w:p>
    <w:p w14:paraId="49816980">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投标人《资格证明文件》有任何一项不符合《资格审查要求》的，资格审查不合格，其</w:t>
      </w:r>
      <w:r>
        <w:rPr>
          <w:b/>
          <w:color w:val="auto"/>
          <w:sz w:val="24"/>
        </w:rPr>
        <w:t>投标无效</w:t>
      </w:r>
      <w:r>
        <w:rPr>
          <w:color w:val="auto"/>
          <w:sz w:val="24"/>
        </w:rPr>
        <w:t>。</w:t>
      </w:r>
    </w:p>
    <w:p w14:paraId="4C739C30">
      <w:pPr>
        <w:numPr>
          <w:ilvl w:val="0"/>
          <w:numId w:val="10"/>
        </w:numPr>
        <w:tabs>
          <w:tab w:val="left" w:pos="426"/>
          <w:tab w:val="left" w:pos="851"/>
          <w:tab w:val="clear" w:pos="900"/>
        </w:tabs>
        <w:snapToGrid w:val="0"/>
        <w:spacing w:line="360" w:lineRule="auto"/>
        <w:ind w:left="426" w:hanging="426"/>
        <w:outlineLvl w:val="1"/>
        <w:rPr>
          <w:color w:val="auto"/>
          <w:sz w:val="24"/>
        </w:rPr>
      </w:pPr>
      <w:r>
        <w:rPr>
          <w:color w:val="auto"/>
          <w:sz w:val="24"/>
        </w:rPr>
        <w:t>资格审查合格的投标人不足3家的，不进行评标。</w:t>
      </w:r>
    </w:p>
    <w:p w14:paraId="17F371A0">
      <w:pPr>
        <w:widowControl/>
        <w:jc w:val="left"/>
        <w:rPr>
          <w:color w:val="auto"/>
          <w:sz w:val="24"/>
        </w:rPr>
      </w:pPr>
    </w:p>
    <w:p w14:paraId="76806C6B">
      <w:pPr>
        <w:tabs>
          <w:tab w:val="left" w:pos="360"/>
          <w:tab w:val="left" w:pos="900"/>
        </w:tabs>
        <w:snapToGrid w:val="0"/>
        <w:spacing w:line="360" w:lineRule="auto"/>
        <w:jc w:val="center"/>
        <w:outlineLvl w:val="1"/>
        <w:rPr>
          <w:b/>
          <w:color w:val="auto"/>
          <w:sz w:val="24"/>
        </w:rPr>
      </w:pPr>
      <w:bookmarkStart w:id="572" w:name="_Hlk143693557"/>
      <w:r>
        <w:rPr>
          <w:b/>
          <w:color w:val="auto"/>
          <w:sz w:val="24"/>
        </w:rPr>
        <w:t>二、资格审查要求</w:t>
      </w:r>
      <w:bookmarkEnd w:id="572"/>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36A2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6C5C7AB3">
            <w:pPr>
              <w:tabs>
                <w:tab w:val="left" w:pos="1080"/>
              </w:tabs>
              <w:snapToGrid w:val="0"/>
              <w:jc w:val="center"/>
              <w:rPr>
                <w:b/>
                <w:color w:val="auto"/>
                <w:sz w:val="24"/>
              </w:rPr>
            </w:pPr>
            <w:bookmarkStart w:id="573" w:name="_Hlt487972895"/>
            <w:bookmarkEnd w:id="573"/>
            <w:r>
              <w:rPr>
                <w:b/>
                <w:color w:val="auto"/>
                <w:sz w:val="24"/>
              </w:rPr>
              <w:t>序号</w:t>
            </w:r>
          </w:p>
        </w:tc>
        <w:tc>
          <w:tcPr>
            <w:tcW w:w="1934" w:type="dxa"/>
            <w:vAlign w:val="center"/>
          </w:tcPr>
          <w:p w14:paraId="69597194">
            <w:pPr>
              <w:tabs>
                <w:tab w:val="left" w:pos="1080"/>
              </w:tabs>
              <w:snapToGrid w:val="0"/>
              <w:jc w:val="center"/>
              <w:rPr>
                <w:b/>
                <w:color w:val="auto"/>
                <w:sz w:val="24"/>
              </w:rPr>
            </w:pPr>
            <w:r>
              <w:rPr>
                <w:b/>
                <w:color w:val="auto"/>
                <w:sz w:val="24"/>
              </w:rPr>
              <w:t>审查因素</w:t>
            </w:r>
          </w:p>
        </w:tc>
        <w:tc>
          <w:tcPr>
            <w:tcW w:w="4705" w:type="dxa"/>
            <w:vAlign w:val="center"/>
          </w:tcPr>
          <w:p w14:paraId="1F5C54DE">
            <w:pPr>
              <w:tabs>
                <w:tab w:val="left" w:pos="1080"/>
              </w:tabs>
              <w:snapToGrid w:val="0"/>
              <w:jc w:val="center"/>
              <w:rPr>
                <w:b/>
                <w:color w:val="auto"/>
                <w:sz w:val="24"/>
              </w:rPr>
            </w:pPr>
            <w:r>
              <w:rPr>
                <w:b/>
                <w:color w:val="auto"/>
                <w:sz w:val="24"/>
              </w:rPr>
              <w:t>审查内容</w:t>
            </w:r>
          </w:p>
        </w:tc>
        <w:tc>
          <w:tcPr>
            <w:tcW w:w="1599" w:type="dxa"/>
            <w:vAlign w:val="center"/>
          </w:tcPr>
          <w:p w14:paraId="02F28BC8">
            <w:pPr>
              <w:tabs>
                <w:tab w:val="left" w:pos="1080"/>
              </w:tabs>
              <w:snapToGrid w:val="0"/>
              <w:jc w:val="center"/>
              <w:rPr>
                <w:b/>
                <w:color w:val="auto"/>
                <w:sz w:val="24"/>
              </w:rPr>
            </w:pPr>
            <w:r>
              <w:rPr>
                <w:b/>
                <w:color w:val="auto"/>
                <w:sz w:val="24"/>
              </w:rPr>
              <w:t>格式要求</w:t>
            </w:r>
          </w:p>
        </w:tc>
      </w:tr>
      <w:tr w14:paraId="346D0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E5584E">
            <w:pPr>
              <w:tabs>
                <w:tab w:val="left" w:pos="1080"/>
              </w:tabs>
              <w:snapToGrid w:val="0"/>
              <w:jc w:val="center"/>
              <w:rPr>
                <w:color w:val="auto"/>
                <w:sz w:val="24"/>
              </w:rPr>
            </w:pPr>
            <w:r>
              <w:rPr>
                <w:color w:val="auto"/>
                <w:sz w:val="24"/>
              </w:rPr>
              <w:t>1</w:t>
            </w:r>
          </w:p>
        </w:tc>
        <w:tc>
          <w:tcPr>
            <w:tcW w:w="1934" w:type="dxa"/>
            <w:vAlign w:val="center"/>
          </w:tcPr>
          <w:p w14:paraId="659BBB88">
            <w:pPr>
              <w:tabs>
                <w:tab w:val="left" w:pos="1080"/>
              </w:tabs>
              <w:snapToGrid w:val="0"/>
              <w:rPr>
                <w:color w:val="auto"/>
                <w:sz w:val="24"/>
              </w:rPr>
            </w:pPr>
            <w:r>
              <w:rPr>
                <w:color w:val="auto"/>
                <w:sz w:val="24"/>
              </w:rPr>
              <w:t>满足《中华人民共和国政府采购法》第二十二条规定</w:t>
            </w:r>
          </w:p>
        </w:tc>
        <w:tc>
          <w:tcPr>
            <w:tcW w:w="4705" w:type="dxa"/>
            <w:vAlign w:val="center"/>
          </w:tcPr>
          <w:p w14:paraId="123532B5">
            <w:pPr>
              <w:tabs>
                <w:tab w:val="left" w:pos="1080"/>
              </w:tabs>
              <w:snapToGrid w:val="0"/>
              <w:rPr>
                <w:color w:val="auto"/>
                <w:sz w:val="24"/>
              </w:rPr>
            </w:pPr>
            <w:r>
              <w:rPr>
                <w:color w:val="auto"/>
                <w:sz w:val="24"/>
              </w:rPr>
              <w:t>具体规定见第一章《投标邀请》</w:t>
            </w:r>
          </w:p>
        </w:tc>
        <w:tc>
          <w:tcPr>
            <w:tcW w:w="1599" w:type="dxa"/>
            <w:vAlign w:val="center"/>
          </w:tcPr>
          <w:p w14:paraId="0BDFD11A">
            <w:pPr>
              <w:tabs>
                <w:tab w:val="left" w:pos="1080"/>
              </w:tabs>
              <w:snapToGrid w:val="0"/>
              <w:rPr>
                <w:color w:val="auto"/>
                <w:sz w:val="24"/>
              </w:rPr>
            </w:pPr>
          </w:p>
        </w:tc>
      </w:tr>
      <w:tr w14:paraId="63784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84A2A9F">
            <w:pPr>
              <w:tabs>
                <w:tab w:val="left" w:pos="1080"/>
              </w:tabs>
              <w:snapToGrid w:val="0"/>
              <w:jc w:val="center"/>
              <w:rPr>
                <w:color w:val="auto"/>
                <w:sz w:val="24"/>
              </w:rPr>
            </w:pPr>
            <w:r>
              <w:rPr>
                <w:color w:val="auto"/>
                <w:sz w:val="24"/>
              </w:rPr>
              <w:t>1-1</w:t>
            </w:r>
          </w:p>
        </w:tc>
        <w:tc>
          <w:tcPr>
            <w:tcW w:w="1934" w:type="dxa"/>
            <w:vAlign w:val="center"/>
          </w:tcPr>
          <w:p w14:paraId="78775882">
            <w:pPr>
              <w:tabs>
                <w:tab w:val="left" w:pos="1080"/>
              </w:tabs>
              <w:snapToGrid w:val="0"/>
              <w:rPr>
                <w:color w:val="auto"/>
                <w:sz w:val="24"/>
              </w:rPr>
            </w:pPr>
            <w:r>
              <w:rPr>
                <w:color w:val="auto"/>
                <w:sz w:val="24"/>
              </w:rPr>
              <w:t>营业执照等证明文件</w:t>
            </w:r>
          </w:p>
        </w:tc>
        <w:tc>
          <w:tcPr>
            <w:tcW w:w="4705" w:type="dxa"/>
            <w:vAlign w:val="center"/>
          </w:tcPr>
          <w:p w14:paraId="23246BD3">
            <w:pPr>
              <w:tabs>
                <w:tab w:val="left" w:pos="1080"/>
              </w:tabs>
              <w:snapToGrid w:val="0"/>
              <w:rPr>
                <w:color w:val="auto"/>
                <w:sz w:val="24"/>
              </w:rPr>
            </w:pPr>
            <w:r>
              <w:rPr>
                <w:color w:val="auto"/>
                <w:sz w:val="24"/>
              </w:rPr>
              <w:t>投标人为企业（包括合伙企业）的，应提供有效的“营业执照”；</w:t>
            </w:r>
          </w:p>
          <w:p w14:paraId="0748CF2D">
            <w:pPr>
              <w:tabs>
                <w:tab w:val="left" w:pos="1080"/>
              </w:tabs>
              <w:snapToGrid w:val="0"/>
              <w:rPr>
                <w:color w:val="auto"/>
                <w:sz w:val="24"/>
              </w:rPr>
            </w:pPr>
            <w:r>
              <w:rPr>
                <w:color w:val="auto"/>
                <w:sz w:val="24"/>
              </w:rPr>
              <w:t>投标人为事业单位的，应提供有效的“事业单位法人证书”；</w:t>
            </w:r>
          </w:p>
          <w:p w14:paraId="5201FC61">
            <w:pPr>
              <w:spacing w:line="360" w:lineRule="auto"/>
              <w:jc w:val="center"/>
              <w:outlineLvl w:val="0"/>
              <w:rPr>
                <w:color w:val="auto"/>
                <w:sz w:val="24"/>
              </w:rPr>
            </w:pPr>
            <w:r>
              <w:rPr>
                <w:color w:val="auto"/>
                <w:sz w:val="24"/>
              </w:rPr>
              <w:t>投标人是非企业机构的，应提供有效的“执业许可证”、“登记证书”等证明文件；</w:t>
            </w:r>
          </w:p>
          <w:p w14:paraId="7D04A261">
            <w:pPr>
              <w:tabs>
                <w:tab w:val="left" w:pos="1080"/>
              </w:tabs>
              <w:snapToGrid w:val="0"/>
              <w:rPr>
                <w:color w:val="auto"/>
                <w:sz w:val="24"/>
              </w:rPr>
            </w:pPr>
            <w:r>
              <w:rPr>
                <w:color w:val="auto"/>
                <w:sz w:val="24"/>
              </w:rPr>
              <w:t>投标人是个体工商户的，应提供有效的“个体工商户营业执照”；</w:t>
            </w:r>
          </w:p>
          <w:p w14:paraId="179D6020">
            <w:pPr>
              <w:tabs>
                <w:tab w:val="left" w:pos="1080"/>
              </w:tabs>
              <w:snapToGrid w:val="0"/>
              <w:rPr>
                <w:color w:val="auto"/>
                <w:sz w:val="24"/>
              </w:rPr>
            </w:pPr>
            <w:r>
              <w:rPr>
                <w:color w:val="auto"/>
                <w:sz w:val="24"/>
              </w:rPr>
              <w:t>投标人是自然人的，应提供有效的自然人身份证明。</w:t>
            </w:r>
          </w:p>
          <w:p w14:paraId="58A3553C">
            <w:pPr>
              <w:tabs>
                <w:tab w:val="left" w:pos="1080"/>
              </w:tabs>
              <w:snapToGrid w:val="0"/>
              <w:rPr>
                <w:color w:val="auto"/>
                <w:sz w:val="24"/>
              </w:rPr>
            </w:pPr>
            <w:r>
              <w:rPr>
                <w:color w:val="auto"/>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1599" w:type="dxa"/>
            <w:vAlign w:val="center"/>
          </w:tcPr>
          <w:p w14:paraId="2923AFB9">
            <w:pPr>
              <w:tabs>
                <w:tab w:val="left" w:pos="1080"/>
              </w:tabs>
              <w:snapToGrid w:val="0"/>
              <w:rPr>
                <w:color w:val="auto"/>
                <w:sz w:val="24"/>
              </w:rPr>
            </w:pPr>
            <w:r>
              <w:rPr>
                <w:color w:val="auto"/>
                <w:sz w:val="24"/>
              </w:rPr>
              <w:t>提供证明文件的电子件或电子证照</w:t>
            </w:r>
          </w:p>
        </w:tc>
      </w:tr>
      <w:tr w14:paraId="1E97A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646AD61">
            <w:pPr>
              <w:tabs>
                <w:tab w:val="left" w:pos="1080"/>
              </w:tabs>
              <w:snapToGrid w:val="0"/>
              <w:jc w:val="center"/>
              <w:rPr>
                <w:color w:val="auto"/>
                <w:sz w:val="24"/>
              </w:rPr>
            </w:pPr>
            <w:r>
              <w:rPr>
                <w:color w:val="auto"/>
                <w:sz w:val="24"/>
              </w:rPr>
              <w:t>1-2</w:t>
            </w:r>
          </w:p>
        </w:tc>
        <w:tc>
          <w:tcPr>
            <w:tcW w:w="1934" w:type="dxa"/>
            <w:vAlign w:val="center"/>
          </w:tcPr>
          <w:p w14:paraId="39898ABA">
            <w:pPr>
              <w:tabs>
                <w:tab w:val="left" w:pos="1080"/>
              </w:tabs>
              <w:snapToGrid w:val="0"/>
              <w:rPr>
                <w:color w:val="auto"/>
                <w:sz w:val="24"/>
              </w:rPr>
            </w:pPr>
            <w:r>
              <w:rPr>
                <w:color w:val="auto"/>
                <w:sz w:val="24"/>
              </w:rPr>
              <w:t>投标人资格声明书</w:t>
            </w:r>
          </w:p>
        </w:tc>
        <w:tc>
          <w:tcPr>
            <w:tcW w:w="4705" w:type="dxa"/>
            <w:vAlign w:val="center"/>
          </w:tcPr>
          <w:p w14:paraId="43E43C8D">
            <w:pPr>
              <w:tabs>
                <w:tab w:val="left" w:pos="1080"/>
              </w:tabs>
              <w:snapToGrid w:val="0"/>
              <w:rPr>
                <w:color w:val="auto"/>
                <w:sz w:val="24"/>
              </w:rPr>
            </w:pPr>
            <w:r>
              <w:rPr>
                <w:color w:val="auto"/>
                <w:sz w:val="24"/>
              </w:rPr>
              <w:t>提供了符合招标文件要求的《投标人资格声明书》。</w:t>
            </w:r>
          </w:p>
        </w:tc>
        <w:tc>
          <w:tcPr>
            <w:tcW w:w="1599" w:type="dxa"/>
            <w:vAlign w:val="center"/>
          </w:tcPr>
          <w:p w14:paraId="3F2DD215">
            <w:pPr>
              <w:tabs>
                <w:tab w:val="left" w:pos="1080"/>
              </w:tabs>
              <w:snapToGrid w:val="0"/>
              <w:rPr>
                <w:color w:val="auto"/>
                <w:sz w:val="24"/>
              </w:rPr>
            </w:pPr>
            <w:r>
              <w:rPr>
                <w:color w:val="auto"/>
                <w:sz w:val="24"/>
              </w:rPr>
              <w:t>格式见《投标文件格式》</w:t>
            </w:r>
          </w:p>
        </w:tc>
      </w:tr>
      <w:tr w14:paraId="75F51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13FB387">
            <w:pPr>
              <w:tabs>
                <w:tab w:val="left" w:pos="1080"/>
              </w:tabs>
              <w:snapToGrid w:val="0"/>
              <w:jc w:val="center"/>
              <w:rPr>
                <w:color w:val="auto"/>
                <w:sz w:val="24"/>
              </w:rPr>
            </w:pPr>
            <w:r>
              <w:rPr>
                <w:color w:val="auto"/>
                <w:sz w:val="24"/>
              </w:rPr>
              <w:t>1-3</w:t>
            </w:r>
          </w:p>
        </w:tc>
        <w:tc>
          <w:tcPr>
            <w:tcW w:w="1934" w:type="dxa"/>
            <w:vAlign w:val="center"/>
          </w:tcPr>
          <w:p w14:paraId="343AF197">
            <w:pPr>
              <w:tabs>
                <w:tab w:val="left" w:pos="1080"/>
              </w:tabs>
              <w:snapToGrid w:val="0"/>
              <w:rPr>
                <w:color w:val="auto"/>
                <w:sz w:val="24"/>
              </w:rPr>
            </w:pPr>
            <w:r>
              <w:rPr>
                <w:color w:val="auto"/>
                <w:sz w:val="24"/>
              </w:rPr>
              <w:t>投标人信用记录</w:t>
            </w:r>
          </w:p>
        </w:tc>
        <w:tc>
          <w:tcPr>
            <w:tcW w:w="4705" w:type="dxa"/>
            <w:vAlign w:val="center"/>
          </w:tcPr>
          <w:p w14:paraId="3C00C938">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6D0A77AB">
            <w:pPr>
              <w:tabs>
                <w:tab w:val="left" w:pos="900"/>
                <w:tab w:val="left" w:pos="1980"/>
              </w:tabs>
              <w:snapToGrid w:val="0"/>
              <w:rPr>
                <w:color w:val="auto"/>
                <w:sz w:val="24"/>
              </w:rPr>
            </w:pPr>
            <w:r>
              <w:rPr>
                <w:color w:val="auto"/>
                <w:sz w:val="24"/>
              </w:rPr>
              <w:t>截止时点：投标截止时间以后、资格审查阶段采购人或采购代理机构的实际查询时间；</w:t>
            </w:r>
          </w:p>
          <w:p w14:paraId="7556BC73">
            <w:pPr>
              <w:tabs>
                <w:tab w:val="left" w:pos="900"/>
                <w:tab w:val="left" w:pos="1980"/>
              </w:tabs>
              <w:snapToGrid w:val="0"/>
              <w:rPr>
                <w:color w:val="auto"/>
                <w:sz w:val="24"/>
              </w:rPr>
            </w:pPr>
            <w:r>
              <w:rPr>
                <w:color w:val="auto"/>
                <w:sz w:val="24"/>
              </w:rPr>
              <w:t>信用信息查询记录和证据留存具体方式：查询结果网页打印页作为查询记录和证据，与其他采购文件一并保存；</w:t>
            </w:r>
          </w:p>
          <w:p w14:paraId="2DCAC4E6">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信用信息的使用原则：经认定的被列入失信被执行人、重大税收违法案件当事人名单、政府采购严重违法失信行为记录名单的投标人，其</w:t>
            </w:r>
            <w:r>
              <w:rPr>
                <w:b/>
                <w:color w:val="auto"/>
                <w:sz w:val="24"/>
              </w:rPr>
              <w:t>投标无效</w:t>
            </w:r>
            <w:r>
              <w:rPr>
                <w:color w:val="auto"/>
                <w:sz w:val="24"/>
              </w:rPr>
              <w:t>。联合体形式投标的，联合体成员存在不良信用记录，视同联合体存在不良信用记录。</w:t>
            </w:r>
          </w:p>
        </w:tc>
        <w:tc>
          <w:tcPr>
            <w:tcW w:w="1599" w:type="dxa"/>
            <w:vAlign w:val="center"/>
          </w:tcPr>
          <w:p w14:paraId="7BCCF074">
            <w:pPr>
              <w:tabs>
                <w:tab w:val="left" w:pos="1080"/>
              </w:tabs>
              <w:snapToGrid w:val="0"/>
              <w:rPr>
                <w:color w:val="auto"/>
                <w:sz w:val="24"/>
              </w:rPr>
            </w:pPr>
            <w:r>
              <w:rPr>
                <w:color w:val="auto"/>
                <w:sz w:val="24"/>
              </w:rPr>
              <w:t>无须投标人提供，由采购人或采购代理机构查询。</w:t>
            </w:r>
          </w:p>
        </w:tc>
      </w:tr>
      <w:tr w14:paraId="2DC4D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6A24CD2">
            <w:pPr>
              <w:tabs>
                <w:tab w:val="left" w:pos="1080"/>
              </w:tabs>
              <w:snapToGrid w:val="0"/>
              <w:jc w:val="center"/>
              <w:rPr>
                <w:color w:val="auto"/>
                <w:sz w:val="24"/>
              </w:rPr>
            </w:pPr>
            <w:r>
              <w:rPr>
                <w:color w:val="auto"/>
                <w:sz w:val="24"/>
              </w:rPr>
              <w:t>1-4</w:t>
            </w:r>
          </w:p>
        </w:tc>
        <w:tc>
          <w:tcPr>
            <w:tcW w:w="1934" w:type="dxa"/>
            <w:vAlign w:val="center"/>
          </w:tcPr>
          <w:p w14:paraId="422100D6">
            <w:pPr>
              <w:tabs>
                <w:tab w:val="left" w:pos="1080"/>
              </w:tabs>
              <w:snapToGrid w:val="0"/>
              <w:rPr>
                <w:color w:val="auto"/>
                <w:sz w:val="24"/>
              </w:rPr>
            </w:pPr>
            <w:r>
              <w:rPr>
                <w:color w:val="auto"/>
                <w:sz w:val="24"/>
              </w:rPr>
              <w:t>法律、行政法规规定的其他条件</w:t>
            </w:r>
          </w:p>
        </w:tc>
        <w:tc>
          <w:tcPr>
            <w:tcW w:w="4705" w:type="dxa"/>
            <w:vAlign w:val="center"/>
          </w:tcPr>
          <w:p w14:paraId="1EB3D8DC">
            <w:pPr>
              <w:tabs>
                <w:tab w:val="left" w:pos="1080"/>
              </w:tabs>
              <w:snapToGrid w:val="0"/>
              <w:rPr>
                <w:color w:val="auto"/>
                <w:sz w:val="24"/>
              </w:rPr>
            </w:pPr>
            <w:r>
              <w:rPr>
                <w:color w:val="auto"/>
                <w:sz w:val="24"/>
              </w:rPr>
              <w:t>法律、行政法规规定的其他条件</w:t>
            </w:r>
          </w:p>
        </w:tc>
        <w:tc>
          <w:tcPr>
            <w:tcW w:w="1599" w:type="dxa"/>
            <w:vAlign w:val="center"/>
          </w:tcPr>
          <w:p w14:paraId="075F1736">
            <w:pPr>
              <w:tabs>
                <w:tab w:val="left" w:pos="1080"/>
              </w:tabs>
              <w:snapToGrid w:val="0"/>
              <w:jc w:val="center"/>
              <w:rPr>
                <w:color w:val="auto"/>
                <w:sz w:val="24"/>
              </w:rPr>
            </w:pPr>
            <w:r>
              <w:rPr>
                <w:color w:val="auto"/>
                <w:sz w:val="24"/>
              </w:rPr>
              <w:t>/</w:t>
            </w:r>
          </w:p>
        </w:tc>
      </w:tr>
      <w:tr w14:paraId="29EA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DE249B7">
            <w:pPr>
              <w:tabs>
                <w:tab w:val="left" w:pos="1080"/>
              </w:tabs>
              <w:snapToGrid w:val="0"/>
              <w:jc w:val="center"/>
              <w:rPr>
                <w:color w:val="auto"/>
                <w:sz w:val="24"/>
              </w:rPr>
            </w:pPr>
            <w:r>
              <w:rPr>
                <w:color w:val="auto"/>
                <w:sz w:val="24"/>
              </w:rPr>
              <w:t>2</w:t>
            </w:r>
          </w:p>
        </w:tc>
        <w:tc>
          <w:tcPr>
            <w:tcW w:w="1934" w:type="dxa"/>
            <w:vAlign w:val="center"/>
          </w:tcPr>
          <w:p w14:paraId="4BAC9592">
            <w:pPr>
              <w:tabs>
                <w:tab w:val="left" w:pos="1080"/>
              </w:tabs>
              <w:snapToGrid w:val="0"/>
              <w:rPr>
                <w:color w:val="auto"/>
                <w:sz w:val="24"/>
              </w:rPr>
            </w:pPr>
            <w:r>
              <w:rPr>
                <w:color w:val="auto"/>
                <w:sz w:val="24"/>
              </w:rPr>
              <w:t>落实政府采购政策需满足的资格要求</w:t>
            </w:r>
          </w:p>
        </w:tc>
        <w:tc>
          <w:tcPr>
            <w:tcW w:w="4705" w:type="dxa"/>
            <w:vAlign w:val="center"/>
          </w:tcPr>
          <w:p w14:paraId="6F5F16B2">
            <w:pPr>
              <w:tabs>
                <w:tab w:val="left" w:pos="1080"/>
              </w:tabs>
              <w:snapToGrid w:val="0"/>
              <w:rPr>
                <w:color w:val="auto"/>
                <w:sz w:val="24"/>
              </w:rPr>
            </w:pPr>
            <w:r>
              <w:rPr>
                <w:color w:val="auto"/>
                <w:sz w:val="24"/>
              </w:rPr>
              <w:t>具体要求见第一章《投标邀请》</w:t>
            </w:r>
          </w:p>
        </w:tc>
        <w:tc>
          <w:tcPr>
            <w:tcW w:w="1599" w:type="dxa"/>
            <w:vAlign w:val="center"/>
          </w:tcPr>
          <w:p w14:paraId="5CACAAA3">
            <w:pPr>
              <w:tabs>
                <w:tab w:val="left" w:pos="1080"/>
              </w:tabs>
              <w:snapToGrid w:val="0"/>
              <w:rPr>
                <w:color w:val="auto"/>
                <w:sz w:val="24"/>
              </w:rPr>
            </w:pPr>
          </w:p>
        </w:tc>
      </w:tr>
      <w:tr w14:paraId="43C2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1BC76FD">
            <w:pPr>
              <w:tabs>
                <w:tab w:val="left" w:pos="1080"/>
              </w:tabs>
              <w:snapToGrid w:val="0"/>
              <w:jc w:val="center"/>
              <w:rPr>
                <w:color w:val="auto"/>
                <w:sz w:val="24"/>
              </w:rPr>
            </w:pPr>
            <w:r>
              <w:rPr>
                <w:color w:val="auto"/>
                <w:sz w:val="24"/>
              </w:rPr>
              <w:t>2-1</w:t>
            </w:r>
          </w:p>
        </w:tc>
        <w:tc>
          <w:tcPr>
            <w:tcW w:w="1934" w:type="dxa"/>
            <w:vAlign w:val="center"/>
          </w:tcPr>
          <w:p w14:paraId="4731BDE4">
            <w:pPr>
              <w:tabs>
                <w:tab w:val="left" w:pos="1080"/>
              </w:tabs>
              <w:snapToGrid w:val="0"/>
              <w:rPr>
                <w:color w:val="auto"/>
                <w:sz w:val="24"/>
              </w:rPr>
            </w:pPr>
            <w:r>
              <w:rPr>
                <w:color w:val="auto"/>
                <w:sz w:val="24"/>
              </w:rPr>
              <w:t>中小企业政策证明文件</w:t>
            </w:r>
          </w:p>
        </w:tc>
        <w:tc>
          <w:tcPr>
            <w:tcW w:w="4705" w:type="dxa"/>
            <w:vAlign w:val="center"/>
          </w:tcPr>
          <w:p w14:paraId="22E676A8">
            <w:pPr>
              <w:tabs>
                <w:tab w:val="left" w:pos="1080"/>
              </w:tabs>
              <w:snapToGrid w:val="0"/>
              <w:rPr>
                <w:color w:val="auto"/>
                <w:sz w:val="24"/>
              </w:rPr>
            </w:pPr>
            <w:r>
              <w:rPr>
                <w:color w:val="auto"/>
                <w:sz w:val="24"/>
              </w:rPr>
              <w:t>具体要求见第一章《投标邀请》</w:t>
            </w:r>
          </w:p>
        </w:tc>
        <w:tc>
          <w:tcPr>
            <w:tcW w:w="1599" w:type="dxa"/>
            <w:vAlign w:val="center"/>
          </w:tcPr>
          <w:p w14:paraId="742DA7B6">
            <w:pPr>
              <w:tabs>
                <w:tab w:val="left" w:pos="1080"/>
              </w:tabs>
              <w:snapToGrid w:val="0"/>
              <w:rPr>
                <w:color w:val="auto"/>
                <w:sz w:val="24"/>
              </w:rPr>
            </w:pPr>
          </w:p>
        </w:tc>
      </w:tr>
      <w:tr w14:paraId="2181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FBDE8BD">
            <w:pPr>
              <w:tabs>
                <w:tab w:val="left" w:pos="1080"/>
              </w:tabs>
              <w:snapToGrid w:val="0"/>
              <w:jc w:val="center"/>
              <w:rPr>
                <w:color w:val="auto"/>
                <w:sz w:val="24"/>
              </w:rPr>
            </w:pPr>
            <w:r>
              <w:rPr>
                <w:color w:val="auto"/>
                <w:sz w:val="24"/>
              </w:rPr>
              <w:t>2-1-1</w:t>
            </w:r>
          </w:p>
        </w:tc>
        <w:tc>
          <w:tcPr>
            <w:tcW w:w="1934" w:type="dxa"/>
            <w:vAlign w:val="center"/>
          </w:tcPr>
          <w:p w14:paraId="0E5FE10E">
            <w:pPr>
              <w:tabs>
                <w:tab w:val="left" w:pos="1080"/>
              </w:tabs>
              <w:snapToGrid w:val="0"/>
              <w:rPr>
                <w:color w:val="auto"/>
                <w:sz w:val="24"/>
              </w:rPr>
            </w:pPr>
            <w:r>
              <w:rPr>
                <w:color w:val="auto"/>
                <w:sz w:val="24"/>
              </w:rPr>
              <w:t>中小企业证明文件</w:t>
            </w:r>
          </w:p>
        </w:tc>
        <w:tc>
          <w:tcPr>
            <w:tcW w:w="4705" w:type="dxa"/>
            <w:vAlign w:val="center"/>
          </w:tcPr>
          <w:p w14:paraId="25593968">
            <w:pPr>
              <w:tabs>
                <w:tab w:val="left" w:pos="1080"/>
              </w:tabs>
              <w:snapToGrid w:val="0"/>
              <w:rPr>
                <w:color w:val="auto"/>
                <w:sz w:val="24"/>
              </w:rPr>
            </w:pPr>
            <w:r>
              <w:rPr>
                <w:color w:val="auto"/>
                <w:sz w:val="24"/>
              </w:rPr>
              <w:t>当本项目（包）涉及预留份额专门面向中小企业采购，此时建议在《资格证明文件》中提供。</w:t>
            </w:r>
          </w:p>
          <w:p w14:paraId="5267EBD4">
            <w:pPr>
              <w:tabs>
                <w:tab w:val="left" w:pos="1080"/>
              </w:tabs>
              <w:snapToGrid w:val="0"/>
              <w:rPr>
                <w:color w:val="auto"/>
                <w:sz w:val="24"/>
              </w:rPr>
            </w:pPr>
            <w:r>
              <w:rPr>
                <w:color w:val="auto"/>
                <w:sz w:val="24"/>
              </w:rPr>
              <w:t>1、投标人单独投标的，应提供《中小企业声明函》或《残疾人福利性单位声明函》或由省级以上监狱管理局、戒毒管理局（含新疆生产建设兵团）出具的属于监狱企业的证明文件。</w:t>
            </w:r>
          </w:p>
          <w:p w14:paraId="5781F325">
            <w:pPr>
              <w:tabs>
                <w:tab w:val="left" w:pos="1080"/>
              </w:tabs>
              <w:snapToGrid w:val="0"/>
              <w:rPr>
                <w:color w:val="auto"/>
                <w:sz w:val="24"/>
              </w:rPr>
            </w:pPr>
            <w:r>
              <w:rPr>
                <w:color w:val="auto"/>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0BF81A12">
            <w:pPr>
              <w:tabs>
                <w:tab w:val="left" w:pos="1080"/>
              </w:tabs>
              <w:snapToGrid w:val="0"/>
              <w:rPr>
                <w:color w:val="auto"/>
                <w:sz w:val="24"/>
              </w:rPr>
            </w:pPr>
            <w:r>
              <w:rPr>
                <w:color w:val="auto"/>
                <w:sz w:val="24"/>
              </w:rPr>
              <w:t>格式见《投标文件格式》</w:t>
            </w:r>
          </w:p>
        </w:tc>
      </w:tr>
      <w:tr w14:paraId="0A860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6841A6">
            <w:pPr>
              <w:tabs>
                <w:tab w:val="left" w:pos="1080"/>
              </w:tabs>
              <w:snapToGrid w:val="0"/>
              <w:jc w:val="center"/>
              <w:rPr>
                <w:color w:val="auto"/>
                <w:sz w:val="24"/>
              </w:rPr>
            </w:pPr>
            <w:r>
              <w:rPr>
                <w:color w:val="auto"/>
                <w:sz w:val="24"/>
              </w:rPr>
              <w:t>2-2</w:t>
            </w:r>
          </w:p>
        </w:tc>
        <w:tc>
          <w:tcPr>
            <w:tcW w:w="1934" w:type="dxa"/>
            <w:vAlign w:val="center"/>
          </w:tcPr>
          <w:p w14:paraId="4A9F9615">
            <w:pPr>
              <w:tabs>
                <w:tab w:val="left" w:pos="1080"/>
              </w:tabs>
              <w:snapToGrid w:val="0"/>
              <w:rPr>
                <w:color w:val="auto"/>
                <w:sz w:val="24"/>
              </w:rPr>
            </w:pPr>
            <w:r>
              <w:rPr>
                <w:color w:val="auto"/>
                <w:sz w:val="24"/>
              </w:rPr>
              <w:t>其它落实政府采购政策的资格要求</w:t>
            </w:r>
          </w:p>
        </w:tc>
        <w:tc>
          <w:tcPr>
            <w:tcW w:w="4705" w:type="dxa"/>
            <w:vAlign w:val="center"/>
          </w:tcPr>
          <w:p w14:paraId="44CC1177">
            <w:pPr>
              <w:tabs>
                <w:tab w:val="left" w:pos="1080"/>
              </w:tabs>
              <w:snapToGrid w:val="0"/>
              <w:rPr>
                <w:color w:val="auto"/>
                <w:sz w:val="24"/>
              </w:rPr>
            </w:pPr>
            <w:r>
              <w:rPr>
                <w:color w:val="auto"/>
                <w:sz w:val="24"/>
              </w:rPr>
              <w:t>如有，见第一章《投标邀请》</w:t>
            </w:r>
          </w:p>
        </w:tc>
        <w:tc>
          <w:tcPr>
            <w:tcW w:w="1599" w:type="dxa"/>
            <w:vAlign w:val="center"/>
          </w:tcPr>
          <w:p w14:paraId="061F703C">
            <w:pPr>
              <w:tabs>
                <w:tab w:val="left" w:pos="1080"/>
              </w:tabs>
              <w:snapToGrid w:val="0"/>
              <w:rPr>
                <w:color w:val="auto"/>
                <w:sz w:val="24"/>
              </w:rPr>
            </w:pPr>
            <w:r>
              <w:rPr>
                <w:color w:val="auto"/>
                <w:sz w:val="24"/>
              </w:rPr>
              <w:t>提供证明文件的电子件或电子证照</w:t>
            </w:r>
          </w:p>
        </w:tc>
      </w:tr>
      <w:tr w14:paraId="0F02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E3E6C50">
            <w:pPr>
              <w:tabs>
                <w:tab w:val="left" w:pos="1080"/>
              </w:tabs>
              <w:snapToGrid w:val="0"/>
              <w:jc w:val="center"/>
              <w:rPr>
                <w:color w:val="auto"/>
                <w:sz w:val="24"/>
              </w:rPr>
            </w:pPr>
            <w:r>
              <w:rPr>
                <w:color w:val="auto"/>
                <w:sz w:val="24"/>
              </w:rPr>
              <w:t>3</w:t>
            </w:r>
          </w:p>
        </w:tc>
        <w:tc>
          <w:tcPr>
            <w:tcW w:w="1934" w:type="dxa"/>
            <w:vAlign w:val="center"/>
          </w:tcPr>
          <w:p w14:paraId="34E8372A">
            <w:pPr>
              <w:tabs>
                <w:tab w:val="left" w:pos="1080"/>
              </w:tabs>
              <w:snapToGrid w:val="0"/>
              <w:rPr>
                <w:color w:val="auto"/>
                <w:sz w:val="24"/>
              </w:rPr>
            </w:pPr>
            <w:r>
              <w:rPr>
                <w:color w:val="auto"/>
                <w:sz w:val="24"/>
              </w:rPr>
              <w:t>本项目的特定资格要求</w:t>
            </w:r>
          </w:p>
        </w:tc>
        <w:tc>
          <w:tcPr>
            <w:tcW w:w="4705" w:type="dxa"/>
            <w:vAlign w:val="center"/>
          </w:tcPr>
          <w:p w14:paraId="2730E9D5">
            <w:pPr>
              <w:tabs>
                <w:tab w:val="left" w:pos="1080"/>
              </w:tabs>
              <w:snapToGrid w:val="0"/>
              <w:rPr>
                <w:color w:val="auto"/>
                <w:sz w:val="24"/>
              </w:rPr>
            </w:pPr>
            <w:r>
              <w:rPr>
                <w:color w:val="auto"/>
                <w:sz w:val="24"/>
              </w:rPr>
              <w:t>如有，见第一章《投标邀请》</w:t>
            </w:r>
          </w:p>
        </w:tc>
        <w:tc>
          <w:tcPr>
            <w:tcW w:w="1599" w:type="dxa"/>
            <w:vAlign w:val="center"/>
          </w:tcPr>
          <w:p w14:paraId="30E62710">
            <w:pPr>
              <w:tabs>
                <w:tab w:val="left" w:pos="1080"/>
              </w:tabs>
              <w:snapToGrid w:val="0"/>
              <w:rPr>
                <w:color w:val="auto"/>
                <w:sz w:val="24"/>
              </w:rPr>
            </w:pPr>
          </w:p>
        </w:tc>
      </w:tr>
      <w:tr w14:paraId="5DFAA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43CABE1">
            <w:pPr>
              <w:tabs>
                <w:tab w:val="left" w:pos="1080"/>
              </w:tabs>
              <w:snapToGrid w:val="0"/>
              <w:jc w:val="center"/>
              <w:rPr>
                <w:color w:val="auto"/>
                <w:sz w:val="24"/>
              </w:rPr>
            </w:pPr>
            <w:r>
              <w:rPr>
                <w:color w:val="auto"/>
                <w:sz w:val="24"/>
              </w:rPr>
              <w:t>3-1</w:t>
            </w:r>
          </w:p>
        </w:tc>
        <w:tc>
          <w:tcPr>
            <w:tcW w:w="1934" w:type="dxa"/>
            <w:vAlign w:val="center"/>
          </w:tcPr>
          <w:p w14:paraId="4A571653">
            <w:pPr>
              <w:tabs>
                <w:tab w:val="left" w:pos="1080"/>
              </w:tabs>
              <w:snapToGrid w:val="0"/>
              <w:rPr>
                <w:color w:val="auto"/>
                <w:sz w:val="24"/>
              </w:rPr>
            </w:pPr>
            <w:r>
              <w:rPr>
                <w:color w:val="auto"/>
                <w:sz w:val="24"/>
              </w:rPr>
              <w:t>本项目对于联合体的要求</w:t>
            </w:r>
          </w:p>
        </w:tc>
        <w:tc>
          <w:tcPr>
            <w:tcW w:w="4705" w:type="dxa"/>
            <w:vAlign w:val="center"/>
          </w:tcPr>
          <w:p w14:paraId="0BF78DDB">
            <w:pPr>
              <w:tabs>
                <w:tab w:val="left" w:pos="1080"/>
              </w:tabs>
              <w:snapToGrid w:val="0"/>
              <w:rPr>
                <w:color w:val="auto"/>
                <w:sz w:val="24"/>
              </w:rPr>
            </w:pPr>
            <w:r>
              <w:rPr>
                <w:color w:val="auto"/>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046F332">
            <w:pPr>
              <w:tabs>
                <w:tab w:val="left" w:pos="1080"/>
              </w:tabs>
              <w:snapToGrid w:val="0"/>
              <w:rPr>
                <w:color w:val="auto"/>
                <w:sz w:val="24"/>
              </w:rPr>
            </w:pPr>
            <w:r>
              <w:rPr>
                <w:color w:val="auto"/>
                <w:sz w:val="24"/>
              </w:rPr>
              <w:t>2、联合体各成员单位均须提供本表中序号1-1、1-2的证明文件。联合体各成员单位均应满足本表3-2项规定。</w:t>
            </w:r>
          </w:p>
          <w:p w14:paraId="554531CE">
            <w:pPr>
              <w:tabs>
                <w:tab w:val="left" w:pos="1080"/>
              </w:tabs>
              <w:snapToGrid w:val="0"/>
              <w:rPr>
                <w:color w:val="auto"/>
                <w:sz w:val="24"/>
              </w:rPr>
            </w:pPr>
            <w:r>
              <w:rPr>
                <w:color w:val="auto"/>
                <w:sz w:val="24"/>
              </w:rPr>
              <w:t>3、本表序号3-3项规定的其他特定资格要求中的每一小项要求，联合体各方中至少应当有一方符合本表中其他资格要求并提供证明文件。</w:t>
            </w:r>
          </w:p>
          <w:p w14:paraId="1EE541D7">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14:paraId="7432289B">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14:paraId="7CD5633F">
            <w:pPr>
              <w:tabs>
                <w:tab w:val="left" w:pos="1080"/>
              </w:tabs>
              <w:snapToGrid w:val="0"/>
              <w:rPr>
                <w:color w:val="auto"/>
                <w:sz w:val="24"/>
              </w:rPr>
            </w:pPr>
            <w:r>
              <w:rPr>
                <w:color w:val="auto"/>
                <w:sz w:val="24"/>
              </w:rPr>
              <w:t>6、若联合体中任一成员单位中途退出，则该联合体的</w:t>
            </w:r>
            <w:r>
              <w:rPr>
                <w:b/>
                <w:color w:val="auto"/>
                <w:sz w:val="24"/>
              </w:rPr>
              <w:t>投标无效</w:t>
            </w:r>
            <w:r>
              <w:rPr>
                <w:color w:val="auto"/>
                <w:sz w:val="24"/>
              </w:rPr>
              <w:t>。</w:t>
            </w:r>
          </w:p>
          <w:p w14:paraId="20AD1F2C">
            <w:pPr>
              <w:tabs>
                <w:tab w:val="left" w:pos="1080"/>
              </w:tabs>
              <w:snapToGrid w:val="0"/>
              <w:rPr>
                <w:color w:val="auto"/>
                <w:sz w:val="24"/>
              </w:rPr>
            </w:pPr>
            <w:r>
              <w:rPr>
                <w:color w:val="auto"/>
                <w:sz w:val="24"/>
              </w:rPr>
              <w:t>7、本项目不接受联合体投标时，投标人不得为联合体。</w:t>
            </w:r>
          </w:p>
        </w:tc>
        <w:tc>
          <w:tcPr>
            <w:tcW w:w="1599" w:type="dxa"/>
            <w:vAlign w:val="center"/>
          </w:tcPr>
          <w:p w14:paraId="0D7A414F">
            <w:pPr>
              <w:tabs>
                <w:tab w:val="left" w:pos="1080"/>
              </w:tabs>
              <w:snapToGrid w:val="0"/>
              <w:rPr>
                <w:color w:val="auto"/>
                <w:sz w:val="24"/>
              </w:rPr>
            </w:pPr>
            <w:r>
              <w:rPr>
                <w:color w:val="auto"/>
                <w:sz w:val="24"/>
              </w:rPr>
              <w:t>提供《联合协议》原件的电子件</w:t>
            </w:r>
          </w:p>
          <w:p w14:paraId="4A6AF733">
            <w:pPr>
              <w:tabs>
                <w:tab w:val="left" w:pos="1080"/>
              </w:tabs>
              <w:snapToGrid w:val="0"/>
              <w:rPr>
                <w:color w:val="auto"/>
                <w:sz w:val="24"/>
              </w:rPr>
            </w:pPr>
            <w:r>
              <w:rPr>
                <w:color w:val="auto"/>
                <w:sz w:val="24"/>
              </w:rPr>
              <w:t>格式见《投标文件格式》</w:t>
            </w:r>
          </w:p>
        </w:tc>
      </w:tr>
      <w:tr w14:paraId="095E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0F4A7F8">
            <w:pPr>
              <w:tabs>
                <w:tab w:val="left" w:pos="1080"/>
              </w:tabs>
              <w:snapToGrid w:val="0"/>
              <w:jc w:val="center"/>
              <w:rPr>
                <w:color w:val="auto"/>
                <w:sz w:val="24"/>
              </w:rPr>
            </w:pPr>
            <w:r>
              <w:rPr>
                <w:color w:val="auto"/>
                <w:sz w:val="24"/>
              </w:rPr>
              <w:t>3-2</w:t>
            </w:r>
          </w:p>
        </w:tc>
        <w:tc>
          <w:tcPr>
            <w:tcW w:w="1934" w:type="dxa"/>
            <w:vAlign w:val="center"/>
          </w:tcPr>
          <w:p w14:paraId="5ACEC91F">
            <w:pPr>
              <w:tabs>
                <w:tab w:val="left" w:pos="1080"/>
              </w:tabs>
              <w:snapToGrid w:val="0"/>
              <w:rPr>
                <w:color w:val="auto"/>
                <w:sz w:val="24"/>
              </w:rPr>
            </w:pPr>
            <w:r>
              <w:rPr>
                <w:color w:val="auto"/>
                <w:sz w:val="24"/>
              </w:rPr>
              <w:t>政府购买服务承接主体的要求</w:t>
            </w:r>
          </w:p>
        </w:tc>
        <w:tc>
          <w:tcPr>
            <w:tcW w:w="4705" w:type="dxa"/>
            <w:vAlign w:val="center"/>
          </w:tcPr>
          <w:p w14:paraId="7AC799AC">
            <w:pPr>
              <w:tabs>
                <w:tab w:val="left" w:pos="1080"/>
              </w:tabs>
              <w:snapToGrid w:val="0"/>
              <w:rPr>
                <w:color w:val="auto"/>
                <w:sz w:val="24"/>
              </w:rPr>
            </w:pPr>
            <w:r>
              <w:rPr>
                <w:color w:val="auto"/>
                <w:sz w:val="24"/>
              </w:rPr>
              <w:t>如本项目属于政府购买服务，投标人不属于公益一类事业单位、使用事业编制且由财政拨款保障的群团组织。</w:t>
            </w:r>
          </w:p>
        </w:tc>
        <w:tc>
          <w:tcPr>
            <w:tcW w:w="1599" w:type="dxa"/>
            <w:vAlign w:val="center"/>
          </w:tcPr>
          <w:p w14:paraId="1E3E8857">
            <w:pPr>
              <w:tabs>
                <w:tab w:val="left" w:pos="1080"/>
              </w:tabs>
              <w:snapToGrid w:val="0"/>
              <w:jc w:val="center"/>
              <w:rPr>
                <w:color w:val="auto"/>
                <w:sz w:val="24"/>
              </w:rPr>
            </w:pPr>
            <w:r>
              <w:rPr>
                <w:color w:val="auto"/>
                <w:sz w:val="24"/>
              </w:rPr>
              <w:t>格式见《投标文件格式》</w:t>
            </w:r>
            <w:r>
              <w:rPr>
                <w:rFonts w:hint="eastAsia"/>
                <w:color w:val="auto"/>
                <w:sz w:val="24"/>
              </w:rPr>
              <w:t>“1-2 投标人资格声明书”</w:t>
            </w:r>
          </w:p>
        </w:tc>
      </w:tr>
      <w:tr w14:paraId="56B2D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7B4CBA">
            <w:pPr>
              <w:tabs>
                <w:tab w:val="left" w:pos="1080"/>
              </w:tabs>
              <w:snapToGrid w:val="0"/>
              <w:jc w:val="center"/>
              <w:rPr>
                <w:color w:val="auto"/>
                <w:sz w:val="24"/>
              </w:rPr>
            </w:pPr>
            <w:r>
              <w:rPr>
                <w:color w:val="auto"/>
                <w:sz w:val="24"/>
              </w:rPr>
              <w:t>3-3</w:t>
            </w:r>
          </w:p>
        </w:tc>
        <w:tc>
          <w:tcPr>
            <w:tcW w:w="1934" w:type="dxa"/>
            <w:vAlign w:val="center"/>
          </w:tcPr>
          <w:p w14:paraId="0F4C5D00">
            <w:pPr>
              <w:tabs>
                <w:tab w:val="left" w:pos="1080"/>
              </w:tabs>
              <w:snapToGrid w:val="0"/>
              <w:rPr>
                <w:color w:val="auto"/>
                <w:sz w:val="24"/>
              </w:rPr>
            </w:pPr>
            <w:r>
              <w:rPr>
                <w:color w:val="auto"/>
                <w:sz w:val="24"/>
              </w:rPr>
              <w:t>其他特定资格要求</w:t>
            </w:r>
          </w:p>
        </w:tc>
        <w:tc>
          <w:tcPr>
            <w:tcW w:w="4705" w:type="dxa"/>
            <w:vAlign w:val="center"/>
          </w:tcPr>
          <w:p w14:paraId="24E471CC">
            <w:pPr>
              <w:tabs>
                <w:tab w:val="left" w:pos="1080"/>
              </w:tabs>
              <w:snapToGrid w:val="0"/>
              <w:rPr>
                <w:color w:val="auto"/>
                <w:sz w:val="24"/>
              </w:rPr>
            </w:pPr>
            <w:r>
              <w:rPr>
                <w:color w:val="auto"/>
                <w:sz w:val="24"/>
              </w:rPr>
              <w:t>如有，见第一章《投标邀请》</w:t>
            </w:r>
          </w:p>
          <w:p w14:paraId="5F77A652">
            <w:pPr>
              <w:tabs>
                <w:tab w:val="left" w:pos="1080"/>
              </w:tabs>
              <w:snapToGrid w:val="0"/>
              <w:rPr>
                <w:color w:val="auto"/>
                <w:sz w:val="24"/>
              </w:rPr>
            </w:pPr>
            <w:r>
              <w:rPr>
                <w:color w:val="auto"/>
                <w:sz w:val="24"/>
              </w:rPr>
              <w:t>注：如联合体中有同类资质的供应商按照联合体分工承担相同工作的，均应当提供资质证书电子件或电子证照。</w:t>
            </w:r>
          </w:p>
        </w:tc>
        <w:tc>
          <w:tcPr>
            <w:tcW w:w="1599" w:type="dxa"/>
            <w:vAlign w:val="center"/>
          </w:tcPr>
          <w:p w14:paraId="78A8F8F8">
            <w:pPr>
              <w:tabs>
                <w:tab w:val="left" w:pos="1080"/>
              </w:tabs>
              <w:snapToGrid w:val="0"/>
              <w:rPr>
                <w:color w:val="auto"/>
                <w:sz w:val="24"/>
              </w:rPr>
            </w:pPr>
            <w:r>
              <w:rPr>
                <w:color w:val="auto"/>
                <w:sz w:val="24"/>
              </w:rPr>
              <w:t>提供证明文件的电子件或电子证照</w:t>
            </w:r>
          </w:p>
        </w:tc>
      </w:tr>
      <w:tr w14:paraId="5409A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B1088FE">
            <w:pPr>
              <w:tabs>
                <w:tab w:val="left" w:pos="1080"/>
              </w:tabs>
              <w:snapToGrid w:val="0"/>
              <w:jc w:val="center"/>
              <w:rPr>
                <w:color w:val="auto"/>
                <w:sz w:val="24"/>
              </w:rPr>
            </w:pPr>
            <w:r>
              <w:rPr>
                <w:color w:val="auto"/>
                <w:sz w:val="24"/>
              </w:rPr>
              <w:t>4</w:t>
            </w:r>
          </w:p>
        </w:tc>
        <w:tc>
          <w:tcPr>
            <w:tcW w:w="1934" w:type="dxa"/>
            <w:vAlign w:val="center"/>
          </w:tcPr>
          <w:p w14:paraId="10B49447">
            <w:pPr>
              <w:tabs>
                <w:tab w:val="left" w:pos="1080"/>
              </w:tabs>
              <w:snapToGrid w:val="0"/>
              <w:rPr>
                <w:color w:val="auto"/>
                <w:sz w:val="24"/>
              </w:rPr>
            </w:pPr>
            <w:r>
              <w:rPr>
                <w:color w:val="auto"/>
                <w:sz w:val="24"/>
              </w:rPr>
              <w:t>投标保证金</w:t>
            </w:r>
          </w:p>
        </w:tc>
        <w:tc>
          <w:tcPr>
            <w:tcW w:w="4705" w:type="dxa"/>
            <w:vAlign w:val="center"/>
          </w:tcPr>
          <w:p w14:paraId="154739F9">
            <w:pPr>
              <w:tabs>
                <w:tab w:val="left" w:pos="1080"/>
              </w:tabs>
              <w:snapToGrid w:val="0"/>
              <w:rPr>
                <w:color w:val="auto"/>
                <w:sz w:val="24"/>
              </w:rPr>
            </w:pPr>
            <w:r>
              <w:rPr>
                <w:color w:val="auto"/>
                <w:kern w:val="0"/>
                <w:sz w:val="24"/>
              </w:rPr>
              <w:t>按照招标文件的规定提交投标保证金。</w:t>
            </w:r>
          </w:p>
        </w:tc>
        <w:tc>
          <w:tcPr>
            <w:tcW w:w="1599" w:type="dxa"/>
            <w:vAlign w:val="center"/>
          </w:tcPr>
          <w:p w14:paraId="1FA67EFD">
            <w:pPr>
              <w:tabs>
                <w:tab w:val="left" w:pos="1080"/>
              </w:tabs>
              <w:snapToGrid w:val="0"/>
              <w:rPr>
                <w:color w:val="auto"/>
                <w:sz w:val="24"/>
              </w:rPr>
            </w:pPr>
          </w:p>
        </w:tc>
      </w:tr>
      <w:tr w14:paraId="48F3B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C99C062">
            <w:pPr>
              <w:tabs>
                <w:tab w:val="left" w:pos="1080"/>
              </w:tabs>
              <w:snapToGrid w:val="0"/>
              <w:jc w:val="center"/>
              <w:rPr>
                <w:color w:val="auto"/>
                <w:sz w:val="24"/>
              </w:rPr>
            </w:pPr>
            <w:r>
              <w:rPr>
                <w:color w:val="auto"/>
                <w:sz w:val="24"/>
              </w:rPr>
              <w:t>5</w:t>
            </w:r>
          </w:p>
        </w:tc>
        <w:tc>
          <w:tcPr>
            <w:tcW w:w="1934" w:type="dxa"/>
            <w:vAlign w:val="center"/>
          </w:tcPr>
          <w:p w14:paraId="764844F9">
            <w:pPr>
              <w:tabs>
                <w:tab w:val="left" w:pos="1080"/>
              </w:tabs>
              <w:snapToGrid w:val="0"/>
              <w:rPr>
                <w:color w:val="auto"/>
                <w:sz w:val="24"/>
              </w:rPr>
            </w:pPr>
            <w:r>
              <w:rPr>
                <w:color w:val="auto"/>
                <w:sz w:val="24"/>
              </w:rPr>
              <w:t>获取招标文件</w:t>
            </w:r>
          </w:p>
        </w:tc>
        <w:tc>
          <w:tcPr>
            <w:tcW w:w="4705" w:type="dxa"/>
            <w:vAlign w:val="center"/>
          </w:tcPr>
          <w:p w14:paraId="27221F8F">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66AC3F4C">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1599" w:type="dxa"/>
            <w:vAlign w:val="center"/>
          </w:tcPr>
          <w:p w14:paraId="0DE436C0">
            <w:pPr>
              <w:tabs>
                <w:tab w:val="left" w:pos="1080"/>
              </w:tabs>
              <w:snapToGrid w:val="0"/>
              <w:rPr>
                <w:color w:val="auto"/>
                <w:sz w:val="24"/>
              </w:rPr>
            </w:pPr>
          </w:p>
        </w:tc>
      </w:tr>
    </w:tbl>
    <w:p w14:paraId="74299A9D">
      <w:pPr>
        <w:widowControl/>
        <w:jc w:val="left"/>
        <w:rPr>
          <w:color w:val="auto"/>
          <w:sz w:val="24"/>
        </w:rPr>
      </w:pPr>
      <w:bookmarkStart w:id="574" w:name="_Hlt487900425"/>
      <w:bookmarkEnd w:id="574"/>
      <w:bookmarkStart w:id="575" w:name="_Hlt522424701"/>
      <w:bookmarkEnd w:id="575"/>
      <w:r>
        <w:rPr>
          <w:color w:val="auto"/>
        </w:rPr>
        <w:br w:type="page"/>
      </w:r>
    </w:p>
    <w:p w14:paraId="0A68CA1B">
      <w:pPr>
        <w:spacing w:line="360" w:lineRule="auto"/>
        <w:jc w:val="center"/>
        <w:outlineLvl w:val="0"/>
        <w:rPr>
          <w:b/>
          <w:color w:val="auto"/>
          <w:sz w:val="36"/>
          <w:szCs w:val="36"/>
        </w:rPr>
      </w:pPr>
      <w:bookmarkStart w:id="576" w:name="_Toc99301423"/>
      <w:bookmarkStart w:id="577" w:name="_Toc28089"/>
      <w:r>
        <w:rPr>
          <w:b/>
          <w:color w:val="auto"/>
          <w:sz w:val="36"/>
          <w:szCs w:val="36"/>
        </w:rPr>
        <w:t xml:space="preserve">第四章   </w:t>
      </w:r>
      <w:bookmarkStart w:id="578" w:name="_Hlt164229061"/>
      <w:bookmarkEnd w:id="578"/>
      <w:r>
        <w:rPr>
          <w:b/>
          <w:color w:val="auto"/>
          <w:sz w:val="36"/>
          <w:szCs w:val="36"/>
        </w:rPr>
        <w:t>评标程序、评标方法和评标标准</w:t>
      </w:r>
      <w:bookmarkEnd w:id="576"/>
      <w:bookmarkEnd w:id="577"/>
    </w:p>
    <w:p w14:paraId="36853ED5">
      <w:pPr>
        <w:tabs>
          <w:tab w:val="left" w:pos="360"/>
          <w:tab w:val="left" w:pos="900"/>
        </w:tabs>
        <w:snapToGrid w:val="0"/>
        <w:spacing w:line="360" w:lineRule="auto"/>
        <w:jc w:val="center"/>
        <w:outlineLvl w:val="1"/>
        <w:rPr>
          <w:b/>
          <w:color w:val="auto"/>
        </w:rPr>
      </w:pPr>
      <w:r>
        <w:rPr>
          <w:b/>
          <w:color w:val="auto"/>
          <w:sz w:val="24"/>
        </w:rPr>
        <w:t>一、评标方法</w:t>
      </w:r>
    </w:p>
    <w:p w14:paraId="6CB7845F">
      <w:pPr>
        <w:numPr>
          <w:ilvl w:val="0"/>
          <w:numId w:val="11"/>
        </w:numPr>
        <w:tabs>
          <w:tab w:val="left" w:pos="360"/>
        </w:tabs>
        <w:snapToGrid w:val="0"/>
        <w:spacing w:line="360" w:lineRule="auto"/>
        <w:outlineLvl w:val="1"/>
        <w:rPr>
          <w:color w:val="auto"/>
          <w:sz w:val="24"/>
        </w:rPr>
      </w:pPr>
      <w:bookmarkStart w:id="579" w:name="_Toc142311043"/>
      <w:bookmarkStart w:id="580" w:name="_Toc226965814"/>
      <w:bookmarkStart w:id="581" w:name="_Toc151193639"/>
      <w:bookmarkStart w:id="582" w:name="_Toc150509292"/>
      <w:bookmarkStart w:id="583" w:name="_Toc226337237"/>
      <w:bookmarkStart w:id="584" w:name="_Toc150774746"/>
      <w:bookmarkStart w:id="585" w:name="_Toc151193929"/>
      <w:bookmarkStart w:id="586" w:name="_Toc164608810"/>
      <w:bookmarkStart w:id="587" w:name="_Toc127161455"/>
      <w:bookmarkStart w:id="588" w:name="_Toc127151742"/>
      <w:bookmarkStart w:id="589" w:name="_Toc195842906"/>
      <w:bookmarkStart w:id="590" w:name="_Toc151193855"/>
      <w:bookmarkStart w:id="591" w:name="_Toc151193783"/>
      <w:bookmarkStart w:id="592" w:name="_Toc305158883"/>
      <w:bookmarkStart w:id="593" w:name="_Toc151190168"/>
      <w:bookmarkStart w:id="594" w:name="_Toc265228379"/>
      <w:bookmarkStart w:id="595" w:name="_Toc150480779"/>
      <w:bookmarkStart w:id="596" w:name="_Toc226965731"/>
      <w:bookmarkStart w:id="597" w:name="_Toc151193711"/>
      <w:bookmarkStart w:id="598" w:name="_Toc164229382"/>
      <w:bookmarkStart w:id="599" w:name="_Toc149720834"/>
      <w:bookmarkStart w:id="600" w:name="_Toc164608655"/>
      <w:bookmarkStart w:id="601" w:name="_Toc150774641"/>
      <w:bookmarkStart w:id="602" w:name="_Toc226309785"/>
      <w:bookmarkStart w:id="603" w:name="_Toc264969231"/>
      <w:bookmarkStart w:id="604" w:name="_Toc164351635"/>
      <w:bookmarkStart w:id="605" w:name="_Toc164229236"/>
      <w:bookmarkStart w:id="606" w:name="_Toc127151541"/>
      <w:bookmarkStart w:id="607" w:name="_Toc305158809"/>
      <w:r>
        <w:rPr>
          <w:color w:val="auto"/>
          <w:sz w:val="24"/>
        </w:rPr>
        <w:t>投标文件的符合性审查</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1EB73213">
      <w:pPr>
        <w:numPr>
          <w:ilvl w:val="1"/>
          <w:numId w:val="11"/>
        </w:numPr>
        <w:tabs>
          <w:tab w:val="left" w:pos="1080"/>
        </w:tabs>
        <w:snapToGrid w:val="0"/>
        <w:spacing w:line="360" w:lineRule="auto"/>
        <w:ind w:left="1077" w:hanging="720"/>
        <w:rPr>
          <w:color w:val="auto"/>
          <w:sz w:val="24"/>
        </w:rPr>
      </w:pPr>
      <w:r>
        <w:rPr>
          <w:color w:val="auto"/>
          <w:sz w:val="24"/>
        </w:rPr>
        <w:t>评标委员会对资格审查合格的投标人的投标文件进行符合性审查，以确定其是否满足招标文件的实质性要求。</w:t>
      </w:r>
    </w:p>
    <w:p w14:paraId="24A517B1">
      <w:pPr>
        <w:numPr>
          <w:ilvl w:val="1"/>
          <w:numId w:val="11"/>
        </w:numPr>
        <w:tabs>
          <w:tab w:val="left" w:pos="1080"/>
        </w:tabs>
        <w:snapToGrid w:val="0"/>
        <w:spacing w:line="360" w:lineRule="auto"/>
        <w:ind w:left="1077" w:hanging="720"/>
        <w:rPr>
          <w:color w:val="auto"/>
          <w:sz w:val="24"/>
        </w:rPr>
      </w:pPr>
      <w:r>
        <w:rPr>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b/>
          <w:color w:val="auto"/>
          <w:sz w:val="24"/>
        </w:rPr>
        <w:t>投标无效</w:t>
      </w:r>
      <w:r>
        <w:rPr>
          <w:color w:val="auto"/>
          <w:sz w:val="24"/>
        </w:rPr>
        <w:t>。</w:t>
      </w:r>
    </w:p>
    <w:p w14:paraId="3EDFFD17">
      <w:pPr>
        <w:tabs>
          <w:tab w:val="left" w:pos="900"/>
          <w:tab w:val="left" w:pos="1080"/>
          <w:tab w:val="left" w:pos="1589"/>
        </w:tabs>
        <w:snapToGrid w:val="0"/>
        <w:spacing w:line="360" w:lineRule="auto"/>
        <w:ind w:leftChars="-170" w:hanging="357" w:hangingChars="148"/>
        <w:jc w:val="center"/>
        <w:rPr>
          <w:b/>
          <w:color w:val="auto"/>
          <w:sz w:val="24"/>
        </w:rPr>
      </w:pPr>
      <w:r>
        <w:rPr>
          <w:b/>
          <w:color w:val="auto"/>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2D36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6F3E1B7C">
            <w:pPr>
              <w:widowControl/>
              <w:jc w:val="center"/>
              <w:rPr>
                <w:b/>
                <w:color w:val="auto"/>
                <w:kern w:val="0"/>
                <w:sz w:val="24"/>
              </w:rPr>
            </w:pPr>
            <w:r>
              <w:rPr>
                <w:b/>
                <w:color w:val="auto"/>
                <w:kern w:val="0"/>
                <w:sz w:val="24"/>
              </w:rPr>
              <w:t>序号</w:t>
            </w:r>
          </w:p>
        </w:tc>
        <w:tc>
          <w:tcPr>
            <w:tcW w:w="1769" w:type="dxa"/>
            <w:vAlign w:val="center"/>
          </w:tcPr>
          <w:p w14:paraId="4CF9AE97">
            <w:pPr>
              <w:widowControl/>
              <w:jc w:val="center"/>
              <w:rPr>
                <w:b/>
                <w:color w:val="auto"/>
                <w:kern w:val="0"/>
                <w:sz w:val="24"/>
              </w:rPr>
            </w:pPr>
            <w:r>
              <w:rPr>
                <w:b/>
                <w:color w:val="auto"/>
                <w:kern w:val="0"/>
                <w:sz w:val="24"/>
              </w:rPr>
              <w:t>审查因素</w:t>
            </w:r>
          </w:p>
        </w:tc>
        <w:tc>
          <w:tcPr>
            <w:tcW w:w="6561" w:type="dxa"/>
            <w:vAlign w:val="center"/>
          </w:tcPr>
          <w:p w14:paraId="40D20B51">
            <w:pPr>
              <w:widowControl/>
              <w:jc w:val="center"/>
              <w:rPr>
                <w:b/>
                <w:color w:val="auto"/>
                <w:kern w:val="0"/>
                <w:sz w:val="24"/>
              </w:rPr>
            </w:pPr>
            <w:r>
              <w:rPr>
                <w:b/>
                <w:color w:val="auto"/>
                <w:kern w:val="0"/>
                <w:sz w:val="24"/>
              </w:rPr>
              <w:t>审查内容</w:t>
            </w:r>
          </w:p>
        </w:tc>
      </w:tr>
      <w:tr w14:paraId="7032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2D4AC9C">
            <w:pPr>
              <w:widowControl/>
              <w:jc w:val="center"/>
              <w:rPr>
                <w:color w:val="auto"/>
                <w:kern w:val="0"/>
                <w:sz w:val="24"/>
              </w:rPr>
            </w:pPr>
            <w:r>
              <w:rPr>
                <w:color w:val="auto"/>
                <w:kern w:val="0"/>
                <w:sz w:val="24"/>
              </w:rPr>
              <w:t>1</w:t>
            </w:r>
          </w:p>
        </w:tc>
        <w:tc>
          <w:tcPr>
            <w:tcW w:w="1769" w:type="dxa"/>
            <w:vAlign w:val="center"/>
          </w:tcPr>
          <w:p w14:paraId="39D5D338">
            <w:pPr>
              <w:widowControl/>
              <w:jc w:val="left"/>
              <w:rPr>
                <w:color w:val="auto"/>
                <w:kern w:val="0"/>
                <w:sz w:val="24"/>
              </w:rPr>
            </w:pPr>
            <w:r>
              <w:rPr>
                <w:color w:val="auto"/>
                <w:kern w:val="0"/>
                <w:sz w:val="24"/>
              </w:rPr>
              <w:t>授权委托书</w:t>
            </w:r>
          </w:p>
        </w:tc>
        <w:tc>
          <w:tcPr>
            <w:tcW w:w="6561" w:type="dxa"/>
            <w:vAlign w:val="center"/>
          </w:tcPr>
          <w:p w14:paraId="67F1497F">
            <w:pPr>
              <w:widowControl/>
              <w:jc w:val="left"/>
              <w:rPr>
                <w:color w:val="auto"/>
                <w:kern w:val="0"/>
                <w:sz w:val="24"/>
              </w:rPr>
            </w:pPr>
            <w:r>
              <w:rPr>
                <w:color w:val="auto"/>
                <w:kern w:val="0"/>
                <w:sz w:val="24"/>
              </w:rPr>
              <w:t>按招标文件要求提供授权委托书；</w:t>
            </w:r>
          </w:p>
        </w:tc>
      </w:tr>
      <w:tr w14:paraId="4D4B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D9710F5">
            <w:pPr>
              <w:widowControl/>
              <w:jc w:val="center"/>
              <w:rPr>
                <w:color w:val="auto"/>
                <w:kern w:val="0"/>
                <w:sz w:val="24"/>
              </w:rPr>
            </w:pPr>
            <w:r>
              <w:rPr>
                <w:color w:val="auto"/>
                <w:kern w:val="0"/>
                <w:sz w:val="24"/>
              </w:rPr>
              <w:t>2</w:t>
            </w:r>
          </w:p>
        </w:tc>
        <w:tc>
          <w:tcPr>
            <w:tcW w:w="1769" w:type="dxa"/>
            <w:vAlign w:val="center"/>
          </w:tcPr>
          <w:p w14:paraId="2F7847C0">
            <w:pPr>
              <w:widowControl/>
              <w:jc w:val="left"/>
              <w:rPr>
                <w:color w:val="auto"/>
                <w:kern w:val="0"/>
                <w:sz w:val="24"/>
              </w:rPr>
            </w:pPr>
            <w:r>
              <w:rPr>
                <w:color w:val="auto"/>
                <w:kern w:val="0"/>
                <w:sz w:val="24"/>
              </w:rPr>
              <w:t>投标完整性</w:t>
            </w:r>
          </w:p>
        </w:tc>
        <w:tc>
          <w:tcPr>
            <w:tcW w:w="6561" w:type="dxa"/>
            <w:vAlign w:val="center"/>
          </w:tcPr>
          <w:p w14:paraId="15379ADA">
            <w:pPr>
              <w:widowControl/>
              <w:jc w:val="left"/>
              <w:rPr>
                <w:color w:val="auto"/>
                <w:kern w:val="0"/>
                <w:sz w:val="24"/>
              </w:rPr>
            </w:pPr>
            <w:r>
              <w:rPr>
                <w:color w:val="auto"/>
                <w:sz w:val="24"/>
              </w:rPr>
              <w:t>未将一个采购包中的内容拆分投标；</w:t>
            </w:r>
          </w:p>
        </w:tc>
      </w:tr>
      <w:tr w14:paraId="302E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5666C98">
            <w:pPr>
              <w:widowControl/>
              <w:jc w:val="center"/>
              <w:rPr>
                <w:color w:val="auto"/>
                <w:kern w:val="0"/>
                <w:sz w:val="24"/>
              </w:rPr>
            </w:pPr>
            <w:r>
              <w:rPr>
                <w:color w:val="auto"/>
                <w:kern w:val="0"/>
                <w:sz w:val="24"/>
              </w:rPr>
              <w:t>3</w:t>
            </w:r>
          </w:p>
        </w:tc>
        <w:tc>
          <w:tcPr>
            <w:tcW w:w="1769" w:type="dxa"/>
            <w:vAlign w:val="center"/>
          </w:tcPr>
          <w:p w14:paraId="3402F0D8">
            <w:pPr>
              <w:widowControl/>
              <w:jc w:val="left"/>
              <w:rPr>
                <w:color w:val="auto"/>
                <w:kern w:val="0"/>
                <w:sz w:val="24"/>
              </w:rPr>
            </w:pPr>
            <w:r>
              <w:rPr>
                <w:color w:val="auto"/>
                <w:kern w:val="0"/>
                <w:sz w:val="24"/>
              </w:rPr>
              <w:t>投标报价</w:t>
            </w:r>
          </w:p>
        </w:tc>
        <w:tc>
          <w:tcPr>
            <w:tcW w:w="6561" w:type="dxa"/>
            <w:vAlign w:val="center"/>
          </w:tcPr>
          <w:p w14:paraId="7896E041">
            <w:pPr>
              <w:widowControl/>
              <w:jc w:val="left"/>
              <w:rPr>
                <w:color w:val="auto"/>
                <w:kern w:val="0"/>
                <w:sz w:val="24"/>
              </w:rPr>
            </w:pPr>
            <w:r>
              <w:rPr>
                <w:color w:val="auto"/>
                <w:kern w:val="0"/>
                <w:sz w:val="24"/>
              </w:rPr>
              <w:t>投标报价未</w:t>
            </w:r>
            <w:r>
              <w:rPr>
                <w:color w:val="auto"/>
                <w:sz w:val="24"/>
              </w:rPr>
              <w:t>超过招标文件中规定的项目/采购包预算金额或者项目/采购包最高限价</w:t>
            </w:r>
            <w:r>
              <w:rPr>
                <w:color w:val="auto"/>
                <w:kern w:val="0"/>
                <w:sz w:val="24"/>
              </w:rPr>
              <w:t>；</w:t>
            </w:r>
          </w:p>
        </w:tc>
      </w:tr>
      <w:tr w14:paraId="4169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C1C96C0">
            <w:pPr>
              <w:widowControl/>
              <w:jc w:val="center"/>
              <w:rPr>
                <w:color w:val="auto"/>
                <w:kern w:val="0"/>
                <w:sz w:val="24"/>
              </w:rPr>
            </w:pPr>
            <w:r>
              <w:rPr>
                <w:color w:val="auto"/>
                <w:kern w:val="0"/>
                <w:sz w:val="24"/>
              </w:rPr>
              <w:t>4</w:t>
            </w:r>
          </w:p>
        </w:tc>
        <w:tc>
          <w:tcPr>
            <w:tcW w:w="1769" w:type="dxa"/>
            <w:vAlign w:val="center"/>
          </w:tcPr>
          <w:p w14:paraId="54B03252">
            <w:pPr>
              <w:widowControl/>
              <w:jc w:val="left"/>
              <w:rPr>
                <w:color w:val="auto"/>
                <w:kern w:val="0"/>
                <w:sz w:val="24"/>
              </w:rPr>
            </w:pPr>
            <w:r>
              <w:rPr>
                <w:color w:val="auto"/>
                <w:kern w:val="0"/>
                <w:sz w:val="24"/>
              </w:rPr>
              <w:t>报价唯一性</w:t>
            </w:r>
          </w:p>
        </w:tc>
        <w:tc>
          <w:tcPr>
            <w:tcW w:w="6561" w:type="dxa"/>
            <w:vAlign w:val="center"/>
          </w:tcPr>
          <w:p w14:paraId="3A699475">
            <w:pPr>
              <w:widowControl/>
              <w:jc w:val="left"/>
              <w:rPr>
                <w:color w:val="auto"/>
                <w:kern w:val="0"/>
                <w:sz w:val="24"/>
              </w:rPr>
            </w:pPr>
            <w:r>
              <w:rPr>
                <w:color w:val="auto"/>
                <w:kern w:val="0"/>
                <w:sz w:val="24"/>
              </w:rPr>
              <w:t>投标文件未</w:t>
            </w:r>
            <w:r>
              <w:rPr>
                <w:color w:val="auto"/>
                <w:sz w:val="24"/>
              </w:rPr>
              <w:t>出现可选择性或可调整的报价（招标文件另有规定的除外）</w:t>
            </w:r>
            <w:r>
              <w:rPr>
                <w:color w:val="auto"/>
                <w:kern w:val="0"/>
                <w:sz w:val="24"/>
              </w:rPr>
              <w:t>；</w:t>
            </w:r>
          </w:p>
        </w:tc>
      </w:tr>
      <w:tr w14:paraId="748B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3F8C4A">
            <w:pPr>
              <w:widowControl/>
              <w:jc w:val="center"/>
              <w:rPr>
                <w:color w:val="auto"/>
                <w:kern w:val="0"/>
                <w:sz w:val="24"/>
              </w:rPr>
            </w:pPr>
            <w:r>
              <w:rPr>
                <w:color w:val="auto"/>
                <w:kern w:val="0"/>
                <w:sz w:val="24"/>
              </w:rPr>
              <w:t>5</w:t>
            </w:r>
          </w:p>
        </w:tc>
        <w:tc>
          <w:tcPr>
            <w:tcW w:w="1769" w:type="dxa"/>
            <w:vAlign w:val="center"/>
          </w:tcPr>
          <w:p w14:paraId="1F919585">
            <w:pPr>
              <w:widowControl/>
              <w:jc w:val="left"/>
              <w:rPr>
                <w:color w:val="auto"/>
                <w:kern w:val="0"/>
                <w:sz w:val="24"/>
              </w:rPr>
            </w:pPr>
            <w:r>
              <w:rPr>
                <w:color w:val="auto"/>
                <w:kern w:val="0"/>
                <w:sz w:val="24"/>
              </w:rPr>
              <w:t>投标有效期</w:t>
            </w:r>
          </w:p>
        </w:tc>
        <w:tc>
          <w:tcPr>
            <w:tcW w:w="6561" w:type="dxa"/>
            <w:vAlign w:val="center"/>
          </w:tcPr>
          <w:p w14:paraId="4A883ECD">
            <w:pPr>
              <w:widowControl/>
              <w:jc w:val="left"/>
              <w:rPr>
                <w:color w:val="auto"/>
                <w:kern w:val="0"/>
                <w:sz w:val="24"/>
              </w:rPr>
            </w:pPr>
            <w:r>
              <w:rPr>
                <w:color w:val="auto"/>
                <w:kern w:val="0"/>
                <w:sz w:val="24"/>
              </w:rPr>
              <w:t>投标文件中承诺的投标有效期满足招标文件中载明的投标有效期的；</w:t>
            </w:r>
          </w:p>
        </w:tc>
      </w:tr>
      <w:tr w14:paraId="292D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551C7CB">
            <w:pPr>
              <w:widowControl/>
              <w:jc w:val="center"/>
              <w:rPr>
                <w:color w:val="auto"/>
                <w:kern w:val="0"/>
                <w:sz w:val="24"/>
              </w:rPr>
            </w:pPr>
            <w:r>
              <w:rPr>
                <w:color w:val="auto"/>
                <w:kern w:val="0"/>
                <w:sz w:val="24"/>
              </w:rPr>
              <w:t>6</w:t>
            </w:r>
          </w:p>
        </w:tc>
        <w:tc>
          <w:tcPr>
            <w:tcW w:w="1769" w:type="dxa"/>
            <w:vAlign w:val="center"/>
          </w:tcPr>
          <w:p w14:paraId="7BD5EB77">
            <w:pPr>
              <w:widowControl/>
              <w:jc w:val="left"/>
              <w:rPr>
                <w:color w:val="auto"/>
                <w:kern w:val="0"/>
                <w:sz w:val="24"/>
              </w:rPr>
            </w:pPr>
            <w:r>
              <w:rPr>
                <w:color w:val="auto"/>
                <w:kern w:val="0"/>
                <w:sz w:val="24"/>
              </w:rPr>
              <w:t>实质性格式</w:t>
            </w:r>
          </w:p>
        </w:tc>
        <w:tc>
          <w:tcPr>
            <w:tcW w:w="6561" w:type="dxa"/>
            <w:vAlign w:val="center"/>
          </w:tcPr>
          <w:p w14:paraId="58DC0463">
            <w:pPr>
              <w:widowControl/>
              <w:jc w:val="left"/>
              <w:rPr>
                <w:color w:val="auto"/>
                <w:kern w:val="0"/>
                <w:sz w:val="24"/>
              </w:rPr>
            </w:pPr>
            <w:r>
              <w:rPr>
                <w:color w:val="auto"/>
                <w:kern w:val="0"/>
                <w:sz w:val="24"/>
              </w:rPr>
              <w:t>标记为“实质性格式”的文件均按招标文件要求提供且签署、盖章的；</w:t>
            </w:r>
          </w:p>
        </w:tc>
      </w:tr>
      <w:tr w14:paraId="1A29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68B14C">
            <w:pPr>
              <w:widowControl/>
              <w:jc w:val="center"/>
              <w:rPr>
                <w:color w:val="auto"/>
                <w:kern w:val="0"/>
                <w:sz w:val="24"/>
              </w:rPr>
            </w:pPr>
            <w:r>
              <w:rPr>
                <w:color w:val="auto"/>
                <w:kern w:val="0"/>
                <w:sz w:val="24"/>
              </w:rPr>
              <w:t>7</w:t>
            </w:r>
          </w:p>
        </w:tc>
        <w:tc>
          <w:tcPr>
            <w:tcW w:w="1769" w:type="dxa"/>
            <w:vAlign w:val="center"/>
          </w:tcPr>
          <w:p w14:paraId="1BA12EBA">
            <w:pPr>
              <w:widowControl/>
              <w:jc w:val="left"/>
              <w:rPr>
                <w:color w:val="auto"/>
                <w:kern w:val="0"/>
                <w:sz w:val="24"/>
              </w:rPr>
            </w:pPr>
            <w:r>
              <w:rPr>
                <w:rFonts w:ascii="Segoe UI Symbol" w:hAnsi="Segoe UI Symbol" w:cs="Segoe UI Symbol"/>
                <w:color w:val="auto"/>
                <w:kern w:val="0"/>
                <w:sz w:val="24"/>
              </w:rPr>
              <w:t>★</w:t>
            </w:r>
            <w:r>
              <w:rPr>
                <w:color w:val="auto"/>
                <w:kern w:val="0"/>
                <w:sz w:val="24"/>
              </w:rPr>
              <w:t>号条款响应</w:t>
            </w:r>
          </w:p>
        </w:tc>
        <w:tc>
          <w:tcPr>
            <w:tcW w:w="6561" w:type="dxa"/>
            <w:vAlign w:val="center"/>
          </w:tcPr>
          <w:p w14:paraId="7A8933DE">
            <w:pPr>
              <w:widowControl/>
              <w:jc w:val="left"/>
              <w:rPr>
                <w:color w:val="auto"/>
                <w:kern w:val="0"/>
                <w:sz w:val="24"/>
              </w:rPr>
            </w:pPr>
            <w:r>
              <w:rPr>
                <w:color w:val="auto"/>
                <w:kern w:val="0"/>
                <w:sz w:val="24"/>
              </w:rPr>
              <w:t>投标文件满足招标文件</w:t>
            </w:r>
            <w:r>
              <w:rPr>
                <w:color w:val="auto"/>
                <w:sz w:val="24"/>
              </w:rPr>
              <w:t>第五章《采购需求》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r>
      <w:tr w14:paraId="4704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2F5F5C0">
            <w:pPr>
              <w:widowControl/>
              <w:jc w:val="center"/>
              <w:rPr>
                <w:color w:val="auto"/>
                <w:kern w:val="0"/>
                <w:sz w:val="24"/>
              </w:rPr>
            </w:pPr>
            <w:r>
              <w:rPr>
                <w:color w:val="auto"/>
                <w:kern w:val="0"/>
                <w:sz w:val="24"/>
              </w:rPr>
              <w:t>8</w:t>
            </w:r>
          </w:p>
        </w:tc>
        <w:tc>
          <w:tcPr>
            <w:tcW w:w="1769" w:type="dxa"/>
            <w:vAlign w:val="center"/>
          </w:tcPr>
          <w:p w14:paraId="6590987E">
            <w:pPr>
              <w:widowControl/>
              <w:jc w:val="left"/>
              <w:rPr>
                <w:color w:val="auto"/>
                <w:kern w:val="0"/>
                <w:sz w:val="24"/>
              </w:rPr>
            </w:pPr>
            <w:r>
              <w:rPr>
                <w:color w:val="auto"/>
                <w:sz w:val="24"/>
              </w:rPr>
              <w:t>拟分包情况说明（如有）</w:t>
            </w:r>
          </w:p>
        </w:tc>
        <w:tc>
          <w:tcPr>
            <w:tcW w:w="6561" w:type="dxa"/>
            <w:vAlign w:val="center"/>
          </w:tcPr>
          <w:p w14:paraId="24256201">
            <w:pPr>
              <w:widowControl/>
              <w:jc w:val="left"/>
              <w:rPr>
                <w:color w:val="auto"/>
                <w:kern w:val="0"/>
                <w:sz w:val="24"/>
              </w:rPr>
            </w:pPr>
            <w:r>
              <w:rPr>
                <w:color w:val="auto"/>
                <w:sz w:val="24"/>
              </w:rPr>
              <w:t>如本项目（包）非因“落实政府采购政策”亦允许分包，且供应商拟进行分包时，必须提供；否则无须提供；</w:t>
            </w:r>
          </w:p>
        </w:tc>
      </w:tr>
      <w:tr w14:paraId="11B7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707DA15">
            <w:pPr>
              <w:widowControl/>
              <w:jc w:val="center"/>
              <w:rPr>
                <w:color w:val="auto"/>
                <w:kern w:val="0"/>
                <w:sz w:val="24"/>
              </w:rPr>
            </w:pPr>
            <w:r>
              <w:rPr>
                <w:color w:val="auto"/>
                <w:kern w:val="0"/>
                <w:sz w:val="24"/>
              </w:rPr>
              <w:t>9</w:t>
            </w:r>
          </w:p>
        </w:tc>
        <w:tc>
          <w:tcPr>
            <w:tcW w:w="1769" w:type="dxa"/>
            <w:vAlign w:val="center"/>
          </w:tcPr>
          <w:p w14:paraId="35B3EE7A">
            <w:pPr>
              <w:widowControl/>
              <w:jc w:val="left"/>
              <w:rPr>
                <w:color w:val="auto"/>
                <w:kern w:val="0"/>
                <w:sz w:val="24"/>
              </w:rPr>
            </w:pPr>
            <w:r>
              <w:rPr>
                <w:color w:val="auto"/>
                <w:kern w:val="0"/>
                <w:sz w:val="24"/>
              </w:rPr>
              <w:t>分包其他要求（如有）</w:t>
            </w:r>
          </w:p>
        </w:tc>
        <w:tc>
          <w:tcPr>
            <w:tcW w:w="6561" w:type="dxa"/>
            <w:vAlign w:val="center"/>
          </w:tcPr>
          <w:p w14:paraId="4421AB19">
            <w:pPr>
              <w:widowControl/>
              <w:jc w:val="left"/>
              <w:rPr>
                <w:color w:val="auto"/>
                <w:sz w:val="24"/>
              </w:rPr>
            </w:pPr>
            <w:r>
              <w:rPr>
                <w:color w:val="auto"/>
                <w:sz w:val="24"/>
              </w:rPr>
              <w:t>分包履行的内容、金额或者比例未超出《投标人须知资料表》中的规定；</w:t>
            </w:r>
          </w:p>
          <w:p w14:paraId="67081D45">
            <w:pPr>
              <w:widowControl/>
              <w:jc w:val="left"/>
              <w:rPr>
                <w:color w:val="auto"/>
                <w:kern w:val="0"/>
                <w:sz w:val="24"/>
              </w:rPr>
            </w:pPr>
            <w:r>
              <w:rPr>
                <w:color w:val="auto"/>
                <w:sz w:val="24"/>
              </w:rPr>
              <w:t>分包承担主体具备《投标人须知资料表》载明的资质条件且提供了资质证书电子件（如有）；</w:t>
            </w:r>
          </w:p>
        </w:tc>
      </w:tr>
      <w:tr w14:paraId="3784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1944F28">
            <w:pPr>
              <w:widowControl/>
              <w:jc w:val="center"/>
              <w:rPr>
                <w:color w:val="auto"/>
                <w:kern w:val="0"/>
                <w:sz w:val="24"/>
              </w:rPr>
            </w:pPr>
            <w:r>
              <w:rPr>
                <w:color w:val="auto"/>
                <w:kern w:val="0"/>
                <w:sz w:val="24"/>
              </w:rPr>
              <w:t>10</w:t>
            </w:r>
          </w:p>
        </w:tc>
        <w:tc>
          <w:tcPr>
            <w:tcW w:w="1769" w:type="dxa"/>
            <w:vAlign w:val="center"/>
          </w:tcPr>
          <w:p w14:paraId="42E596F6">
            <w:pPr>
              <w:widowControl/>
              <w:jc w:val="left"/>
              <w:rPr>
                <w:color w:val="auto"/>
                <w:kern w:val="0"/>
                <w:sz w:val="24"/>
              </w:rPr>
            </w:pPr>
            <w:r>
              <w:rPr>
                <w:color w:val="auto"/>
                <w:kern w:val="0"/>
                <w:sz w:val="24"/>
              </w:rPr>
              <w:t>报价的修正（如有）</w:t>
            </w:r>
          </w:p>
        </w:tc>
        <w:tc>
          <w:tcPr>
            <w:tcW w:w="6561" w:type="dxa"/>
            <w:vAlign w:val="center"/>
          </w:tcPr>
          <w:p w14:paraId="5B720A01">
            <w:pPr>
              <w:widowControl/>
              <w:jc w:val="left"/>
              <w:rPr>
                <w:color w:val="auto"/>
                <w:kern w:val="0"/>
                <w:sz w:val="24"/>
              </w:rPr>
            </w:pPr>
            <w:r>
              <w:rPr>
                <w:color w:val="auto"/>
                <w:kern w:val="0"/>
                <w:sz w:val="24"/>
              </w:rPr>
              <w:t>不涉及报价修正，或投标文件报价出现前后不一致时，投标人对修正后的报价予以确认；（如有）</w:t>
            </w:r>
          </w:p>
        </w:tc>
      </w:tr>
      <w:tr w14:paraId="18F4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84062F2">
            <w:pPr>
              <w:widowControl/>
              <w:jc w:val="center"/>
              <w:rPr>
                <w:color w:val="auto"/>
                <w:kern w:val="0"/>
                <w:sz w:val="24"/>
              </w:rPr>
            </w:pPr>
            <w:r>
              <w:rPr>
                <w:color w:val="auto"/>
                <w:kern w:val="0"/>
                <w:sz w:val="24"/>
              </w:rPr>
              <w:t>11</w:t>
            </w:r>
          </w:p>
        </w:tc>
        <w:tc>
          <w:tcPr>
            <w:tcW w:w="1769" w:type="dxa"/>
            <w:vAlign w:val="center"/>
          </w:tcPr>
          <w:p w14:paraId="5BDEDAF3">
            <w:pPr>
              <w:widowControl/>
              <w:jc w:val="left"/>
              <w:rPr>
                <w:color w:val="auto"/>
                <w:kern w:val="0"/>
                <w:sz w:val="24"/>
              </w:rPr>
            </w:pPr>
            <w:r>
              <w:rPr>
                <w:color w:val="auto"/>
                <w:kern w:val="0"/>
                <w:sz w:val="24"/>
              </w:rPr>
              <w:t>报价合理性</w:t>
            </w:r>
          </w:p>
        </w:tc>
        <w:tc>
          <w:tcPr>
            <w:tcW w:w="6561" w:type="dxa"/>
            <w:vAlign w:val="center"/>
          </w:tcPr>
          <w:p w14:paraId="7D98A9F0">
            <w:pPr>
              <w:widowControl/>
              <w:jc w:val="left"/>
              <w:rPr>
                <w:color w:val="auto"/>
                <w:kern w:val="0"/>
                <w:sz w:val="24"/>
              </w:rPr>
            </w:pPr>
            <w:r>
              <w:rPr>
                <w:color w:val="auto"/>
                <w:kern w:val="0"/>
                <w:sz w:val="24"/>
              </w:rPr>
              <w:t>报价合理，或</w:t>
            </w:r>
            <w:r>
              <w:rPr>
                <w:color w:val="auto"/>
                <w:sz w:val="24"/>
              </w:rPr>
              <w:t>投标人的报价明显低于其他通过符合性审查投标人的报价，有可能影响产品质量或者不能诚信履约的，能够应评标委员会要求在规定时间内证明其报价合理性的</w:t>
            </w:r>
            <w:r>
              <w:rPr>
                <w:color w:val="auto"/>
                <w:kern w:val="0"/>
                <w:sz w:val="24"/>
              </w:rPr>
              <w:t>；</w:t>
            </w:r>
          </w:p>
        </w:tc>
      </w:tr>
      <w:tr w14:paraId="1E07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6E7FEA1">
            <w:pPr>
              <w:widowControl/>
              <w:jc w:val="center"/>
              <w:rPr>
                <w:color w:val="auto"/>
                <w:kern w:val="0"/>
                <w:sz w:val="24"/>
              </w:rPr>
            </w:pPr>
            <w:r>
              <w:rPr>
                <w:color w:val="auto"/>
                <w:kern w:val="0"/>
                <w:sz w:val="24"/>
              </w:rPr>
              <w:t>12</w:t>
            </w:r>
          </w:p>
        </w:tc>
        <w:tc>
          <w:tcPr>
            <w:tcW w:w="1769" w:type="dxa"/>
            <w:vAlign w:val="center"/>
          </w:tcPr>
          <w:p w14:paraId="29DA8A07">
            <w:pPr>
              <w:widowControl/>
              <w:jc w:val="left"/>
              <w:rPr>
                <w:color w:val="auto"/>
                <w:kern w:val="0"/>
                <w:sz w:val="24"/>
              </w:rPr>
            </w:pPr>
            <w:r>
              <w:rPr>
                <w:color w:val="auto"/>
                <w:kern w:val="0"/>
                <w:sz w:val="24"/>
              </w:rPr>
              <w:t>进口产品</w:t>
            </w:r>
          </w:p>
          <w:p w14:paraId="1AAE160F">
            <w:pPr>
              <w:widowControl/>
              <w:jc w:val="left"/>
              <w:rPr>
                <w:color w:val="auto"/>
                <w:kern w:val="0"/>
                <w:sz w:val="24"/>
              </w:rPr>
            </w:pPr>
            <w:r>
              <w:rPr>
                <w:color w:val="auto"/>
                <w:kern w:val="0"/>
                <w:sz w:val="24"/>
              </w:rPr>
              <w:t>（如有）</w:t>
            </w:r>
          </w:p>
        </w:tc>
        <w:tc>
          <w:tcPr>
            <w:tcW w:w="6561" w:type="dxa"/>
            <w:vAlign w:val="center"/>
          </w:tcPr>
          <w:p w14:paraId="2ADA687F">
            <w:pPr>
              <w:widowControl/>
              <w:jc w:val="left"/>
              <w:rPr>
                <w:color w:val="auto"/>
                <w:kern w:val="0"/>
                <w:sz w:val="24"/>
              </w:rPr>
            </w:pPr>
            <w:r>
              <w:rPr>
                <w:color w:val="auto"/>
                <w:sz w:val="24"/>
              </w:rPr>
              <w:t>招标文件不接受进口产品投标的内容时，投标人所投产品不含进口产品；</w:t>
            </w:r>
          </w:p>
        </w:tc>
      </w:tr>
      <w:tr w14:paraId="773E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547B72B8">
            <w:pPr>
              <w:widowControl/>
              <w:jc w:val="center"/>
              <w:rPr>
                <w:color w:val="auto"/>
                <w:kern w:val="0"/>
                <w:sz w:val="24"/>
              </w:rPr>
            </w:pPr>
            <w:r>
              <w:rPr>
                <w:color w:val="auto"/>
                <w:kern w:val="0"/>
                <w:sz w:val="24"/>
              </w:rPr>
              <w:t>13</w:t>
            </w:r>
          </w:p>
        </w:tc>
        <w:tc>
          <w:tcPr>
            <w:tcW w:w="1769" w:type="dxa"/>
            <w:vAlign w:val="center"/>
          </w:tcPr>
          <w:p w14:paraId="5EE46152">
            <w:pPr>
              <w:widowControl/>
              <w:jc w:val="left"/>
              <w:rPr>
                <w:color w:val="auto"/>
                <w:kern w:val="0"/>
                <w:sz w:val="24"/>
              </w:rPr>
            </w:pPr>
            <w:r>
              <w:rPr>
                <w:color w:val="auto"/>
                <w:kern w:val="0"/>
                <w:sz w:val="24"/>
              </w:rPr>
              <w:t>国家有关部门对投标人的投标产品有强制性规定或要求的</w:t>
            </w:r>
          </w:p>
        </w:tc>
        <w:tc>
          <w:tcPr>
            <w:tcW w:w="6561" w:type="dxa"/>
            <w:vAlign w:val="center"/>
          </w:tcPr>
          <w:p w14:paraId="5A3243C0">
            <w:pPr>
              <w:widowControl/>
              <w:jc w:val="left"/>
              <w:rPr>
                <w:color w:val="auto"/>
                <w:kern w:val="0"/>
                <w:sz w:val="24"/>
              </w:rPr>
            </w:pPr>
            <w:r>
              <w:rPr>
                <w:color w:val="auto"/>
                <w:kern w:val="0"/>
                <w:sz w:val="24"/>
              </w:rPr>
              <w:t>国家有关部门对投标人的投标产品有强制性规定或要求的（如相应技术、安全、节能和环保等），投标人的投标产品应符合相应规定或要求，并提供证明文件电子件：</w:t>
            </w:r>
          </w:p>
          <w:p w14:paraId="4A1E802E">
            <w:pPr>
              <w:widowControl/>
              <w:jc w:val="left"/>
              <w:rPr>
                <w:color w:val="auto"/>
                <w:kern w:val="0"/>
                <w:sz w:val="24"/>
              </w:rPr>
            </w:pPr>
            <w:r>
              <w:rPr>
                <w:color w:val="auto"/>
                <w:kern w:val="0"/>
                <w:sz w:val="24"/>
              </w:rPr>
              <w:t>1）采购的产品若属于《节能产品政府采购品目清单》范围中政府强制采购产品，则投标人所报产品必须获得国家确定的认证机构出具的、处于有效期之内的节能产品认证证书；</w:t>
            </w:r>
          </w:p>
          <w:p w14:paraId="30188B33">
            <w:pPr>
              <w:widowControl/>
              <w:jc w:val="left"/>
              <w:rPr>
                <w:color w:val="auto"/>
                <w:sz w:val="24"/>
              </w:rPr>
            </w:pPr>
            <w:r>
              <w:rPr>
                <w:color w:val="auto"/>
                <w:kern w:val="0"/>
                <w:sz w:val="24"/>
              </w:rPr>
              <w:t>2）</w:t>
            </w:r>
            <w:r>
              <w:rPr>
                <w:color w:val="auto"/>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rPr>
              <w:t>公安部颁发的计算机信息系统安全专用产品销售许可证</w:t>
            </w:r>
            <w:r>
              <w:rPr>
                <w:color w:val="auto"/>
                <w:sz w:val="24"/>
              </w:rPr>
              <w:t>，且在有效期内，亦视为符合要求）</w:t>
            </w:r>
          </w:p>
          <w:p w14:paraId="5C3DC347">
            <w:pPr>
              <w:widowControl/>
              <w:jc w:val="left"/>
              <w:rPr>
                <w:color w:val="auto"/>
                <w:kern w:val="0"/>
                <w:sz w:val="24"/>
              </w:rPr>
            </w:pPr>
            <w:r>
              <w:rPr>
                <w:color w:val="auto"/>
                <w:sz w:val="24"/>
              </w:rPr>
              <w:t>3）项目中涉及涂料、胶黏剂、油墨、清洗剂等挥发性有机物产品，且属于强制性标准的，供应商应执行符合本市和国家的VOCs 含量限制标准。</w:t>
            </w:r>
          </w:p>
        </w:tc>
      </w:tr>
      <w:tr w14:paraId="248A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2026D4A">
            <w:pPr>
              <w:widowControl/>
              <w:jc w:val="center"/>
              <w:rPr>
                <w:color w:val="auto"/>
                <w:kern w:val="0"/>
                <w:sz w:val="24"/>
              </w:rPr>
            </w:pPr>
            <w:r>
              <w:rPr>
                <w:color w:val="auto"/>
                <w:kern w:val="0"/>
                <w:sz w:val="24"/>
              </w:rPr>
              <w:t>14</w:t>
            </w:r>
          </w:p>
        </w:tc>
        <w:tc>
          <w:tcPr>
            <w:tcW w:w="1769" w:type="dxa"/>
            <w:vAlign w:val="center"/>
          </w:tcPr>
          <w:p w14:paraId="63678E58">
            <w:pPr>
              <w:widowControl/>
              <w:jc w:val="left"/>
              <w:rPr>
                <w:color w:val="auto"/>
                <w:kern w:val="0"/>
                <w:sz w:val="24"/>
              </w:rPr>
            </w:pPr>
            <w:r>
              <w:rPr>
                <w:color w:val="auto"/>
                <w:kern w:val="0"/>
                <w:sz w:val="24"/>
              </w:rPr>
              <w:t>公平竞争</w:t>
            </w:r>
          </w:p>
        </w:tc>
        <w:tc>
          <w:tcPr>
            <w:tcW w:w="6561" w:type="dxa"/>
            <w:vAlign w:val="center"/>
          </w:tcPr>
          <w:p w14:paraId="23625BA7">
            <w:pPr>
              <w:widowControl/>
              <w:jc w:val="left"/>
              <w:rPr>
                <w:color w:val="auto"/>
                <w:kern w:val="0"/>
                <w:sz w:val="24"/>
              </w:rPr>
            </w:pPr>
            <w:r>
              <w:rPr>
                <w:color w:val="auto"/>
                <w:sz w:val="24"/>
              </w:rPr>
              <w:t>投标人遵循公平竞争的原则，不存在恶意串通，妨碍其他投标人的竞争行为，不存在损害采购人或者其他投标人的合法权益情形的；</w:t>
            </w:r>
          </w:p>
        </w:tc>
      </w:tr>
      <w:tr w14:paraId="7F3B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51FF6F">
            <w:pPr>
              <w:widowControl/>
              <w:jc w:val="center"/>
              <w:rPr>
                <w:color w:val="auto"/>
                <w:kern w:val="0"/>
                <w:sz w:val="24"/>
              </w:rPr>
            </w:pPr>
            <w:r>
              <w:rPr>
                <w:color w:val="auto"/>
                <w:kern w:val="0"/>
                <w:sz w:val="24"/>
              </w:rPr>
              <w:t>15</w:t>
            </w:r>
          </w:p>
        </w:tc>
        <w:tc>
          <w:tcPr>
            <w:tcW w:w="1769" w:type="dxa"/>
            <w:vAlign w:val="center"/>
          </w:tcPr>
          <w:p w14:paraId="75BABE29">
            <w:pPr>
              <w:widowControl/>
              <w:jc w:val="left"/>
              <w:rPr>
                <w:color w:val="auto"/>
                <w:kern w:val="0"/>
                <w:sz w:val="24"/>
              </w:rPr>
            </w:pPr>
            <w:r>
              <w:rPr>
                <w:color w:val="auto"/>
                <w:kern w:val="0"/>
                <w:sz w:val="24"/>
              </w:rPr>
              <w:t>串通投标</w:t>
            </w:r>
          </w:p>
        </w:tc>
        <w:tc>
          <w:tcPr>
            <w:tcW w:w="6561" w:type="dxa"/>
            <w:vAlign w:val="center"/>
          </w:tcPr>
          <w:p w14:paraId="44655123">
            <w:pPr>
              <w:widowControl/>
              <w:jc w:val="left"/>
              <w:rPr>
                <w:color w:val="auto"/>
                <w:kern w:val="0"/>
                <w:sz w:val="24"/>
              </w:rPr>
            </w:pPr>
            <w:r>
              <w:rPr>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5C0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4BEE55D">
            <w:pPr>
              <w:widowControl/>
              <w:jc w:val="center"/>
              <w:rPr>
                <w:color w:val="auto"/>
                <w:kern w:val="0"/>
                <w:sz w:val="24"/>
              </w:rPr>
            </w:pPr>
            <w:r>
              <w:rPr>
                <w:color w:val="auto"/>
                <w:kern w:val="0"/>
                <w:sz w:val="24"/>
              </w:rPr>
              <w:t>16</w:t>
            </w:r>
          </w:p>
        </w:tc>
        <w:tc>
          <w:tcPr>
            <w:tcW w:w="1769" w:type="dxa"/>
            <w:vAlign w:val="center"/>
          </w:tcPr>
          <w:p w14:paraId="11BD2014">
            <w:pPr>
              <w:widowControl/>
              <w:jc w:val="left"/>
              <w:rPr>
                <w:color w:val="auto"/>
                <w:kern w:val="0"/>
                <w:sz w:val="24"/>
              </w:rPr>
            </w:pPr>
            <w:r>
              <w:rPr>
                <w:color w:val="auto"/>
                <w:kern w:val="0"/>
                <w:sz w:val="24"/>
              </w:rPr>
              <w:t>附加条件</w:t>
            </w:r>
          </w:p>
        </w:tc>
        <w:tc>
          <w:tcPr>
            <w:tcW w:w="6561" w:type="dxa"/>
            <w:vAlign w:val="center"/>
          </w:tcPr>
          <w:p w14:paraId="55DC91FB">
            <w:pPr>
              <w:widowControl/>
              <w:jc w:val="left"/>
              <w:rPr>
                <w:color w:val="auto"/>
                <w:kern w:val="0"/>
                <w:sz w:val="24"/>
              </w:rPr>
            </w:pPr>
            <w:r>
              <w:rPr>
                <w:color w:val="auto"/>
                <w:kern w:val="0"/>
                <w:sz w:val="24"/>
              </w:rPr>
              <w:t>投标文件未含有采购人不能接受的附加条件的；</w:t>
            </w:r>
          </w:p>
        </w:tc>
      </w:tr>
      <w:tr w14:paraId="269C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79E8FC3">
            <w:pPr>
              <w:widowControl/>
              <w:jc w:val="center"/>
              <w:rPr>
                <w:color w:val="auto"/>
                <w:kern w:val="0"/>
                <w:sz w:val="24"/>
              </w:rPr>
            </w:pPr>
            <w:r>
              <w:rPr>
                <w:color w:val="auto"/>
                <w:kern w:val="0"/>
                <w:sz w:val="24"/>
              </w:rPr>
              <w:t>17</w:t>
            </w:r>
          </w:p>
        </w:tc>
        <w:tc>
          <w:tcPr>
            <w:tcW w:w="1769" w:type="dxa"/>
            <w:vAlign w:val="center"/>
          </w:tcPr>
          <w:p w14:paraId="032FB133">
            <w:pPr>
              <w:widowControl/>
              <w:jc w:val="left"/>
              <w:rPr>
                <w:color w:val="auto"/>
                <w:kern w:val="0"/>
                <w:sz w:val="24"/>
              </w:rPr>
            </w:pPr>
            <w:r>
              <w:rPr>
                <w:color w:val="auto"/>
                <w:kern w:val="0"/>
                <w:sz w:val="24"/>
              </w:rPr>
              <w:t>其他无效情形</w:t>
            </w:r>
          </w:p>
        </w:tc>
        <w:tc>
          <w:tcPr>
            <w:tcW w:w="6561" w:type="dxa"/>
            <w:vAlign w:val="center"/>
          </w:tcPr>
          <w:p w14:paraId="16182EF3">
            <w:pPr>
              <w:widowControl/>
              <w:jc w:val="left"/>
              <w:rPr>
                <w:color w:val="auto"/>
                <w:kern w:val="0"/>
                <w:sz w:val="24"/>
              </w:rPr>
            </w:pPr>
            <w:r>
              <w:rPr>
                <w:color w:val="auto"/>
                <w:sz w:val="24"/>
              </w:rPr>
              <w:t>投标人、投标文件不存在不符合法律、法规和招标文件规定的其他无效情形。</w:t>
            </w:r>
          </w:p>
        </w:tc>
      </w:tr>
    </w:tbl>
    <w:p w14:paraId="172D79BB">
      <w:pPr>
        <w:numPr>
          <w:ilvl w:val="0"/>
          <w:numId w:val="12"/>
        </w:numPr>
        <w:tabs>
          <w:tab w:val="left" w:pos="1080"/>
          <w:tab w:val="left" w:pos="1589"/>
        </w:tabs>
        <w:snapToGrid w:val="0"/>
        <w:spacing w:line="360" w:lineRule="auto"/>
        <w:rPr>
          <w:color w:val="auto"/>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C9B6EAE">
      <w:pPr>
        <w:numPr>
          <w:ilvl w:val="0"/>
          <w:numId w:val="11"/>
        </w:numPr>
        <w:tabs>
          <w:tab w:val="left" w:pos="360"/>
        </w:tabs>
        <w:snapToGrid w:val="0"/>
        <w:spacing w:line="360" w:lineRule="auto"/>
        <w:outlineLvl w:val="1"/>
        <w:rPr>
          <w:color w:val="auto"/>
          <w:sz w:val="24"/>
        </w:rPr>
      </w:pPr>
      <w:r>
        <w:rPr>
          <w:color w:val="auto"/>
          <w:sz w:val="24"/>
        </w:rPr>
        <w:t>投标文件有关事项的澄清或者说明</w:t>
      </w:r>
    </w:p>
    <w:p w14:paraId="01B589FA">
      <w:pPr>
        <w:numPr>
          <w:ilvl w:val="1"/>
          <w:numId w:val="11"/>
        </w:numPr>
        <w:tabs>
          <w:tab w:val="left" w:pos="1080"/>
        </w:tabs>
        <w:snapToGrid w:val="0"/>
        <w:spacing w:line="360" w:lineRule="auto"/>
        <w:ind w:left="1077" w:hanging="720"/>
        <w:rPr>
          <w:color w:val="auto"/>
          <w:sz w:val="24"/>
        </w:rPr>
      </w:pPr>
      <w:r>
        <w:rPr>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608" w:name="_Hlk144225607"/>
      <w:r>
        <w:rPr>
          <w:color w:val="auto"/>
          <w:sz w:val="24"/>
          <w:szCs w:val="20"/>
        </w:rPr>
        <w:t>若投标人为事业单位或其他组织或分支机构，可为单位负责人</w:t>
      </w:r>
      <w:bookmarkEnd w:id="608"/>
      <w:r>
        <w:rPr>
          <w:color w:val="auto"/>
          <w:sz w:val="24"/>
        </w:rPr>
        <w:t>）或其授权的代表签字。投标人的澄清、说明或者补正不得超出投标文件的范围或者改变投标文件的实质性内容。澄清文件将作为投标文件内容的一部分。</w:t>
      </w:r>
    </w:p>
    <w:p w14:paraId="5DDBB7EB">
      <w:pPr>
        <w:numPr>
          <w:ilvl w:val="1"/>
          <w:numId w:val="11"/>
        </w:numPr>
        <w:tabs>
          <w:tab w:val="left" w:pos="1080"/>
        </w:tabs>
        <w:snapToGrid w:val="0"/>
        <w:spacing w:line="360" w:lineRule="auto"/>
        <w:ind w:left="1077" w:hanging="720"/>
        <w:rPr>
          <w:sz w:val="24"/>
        </w:rPr>
      </w:pPr>
      <w:bookmarkStart w:id="609" w:name="_Hlk220085436"/>
      <w:r>
        <w:rPr>
          <w:rFonts w:hint="eastAsia"/>
          <w:sz w:val="24"/>
        </w:rPr>
        <w:t>异常低价处理</w:t>
      </w:r>
    </w:p>
    <w:p w14:paraId="453B9B2E">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3809263">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w:t>
      </w:r>
    </w:p>
    <w:p w14:paraId="0C2597B0">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u w:val="single"/>
          <w:lang w:val="en-US" w:eastAsia="zh-CN"/>
        </w:rPr>
        <w:t>50</w:t>
      </w:r>
      <w:r>
        <w:rPr>
          <w:rFonts w:eastAsiaTheme="minorEastAsia"/>
          <w:sz w:val="24"/>
          <w:u w:val="single"/>
        </w:rPr>
        <w:t>%</w:t>
      </w:r>
      <w:r>
        <w:rPr>
          <w:rFonts w:hint="eastAsia" w:eastAsiaTheme="minorEastAsia"/>
          <w:sz w:val="24"/>
        </w:rPr>
        <w:t>；</w:t>
      </w:r>
    </w:p>
    <w:p w14:paraId="6AA24662">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u w:val="single"/>
          <w:lang w:val="en-US" w:eastAsia="zh-CN"/>
        </w:rPr>
        <w:t>45</w:t>
      </w:r>
      <w:r>
        <w:rPr>
          <w:rFonts w:eastAsiaTheme="minorEastAsia"/>
          <w:sz w:val="24"/>
          <w:u w:val="single"/>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u w:val="single"/>
          <w:lang w:val="en-US" w:eastAsia="zh-CN"/>
        </w:rPr>
        <w:t>45</w:t>
      </w:r>
      <w:r>
        <w:rPr>
          <w:rFonts w:eastAsiaTheme="minorEastAsia"/>
          <w:sz w:val="24"/>
          <w:u w:val="single"/>
        </w:rPr>
        <w:t>%</w:t>
      </w:r>
      <w:r>
        <w:rPr>
          <w:rFonts w:hint="eastAsia" w:eastAsiaTheme="minorEastAsia"/>
          <w:sz w:val="24"/>
        </w:rPr>
        <w:t>；未设定最高限价的采购项目，以采购项目预算金额作为最高限价；</w:t>
      </w:r>
    </w:p>
    <w:p w14:paraId="52DB33F7">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1E2983B2">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523A9AD">
      <w:pPr>
        <w:numPr>
          <w:ilvl w:val="2"/>
          <w:numId w:val="11"/>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532AFAF8">
      <w:pPr>
        <w:numPr>
          <w:ilvl w:val="2"/>
          <w:numId w:val="11"/>
        </w:numPr>
        <w:tabs>
          <w:tab w:val="left" w:pos="1134"/>
          <w:tab w:val="left" w:pos="1276"/>
          <w:tab w:val="left" w:pos="1560"/>
          <w:tab w:val="left" w:pos="1701"/>
          <w:tab w:val="clear" w:pos="1980"/>
        </w:tabs>
        <w:snapToGrid w:val="0"/>
        <w:spacing w:line="360" w:lineRule="auto"/>
        <w:ind w:left="1843" w:hanging="709"/>
        <w:rPr>
          <w:color w:val="auto"/>
          <w:sz w:val="24"/>
        </w:rPr>
      </w:pPr>
      <w:bookmarkStart w:id="610" w:name="_Hlk190337965"/>
      <w:r>
        <w:rPr>
          <w:rFonts w:hint="eastAsia"/>
          <w:color w:val="000000"/>
          <w:sz w:val="24"/>
        </w:rPr>
        <w:t xml:space="preserve"> </w:t>
      </w:r>
      <w:r>
        <w:rPr>
          <w:rFonts w:hint="eastAsia"/>
          <w:sz w:val="24"/>
        </w:rPr>
        <w:t>上述投标（响应）报价指按照本章2.4修正后的报价</w:t>
      </w:r>
      <w:bookmarkEnd w:id="610"/>
      <w:r>
        <w:rPr>
          <w:rFonts w:hint="eastAsia"/>
          <w:sz w:val="24"/>
        </w:rPr>
        <w:t>。</w:t>
      </w:r>
      <w:bookmarkEnd w:id="609"/>
    </w:p>
    <w:p w14:paraId="1CF9BAD7">
      <w:pPr>
        <w:numPr>
          <w:ilvl w:val="1"/>
          <w:numId w:val="11"/>
        </w:numPr>
        <w:tabs>
          <w:tab w:val="left" w:pos="1080"/>
        </w:tabs>
        <w:snapToGrid w:val="0"/>
        <w:spacing w:line="360" w:lineRule="auto"/>
        <w:ind w:left="1077" w:hanging="720"/>
        <w:rPr>
          <w:color w:val="auto"/>
          <w:sz w:val="24"/>
        </w:rPr>
      </w:pPr>
      <w:r>
        <w:rPr>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rPr>
        <w:t>投标无效</w:t>
      </w:r>
      <w:r>
        <w:rPr>
          <w:color w:val="auto"/>
          <w:sz w:val="24"/>
        </w:rPr>
        <w:t>。</w:t>
      </w:r>
    </w:p>
    <w:p w14:paraId="0B3647A0">
      <w:pPr>
        <w:numPr>
          <w:ilvl w:val="1"/>
          <w:numId w:val="11"/>
        </w:numPr>
        <w:tabs>
          <w:tab w:val="left" w:pos="1080"/>
        </w:tabs>
        <w:snapToGrid w:val="0"/>
        <w:spacing w:line="360" w:lineRule="auto"/>
        <w:ind w:left="1077" w:hanging="720"/>
        <w:rPr>
          <w:color w:val="auto"/>
          <w:sz w:val="24"/>
        </w:rPr>
      </w:pPr>
      <w:r>
        <w:rPr>
          <w:color w:val="auto"/>
          <w:sz w:val="24"/>
        </w:rPr>
        <w:t>投标文件报价出现前后不一致的，按照下列规定修正：</w:t>
      </w:r>
    </w:p>
    <w:p w14:paraId="7BA42032">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招标文件对于报价修正是否另有规定：</w:t>
      </w:r>
    </w:p>
    <w:p w14:paraId="5AD280B6">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□有，具体规定为：______________</w:t>
      </w:r>
    </w:p>
    <w:p w14:paraId="3AEA5BE8">
      <w:pPr>
        <w:tabs>
          <w:tab w:val="left" w:pos="1080"/>
          <w:tab w:val="left" w:pos="1589"/>
          <w:tab w:val="left" w:pos="2035"/>
          <w:tab w:val="left" w:pos="2114"/>
        </w:tabs>
        <w:snapToGrid w:val="0"/>
        <w:spacing w:line="360" w:lineRule="auto"/>
        <w:ind w:left="2035"/>
        <w:rPr>
          <w:color w:val="auto"/>
          <w:sz w:val="24"/>
        </w:rPr>
      </w:pPr>
      <w:r>
        <w:rPr>
          <w:rFonts w:hint="eastAsia"/>
          <w:color w:val="auto"/>
          <w:sz w:val="24"/>
        </w:rPr>
        <w:t>☑</w:t>
      </w:r>
      <w:r>
        <w:rPr>
          <w:color w:val="auto"/>
          <w:sz w:val="24"/>
        </w:rPr>
        <w:t>无，按下述2.4.2-2.4.8项规定修正。</w:t>
      </w:r>
    </w:p>
    <w:p w14:paraId="721497B9">
      <w:pPr>
        <w:numPr>
          <w:ilvl w:val="2"/>
          <w:numId w:val="11"/>
        </w:numPr>
        <w:tabs>
          <w:tab w:val="left" w:pos="2035"/>
          <w:tab w:val="left" w:pos="2114"/>
          <w:tab w:val="left" w:pos="2977"/>
        </w:tabs>
        <w:snapToGrid w:val="0"/>
        <w:spacing w:line="360" w:lineRule="auto"/>
        <w:ind w:left="2035"/>
        <w:rPr>
          <w:color w:val="auto"/>
          <w:sz w:val="24"/>
        </w:rPr>
      </w:pPr>
      <w:r>
        <w:rPr>
          <w:color w:val="auto"/>
          <w:sz w:val="24"/>
        </w:rPr>
        <w:t>单独递交的开标一览表（报价表）与投标文件中开标一览表（报价表）内容不一致的，以单独递交的开标一览表（报价表）为准；</w:t>
      </w:r>
    </w:p>
    <w:p w14:paraId="7CBA6598">
      <w:pPr>
        <w:numPr>
          <w:ilvl w:val="2"/>
          <w:numId w:val="11"/>
        </w:numPr>
        <w:tabs>
          <w:tab w:val="left" w:pos="2035"/>
          <w:tab w:val="left" w:pos="2114"/>
          <w:tab w:val="left" w:pos="2977"/>
        </w:tabs>
        <w:snapToGrid w:val="0"/>
        <w:spacing w:line="360" w:lineRule="auto"/>
        <w:ind w:left="2035"/>
        <w:rPr>
          <w:color w:val="auto"/>
          <w:sz w:val="24"/>
        </w:rPr>
      </w:pPr>
      <w:r>
        <w:rPr>
          <w:color w:val="auto"/>
          <w:sz w:val="24"/>
        </w:rPr>
        <w:t>投标文件中开标一览表（报价表）内容与投标文件中相应内容不一致的，以开标一览表（报价表）为准；</w:t>
      </w:r>
    </w:p>
    <w:p w14:paraId="14ED7860">
      <w:pPr>
        <w:numPr>
          <w:ilvl w:val="2"/>
          <w:numId w:val="11"/>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79B2EEC6">
      <w:pPr>
        <w:numPr>
          <w:ilvl w:val="2"/>
          <w:numId w:val="11"/>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单价金额小数点或者百分比有明显错位的，以开标一览表的总价为准，并修改单价；</w:t>
      </w:r>
    </w:p>
    <w:p w14:paraId="59BA342F">
      <w:pPr>
        <w:numPr>
          <w:ilvl w:val="2"/>
          <w:numId w:val="11"/>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25014601">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w:t>
      </w:r>
    </w:p>
    <w:p w14:paraId="76BDB793">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修正后的报价经投标人书面确认后产生约束力，投标人不确认的，其</w:t>
      </w:r>
      <w:r>
        <w:rPr>
          <w:b/>
          <w:color w:val="auto"/>
          <w:sz w:val="24"/>
        </w:rPr>
        <w:t>投标无效</w:t>
      </w:r>
      <w:r>
        <w:rPr>
          <w:color w:val="auto"/>
          <w:sz w:val="24"/>
        </w:rPr>
        <w:t>。</w:t>
      </w:r>
    </w:p>
    <w:p w14:paraId="6B9657E2">
      <w:pPr>
        <w:numPr>
          <w:ilvl w:val="1"/>
          <w:numId w:val="11"/>
        </w:numPr>
        <w:tabs>
          <w:tab w:val="left" w:pos="1080"/>
        </w:tabs>
        <w:snapToGrid w:val="0"/>
        <w:spacing w:line="360" w:lineRule="auto"/>
        <w:ind w:left="1077" w:hanging="720"/>
        <w:rPr>
          <w:color w:val="auto"/>
          <w:sz w:val="24"/>
        </w:rPr>
      </w:pPr>
      <w:r>
        <w:rPr>
          <w:color w:val="auto"/>
          <w:sz w:val="24"/>
        </w:rPr>
        <w:t>落实政府采购政策的价格调整：只有符合第二章《投标人须知》5.2条规定情形的，可以享受中小企业扶持政策，用扣除后的价格参加评审；否则，评标时价格不予扣除。</w:t>
      </w:r>
    </w:p>
    <w:p w14:paraId="5D2B5A0C">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w:t>
      </w:r>
      <w:r>
        <w:rPr>
          <w:rFonts w:hint="eastAsia"/>
          <w:color w:val="auto"/>
          <w:sz w:val="24"/>
        </w:rPr>
        <w:t>1</w:t>
      </w:r>
      <w:r>
        <w:rPr>
          <w:rFonts w:hint="eastAsia"/>
          <w:color w:val="auto"/>
          <w:sz w:val="24"/>
          <w:u w:val="single"/>
        </w:rPr>
        <w:t>0</w:t>
      </w:r>
      <w:r>
        <w:rPr>
          <w:color w:val="auto"/>
          <w:sz w:val="24"/>
        </w:rPr>
        <w:t>%的扣除，用扣除后的价格参加评审。</w:t>
      </w:r>
    </w:p>
    <w:p w14:paraId="32651572">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u w:val="single"/>
        </w:rPr>
        <w:t>4</w:t>
      </w:r>
      <w:r>
        <w:rPr>
          <w:color w:val="auto"/>
          <w:sz w:val="24"/>
        </w:rPr>
        <w:t>%的扣除，用扣除后的价格参加评审。</w:t>
      </w:r>
    </w:p>
    <w:p w14:paraId="09B85C1C">
      <w:pPr>
        <w:numPr>
          <w:ilvl w:val="2"/>
          <w:numId w:val="11"/>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0C876A47">
      <w:pPr>
        <w:numPr>
          <w:ilvl w:val="2"/>
          <w:numId w:val="11"/>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0B982657">
      <w:pPr>
        <w:numPr>
          <w:ilvl w:val="2"/>
          <w:numId w:val="11"/>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中小企业参加政府采购活动，应当按照招标文件给定的格式出具《中小企业声明函》，否则不得享受相关中小企业扶持政策。</w:t>
      </w:r>
    </w:p>
    <w:p w14:paraId="53694D1E">
      <w:pPr>
        <w:numPr>
          <w:ilvl w:val="2"/>
          <w:numId w:val="11"/>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2942081F">
      <w:pPr>
        <w:numPr>
          <w:ilvl w:val="2"/>
          <w:numId w:val="11"/>
        </w:numPr>
        <w:tabs>
          <w:tab w:val="left" w:pos="1080"/>
          <w:tab w:val="left" w:pos="1589"/>
          <w:tab w:val="left" w:pos="2035"/>
        </w:tabs>
        <w:snapToGrid w:val="0"/>
        <w:spacing w:line="360" w:lineRule="auto"/>
        <w:ind w:left="2035"/>
        <w:rPr>
          <w:color w:val="auto"/>
          <w:sz w:val="24"/>
        </w:rPr>
      </w:pPr>
      <w:r>
        <w:rPr>
          <w:color w:val="auto"/>
          <w:sz w:val="24"/>
        </w:rPr>
        <w:t>残疾人福利性单位按招标文件要求提供了《残疾人福利性单位声明函》的，视同小微企业。</w:t>
      </w:r>
    </w:p>
    <w:p w14:paraId="1C92FDA4">
      <w:pPr>
        <w:numPr>
          <w:ilvl w:val="2"/>
          <w:numId w:val="11"/>
        </w:numPr>
        <w:tabs>
          <w:tab w:val="left" w:pos="1080"/>
          <w:tab w:val="left" w:pos="1589"/>
          <w:tab w:val="left" w:pos="2014"/>
          <w:tab w:val="clear" w:pos="1980"/>
        </w:tabs>
        <w:snapToGrid w:val="0"/>
        <w:spacing w:line="360" w:lineRule="auto"/>
        <w:ind w:left="2035"/>
        <w:rPr>
          <w:color w:val="auto"/>
          <w:sz w:val="24"/>
        </w:rPr>
      </w:pPr>
      <w:r>
        <w:rPr>
          <w:color w:val="auto"/>
          <w:sz w:val="24"/>
        </w:rPr>
        <w:t>若投标人同时属于小型或微型企业、监狱企业、残疾人福利性单位中的两种及以上，将不重复享受小微企业价格扣减的优惠政策。</w:t>
      </w:r>
    </w:p>
    <w:p w14:paraId="29442F6D">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4EA804B">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074DF66">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DABBF5">
      <w:pPr>
        <w:numPr>
          <w:ilvl w:val="2"/>
          <w:numId w:val="11"/>
        </w:numPr>
        <w:tabs>
          <w:tab w:val="left" w:pos="1080"/>
          <w:tab w:val="left" w:pos="2100"/>
          <w:tab w:val="clear" w:pos="1980"/>
        </w:tabs>
        <w:snapToGrid w:val="0"/>
        <w:spacing w:line="360" w:lineRule="auto"/>
        <w:ind w:left="2088" w:leftChars="502" w:hanging="1034" w:hangingChars="431"/>
        <w:rPr>
          <w:color w:val="auto"/>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7A75B82">
      <w:pPr>
        <w:numPr>
          <w:ilvl w:val="0"/>
          <w:numId w:val="11"/>
        </w:numPr>
        <w:tabs>
          <w:tab w:val="left" w:pos="360"/>
        </w:tabs>
        <w:snapToGrid w:val="0"/>
        <w:spacing w:line="360" w:lineRule="auto"/>
        <w:outlineLvl w:val="1"/>
        <w:rPr>
          <w:color w:val="auto"/>
          <w:sz w:val="24"/>
        </w:rPr>
      </w:pPr>
      <w:r>
        <w:rPr>
          <w:color w:val="auto"/>
          <w:sz w:val="24"/>
        </w:rPr>
        <w:t>投标文件的比较和评价</w:t>
      </w:r>
    </w:p>
    <w:p w14:paraId="45880AAA">
      <w:pPr>
        <w:numPr>
          <w:ilvl w:val="1"/>
          <w:numId w:val="11"/>
        </w:numPr>
        <w:tabs>
          <w:tab w:val="left" w:pos="1080"/>
        </w:tabs>
        <w:snapToGrid w:val="0"/>
        <w:spacing w:line="360" w:lineRule="auto"/>
        <w:ind w:left="1077" w:hanging="720"/>
        <w:rPr>
          <w:color w:val="auto"/>
          <w:sz w:val="24"/>
        </w:rPr>
      </w:pPr>
      <w:r>
        <w:rPr>
          <w:color w:val="auto"/>
          <w:sz w:val="24"/>
        </w:rPr>
        <w:t>评标委员会将按照招标文件中规定的评标方法和标准，对符合性审查合格的投标文件进行商务和技术评估，综合比较与评价；未通过符合性审查的投标文件不得进入比较与评价。</w:t>
      </w:r>
    </w:p>
    <w:p w14:paraId="44081DF6">
      <w:pPr>
        <w:numPr>
          <w:ilvl w:val="1"/>
          <w:numId w:val="11"/>
        </w:numPr>
        <w:tabs>
          <w:tab w:val="left" w:pos="1080"/>
        </w:tabs>
        <w:snapToGrid w:val="0"/>
        <w:spacing w:line="360" w:lineRule="auto"/>
        <w:ind w:left="1077" w:hanging="720"/>
        <w:rPr>
          <w:color w:val="auto"/>
          <w:sz w:val="24"/>
        </w:rPr>
      </w:pPr>
      <w:r>
        <w:rPr>
          <w:color w:val="auto"/>
          <w:sz w:val="24"/>
        </w:rPr>
        <w:t>评标方法和评标标准</w:t>
      </w:r>
    </w:p>
    <w:p w14:paraId="0A33E8FB">
      <w:pPr>
        <w:numPr>
          <w:ilvl w:val="2"/>
          <w:numId w:val="11"/>
        </w:numPr>
        <w:tabs>
          <w:tab w:val="left" w:pos="1080"/>
          <w:tab w:val="left" w:pos="1589"/>
          <w:tab w:val="left" w:pos="2035"/>
        </w:tabs>
        <w:snapToGrid w:val="0"/>
        <w:spacing w:line="360" w:lineRule="auto"/>
        <w:ind w:left="2035"/>
        <w:rPr>
          <w:color w:val="auto"/>
          <w:sz w:val="24"/>
        </w:rPr>
      </w:pPr>
      <w:r>
        <w:rPr>
          <w:color w:val="auto"/>
          <w:sz w:val="24"/>
        </w:rPr>
        <w:t>本项目采用的评标方法为：</w:t>
      </w:r>
    </w:p>
    <w:p w14:paraId="6451F034">
      <w:pPr>
        <w:tabs>
          <w:tab w:val="left" w:pos="900"/>
          <w:tab w:val="left" w:pos="1589"/>
          <w:tab w:val="left" w:pos="1701"/>
        </w:tabs>
        <w:snapToGrid w:val="0"/>
        <w:spacing w:line="360" w:lineRule="auto"/>
        <w:ind w:left="1985"/>
        <w:rPr>
          <w:color w:val="auto"/>
          <w:sz w:val="24"/>
        </w:rPr>
      </w:pPr>
      <w:r>
        <w:rPr>
          <w:rFonts w:eastAsiaTheme="minorEastAsia"/>
          <w:color w:val="auto"/>
          <w:sz w:val="24"/>
        </w:rPr>
        <w:t>■</w:t>
      </w:r>
      <w:r>
        <w:rPr>
          <w:color w:val="auto"/>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1D8D3D1">
      <w:pPr>
        <w:tabs>
          <w:tab w:val="left" w:pos="900"/>
          <w:tab w:val="left" w:pos="1589"/>
          <w:tab w:val="left" w:pos="1701"/>
        </w:tabs>
        <w:snapToGrid w:val="0"/>
        <w:spacing w:line="360" w:lineRule="auto"/>
        <w:ind w:left="1985"/>
        <w:rPr>
          <w:color w:val="auto"/>
          <w:sz w:val="24"/>
        </w:rPr>
      </w:pPr>
      <w:r>
        <w:rPr>
          <w:color w:val="auto"/>
          <w:sz w:val="24"/>
        </w:rPr>
        <w:t>□最低评标价法，指投标文件满足招标文件全部实质性要求，且投标报价最低的投标人为中标候选人的评标方法。</w:t>
      </w:r>
    </w:p>
    <w:p w14:paraId="4F86CA2A">
      <w:pPr>
        <w:numPr>
          <w:ilvl w:val="2"/>
          <w:numId w:val="11"/>
        </w:numPr>
        <w:tabs>
          <w:tab w:val="left" w:pos="1080"/>
          <w:tab w:val="left" w:pos="1589"/>
          <w:tab w:val="left" w:pos="2035"/>
        </w:tabs>
        <w:snapToGrid w:val="0"/>
        <w:spacing w:line="360" w:lineRule="auto"/>
        <w:ind w:left="2035"/>
        <w:rPr>
          <w:color w:val="auto"/>
          <w:sz w:val="24"/>
        </w:rPr>
      </w:pPr>
      <w:r>
        <w:rPr>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rPr>
        <w:t>投标无效</w:t>
      </w:r>
      <w:r>
        <w:rPr>
          <w:color w:val="auto"/>
          <w:sz w:val="24"/>
        </w:rPr>
        <w:t>。</w:t>
      </w:r>
    </w:p>
    <w:p w14:paraId="5300ACA6">
      <w:pPr>
        <w:tabs>
          <w:tab w:val="left" w:pos="1080"/>
          <w:tab w:val="left" w:pos="1589"/>
          <w:tab w:val="left" w:pos="2035"/>
        </w:tabs>
        <w:snapToGrid w:val="0"/>
        <w:spacing w:line="360" w:lineRule="auto"/>
        <w:ind w:left="2035"/>
        <w:rPr>
          <w:color w:val="auto"/>
          <w:sz w:val="24"/>
        </w:rPr>
      </w:pPr>
      <w:r>
        <w:rPr>
          <w:color w:val="auto"/>
          <w:sz w:val="24"/>
        </w:rPr>
        <w:t>□随机抽取</w:t>
      </w:r>
    </w:p>
    <w:p w14:paraId="7E41B2C6">
      <w:pPr>
        <w:tabs>
          <w:tab w:val="left" w:pos="1080"/>
          <w:tab w:val="left" w:pos="1589"/>
          <w:tab w:val="left" w:pos="2035"/>
        </w:tabs>
        <w:snapToGrid w:val="0"/>
        <w:spacing w:line="360" w:lineRule="auto"/>
        <w:ind w:left="2035"/>
        <w:rPr>
          <w:color w:val="auto"/>
          <w:sz w:val="24"/>
          <w:u w:val="single"/>
        </w:rPr>
      </w:pPr>
      <w:r>
        <w:rPr>
          <w:rFonts w:eastAsiaTheme="minorEastAsia"/>
          <w:color w:val="auto"/>
          <w:sz w:val="24"/>
        </w:rPr>
        <w:t>■</w:t>
      </w:r>
      <w:r>
        <w:rPr>
          <w:color w:val="auto"/>
          <w:sz w:val="24"/>
        </w:rPr>
        <w:t>其他方式，具体要求：</w:t>
      </w:r>
      <w:r>
        <w:rPr>
          <w:rFonts w:hint="eastAsia"/>
          <w:color w:val="auto"/>
          <w:sz w:val="24"/>
          <w:u w:val="single"/>
        </w:rPr>
        <w:t>/</w:t>
      </w:r>
    </w:p>
    <w:p w14:paraId="1AAC2CEB">
      <w:pPr>
        <w:numPr>
          <w:ilvl w:val="2"/>
          <w:numId w:val="11"/>
        </w:numPr>
        <w:tabs>
          <w:tab w:val="left" w:pos="1080"/>
          <w:tab w:val="left" w:pos="1589"/>
          <w:tab w:val="left" w:pos="2035"/>
        </w:tabs>
        <w:snapToGrid w:val="0"/>
        <w:spacing w:line="360" w:lineRule="auto"/>
        <w:ind w:left="2035"/>
        <w:rPr>
          <w:color w:val="auto"/>
          <w:sz w:val="24"/>
        </w:rPr>
      </w:pPr>
      <w:r>
        <w:rPr>
          <w:color w:val="auto"/>
          <w:sz w:val="24"/>
        </w:rPr>
        <w:t>非政府强制采购的节能产品或环境标志产品，依据品目清单和认证证书实施政府优先采购。优先采购的具体规定（如涉及）_____。</w:t>
      </w:r>
    </w:p>
    <w:p w14:paraId="39C4F3BA">
      <w:pPr>
        <w:numPr>
          <w:ilvl w:val="0"/>
          <w:numId w:val="11"/>
        </w:numPr>
        <w:tabs>
          <w:tab w:val="left" w:pos="360"/>
        </w:tabs>
        <w:snapToGrid w:val="0"/>
        <w:spacing w:line="360" w:lineRule="auto"/>
        <w:outlineLvl w:val="1"/>
        <w:rPr>
          <w:color w:val="auto"/>
          <w:sz w:val="24"/>
        </w:rPr>
      </w:pPr>
      <w:r>
        <w:rPr>
          <w:color w:val="auto"/>
          <w:sz w:val="24"/>
        </w:rPr>
        <w:t>确定</w:t>
      </w:r>
      <w:bookmarkStart w:id="611" w:name="_Toc151190173"/>
      <w:bookmarkStart w:id="612" w:name="_Toc226965736"/>
      <w:bookmarkStart w:id="613" w:name="_Toc226309790"/>
      <w:bookmarkStart w:id="614" w:name="_Toc151193934"/>
      <w:bookmarkStart w:id="615" w:name="_Toc164608815"/>
      <w:bookmarkStart w:id="616" w:name="_Toc127161460"/>
      <w:bookmarkStart w:id="617" w:name="_Toc142311048"/>
      <w:bookmarkStart w:id="618" w:name="_Toc164229387"/>
      <w:bookmarkStart w:id="619" w:name="_Toc151193860"/>
      <w:bookmarkStart w:id="620" w:name="_Toc164608660"/>
      <w:bookmarkStart w:id="621" w:name="_Toc226965819"/>
      <w:bookmarkStart w:id="622" w:name="_Toc151193788"/>
      <w:bookmarkStart w:id="623" w:name="_Toc127151747"/>
      <w:bookmarkStart w:id="624" w:name="_Toc305158888"/>
      <w:bookmarkStart w:id="625" w:name="_Toc164229241"/>
      <w:bookmarkStart w:id="626" w:name="_Toc264969236"/>
      <w:bookmarkStart w:id="627" w:name="_Toc265228384"/>
      <w:bookmarkStart w:id="628" w:name="_Toc150480784"/>
      <w:bookmarkStart w:id="629" w:name="_Toc164351640"/>
      <w:bookmarkStart w:id="630" w:name="_Toc127151546"/>
      <w:bookmarkStart w:id="631" w:name="_Toc520356170"/>
      <w:bookmarkStart w:id="632" w:name="_Toc149720839"/>
      <w:bookmarkStart w:id="633" w:name="_Toc150774751"/>
      <w:bookmarkStart w:id="634" w:name="_Toc195842911"/>
      <w:bookmarkStart w:id="635" w:name="_Toc226337242"/>
      <w:bookmarkStart w:id="636" w:name="_Toc150774646"/>
      <w:bookmarkStart w:id="637" w:name="_Toc150509297"/>
      <w:bookmarkStart w:id="638" w:name="_Toc151193644"/>
      <w:bookmarkStart w:id="639" w:name="_Toc151193716"/>
      <w:bookmarkStart w:id="640" w:name="_Ref467307010"/>
      <w:bookmarkStart w:id="641" w:name="_Toc305158814"/>
      <w:r>
        <w:rPr>
          <w:color w:val="auto"/>
          <w:sz w:val="24"/>
        </w:rPr>
        <w:t>中标候选人名单</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170F3C2C">
      <w:pPr>
        <w:numPr>
          <w:ilvl w:val="1"/>
          <w:numId w:val="11"/>
        </w:numPr>
        <w:tabs>
          <w:tab w:val="left" w:pos="1080"/>
        </w:tabs>
        <w:snapToGrid w:val="0"/>
        <w:spacing w:line="360" w:lineRule="auto"/>
        <w:ind w:left="1077" w:hanging="720"/>
        <w:rPr>
          <w:color w:val="auto"/>
          <w:sz w:val="24"/>
        </w:rPr>
      </w:pPr>
      <w:r>
        <w:rPr>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1D6F3DE">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t>□随机抽取</w:t>
      </w:r>
    </w:p>
    <w:p w14:paraId="0033C616">
      <w:pPr>
        <w:pStyle w:val="37"/>
        <w:spacing w:before="0" w:beforeAutospacing="0" w:after="0" w:afterAutospacing="0" w:line="360" w:lineRule="auto"/>
        <w:ind w:left="993" w:firstLine="137"/>
        <w:jc w:val="both"/>
        <w:rPr>
          <w:rFonts w:ascii="Times New Roman" w:hAnsi="Times New Roman"/>
          <w:color w:val="auto"/>
        </w:rPr>
      </w:pPr>
      <w:r>
        <w:rPr>
          <w:rFonts w:eastAsiaTheme="minorEastAsia"/>
          <w:color w:val="auto"/>
        </w:rPr>
        <w:t>■</w:t>
      </w:r>
      <w:r>
        <w:rPr>
          <w:rFonts w:ascii="Times New Roman" w:hAnsi="Times New Roman"/>
          <w:color w:val="auto"/>
        </w:rPr>
        <w:t>其他方式，具体要求：</w:t>
      </w:r>
      <w:r>
        <w:rPr>
          <w:rFonts w:hint="eastAsia"/>
          <w:color w:val="auto"/>
          <w:u w:val="single"/>
        </w:rPr>
        <w:t xml:space="preserve">评审得分相同的，价低者获推荐；价格仍相同的， </w:t>
      </w:r>
      <w:r>
        <w:rPr>
          <w:rFonts w:hint="eastAsia"/>
          <w:color w:val="auto"/>
          <w:spacing w:val="4"/>
          <w:u w:val="single"/>
        </w:rPr>
        <w:t>由评标委员会按照少数服从多数原则推荐产生一个投标人获得中标人推荐资</w:t>
      </w:r>
      <w:r>
        <w:rPr>
          <w:rFonts w:hint="eastAsia"/>
          <w:color w:val="auto"/>
          <w:u w:val="single"/>
        </w:rPr>
        <w:t>格，其他同品牌投标人不作为中标候选人。</w:t>
      </w:r>
      <w:r>
        <w:rPr>
          <w:rFonts w:hint="eastAsia"/>
          <w:color w:val="auto"/>
          <w:spacing w:val="1"/>
          <w:u w:val="single"/>
        </w:rPr>
        <w:t xml:space="preserve"> </w:t>
      </w:r>
    </w:p>
    <w:p w14:paraId="609CEF22">
      <w:pPr>
        <w:numPr>
          <w:ilvl w:val="1"/>
          <w:numId w:val="11"/>
        </w:numPr>
        <w:tabs>
          <w:tab w:val="left" w:pos="1080"/>
        </w:tabs>
        <w:snapToGrid w:val="0"/>
        <w:spacing w:line="360" w:lineRule="auto"/>
        <w:ind w:left="1077" w:hanging="720"/>
        <w:rPr>
          <w:color w:val="auto"/>
          <w:sz w:val="24"/>
        </w:rPr>
      </w:pPr>
      <w:r>
        <w:rPr>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6174FF">
      <w:pPr>
        <w:numPr>
          <w:ilvl w:val="1"/>
          <w:numId w:val="11"/>
        </w:numPr>
        <w:tabs>
          <w:tab w:val="left" w:pos="1080"/>
        </w:tabs>
        <w:snapToGrid w:val="0"/>
        <w:spacing w:line="360" w:lineRule="auto"/>
        <w:ind w:left="1077" w:hanging="720"/>
        <w:rPr>
          <w:color w:val="auto"/>
          <w:sz w:val="24"/>
        </w:rPr>
      </w:pPr>
      <w:r>
        <w:rPr>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3986E58">
      <w:pPr>
        <w:numPr>
          <w:ilvl w:val="1"/>
          <w:numId w:val="11"/>
        </w:numPr>
        <w:tabs>
          <w:tab w:val="left" w:pos="1080"/>
        </w:tabs>
        <w:snapToGrid w:val="0"/>
        <w:spacing w:line="360" w:lineRule="auto"/>
        <w:ind w:left="1077" w:hanging="720"/>
        <w:rPr>
          <w:color w:val="auto"/>
          <w:sz w:val="24"/>
        </w:rPr>
      </w:pPr>
      <w:r>
        <w:rPr>
          <w:color w:val="auto"/>
          <w:sz w:val="24"/>
        </w:rPr>
        <w:t>评标委员会要对评分汇总情况进行复核，特别是对排名第一的、报价最低的、投标或响应文件被认定为无效的情形进行重点复核。</w:t>
      </w:r>
    </w:p>
    <w:p w14:paraId="3381BF2F">
      <w:pPr>
        <w:numPr>
          <w:ilvl w:val="1"/>
          <w:numId w:val="11"/>
        </w:numPr>
        <w:tabs>
          <w:tab w:val="left" w:pos="1080"/>
        </w:tabs>
        <w:snapToGrid w:val="0"/>
        <w:spacing w:line="360" w:lineRule="auto"/>
        <w:ind w:left="1077" w:hanging="720"/>
        <w:rPr>
          <w:color w:val="auto"/>
          <w:sz w:val="24"/>
        </w:rPr>
      </w:pPr>
      <w:r>
        <w:rPr>
          <w:color w:val="auto"/>
          <w:sz w:val="24"/>
        </w:rPr>
        <w:t>评标委员会将根据各投标人的评标排序，依次推荐本项目（各采购包）的中标候选人，起草并签署评标报告。本项目（各采购包）评标委员会共（各）推荐</w:t>
      </w:r>
      <w:r>
        <w:rPr>
          <w:rFonts w:hint="eastAsia"/>
          <w:color w:val="auto"/>
          <w:sz w:val="24"/>
          <w:u w:val="single"/>
        </w:rPr>
        <w:t>3</w:t>
      </w:r>
      <w:r>
        <w:rPr>
          <w:color w:val="auto"/>
          <w:sz w:val="24"/>
        </w:rPr>
        <w:t>名中标候选人。</w:t>
      </w:r>
    </w:p>
    <w:p w14:paraId="3A850782">
      <w:pPr>
        <w:numPr>
          <w:ilvl w:val="0"/>
          <w:numId w:val="11"/>
        </w:numPr>
        <w:tabs>
          <w:tab w:val="left" w:pos="360"/>
        </w:tabs>
        <w:snapToGrid w:val="0"/>
        <w:spacing w:line="360" w:lineRule="auto"/>
        <w:outlineLvl w:val="1"/>
        <w:rPr>
          <w:color w:val="auto"/>
          <w:sz w:val="24"/>
        </w:rPr>
      </w:pPr>
      <w:r>
        <w:rPr>
          <w:color w:val="auto"/>
          <w:sz w:val="24"/>
        </w:rPr>
        <w:t>报告违法行为</w:t>
      </w:r>
    </w:p>
    <w:p w14:paraId="4925582F">
      <w:pPr>
        <w:numPr>
          <w:ilvl w:val="1"/>
          <w:numId w:val="11"/>
        </w:numPr>
        <w:tabs>
          <w:tab w:val="left" w:pos="1080"/>
        </w:tabs>
        <w:snapToGrid w:val="0"/>
        <w:spacing w:line="360" w:lineRule="auto"/>
        <w:ind w:left="1077" w:hanging="720"/>
        <w:rPr>
          <w:color w:val="auto"/>
          <w:sz w:val="24"/>
        </w:rPr>
      </w:pPr>
      <w:r>
        <w:rPr>
          <w:color w:val="auto"/>
          <w:sz w:val="24"/>
        </w:rPr>
        <w:t>评标委员会在评标过程中发现投标人有行贿、提供虚假材料或者串通等违法行为时，应当及时向财政部门报告。</w:t>
      </w:r>
    </w:p>
    <w:p w14:paraId="271CDAF1">
      <w:pPr>
        <w:widowControl/>
        <w:jc w:val="left"/>
        <w:rPr>
          <w:b/>
          <w:color w:val="auto"/>
          <w:sz w:val="24"/>
        </w:rPr>
      </w:pPr>
      <w:r>
        <w:rPr>
          <w:color w:val="auto"/>
        </w:rPr>
        <w:br w:type="page"/>
      </w:r>
    </w:p>
    <w:p w14:paraId="10B494F6">
      <w:pPr>
        <w:tabs>
          <w:tab w:val="left" w:pos="360"/>
          <w:tab w:val="left" w:pos="900"/>
        </w:tabs>
        <w:snapToGrid w:val="0"/>
        <w:spacing w:line="360" w:lineRule="auto"/>
        <w:jc w:val="center"/>
        <w:outlineLvl w:val="1"/>
        <w:rPr>
          <w:b/>
          <w:color w:val="auto"/>
        </w:rPr>
      </w:pPr>
      <w:r>
        <w:rPr>
          <w:b/>
          <w:color w:val="auto"/>
          <w:sz w:val="24"/>
        </w:rPr>
        <w:t>二、评标标准</w:t>
      </w:r>
    </w:p>
    <w:p w14:paraId="64D433EC">
      <w:pPr>
        <w:pStyle w:val="17"/>
        <w:rPr>
          <w:color w:val="auto"/>
        </w:rPr>
      </w:pPr>
      <w:r>
        <w:rPr>
          <w:rFonts w:hint="eastAsia"/>
          <w:color w:val="auto"/>
        </w:rPr>
        <w:t>1、评标办法：本次招标采用综合评分法。</w:t>
      </w:r>
    </w:p>
    <w:p w14:paraId="0ACB768C">
      <w:pPr>
        <w:pStyle w:val="17"/>
        <w:spacing w:line="360" w:lineRule="auto"/>
        <w:ind w:firstLine="480" w:firstLineChars="200"/>
        <w:rPr>
          <w:color w:val="auto"/>
        </w:rPr>
      </w:pPr>
      <w:r>
        <w:rPr>
          <w:rFonts w:hint="eastAsia"/>
          <w:color w:val="auto"/>
        </w:rPr>
        <w:t>即在预算范围内，最大限度地满足招标文件实质性要求前提下，按照招标文件中规定的各项因素进行评审；评标委员会每位成员分别对每个满足招标文件实质性要求的投标人进行评审、打分。保留小数点后两位。</w:t>
      </w:r>
    </w:p>
    <w:p w14:paraId="3238A73B">
      <w:pPr>
        <w:pStyle w:val="17"/>
        <w:rPr>
          <w:b/>
          <w:bCs/>
          <w:color w:val="auto"/>
        </w:rPr>
      </w:pPr>
      <w:r>
        <w:rPr>
          <w:rFonts w:hint="eastAsia"/>
          <w:b/>
          <w:bCs/>
          <w:color w:val="auto"/>
        </w:rPr>
        <w:t>2、评分细则：</w:t>
      </w:r>
    </w:p>
    <w:tbl>
      <w:tblPr>
        <w:tblStyle w:val="43"/>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36"/>
        <w:gridCol w:w="6794"/>
        <w:gridCol w:w="700"/>
      </w:tblGrid>
      <w:tr w14:paraId="5499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32" w:type="dxa"/>
            <w:gridSpan w:val="4"/>
            <w:vAlign w:val="center"/>
          </w:tcPr>
          <w:p w14:paraId="015387B3">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01包  中文图书（非少儿类图书）</w:t>
            </w:r>
          </w:p>
        </w:tc>
      </w:tr>
      <w:tr w14:paraId="24E0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Align w:val="center"/>
          </w:tcPr>
          <w:p w14:paraId="2F70E7B7">
            <w:pPr>
              <w:spacing w:line="240" w:lineRule="auto"/>
              <w:jc w:val="center"/>
              <w:rPr>
                <w:rFonts w:ascii="宋体" w:hAnsi="宋体" w:cs="宋体"/>
                <w:color w:val="auto"/>
                <w:sz w:val="21"/>
                <w:szCs w:val="21"/>
              </w:rPr>
            </w:pPr>
            <w:r>
              <w:rPr>
                <w:rFonts w:hint="eastAsia" w:ascii="宋体" w:hAnsi="宋体" w:cs="宋体"/>
                <w:color w:val="auto"/>
                <w:sz w:val="21"/>
                <w:szCs w:val="21"/>
              </w:rPr>
              <w:t>评分项</w:t>
            </w:r>
          </w:p>
        </w:tc>
        <w:tc>
          <w:tcPr>
            <w:tcW w:w="1436" w:type="dxa"/>
            <w:vAlign w:val="center"/>
          </w:tcPr>
          <w:p w14:paraId="32AEA542">
            <w:pPr>
              <w:spacing w:line="240" w:lineRule="auto"/>
              <w:jc w:val="center"/>
              <w:rPr>
                <w:rFonts w:ascii="宋体" w:hAnsi="宋体" w:cs="宋体"/>
                <w:color w:val="auto"/>
                <w:sz w:val="21"/>
                <w:szCs w:val="21"/>
              </w:rPr>
            </w:pPr>
            <w:r>
              <w:rPr>
                <w:rFonts w:hint="eastAsia" w:ascii="宋体" w:hAnsi="宋体" w:cs="宋体"/>
                <w:color w:val="auto"/>
                <w:sz w:val="21"/>
                <w:szCs w:val="21"/>
              </w:rPr>
              <w:t>项目</w:t>
            </w:r>
          </w:p>
        </w:tc>
        <w:tc>
          <w:tcPr>
            <w:tcW w:w="6794" w:type="dxa"/>
            <w:vAlign w:val="center"/>
          </w:tcPr>
          <w:p w14:paraId="65B46C04">
            <w:pPr>
              <w:spacing w:line="240" w:lineRule="auto"/>
              <w:jc w:val="center"/>
              <w:rPr>
                <w:rFonts w:ascii="宋体" w:hAnsi="宋体" w:cs="宋体"/>
                <w:color w:val="auto"/>
                <w:sz w:val="21"/>
                <w:szCs w:val="21"/>
              </w:rPr>
            </w:pPr>
            <w:r>
              <w:rPr>
                <w:rFonts w:hint="eastAsia" w:ascii="宋体" w:hAnsi="宋体" w:cs="宋体"/>
                <w:color w:val="auto"/>
                <w:sz w:val="21"/>
                <w:szCs w:val="21"/>
              </w:rPr>
              <w:t>评审内容</w:t>
            </w:r>
          </w:p>
        </w:tc>
        <w:tc>
          <w:tcPr>
            <w:tcW w:w="700" w:type="dxa"/>
            <w:vAlign w:val="center"/>
          </w:tcPr>
          <w:p w14:paraId="55B91E85">
            <w:pPr>
              <w:spacing w:line="240" w:lineRule="auto"/>
              <w:jc w:val="center"/>
              <w:rPr>
                <w:rFonts w:ascii="宋体" w:hAnsi="宋体" w:cs="宋体"/>
                <w:color w:val="auto"/>
                <w:sz w:val="21"/>
                <w:szCs w:val="21"/>
              </w:rPr>
            </w:pPr>
            <w:r>
              <w:rPr>
                <w:rFonts w:hint="eastAsia" w:ascii="宋体" w:hAnsi="宋体" w:cs="宋体"/>
                <w:color w:val="auto"/>
                <w:sz w:val="21"/>
                <w:szCs w:val="21"/>
              </w:rPr>
              <w:t>分值</w:t>
            </w:r>
          </w:p>
        </w:tc>
      </w:tr>
      <w:tr w14:paraId="5CDD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02" w:type="dxa"/>
            <w:tcBorders>
              <w:bottom w:val="single" w:color="auto" w:sz="4" w:space="0"/>
            </w:tcBorders>
            <w:vAlign w:val="center"/>
          </w:tcPr>
          <w:p w14:paraId="3FA73B73">
            <w:pPr>
              <w:spacing w:line="240" w:lineRule="auto"/>
              <w:jc w:val="center"/>
              <w:rPr>
                <w:rFonts w:ascii="宋体" w:hAnsi="宋体" w:cs="宋体"/>
                <w:color w:val="auto"/>
                <w:sz w:val="21"/>
                <w:szCs w:val="21"/>
              </w:rPr>
            </w:pPr>
            <w:r>
              <w:rPr>
                <w:rFonts w:hint="eastAsia" w:ascii="宋体" w:hAnsi="宋体" w:cs="宋体"/>
                <w:color w:val="auto"/>
                <w:sz w:val="21"/>
                <w:szCs w:val="21"/>
              </w:rPr>
              <w:t>价格部分</w:t>
            </w:r>
          </w:p>
          <w:p w14:paraId="7C862E3E">
            <w:pPr>
              <w:spacing w:line="240" w:lineRule="auto"/>
              <w:jc w:val="center"/>
              <w:rPr>
                <w:rFonts w:ascii="宋体" w:hAnsi="宋体" w:cs="宋体"/>
                <w:color w:val="auto"/>
                <w:sz w:val="21"/>
                <w:szCs w:val="21"/>
              </w:rPr>
            </w:pPr>
            <w:r>
              <w:rPr>
                <w:rFonts w:hint="eastAsia" w:ascii="宋体" w:hAnsi="宋体" w:cs="宋体"/>
                <w:color w:val="auto"/>
                <w:sz w:val="21"/>
                <w:szCs w:val="21"/>
              </w:rPr>
              <w:t>（30分）</w:t>
            </w:r>
          </w:p>
        </w:tc>
        <w:tc>
          <w:tcPr>
            <w:tcW w:w="1436" w:type="dxa"/>
            <w:tcBorders>
              <w:bottom w:val="single" w:color="auto" w:sz="4" w:space="0"/>
            </w:tcBorders>
            <w:vAlign w:val="center"/>
          </w:tcPr>
          <w:p w14:paraId="3E3AED3A">
            <w:pPr>
              <w:spacing w:line="240" w:lineRule="auto"/>
              <w:jc w:val="center"/>
              <w:rPr>
                <w:rFonts w:ascii="宋体" w:hAnsi="宋体" w:cs="宋体"/>
                <w:color w:val="auto"/>
                <w:sz w:val="21"/>
                <w:szCs w:val="21"/>
              </w:rPr>
            </w:pPr>
            <w:r>
              <w:rPr>
                <w:rFonts w:hint="eastAsia" w:ascii="宋体" w:hAnsi="宋体" w:cs="宋体"/>
                <w:color w:val="auto"/>
                <w:sz w:val="21"/>
                <w:szCs w:val="21"/>
              </w:rPr>
              <w:t>投标报价</w:t>
            </w:r>
          </w:p>
          <w:p w14:paraId="0A30B12A">
            <w:pPr>
              <w:spacing w:line="240" w:lineRule="auto"/>
              <w:jc w:val="center"/>
              <w:rPr>
                <w:rFonts w:ascii="宋体" w:hAnsi="宋体" w:cs="宋体"/>
                <w:color w:val="auto"/>
                <w:sz w:val="21"/>
                <w:szCs w:val="21"/>
              </w:rPr>
            </w:pPr>
            <w:r>
              <w:rPr>
                <w:rFonts w:hint="eastAsia" w:ascii="宋体" w:hAnsi="宋体" w:cs="宋体"/>
                <w:color w:val="auto"/>
                <w:sz w:val="21"/>
                <w:szCs w:val="21"/>
              </w:rPr>
              <w:t>（总折扣率）</w:t>
            </w:r>
          </w:p>
          <w:p w14:paraId="0FE7F195">
            <w:pPr>
              <w:spacing w:line="240" w:lineRule="auto"/>
              <w:jc w:val="center"/>
              <w:rPr>
                <w:rFonts w:ascii="宋体" w:hAnsi="宋体" w:cs="宋体"/>
                <w:color w:val="auto"/>
                <w:sz w:val="21"/>
                <w:szCs w:val="21"/>
              </w:rPr>
            </w:pPr>
            <w:r>
              <w:rPr>
                <w:rFonts w:hint="eastAsia" w:ascii="宋体" w:hAnsi="宋体" w:cs="宋体"/>
                <w:color w:val="auto"/>
                <w:sz w:val="21"/>
                <w:szCs w:val="21"/>
              </w:rPr>
              <w:t>（满分30分）</w:t>
            </w:r>
          </w:p>
        </w:tc>
        <w:tc>
          <w:tcPr>
            <w:tcW w:w="6794" w:type="dxa"/>
            <w:vAlign w:val="center"/>
          </w:tcPr>
          <w:p w14:paraId="3D4CA600">
            <w:pPr>
              <w:spacing w:line="240" w:lineRule="auto"/>
              <w:rPr>
                <w:rFonts w:ascii="宋体" w:hAnsi="宋体" w:cs="宋体"/>
                <w:color w:val="auto"/>
                <w:sz w:val="21"/>
                <w:szCs w:val="21"/>
              </w:rPr>
            </w:pPr>
            <w:r>
              <w:rPr>
                <w:rFonts w:hint="eastAsia" w:ascii="宋体" w:hAnsi="宋体" w:cs="宋体"/>
                <w:color w:val="auto"/>
                <w:sz w:val="21"/>
                <w:szCs w:val="21"/>
              </w:rPr>
              <w:t>基准折扣率=满足招标文件技术要求的投标人最低总折扣率。投标报价按照以下公式进行计算：K=（基准折扣率／投标总折扣率）*30（以总折扣率计算投标报价）</w:t>
            </w:r>
          </w:p>
        </w:tc>
        <w:tc>
          <w:tcPr>
            <w:tcW w:w="700" w:type="dxa"/>
            <w:vAlign w:val="center"/>
          </w:tcPr>
          <w:p w14:paraId="736816EB">
            <w:pPr>
              <w:spacing w:line="240" w:lineRule="auto"/>
              <w:jc w:val="center"/>
              <w:rPr>
                <w:rFonts w:ascii="宋体" w:hAnsi="宋体" w:cs="宋体"/>
                <w:color w:val="auto"/>
                <w:sz w:val="21"/>
                <w:szCs w:val="21"/>
              </w:rPr>
            </w:pPr>
            <w:r>
              <w:rPr>
                <w:rFonts w:hint="eastAsia" w:ascii="宋体" w:hAnsi="宋体" w:cs="宋体"/>
                <w:color w:val="auto"/>
                <w:sz w:val="21"/>
                <w:szCs w:val="21"/>
              </w:rPr>
              <w:t>30分</w:t>
            </w:r>
          </w:p>
        </w:tc>
      </w:tr>
      <w:tr w14:paraId="5E7E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02" w:type="dxa"/>
            <w:vMerge w:val="restart"/>
            <w:tcBorders>
              <w:top w:val="single" w:color="auto" w:sz="4" w:space="0"/>
            </w:tcBorders>
            <w:vAlign w:val="center"/>
          </w:tcPr>
          <w:p w14:paraId="22E2FF6A">
            <w:pPr>
              <w:spacing w:line="240" w:lineRule="auto"/>
              <w:jc w:val="center"/>
              <w:rPr>
                <w:rFonts w:ascii="宋体" w:hAnsi="宋体" w:cs="宋体"/>
                <w:color w:val="auto"/>
                <w:sz w:val="21"/>
                <w:szCs w:val="21"/>
              </w:rPr>
            </w:pPr>
            <w:r>
              <w:rPr>
                <w:rFonts w:hint="eastAsia" w:ascii="宋体" w:hAnsi="宋体" w:cs="宋体"/>
                <w:color w:val="auto"/>
                <w:sz w:val="21"/>
                <w:szCs w:val="21"/>
              </w:rPr>
              <w:t>商务部分（38分）</w:t>
            </w:r>
          </w:p>
        </w:tc>
        <w:tc>
          <w:tcPr>
            <w:tcW w:w="1436" w:type="dxa"/>
            <w:tcBorders>
              <w:top w:val="single" w:color="auto" w:sz="4" w:space="0"/>
              <w:right w:val="single" w:color="auto" w:sz="4" w:space="0"/>
            </w:tcBorders>
            <w:vAlign w:val="center"/>
          </w:tcPr>
          <w:p w14:paraId="5C023B32">
            <w:pPr>
              <w:spacing w:line="240" w:lineRule="auto"/>
              <w:jc w:val="center"/>
              <w:rPr>
                <w:rFonts w:ascii="宋体" w:hAnsi="宋体" w:cs="宋体"/>
                <w:color w:val="auto"/>
                <w:sz w:val="21"/>
                <w:szCs w:val="21"/>
              </w:rPr>
            </w:pPr>
            <w:r>
              <w:rPr>
                <w:rFonts w:hint="eastAsia" w:ascii="宋体" w:hAnsi="宋体" w:cs="宋体"/>
                <w:color w:val="auto"/>
                <w:sz w:val="21"/>
                <w:szCs w:val="21"/>
              </w:rPr>
              <w:t>信誉及证书</w:t>
            </w:r>
          </w:p>
          <w:p w14:paraId="231CE870">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94" w:type="dxa"/>
            <w:tcBorders>
              <w:left w:val="single" w:color="auto" w:sz="4" w:space="0"/>
            </w:tcBorders>
            <w:vAlign w:val="center"/>
          </w:tcPr>
          <w:p w14:paraId="71B30843">
            <w:pPr>
              <w:spacing w:line="240" w:lineRule="auto"/>
              <w:rPr>
                <w:rFonts w:ascii="宋体" w:hAnsi="宋体" w:cs="宋体"/>
                <w:color w:val="auto"/>
                <w:sz w:val="21"/>
                <w:szCs w:val="21"/>
              </w:rPr>
            </w:pPr>
            <w:r>
              <w:rPr>
                <w:rFonts w:hint="eastAsia" w:ascii="宋体" w:hAnsi="宋体" w:cs="宋体"/>
                <w:color w:val="auto"/>
                <w:sz w:val="21"/>
                <w:szCs w:val="21"/>
              </w:rPr>
              <w:t>提供有效期内的质量管理体系认证书、环境管理体系认证书、职业健康安全管理体系认证书，全部提供得6分，少一项即不得分。</w:t>
            </w:r>
          </w:p>
        </w:tc>
        <w:tc>
          <w:tcPr>
            <w:tcW w:w="700" w:type="dxa"/>
            <w:vAlign w:val="center"/>
          </w:tcPr>
          <w:p w14:paraId="4297E9FB">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016F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02" w:type="dxa"/>
            <w:vMerge w:val="continue"/>
            <w:tcBorders>
              <w:top w:val="single" w:color="auto" w:sz="4" w:space="0"/>
            </w:tcBorders>
            <w:vAlign w:val="center"/>
          </w:tcPr>
          <w:p w14:paraId="73DA39D1">
            <w:pPr>
              <w:spacing w:line="240" w:lineRule="auto"/>
              <w:jc w:val="center"/>
              <w:rPr>
                <w:rFonts w:ascii="宋体" w:hAnsi="宋体" w:cs="宋体"/>
                <w:color w:val="auto"/>
                <w:sz w:val="21"/>
                <w:szCs w:val="21"/>
              </w:rPr>
            </w:pPr>
          </w:p>
        </w:tc>
        <w:tc>
          <w:tcPr>
            <w:tcW w:w="1436" w:type="dxa"/>
            <w:tcBorders>
              <w:top w:val="single" w:color="auto" w:sz="4" w:space="0"/>
              <w:right w:val="single" w:color="auto" w:sz="4" w:space="0"/>
            </w:tcBorders>
            <w:vAlign w:val="center"/>
          </w:tcPr>
          <w:p w14:paraId="11B2C9A3">
            <w:pPr>
              <w:spacing w:line="240" w:lineRule="auto"/>
              <w:jc w:val="center"/>
              <w:rPr>
                <w:rFonts w:ascii="宋体" w:hAnsi="宋体" w:cs="宋体"/>
                <w:color w:val="auto"/>
                <w:sz w:val="21"/>
                <w:szCs w:val="21"/>
              </w:rPr>
            </w:pPr>
            <w:r>
              <w:rPr>
                <w:rFonts w:hint="eastAsia" w:ascii="宋体" w:hAnsi="宋体" w:cs="宋体"/>
                <w:color w:val="auto"/>
                <w:sz w:val="21"/>
                <w:szCs w:val="21"/>
              </w:rPr>
              <w:t>专业人员技术能力保障</w:t>
            </w:r>
          </w:p>
          <w:p w14:paraId="1E2069A6">
            <w:pPr>
              <w:spacing w:line="240" w:lineRule="auto"/>
              <w:jc w:val="center"/>
              <w:rPr>
                <w:rFonts w:ascii="宋体" w:hAnsi="宋体" w:cs="宋体"/>
                <w:color w:val="auto"/>
                <w:sz w:val="21"/>
                <w:szCs w:val="21"/>
              </w:rPr>
            </w:pPr>
            <w:r>
              <w:rPr>
                <w:rFonts w:hint="eastAsia" w:ascii="宋体" w:hAnsi="宋体" w:cs="宋体"/>
                <w:color w:val="auto"/>
                <w:sz w:val="21"/>
                <w:szCs w:val="21"/>
              </w:rPr>
              <w:t>（满分4分）</w:t>
            </w:r>
          </w:p>
        </w:tc>
        <w:tc>
          <w:tcPr>
            <w:tcW w:w="6794" w:type="dxa"/>
            <w:tcBorders>
              <w:left w:val="single" w:color="auto" w:sz="4" w:space="0"/>
            </w:tcBorders>
            <w:vAlign w:val="center"/>
          </w:tcPr>
          <w:p w14:paraId="56A2053A">
            <w:pPr>
              <w:spacing w:line="240" w:lineRule="auto"/>
              <w:rPr>
                <w:rFonts w:ascii="宋体" w:hAnsi="宋体" w:cs="宋体"/>
                <w:color w:val="auto"/>
                <w:sz w:val="21"/>
                <w:szCs w:val="21"/>
              </w:rPr>
            </w:pPr>
            <w:r>
              <w:rPr>
                <w:rFonts w:hint="eastAsia" w:ascii="宋体" w:hAnsi="宋体" w:cs="宋体"/>
                <w:color w:val="auto"/>
                <w:sz w:val="21"/>
                <w:szCs w:val="21"/>
              </w:rPr>
              <w:t>编目员资格：派驻参与编目的加工人员拥有CALIS三级编目员以上资格的结业证书。每提供一个相关材料齐全的编目员材料得1分，最高得3分。</w:t>
            </w:r>
          </w:p>
          <w:p w14:paraId="4BD642C2">
            <w:pPr>
              <w:spacing w:line="240" w:lineRule="auto"/>
              <w:rPr>
                <w:rFonts w:ascii="宋体" w:hAnsi="宋体" w:cs="宋体"/>
                <w:color w:val="auto"/>
                <w:sz w:val="21"/>
                <w:szCs w:val="21"/>
              </w:rPr>
            </w:pPr>
            <w:r>
              <w:rPr>
                <w:rFonts w:hint="eastAsia" w:ascii="宋体" w:hAnsi="宋体" w:cs="宋体"/>
                <w:color w:val="auto"/>
                <w:sz w:val="21"/>
                <w:szCs w:val="21"/>
              </w:rPr>
              <w:t>派驻参与编目的加工人员拥有首都图书馆编目员资格证明每提供一个加0.5分，最高加1分。</w:t>
            </w:r>
          </w:p>
          <w:p w14:paraId="3D6B2729">
            <w:pPr>
              <w:spacing w:line="240" w:lineRule="auto"/>
              <w:rPr>
                <w:rFonts w:ascii="宋体" w:hAnsi="宋体" w:cs="宋体"/>
                <w:color w:val="auto"/>
                <w:sz w:val="21"/>
                <w:szCs w:val="21"/>
              </w:rPr>
            </w:pPr>
            <w:r>
              <w:rPr>
                <w:rFonts w:hint="eastAsia" w:ascii="宋体" w:hAnsi="宋体" w:cs="宋体"/>
                <w:color w:val="auto"/>
                <w:sz w:val="21"/>
                <w:szCs w:val="21"/>
              </w:rPr>
              <w:t>提供该编目员近三个月的社保证明或其他证明材料，复印件须加盖本单位公章。</w:t>
            </w:r>
          </w:p>
          <w:p w14:paraId="61D7B2FA">
            <w:pPr>
              <w:spacing w:line="240" w:lineRule="auto"/>
              <w:rPr>
                <w:rFonts w:ascii="宋体" w:hAnsi="宋体" w:cs="宋体"/>
                <w:color w:val="auto"/>
                <w:sz w:val="21"/>
                <w:szCs w:val="21"/>
              </w:rPr>
            </w:pPr>
            <w:r>
              <w:rPr>
                <w:rFonts w:hint="eastAsia" w:ascii="宋体" w:hAnsi="宋体" w:cs="宋体"/>
                <w:color w:val="auto"/>
                <w:sz w:val="21"/>
                <w:szCs w:val="21"/>
              </w:rPr>
              <w:t>注：投标人所提供的编目员名录须与派驻采购人单位工作的人员相符，若人员不符，采购人可解除与投标人的合作关系。</w:t>
            </w:r>
          </w:p>
        </w:tc>
        <w:tc>
          <w:tcPr>
            <w:tcW w:w="700" w:type="dxa"/>
            <w:vAlign w:val="center"/>
          </w:tcPr>
          <w:p w14:paraId="1281A1DA">
            <w:pPr>
              <w:spacing w:line="240" w:lineRule="auto"/>
              <w:jc w:val="center"/>
              <w:rPr>
                <w:rFonts w:ascii="宋体" w:hAnsi="宋体" w:cs="宋体"/>
                <w:color w:val="auto"/>
                <w:sz w:val="21"/>
                <w:szCs w:val="21"/>
              </w:rPr>
            </w:pPr>
            <w:r>
              <w:rPr>
                <w:rFonts w:hint="eastAsia" w:ascii="宋体" w:hAnsi="宋体" w:cs="宋体"/>
                <w:color w:val="auto"/>
                <w:sz w:val="21"/>
                <w:szCs w:val="21"/>
              </w:rPr>
              <w:t>4分</w:t>
            </w:r>
          </w:p>
        </w:tc>
      </w:tr>
      <w:tr w14:paraId="06C4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102" w:type="dxa"/>
            <w:vMerge w:val="continue"/>
            <w:tcBorders>
              <w:top w:val="single" w:color="auto" w:sz="4" w:space="0"/>
            </w:tcBorders>
            <w:vAlign w:val="center"/>
          </w:tcPr>
          <w:p w14:paraId="5F88A1B8">
            <w:pPr>
              <w:spacing w:line="240" w:lineRule="auto"/>
              <w:jc w:val="center"/>
              <w:rPr>
                <w:rFonts w:ascii="宋体" w:hAnsi="宋体" w:cs="宋体"/>
                <w:color w:val="auto"/>
                <w:sz w:val="21"/>
                <w:szCs w:val="21"/>
              </w:rPr>
            </w:pPr>
          </w:p>
        </w:tc>
        <w:tc>
          <w:tcPr>
            <w:tcW w:w="1436" w:type="dxa"/>
            <w:tcBorders>
              <w:top w:val="single" w:color="auto" w:sz="4" w:space="0"/>
              <w:right w:val="single" w:color="auto" w:sz="4" w:space="0"/>
            </w:tcBorders>
            <w:vAlign w:val="center"/>
          </w:tcPr>
          <w:p w14:paraId="67F25917">
            <w:pPr>
              <w:spacing w:line="240" w:lineRule="auto"/>
              <w:jc w:val="center"/>
              <w:rPr>
                <w:rFonts w:ascii="宋体" w:hAnsi="宋体" w:cs="宋体"/>
                <w:color w:val="auto"/>
                <w:sz w:val="21"/>
                <w:szCs w:val="21"/>
              </w:rPr>
            </w:pPr>
            <w:r>
              <w:rPr>
                <w:rFonts w:hint="eastAsia" w:ascii="宋体" w:hAnsi="宋体" w:cs="宋体"/>
                <w:color w:val="auto"/>
                <w:sz w:val="21"/>
                <w:szCs w:val="21"/>
              </w:rPr>
              <w:t>获奖证明</w:t>
            </w:r>
          </w:p>
          <w:p w14:paraId="0EA93099">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94" w:type="dxa"/>
            <w:tcBorders>
              <w:left w:val="single" w:color="auto" w:sz="4" w:space="0"/>
            </w:tcBorders>
            <w:vAlign w:val="center"/>
          </w:tcPr>
          <w:p w14:paraId="55EF2E27">
            <w:pPr>
              <w:spacing w:line="240" w:lineRule="auto"/>
              <w:rPr>
                <w:rFonts w:ascii="宋体" w:hAnsi="宋体" w:cs="宋体"/>
                <w:color w:val="auto"/>
                <w:sz w:val="21"/>
                <w:szCs w:val="21"/>
              </w:rPr>
            </w:pPr>
            <w:r>
              <w:rPr>
                <w:rFonts w:hint="eastAsia" w:ascii="宋体" w:hAnsi="宋体" w:cs="宋体"/>
                <w:color w:val="auto"/>
                <w:sz w:val="21"/>
                <w:szCs w:val="21"/>
              </w:rPr>
              <w:t>提供近三年（</w:t>
            </w:r>
            <w:r>
              <w:rPr>
                <w:rFonts w:hint="eastAsia" w:ascii="宋体" w:hAnsi="宋体" w:cs="宋体"/>
                <w:bCs/>
                <w:color w:val="auto"/>
                <w:sz w:val="21"/>
                <w:szCs w:val="21"/>
              </w:rPr>
              <w:t>2023年1月1日-2025年12月31日</w:t>
            </w:r>
            <w:r>
              <w:rPr>
                <w:rFonts w:hint="eastAsia" w:ascii="宋体" w:hAnsi="宋体" w:cs="宋体"/>
                <w:color w:val="auto"/>
                <w:sz w:val="21"/>
                <w:szCs w:val="21"/>
              </w:rPr>
              <w:t>）以来获得的与本项目招标内容相关的获奖证书，要求提供复印件。每提供一个证明得0.5分，最多得6分。</w:t>
            </w:r>
          </w:p>
        </w:tc>
        <w:tc>
          <w:tcPr>
            <w:tcW w:w="700" w:type="dxa"/>
            <w:vAlign w:val="center"/>
          </w:tcPr>
          <w:p w14:paraId="7906A72D">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272D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02" w:type="dxa"/>
            <w:vMerge w:val="continue"/>
            <w:tcBorders>
              <w:top w:val="single" w:color="auto" w:sz="4" w:space="0"/>
            </w:tcBorders>
            <w:vAlign w:val="center"/>
          </w:tcPr>
          <w:p w14:paraId="34D2103C">
            <w:pPr>
              <w:spacing w:line="240" w:lineRule="auto"/>
              <w:jc w:val="center"/>
              <w:rPr>
                <w:rFonts w:ascii="宋体" w:hAnsi="宋体" w:cs="宋体"/>
                <w:color w:val="auto"/>
                <w:sz w:val="21"/>
                <w:szCs w:val="21"/>
              </w:rPr>
            </w:pPr>
          </w:p>
        </w:tc>
        <w:tc>
          <w:tcPr>
            <w:tcW w:w="1436" w:type="dxa"/>
            <w:tcBorders>
              <w:top w:val="single" w:color="auto" w:sz="4" w:space="0"/>
              <w:right w:val="single" w:color="auto" w:sz="4" w:space="0"/>
            </w:tcBorders>
            <w:vAlign w:val="center"/>
          </w:tcPr>
          <w:p w14:paraId="444E4423">
            <w:pPr>
              <w:spacing w:line="240" w:lineRule="auto"/>
              <w:jc w:val="center"/>
              <w:rPr>
                <w:rFonts w:ascii="宋体" w:hAnsi="宋体" w:cs="宋体"/>
                <w:color w:val="auto"/>
                <w:sz w:val="21"/>
                <w:szCs w:val="21"/>
              </w:rPr>
            </w:pPr>
            <w:r>
              <w:rPr>
                <w:rFonts w:hint="eastAsia" w:ascii="宋体" w:hAnsi="宋体" w:cs="宋体"/>
                <w:color w:val="auto"/>
                <w:sz w:val="21"/>
                <w:szCs w:val="21"/>
              </w:rPr>
              <w:t>出版社和出版公司授权书或合同书</w:t>
            </w:r>
          </w:p>
          <w:p w14:paraId="297B28D4">
            <w:pPr>
              <w:spacing w:line="240" w:lineRule="auto"/>
              <w:jc w:val="center"/>
              <w:rPr>
                <w:rFonts w:ascii="宋体" w:hAnsi="宋体" w:cs="宋体"/>
                <w:color w:val="auto"/>
                <w:sz w:val="21"/>
                <w:szCs w:val="21"/>
              </w:rPr>
            </w:pPr>
            <w:r>
              <w:rPr>
                <w:rFonts w:hint="eastAsia" w:ascii="宋体" w:hAnsi="宋体" w:cs="宋体"/>
                <w:color w:val="auto"/>
                <w:sz w:val="21"/>
                <w:szCs w:val="21"/>
              </w:rPr>
              <w:t>（满分8分）</w:t>
            </w:r>
          </w:p>
        </w:tc>
        <w:tc>
          <w:tcPr>
            <w:tcW w:w="6794" w:type="dxa"/>
            <w:tcBorders>
              <w:left w:val="single" w:color="auto" w:sz="4" w:space="0"/>
            </w:tcBorders>
            <w:vAlign w:val="center"/>
          </w:tcPr>
          <w:p w14:paraId="7974835C">
            <w:pPr>
              <w:spacing w:line="240" w:lineRule="auto"/>
              <w:rPr>
                <w:rFonts w:ascii="宋体" w:hAnsi="宋体" w:cs="宋体"/>
                <w:color w:val="auto"/>
                <w:sz w:val="21"/>
                <w:szCs w:val="21"/>
              </w:rPr>
            </w:pPr>
            <w:r>
              <w:rPr>
                <w:rFonts w:hint="eastAsia" w:ascii="宋体" w:hAnsi="宋体" w:cs="宋体"/>
                <w:color w:val="auto"/>
                <w:sz w:val="21"/>
                <w:szCs w:val="21"/>
              </w:rPr>
              <w:t>提供一年内开具的有效期至少到2027年5月31日的招标文件中要求的出版社的授权书或合作项目协议，全部提供的得6分，每少一个扣0.2分，直至本项得分扣完为止。</w:t>
            </w:r>
          </w:p>
          <w:p w14:paraId="1E5D3915">
            <w:pPr>
              <w:spacing w:line="240" w:lineRule="auto"/>
              <w:rPr>
                <w:rFonts w:ascii="宋体" w:hAnsi="宋体" w:cs="宋体"/>
                <w:color w:val="auto"/>
                <w:sz w:val="21"/>
                <w:szCs w:val="21"/>
              </w:rPr>
            </w:pPr>
            <w:r>
              <w:rPr>
                <w:rFonts w:hint="eastAsia" w:ascii="宋体" w:hAnsi="宋体" w:cs="宋体"/>
                <w:color w:val="auto"/>
                <w:sz w:val="21"/>
                <w:szCs w:val="21"/>
              </w:rPr>
              <w:t>除招标文件中要求的出版社之外，每多提供100个出版社授权书或合作项目协议加1分，最多加2分。</w:t>
            </w:r>
          </w:p>
          <w:p w14:paraId="291561F7">
            <w:pPr>
              <w:spacing w:line="240" w:lineRule="auto"/>
              <w:rPr>
                <w:rFonts w:ascii="宋体" w:hAnsi="宋体" w:cs="宋体"/>
                <w:color w:val="auto"/>
                <w:sz w:val="21"/>
                <w:szCs w:val="21"/>
              </w:rPr>
            </w:pPr>
            <w:r>
              <w:rPr>
                <w:rFonts w:hint="eastAsia" w:ascii="宋体" w:hAnsi="宋体" w:cs="宋体"/>
                <w:color w:val="auto"/>
                <w:sz w:val="21"/>
                <w:szCs w:val="21"/>
              </w:rPr>
              <w:t>注：要求授权书或合作项目协议字迹盖章清晰可认，否则不得分；指定出版社的授权书必须按招标文件要求顺序排列并与其他出版社授权书区别开列，标注清晰，否则扣3分。</w:t>
            </w:r>
          </w:p>
          <w:p w14:paraId="5EF4ED7A">
            <w:pPr>
              <w:spacing w:line="240" w:lineRule="auto"/>
              <w:rPr>
                <w:rFonts w:ascii="宋体" w:hAnsi="宋体" w:cs="宋体"/>
                <w:color w:val="auto"/>
                <w:sz w:val="21"/>
                <w:szCs w:val="21"/>
              </w:rPr>
            </w:pPr>
            <w:r>
              <w:rPr>
                <w:rFonts w:hint="eastAsia" w:ascii="宋体" w:hAnsi="宋体" w:cs="宋体"/>
                <w:color w:val="auto"/>
                <w:sz w:val="21"/>
                <w:szCs w:val="21"/>
              </w:rPr>
              <w:t>投标人需提供授权书原件备查，如出现授权书造假，采购人可解除与投标人的合作关系。</w:t>
            </w:r>
          </w:p>
        </w:tc>
        <w:tc>
          <w:tcPr>
            <w:tcW w:w="700" w:type="dxa"/>
            <w:vAlign w:val="center"/>
          </w:tcPr>
          <w:p w14:paraId="1CF2F7A3">
            <w:pPr>
              <w:spacing w:line="240" w:lineRule="auto"/>
              <w:jc w:val="center"/>
              <w:rPr>
                <w:rFonts w:ascii="宋体" w:hAnsi="宋体" w:cs="宋体"/>
                <w:color w:val="auto"/>
                <w:sz w:val="21"/>
                <w:szCs w:val="21"/>
              </w:rPr>
            </w:pPr>
            <w:r>
              <w:rPr>
                <w:rFonts w:hint="eastAsia" w:ascii="宋体" w:hAnsi="宋体" w:cs="宋体"/>
                <w:color w:val="auto"/>
                <w:sz w:val="21"/>
                <w:szCs w:val="21"/>
              </w:rPr>
              <w:t>8分</w:t>
            </w:r>
          </w:p>
        </w:tc>
      </w:tr>
      <w:tr w14:paraId="452E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02" w:type="dxa"/>
            <w:vMerge w:val="continue"/>
            <w:tcBorders>
              <w:top w:val="single" w:color="auto" w:sz="4" w:space="0"/>
            </w:tcBorders>
            <w:vAlign w:val="center"/>
          </w:tcPr>
          <w:p w14:paraId="326D84FF">
            <w:pPr>
              <w:spacing w:line="240" w:lineRule="auto"/>
              <w:jc w:val="center"/>
              <w:rPr>
                <w:rFonts w:ascii="宋体" w:hAnsi="宋体" w:cs="宋体"/>
                <w:color w:val="auto"/>
                <w:sz w:val="21"/>
                <w:szCs w:val="21"/>
              </w:rPr>
            </w:pPr>
          </w:p>
        </w:tc>
        <w:tc>
          <w:tcPr>
            <w:tcW w:w="1436" w:type="dxa"/>
            <w:tcBorders>
              <w:right w:val="single" w:color="auto" w:sz="4" w:space="0"/>
            </w:tcBorders>
            <w:vAlign w:val="center"/>
          </w:tcPr>
          <w:p w14:paraId="6164E573">
            <w:pPr>
              <w:spacing w:line="240" w:lineRule="auto"/>
              <w:jc w:val="center"/>
              <w:rPr>
                <w:rFonts w:ascii="宋体" w:hAnsi="宋体" w:cs="宋体"/>
                <w:color w:val="auto"/>
                <w:sz w:val="21"/>
                <w:szCs w:val="21"/>
              </w:rPr>
            </w:pPr>
            <w:r>
              <w:rPr>
                <w:rFonts w:hint="eastAsia" w:ascii="宋体" w:hAnsi="宋体" w:cs="宋体"/>
                <w:color w:val="auto"/>
                <w:sz w:val="21"/>
                <w:szCs w:val="21"/>
              </w:rPr>
              <w:t>同类项目业绩</w:t>
            </w:r>
          </w:p>
          <w:p w14:paraId="15583172">
            <w:pPr>
              <w:spacing w:line="240" w:lineRule="auto"/>
              <w:jc w:val="center"/>
              <w:rPr>
                <w:rFonts w:ascii="宋体" w:hAnsi="宋体" w:cs="宋体"/>
                <w:color w:val="auto"/>
                <w:sz w:val="21"/>
                <w:szCs w:val="21"/>
              </w:rPr>
            </w:pPr>
            <w:r>
              <w:rPr>
                <w:rFonts w:hint="eastAsia" w:ascii="宋体" w:hAnsi="宋体" w:cs="宋体"/>
                <w:color w:val="auto"/>
                <w:sz w:val="21"/>
                <w:szCs w:val="21"/>
              </w:rPr>
              <w:t>（满分8）</w:t>
            </w:r>
          </w:p>
        </w:tc>
        <w:tc>
          <w:tcPr>
            <w:tcW w:w="6794" w:type="dxa"/>
            <w:tcBorders>
              <w:left w:val="single" w:color="auto" w:sz="4" w:space="0"/>
            </w:tcBorders>
            <w:vAlign w:val="center"/>
          </w:tcPr>
          <w:p w14:paraId="3AB873D9">
            <w:pPr>
              <w:spacing w:line="240" w:lineRule="auto"/>
              <w:rPr>
                <w:rFonts w:ascii="宋体" w:hAnsi="宋体" w:cs="宋体"/>
                <w:color w:val="auto"/>
                <w:sz w:val="21"/>
                <w:szCs w:val="21"/>
              </w:rPr>
            </w:pPr>
            <w:r>
              <w:rPr>
                <w:rFonts w:hint="eastAsia" w:ascii="宋体" w:hAnsi="宋体" w:cs="宋体"/>
                <w:color w:val="auto"/>
                <w:sz w:val="21"/>
                <w:szCs w:val="21"/>
              </w:rPr>
              <w:t>提供近三年（</w:t>
            </w:r>
            <w:r>
              <w:rPr>
                <w:rFonts w:hint="eastAsia" w:ascii="宋体" w:hAnsi="宋体" w:cs="宋体"/>
                <w:bCs/>
                <w:color w:val="auto"/>
                <w:sz w:val="21"/>
                <w:szCs w:val="21"/>
              </w:rPr>
              <w:t>2023年1月1日-2025年12月31日</w:t>
            </w:r>
            <w:r>
              <w:rPr>
                <w:rFonts w:hint="eastAsia" w:ascii="宋体" w:hAnsi="宋体" w:cs="宋体"/>
                <w:color w:val="auto"/>
                <w:sz w:val="21"/>
                <w:szCs w:val="21"/>
              </w:rPr>
              <w:t>）</w:t>
            </w:r>
            <w:r>
              <w:rPr>
                <w:rFonts w:hint="eastAsia" w:ascii="宋体" w:hAnsi="宋体" w:cs="宋体"/>
                <w:bCs/>
                <w:color w:val="auto"/>
                <w:sz w:val="21"/>
                <w:szCs w:val="21"/>
              </w:rPr>
              <w:t>与项目相关的业绩</w:t>
            </w:r>
            <w:r>
              <w:rPr>
                <w:rFonts w:hint="eastAsia" w:ascii="宋体" w:hAnsi="宋体" w:cs="宋体"/>
                <w:color w:val="auto"/>
                <w:sz w:val="21"/>
                <w:szCs w:val="21"/>
              </w:rPr>
              <w:t>（所有业绩符合招标要求的需提供中标通知书及合同复印件，以及对应发票复印件。不符合招标要求的提供合同复印件，以及对应发票复印件。）每提供一项得0.5分，满分8分。</w:t>
            </w:r>
          </w:p>
        </w:tc>
        <w:tc>
          <w:tcPr>
            <w:tcW w:w="700" w:type="dxa"/>
            <w:vAlign w:val="center"/>
          </w:tcPr>
          <w:p w14:paraId="2C71D0E6">
            <w:pPr>
              <w:spacing w:line="240" w:lineRule="auto"/>
              <w:jc w:val="center"/>
              <w:rPr>
                <w:rFonts w:ascii="宋体" w:hAnsi="宋体" w:cs="宋体"/>
                <w:color w:val="auto"/>
                <w:sz w:val="21"/>
                <w:szCs w:val="21"/>
              </w:rPr>
            </w:pPr>
            <w:r>
              <w:rPr>
                <w:rFonts w:hint="eastAsia" w:ascii="宋体" w:hAnsi="宋体" w:cs="宋体"/>
                <w:color w:val="auto"/>
                <w:sz w:val="21"/>
                <w:szCs w:val="21"/>
              </w:rPr>
              <w:t>8分</w:t>
            </w:r>
          </w:p>
        </w:tc>
      </w:tr>
      <w:tr w14:paraId="76F6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02" w:type="dxa"/>
            <w:vMerge w:val="continue"/>
            <w:tcBorders>
              <w:top w:val="single" w:color="auto" w:sz="4" w:space="0"/>
            </w:tcBorders>
            <w:vAlign w:val="center"/>
          </w:tcPr>
          <w:p w14:paraId="55251A88">
            <w:pPr>
              <w:spacing w:line="240" w:lineRule="auto"/>
              <w:jc w:val="center"/>
              <w:rPr>
                <w:rFonts w:ascii="宋体" w:hAnsi="宋体" w:cs="宋体"/>
                <w:color w:val="auto"/>
                <w:sz w:val="21"/>
                <w:szCs w:val="21"/>
              </w:rPr>
            </w:pPr>
          </w:p>
        </w:tc>
        <w:tc>
          <w:tcPr>
            <w:tcW w:w="1436" w:type="dxa"/>
            <w:vAlign w:val="center"/>
          </w:tcPr>
          <w:p w14:paraId="45DB6617">
            <w:pPr>
              <w:spacing w:line="240" w:lineRule="auto"/>
              <w:jc w:val="center"/>
              <w:rPr>
                <w:rFonts w:ascii="宋体" w:hAnsi="宋体" w:cs="宋体"/>
                <w:color w:val="auto"/>
                <w:sz w:val="21"/>
                <w:szCs w:val="21"/>
              </w:rPr>
            </w:pPr>
            <w:r>
              <w:rPr>
                <w:rFonts w:hint="eastAsia" w:ascii="宋体" w:hAnsi="宋体" w:cs="宋体"/>
                <w:color w:val="auto"/>
                <w:sz w:val="21"/>
                <w:szCs w:val="21"/>
              </w:rPr>
              <w:t>到货率</w:t>
            </w:r>
          </w:p>
          <w:p w14:paraId="2BB7706B">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94" w:type="dxa"/>
            <w:vAlign w:val="center"/>
          </w:tcPr>
          <w:p w14:paraId="24D4FD1E">
            <w:pPr>
              <w:spacing w:line="240" w:lineRule="auto"/>
              <w:rPr>
                <w:rFonts w:ascii="宋体" w:hAnsi="宋体" w:cs="宋体"/>
                <w:color w:val="auto"/>
                <w:sz w:val="21"/>
                <w:szCs w:val="21"/>
              </w:rPr>
            </w:pPr>
            <w:r>
              <w:rPr>
                <w:rFonts w:hint="eastAsia" w:ascii="宋体" w:hAnsi="宋体" w:cs="宋体"/>
                <w:color w:val="auto"/>
                <w:sz w:val="21"/>
                <w:szCs w:val="21"/>
              </w:rPr>
              <w:t>承诺两个月内到货率在98%（含）以上。得6分；</w:t>
            </w:r>
          </w:p>
          <w:p w14:paraId="2640CE48">
            <w:pPr>
              <w:spacing w:line="240" w:lineRule="auto"/>
              <w:rPr>
                <w:rFonts w:ascii="宋体" w:hAnsi="宋体" w:cs="宋体"/>
                <w:color w:val="auto"/>
                <w:sz w:val="21"/>
                <w:szCs w:val="21"/>
              </w:rPr>
            </w:pPr>
            <w:r>
              <w:rPr>
                <w:rFonts w:hint="eastAsia" w:ascii="宋体" w:hAnsi="宋体" w:cs="宋体"/>
                <w:color w:val="auto"/>
                <w:sz w:val="21"/>
                <w:szCs w:val="21"/>
              </w:rPr>
              <w:t>承诺到两个月内货率在95%（含）-98%之间得4分；</w:t>
            </w:r>
          </w:p>
          <w:p w14:paraId="5260F967">
            <w:pPr>
              <w:spacing w:line="240" w:lineRule="auto"/>
              <w:rPr>
                <w:rFonts w:ascii="宋体" w:hAnsi="宋体" w:cs="宋体"/>
                <w:color w:val="auto"/>
                <w:sz w:val="21"/>
                <w:szCs w:val="21"/>
              </w:rPr>
            </w:pPr>
            <w:r>
              <w:rPr>
                <w:rFonts w:hint="eastAsia" w:ascii="宋体" w:hAnsi="宋体" w:cs="宋体"/>
                <w:color w:val="auto"/>
                <w:sz w:val="21"/>
                <w:szCs w:val="21"/>
              </w:rPr>
              <w:t>承诺到两个月内货率在95%（含）-90%之间得2分；</w:t>
            </w:r>
          </w:p>
          <w:p w14:paraId="512C2A92">
            <w:pPr>
              <w:spacing w:line="240" w:lineRule="auto"/>
              <w:rPr>
                <w:rFonts w:ascii="宋体" w:hAnsi="宋体" w:cs="宋体"/>
                <w:color w:val="auto"/>
                <w:sz w:val="21"/>
                <w:szCs w:val="21"/>
              </w:rPr>
            </w:pPr>
            <w:r>
              <w:rPr>
                <w:rFonts w:hint="eastAsia" w:ascii="宋体" w:hAnsi="宋体" w:cs="宋体"/>
                <w:color w:val="auto"/>
                <w:sz w:val="21"/>
                <w:szCs w:val="21"/>
              </w:rPr>
              <w:t>未达到90%不得分。</w:t>
            </w:r>
          </w:p>
          <w:p w14:paraId="4A33778D">
            <w:pPr>
              <w:spacing w:line="240" w:lineRule="auto"/>
              <w:rPr>
                <w:rFonts w:ascii="宋体" w:hAnsi="宋体" w:cs="宋体"/>
                <w:color w:val="auto"/>
                <w:sz w:val="21"/>
                <w:szCs w:val="21"/>
              </w:rPr>
            </w:pPr>
            <w:r>
              <w:rPr>
                <w:rFonts w:hint="eastAsia" w:ascii="宋体" w:hAnsi="宋体" w:cs="宋体"/>
                <w:color w:val="auto"/>
                <w:sz w:val="21"/>
                <w:szCs w:val="21"/>
              </w:rPr>
              <w:t>（需要提供以往完成的到货率证明以及中标后的服务承诺缺一项扣3分）</w:t>
            </w:r>
          </w:p>
          <w:p w14:paraId="3044EC8A">
            <w:pPr>
              <w:spacing w:line="240" w:lineRule="auto"/>
              <w:rPr>
                <w:rFonts w:ascii="宋体" w:hAnsi="宋体" w:cs="宋体"/>
                <w:color w:val="auto"/>
                <w:sz w:val="21"/>
                <w:szCs w:val="21"/>
              </w:rPr>
            </w:pPr>
            <w:r>
              <w:rPr>
                <w:rFonts w:hint="eastAsia" w:ascii="宋体" w:hAnsi="宋体" w:cs="宋体"/>
                <w:color w:val="auto"/>
                <w:sz w:val="21"/>
                <w:szCs w:val="21"/>
              </w:rPr>
              <w:t>注：如在合作过程中出现两个月到货率未达到投标文件中承诺的要求，采购人可解除与投标人的合作关系。</w:t>
            </w:r>
          </w:p>
        </w:tc>
        <w:tc>
          <w:tcPr>
            <w:tcW w:w="700" w:type="dxa"/>
            <w:vAlign w:val="center"/>
          </w:tcPr>
          <w:p w14:paraId="0AE69B25">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3A63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102" w:type="dxa"/>
            <w:vMerge w:val="restart"/>
            <w:vAlign w:val="center"/>
          </w:tcPr>
          <w:p w14:paraId="0ACDF155">
            <w:pPr>
              <w:spacing w:line="240" w:lineRule="auto"/>
              <w:rPr>
                <w:rFonts w:ascii="宋体" w:hAnsi="宋体" w:cs="宋体"/>
                <w:color w:val="auto"/>
                <w:sz w:val="21"/>
                <w:szCs w:val="21"/>
              </w:rPr>
            </w:pPr>
            <w:r>
              <w:rPr>
                <w:rFonts w:hint="eastAsia" w:ascii="宋体" w:hAnsi="宋体" w:cs="宋体"/>
                <w:color w:val="auto"/>
                <w:sz w:val="21"/>
                <w:szCs w:val="21"/>
              </w:rPr>
              <w:t>技术部分</w:t>
            </w:r>
          </w:p>
          <w:p w14:paraId="7E676E75">
            <w:pPr>
              <w:spacing w:line="240" w:lineRule="auto"/>
              <w:rPr>
                <w:rFonts w:ascii="宋体" w:hAnsi="宋体" w:cs="宋体"/>
                <w:color w:val="auto"/>
                <w:sz w:val="21"/>
                <w:szCs w:val="21"/>
              </w:rPr>
            </w:pPr>
            <w:r>
              <w:rPr>
                <w:rFonts w:hint="eastAsia" w:ascii="宋体" w:hAnsi="宋体" w:cs="宋体"/>
                <w:color w:val="auto"/>
                <w:sz w:val="21"/>
                <w:szCs w:val="21"/>
              </w:rPr>
              <w:t>（32分）</w:t>
            </w:r>
          </w:p>
        </w:tc>
        <w:tc>
          <w:tcPr>
            <w:tcW w:w="1436" w:type="dxa"/>
            <w:vAlign w:val="center"/>
          </w:tcPr>
          <w:p w14:paraId="50EDC231">
            <w:pPr>
              <w:spacing w:line="240" w:lineRule="auto"/>
              <w:jc w:val="center"/>
              <w:rPr>
                <w:rFonts w:ascii="宋体" w:hAnsi="宋体" w:cs="宋体"/>
                <w:color w:val="auto"/>
                <w:sz w:val="21"/>
                <w:szCs w:val="21"/>
              </w:rPr>
            </w:pPr>
            <w:r>
              <w:rPr>
                <w:rFonts w:hint="eastAsia" w:ascii="宋体" w:hAnsi="宋体" w:cs="宋体"/>
                <w:color w:val="auto"/>
                <w:sz w:val="21"/>
                <w:szCs w:val="21"/>
              </w:rPr>
              <w:t>项目实施方案</w:t>
            </w:r>
          </w:p>
          <w:p w14:paraId="552B2B07">
            <w:pPr>
              <w:spacing w:line="240" w:lineRule="auto"/>
              <w:jc w:val="center"/>
              <w:rPr>
                <w:rFonts w:ascii="宋体" w:hAnsi="宋体" w:cs="宋体"/>
                <w:color w:val="auto"/>
                <w:sz w:val="21"/>
                <w:szCs w:val="21"/>
              </w:rPr>
            </w:pPr>
            <w:r>
              <w:rPr>
                <w:rFonts w:hint="eastAsia" w:ascii="宋体" w:hAnsi="宋体" w:cs="宋体"/>
                <w:color w:val="auto"/>
                <w:sz w:val="21"/>
                <w:szCs w:val="21"/>
              </w:rPr>
              <w:t>（满分15分）</w:t>
            </w:r>
          </w:p>
        </w:tc>
        <w:tc>
          <w:tcPr>
            <w:tcW w:w="6794" w:type="dxa"/>
            <w:vAlign w:val="center"/>
          </w:tcPr>
          <w:p w14:paraId="1E50B284">
            <w:pPr>
              <w:spacing w:line="240" w:lineRule="auto"/>
              <w:jc w:val="left"/>
              <w:rPr>
                <w:rFonts w:ascii="宋体" w:hAnsi="宋体" w:cs="宋体"/>
                <w:color w:val="auto"/>
                <w:sz w:val="21"/>
                <w:szCs w:val="21"/>
              </w:rPr>
            </w:pPr>
            <w:r>
              <w:rPr>
                <w:rFonts w:hint="eastAsia" w:ascii="宋体" w:hAnsi="宋体" w:cs="宋体"/>
                <w:color w:val="auto"/>
                <w:sz w:val="21"/>
                <w:szCs w:val="21"/>
              </w:rPr>
              <w:t>根据投标人自身经营特色（包括经营范围、特色服务、服务体系等），结合本包的</w:t>
            </w:r>
            <w:r>
              <w:rPr>
                <w:rFonts w:hint="eastAsia" w:ascii="宋体" w:hAnsi="宋体" w:cs="宋体"/>
                <w:b/>
                <w:color w:val="auto"/>
                <w:sz w:val="21"/>
                <w:szCs w:val="21"/>
              </w:rPr>
              <w:t>采购需求</w:t>
            </w:r>
            <w:r>
              <w:rPr>
                <w:rFonts w:hint="eastAsia" w:ascii="宋体" w:hAnsi="宋体" w:cs="宋体"/>
                <w:color w:val="auto"/>
                <w:sz w:val="21"/>
                <w:szCs w:val="21"/>
              </w:rPr>
              <w:t>，采购人的具体情况，提供包括但不限于供货保障体系、图书采购服务配套服务方案及突发情况的解决预案等。</w:t>
            </w:r>
          </w:p>
          <w:p w14:paraId="46CFF05B">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优于招标文件要求，服务方案完整、针对性强、合理可实施性高得15分；</w:t>
            </w:r>
          </w:p>
          <w:p w14:paraId="6B0F097B">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优于招标文件要求，服务方案较为完整、针对性较强、合理可实施性较高得13分；</w:t>
            </w:r>
          </w:p>
          <w:p w14:paraId="08FF144F">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优于招标文件要求，服务方案基本完整、有一定针对性、基本合理可实施得11分；</w:t>
            </w:r>
          </w:p>
          <w:p w14:paraId="3FA4A5D0">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满足招标文件要求，服务方案基本完整、有一定针对性、基本合理可实施得9分；</w:t>
            </w:r>
          </w:p>
          <w:p w14:paraId="164A3D73">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满足招标文件要求，服务方案完整度一般、针对性一般、基本合理可实施得7分；</w:t>
            </w:r>
          </w:p>
          <w:p w14:paraId="25D0D870">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满足招标文件要求，服务方案简单、针对性一般、基本合理可实施得5分；</w:t>
            </w:r>
          </w:p>
          <w:p w14:paraId="61014DB6">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满足招标文件要求，服务方案简单、针对性不强、合理性可实施性不高得3分；</w:t>
            </w:r>
          </w:p>
          <w:p w14:paraId="3AC3A85D">
            <w:pPr>
              <w:spacing w:line="240" w:lineRule="auto"/>
              <w:rPr>
                <w:rFonts w:ascii="宋体" w:hAnsi="宋体" w:cs="宋体"/>
                <w:color w:val="auto"/>
                <w:sz w:val="21"/>
                <w:szCs w:val="21"/>
              </w:rPr>
            </w:pPr>
            <w:r>
              <w:rPr>
                <w:rFonts w:hint="eastAsia" w:ascii="宋体" w:hAnsi="宋体" w:cs="宋体"/>
                <w:color w:val="auto"/>
                <w:sz w:val="21"/>
                <w:szCs w:val="21"/>
              </w:rPr>
              <w:t>满足招标文件要求，整体方案简单得1分；</w:t>
            </w:r>
          </w:p>
          <w:p w14:paraId="61172DB8">
            <w:pPr>
              <w:spacing w:line="240" w:lineRule="auto"/>
              <w:rPr>
                <w:rFonts w:ascii="宋体" w:hAnsi="宋体" w:cs="宋体"/>
                <w:color w:val="auto"/>
                <w:sz w:val="21"/>
                <w:szCs w:val="21"/>
              </w:rPr>
            </w:pPr>
            <w:r>
              <w:rPr>
                <w:rFonts w:hint="eastAsia" w:ascii="宋体" w:hAnsi="宋体" w:cs="宋体"/>
                <w:color w:val="auto"/>
                <w:sz w:val="21"/>
                <w:szCs w:val="21"/>
              </w:rPr>
              <w:t>未提供服务方案不得分。</w:t>
            </w:r>
          </w:p>
          <w:p w14:paraId="0CD60B09">
            <w:pPr>
              <w:spacing w:line="240" w:lineRule="auto"/>
              <w:rPr>
                <w:rFonts w:ascii="宋体" w:hAnsi="宋体" w:cs="宋体"/>
                <w:color w:val="auto"/>
                <w:sz w:val="21"/>
                <w:szCs w:val="21"/>
              </w:rPr>
            </w:pPr>
            <w:r>
              <w:rPr>
                <w:rFonts w:hint="eastAsia" w:ascii="宋体" w:hAnsi="宋体" w:cs="宋体"/>
                <w:color w:val="auto"/>
                <w:sz w:val="21"/>
                <w:szCs w:val="21"/>
              </w:rPr>
              <w:t>（服务方案需满足采购需求并提供相关证明材料，正偏离项需单独说明，并提供相关证明材料，如未单独说明且未提供证明材料视为无偏离。）</w:t>
            </w:r>
          </w:p>
        </w:tc>
        <w:tc>
          <w:tcPr>
            <w:tcW w:w="700" w:type="dxa"/>
            <w:vAlign w:val="center"/>
          </w:tcPr>
          <w:p w14:paraId="77A9891E">
            <w:pPr>
              <w:spacing w:line="240" w:lineRule="auto"/>
              <w:jc w:val="center"/>
              <w:rPr>
                <w:rFonts w:ascii="宋体" w:hAnsi="宋体" w:cs="宋体"/>
                <w:color w:val="auto"/>
                <w:sz w:val="21"/>
                <w:szCs w:val="21"/>
              </w:rPr>
            </w:pPr>
            <w:r>
              <w:rPr>
                <w:rFonts w:hint="eastAsia" w:ascii="宋体" w:hAnsi="宋体" w:cs="宋体"/>
                <w:color w:val="auto"/>
                <w:sz w:val="21"/>
                <w:szCs w:val="21"/>
              </w:rPr>
              <w:t>15分</w:t>
            </w:r>
          </w:p>
          <w:p w14:paraId="186F9EC3">
            <w:pPr>
              <w:spacing w:line="240" w:lineRule="auto"/>
              <w:jc w:val="center"/>
              <w:rPr>
                <w:rFonts w:ascii="宋体" w:hAnsi="宋体" w:cs="宋体"/>
                <w:color w:val="auto"/>
                <w:sz w:val="21"/>
                <w:szCs w:val="21"/>
              </w:rPr>
            </w:pPr>
          </w:p>
        </w:tc>
      </w:tr>
      <w:tr w14:paraId="1256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02" w:type="dxa"/>
            <w:vMerge w:val="continue"/>
            <w:vAlign w:val="center"/>
          </w:tcPr>
          <w:p w14:paraId="706199C4">
            <w:pPr>
              <w:spacing w:line="240" w:lineRule="auto"/>
              <w:rPr>
                <w:rFonts w:ascii="宋体" w:hAnsi="宋体" w:cs="宋体"/>
                <w:color w:val="auto"/>
                <w:sz w:val="21"/>
                <w:szCs w:val="21"/>
              </w:rPr>
            </w:pPr>
          </w:p>
        </w:tc>
        <w:tc>
          <w:tcPr>
            <w:tcW w:w="1436" w:type="dxa"/>
            <w:vAlign w:val="center"/>
          </w:tcPr>
          <w:p w14:paraId="62AC57F4">
            <w:pPr>
              <w:spacing w:line="240" w:lineRule="auto"/>
              <w:jc w:val="center"/>
              <w:rPr>
                <w:rFonts w:ascii="宋体" w:hAnsi="宋体" w:cs="宋体"/>
                <w:color w:val="auto"/>
                <w:sz w:val="21"/>
                <w:szCs w:val="21"/>
              </w:rPr>
            </w:pPr>
            <w:r>
              <w:rPr>
                <w:rFonts w:hint="eastAsia" w:ascii="宋体" w:hAnsi="宋体" w:cs="宋体"/>
                <w:color w:val="auto"/>
                <w:sz w:val="21"/>
                <w:szCs w:val="21"/>
              </w:rPr>
              <w:t>投标人所报书目的满足率</w:t>
            </w:r>
          </w:p>
          <w:p w14:paraId="5220F88E">
            <w:pPr>
              <w:spacing w:line="240" w:lineRule="auto"/>
              <w:jc w:val="center"/>
              <w:rPr>
                <w:rFonts w:ascii="宋体" w:hAnsi="宋体" w:cs="宋体"/>
                <w:color w:val="auto"/>
                <w:sz w:val="21"/>
                <w:szCs w:val="21"/>
              </w:rPr>
            </w:pPr>
            <w:r>
              <w:rPr>
                <w:rFonts w:hint="eastAsia" w:ascii="宋体" w:hAnsi="宋体" w:cs="宋体"/>
                <w:color w:val="auto"/>
                <w:sz w:val="21"/>
                <w:szCs w:val="21"/>
              </w:rPr>
              <w:t>（满分4分）</w:t>
            </w:r>
          </w:p>
        </w:tc>
        <w:tc>
          <w:tcPr>
            <w:tcW w:w="6794" w:type="dxa"/>
            <w:vAlign w:val="center"/>
          </w:tcPr>
          <w:p w14:paraId="18B761A9">
            <w:pPr>
              <w:spacing w:line="240" w:lineRule="auto"/>
              <w:rPr>
                <w:rFonts w:ascii="宋体" w:hAnsi="宋体" w:cs="宋体"/>
                <w:color w:val="auto"/>
                <w:sz w:val="21"/>
                <w:szCs w:val="21"/>
              </w:rPr>
            </w:pPr>
            <w:r>
              <w:rPr>
                <w:rFonts w:hint="eastAsia" w:ascii="宋体" w:hAnsi="宋体" w:cs="宋体"/>
                <w:color w:val="auto"/>
                <w:sz w:val="21"/>
                <w:szCs w:val="21"/>
              </w:rPr>
              <w:t>根据招标文件中的</w:t>
            </w:r>
            <w:r>
              <w:rPr>
                <w:rFonts w:hint="eastAsia" w:ascii="宋体" w:hAnsi="宋体" w:cs="宋体"/>
                <w:b/>
                <w:color w:val="auto"/>
                <w:sz w:val="21"/>
                <w:szCs w:val="21"/>
              </w:rPr>
              <w:t>采购需求</w:t>
            </w:r>
            <w:r>
              <w:rPr>
                <w:rFonts w:hint="eastAsia" w:ascii="宋体" w:hAnsi="宋体" w:cs="宋体"/>
                <w:color w:val="auto"/>
                <w:sz w:val="21"/>
                <w:szCs w:val="21"/>
              </w:rPr>
              <w:t>提供500种以上书目。</w:t>
            </w:r>
          </w:p>
          <w:p w14:paraId="5442006F">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所报书目满足本馆收藏范围内的图书达到95%（含）以上，近一年出版的新书多，大型出版社的书多，内容适合大众阅读得4分；</w:t>
            </w:r>
          </w:p>
          <w:p w14:paraId="0DAB8A21">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所报书目满足本馆收藏范围内的图书达到90%（含）-95%，近一年出版的新书较多，大型出版社的书较多，适合大众普及阅读的图书较多得2分；</w:t>
            </w:r>
          </w:p>
          <w:p w14:paraId="040D6749">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所报书目满足本馆收藏范围内的图书达到85%（含）-90%，近一年出版的新书不多，大型出版社的书不多，适合大众普及阅读的图书不多得1分；</w:t>
            </w:r>
          </w:p>
          <w:p w14:paraId="34D62C13">
            <w:pPr>
              <w:spacing w:line="240" w:lineRule="auto"/>
              <w:rPr>
                <w:rFonts w:ascii="宋体" w:hAnsi="宋体" w:cs="宋体"/>
                <w:color w:val="auto"/>
                <w:sz w:val="21"/>
                <w:szCs w:val="21"/>
              </w:rPr>
            </w:pPr>
            <w:r>
              <w:rPr>
                <w:rFonts w:hint="eastAsia" w:ascii="宋体" w:hAnsi="宋体" w:cs="宋体"/>
                <w:color w:val="auto"/>
                <w:sz w:val="21"/>
                <w:szCs w:val="21"/>
              </w:rPr>
              <w:t>所报书目低于本馆收藏范围60%或未提供书目，或未提供书目的不得分。</w:t>
            </w:r>
          </w:p>
        </w:tc>
        <w:tc>
          <w:tcPr>
            <w:tcW w:w="700" w:type="dxa"/>
            <w:vAlign w:val="center"/>
          </w:tcPr>
          <w:p w14:paraId="3DBFB9EF">
            <w:pPr>
              <w:spacing w:line="240" w:lineRule="auto"/>
              <w:jc w:val="center"/>
              <w:rPr>
                <w:rFonts w:ascii="宋体" w:hAnsi="宋体" w:cs="宋体"/>
                <w:color w:val="auto"/>
                <w:sz w:val="21"/>
                <w:szCs w:val="21"/>
              </w:rPr>
            </w:pPr>
          </w:p>
          <w:p w14:paraId="7FFD06DA">
            <w:pPr>
              <w:spacing w:line="240" w:lineRule="auto"/>
              <w:jc w:val="center"/>
              <w:rPr>
                <w:rFonts w:ascii="宋体" w:hAnsi="宋体" w:cs="宋体"/>
                <w:color w:val="auto"/>
                <w:sz w:val="21"/>
                <w:szCs w:val="21"/>
              </w:rPr>
            </w:pPr>
            <w:r>
              <w:rPr>
                <w:rFonts w:hint="eastAsia" w:ascii="宋体" w:hAnsi="宋体" w:cs="宋体"/>
                <w:color w:val="auto"/>
                <w:sz w:val="21"/>
                <w:szCs w:val="21"/>
              </w:rPr>
              <w:t>4分</w:t>
            </w:r>
          </w:p>
        </w:tc>
      </w:tr>
      <w:tr w14:paraId="2E7A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2" w:type="dxa"/>
            <w:vMerge w:val="continue"/>
            <w:vAlign w:val="center"/>
          </w:tcPr>
          <w:p w14:paraId="7B00100B">
            <w:pPr>
              <w:spacing w:line="240" w:lineRule="auto"/>
              <w:rPr>
                <w:rFonts w:ascii="宋体" w:hAnsi="宋体" w:cs="宋体"/>
                <w:color w:val="auto"/>
                <w:sz w:val="21"/>
                <w:szCs w:val="21"/>
              </w:rPr>
            </w:pPr>
          </w:p>
        </w:tc>
        <w:tc>
          <w:tcPr>
            <w:tcW w:w="1436" w:type="dxa"/>
            <w:vAlign w:val="center"/>
          </w:tcPr>
          <w:p w14:paraId="63589292">
            <w:pPr>
              <w:spacing w:line="240" w:lineRule="auto"/>
              <w:jc w:val="center"/>
              <w:rPr>
                <w:rFonts w:ascii="宋体" w:hAnsi="宋体" w:cs="宋体"/>
                <w:color w:val="auto"/>
                <w:sz w:val="21"/>
                <w:szCs w:val="21"/>
              </w:rPr>
            </w:pPr>
            <w:r>
              <w:rPr>
                <w:rFonts w:hint="eastAsia" w:ascii="宋体" w:hAnsi="宋体" w:cs="宋体"/>
                <w:color w:val="auto"/>
                <w:sz w:val="21"/>
                <w:szCs w:val="21"/>
              </w:rPr>
              <w:t>售后服务措施</w:t>
            </w:r>
          </w:p>
          <w:p w14:paraId="5C6EE461">
            <w:pPr>
              <w:spacing w:line="240" w:lineRule="auto"/>
              <w:jc w:val="center"/>
              <w:rPr>
                <w:rFonts w:ascii="宋体" w:hAnsi="宋体" w:cs="宋体"/>
                <w:color w:val="auto"/>
                <w:sz w:val="21"/>
                <w:szCs w:val="21"/>
              </w:rPr>
            </w:pPr>
            <w:r>
              <w:rPr>
                <w:rFonts w:hint="eastAsia" w:ascii="宋体" w:hAnsi="宋体" w:cs="宋体"/>
                <w:color w:val="auto"/>
                <w:sz w:val="21"/>
                <w:szCs w:val="21"/>
              </w:rPr>
              <w:t>（含人员配备）</w:t>
            </w:r>
          </w:p>
          <w:p w14:paraId="225874C3">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c>
          <w:tcPr>
            <w:tcW w:w="6794" w:type="dxa"/>
            <w:vAlign w:val="center"/>
          </w:tcPr>
          <w:p w14:paraId="12B7D071">
            <w:pPr>
              <w:spacing w:line="240" w:lineRule="auto"/>
              <w:rPr>
                <w:rFonts w:ascii="宋体" w:hAnsi="宋体" w:cs="宋体"/>
                <w:color w:val="auto"/>
                <w:sz w:val="21"/>
                <w:szCs w:val="21"/>
              </w:rPr>
            </w:pPr>
            <w:r>
              <w:rPr>
                <w:rFonts w:hint="eastAsia" w:ascii="宋体" w:hAnsi="宋体" w:cs="宋体"/>
                <w:color w:val="auto"/>
                <w:sz w:val="21"/>
                <w:szCs w:val="21"/>
              </w:rPr>
              <w:t>售后服务方案完善，优于招标文件要求得6分；售后服务方案较为完善，满足招标文件要求得4分；</w:t>
            </w:r>
          </w:p>
          <w:p w14:paraId="4E2AA5BD">
            <w:pPr>
              <w:spacing w:line="240" w:lineRule="auto"/>
              <w:rPr>
                <w:rFonts w:ascii="宋体" w:hAnsi="宋体" w:cs="宋体"/>
                <w:color w:val="auto"/>
                <w:sz w:val="21"/>
                <w:szCs w:val="21"/>
              </w:rPr>
            </w:pPr>
            <w:r>
              <w:rPr>
                <w:rFonts w:hint="eastAsia" w:ascii="宋体" w:hAnsi="宋体" w:cs="宋体"/>
                <w:color w:val="auto"/>
                <w:sz w:val="21"/>
                <w:szCs w:val="21"/>
              </w:rPr>
              <w:t>售后服务方案基本完善，满足招标文件要求得2分；</w:t>
            </w:r>
          </w:p>
          <w:p w14:paraId="709B54D0">
            <w:pPr>
              <w:spacing w:line="240" w:lineRule="auto"/>
              <w:rPr>
                <w:rFonts w:ascii="宋体" w:hAnsi="宋体" w:cs="宋体"/>
                <w:color w:val="auto"/>
                <w:sz w:val="21"/>
                <w:szCs w:val="21"/>
              </w:rPr>
            </w:pPr>
            <w:r>
              <w:rPr>
                <w:rFonts w:hint="eastAsia" w:ascii="宋体" w:hAnsi="宋体" w:cs="宋体"/>
                <w:color w:val="auto"/>
                <w:sz w:val="21"/>
                <w:szCs w:val="21"/>
              </w:rPr>
              <w:t>售后服务方案简单，满足招标文件要求得1分；</w:t>
            </w:r>
          </w:p>
          <w:p w14:paraId="7D9AF6CD">
            <w:pPr>
              <w:spacing w:line="240" w:lineRule="auto"/>
              <w:rPr>
                <w:rFonts w:ascii="宋体" w:hAnsi="宋体" w:cs="宋体"/>
                <w:color w:val="auto"/>
                <w:kern w:val="0"/>
                <w:sz w:val="21"/>
                <w:szCs w:val="21"/>
              </w:rPr>
            </w:pPr>
            <w:r>
              <w:rPr>
                <w:rFonts w:hint="eastAsia" w:ascii="宋体" w:hAnsi="宋体" w:cs="宋体"/>
                <w:color w:val="auto"/>
                <w:sz w:val="21"/>
                <w:szCs w:val="21"/>
              </w:rPr>
              <w:t>售后服务方案不满足招标文件要求</w:t>
            </w:r>
            <w:r>
              <w:rPr>
                <w:rFonts w:hint="eastAsia" w:ascii="宋体" w:hAnsi="宋体" w:cs="宋体"/>
                <w:color w:val="auto"/>
                <w:kern w:val="0"/>
                <w:sz w:val="21"/>
                <w:szCs w:val="21"/>
              </w:rPr>
              <w:t>或未提供方案不得分。</w:t>
            </w:r>
          </w:p>
          <w:p w14:paraId="5789F8D7">
            <w:pPr>
              <w:spacing w:line="240" w:lineRule="auto"/>
              <w:rPr>
                <w:rFonts w:ascii="宋体" w:hAnsi="宋体" w:cs="宋体"/>
                <w:color w:val="auto"/>
                <w:sz w:val="21"/>
                <w:szCs w:val="21"/>
              </w:rPr>
            </w:pPr>
            <w:r>
              <w:rPr>
                <w:rFonts w:hint="eastAsia" w:ascii="宋体" w:hAnsi="宋体" w:cs="宋体"/>
                <w:color w:val="auto"/>
                <w:kern w:val="0"/>
                <w:sz w:val="21"/>
                <w:szCs w:val="21"/>
              </w:rPr>
              <w:t>（</w:t>
            </w:r>
            <w:r>
              <w:rPr>
                <w:rFonts w:hint="eastAsia" w:ascii="宋体" w:hAnsi="宋体" w:cs="宋体"/>
                <w:color w:val="auto"/>
                <w:sz w:val="21"/>
                <w:szCs w:val="21"/>
              </w:rPr>
              <w:t>正偏离项需单独说明，并提供相关证明材料，如未单独说明且未提供证明材料视为无偏离。</w:t>
            </w:r>
            <w:r>
              <w:rPr>
                <w:rFonts w:hint="eastAsia" w:ascii="宋体" w:hAnsi="宋体" w:cs="宋体"/>
                <w:color w:val="auto"/>
                <w:kern w:val="0"/>
                <w:sz w:val="21"/>
                <w:szCs w:val="21"/>
              </w:rPr>
              <w:t>）</w:t>
            </w:r>
          </w:p>
        </w:tc>
        <w:tc>
          <w:tcPr>
            <w:tcW w:w="700" w:type="dxa"/>
            <w:vAlign w:val="center"/>
          </w:tcPr>
          <w:p w14:paraId="29EB4D28">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4633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02" w:type="dxa"/>
            <w:vMerge w:val="continue"/>
            <w:vAlign w:val="center"/>
          </w:tcPr>
          <w:p w14:paraId="105E1132">
            <w:pPr>
              <w:spacing w:line="240" w:lineRule="auto"/>
              <w:jc w:val="center"/>
              <w:rPr>
                <w:rFonts w:ascii="宋体" w:hAnsi="宋体" w:cs="宋体"/>
                <w:color w:val="auto"/>
                <w:sz w:val="21"/>
                <w:szCs w:val="21"/>
              </w:rPr>
            </w:pPr>
          </w:p>
        </w:tc>
        <w:tc>
          <w:tcPr>
            <w:tcW w:w="1436" w:type="dxa"/>
            <w:vAlign w:val="center"/>
          </w:tcPr>
          <w:p w14:paraId="44E273C7">
            <w:pPr>
              <w:spacing w:line="240" w:lineRule="auto"/>
              <w:jc w:val="center"/>
              <w:rPr>
                <w:rFonts w:ascii="宋体" w:hAnsi="宋体" w:cs="宋体"/>
                <w:color w:val="auto"/>
                <w:sz w:val="21"/>
                <w:szCs w:val="21"/>
              </w:rPr>
            </w:pPr>
            <w:r>
              <w:rPr>
                <w:rFonts w:hint="eastAsia" w:ascii="宋体" w:hAnsi="宋体" w:cs="宋体"/>
                <w:color w:val="auto"/>
                <w:sz w:val="21"/>
                <w:szCs w:val="21"/>
              </w:rPr>
              <w:t>其他增值服务</w:t>
            </w:r>
          </w:p>
          <w:p w14:paraId="724F1884">
            <w:pPr>
              <w:spacing w:line="240" w:lineRule="auto"/>
              <w:jc w:val="center"/>
              <w:rPr>
                <w:rFonts w:ascii="宋体" w:hAnsi="宋体" w:cs="宋体"/>
                <w:color w:val="auto"/>
                <w:sz w:val="21"/>
                <w:szCs w:val="21"/>
              </w:rPr>
            </w:pPr>
            <w:r>
              <w:rPr>
                <w:rFonts w:hint="eastAsia" w:ascii="宋体" w:hAnsi="宋体" w:cs="宋体"/>
                <w:color w:val="auto"/>
                <w:sz w:val="21"/>
                <w:szCs w:val="21"/>
              </w:rPr>
              <w:t>（7分）</w:t>
            </w:r>
          </w:p>
        </w:tc>
        <w:tc>
          <w:tcPr>
            <w:tcW w:w="6794" w:type="dxa"/>
            <w:vAlign w:val="center"/>
          </w:tcPr>
          <w:p w14:paraId="6A9B909A">
            <w:pPr>
              <w:spacing w:line="240" w:lineRule="auto"/>
              <w:jc w:val="left"/>
              <w:rPr>
                <w:rFonts w:ascii="宋体" w:hAnsi="宋体" w:cs="宋体"/>
                <w:color w:val="auto"/>
                <w:sz w:val="21"/>
                <w:szCs w:val="21"/>
              </w:rPr>
            </w:pPr>
            <w:r>
              <w:rPr>
                <w:rFonts w:hint="eastAsia" w:ascii="宋体" w:hAnsi="宋体" w:cs="宋体"/>
                <w:color w:val="auto"/>
                <w:sz w:val="21"/>
                <w:szCs w:val="21"/>
              </w:rPr>
              <w:t>增值服务针对性强、合理性高且种类丰富得7分；</w:t>
            </w:r>
          </w:p>
          <w:p w14:paraId="15CC2B9C">
            <w:pPr>
              <w:spacing w:line="240" w:lineRule="auto"/>
              <w:jc w:val="left"/>
              <w:rPr>
                <w:rFonts w:ascii="宋体" w:hAnsi="宋体" w:cs="宋体"/>
                <w:color w:val="auto"/>
                <w:sz w:val="21"/>
                <w:szCs w:val="21"/>
              </w:rPr>
            </w:pPr>
            <w:r>
              <w:rPr>
                <w:rFonts w:hint="eastAsia" w:ascii="宋体" w:hAnsi="宋体" w:cs="宋体"/>
                <w:color w:val="auto"/>
                <w:sz w:val="21"/>
                <w:szCs w:val="21"/>
              </w:rPr>
              <w:t>增值服务针对性较强、合理性较高且种类较多得5分；</w:t>
            </w:r>
          </w:p>
          <w:p w14:paraId="643112A5">
            <w:pPr>
              <w:spacing w:line="240" w:lineRule="auto"/>
              <w:jc w:val="left"/>
              <w:rPr>
                <w:rFonts w:ascii="宋体" w:hAnsi="宋体" w:cs="宋体"/>
                <w:color w:val="auto"/>
                <w:sz w:val="21"/>
                <w:szCs w:val="21"/>
              </w:rPr>
            </w:pPr>
            <w:r>
              <w:rPr>
                <w:rFonts w:hint="eastAsia" w:ascii="宋体" w:hAnsi="宋体" w:cs="宋体"/>
                <w:color w:val="auto"/>
                <w:sz w:val="21"/>
                <w:szCs w:val="21"/>
              </w:rPr>
              <w:t>增值服务有一定针对性、基本合理且种类一般得3分；</w:t>
            </w:r>
          </w:p>
          <w:p w14:paraId="33E3936F">
            <w:pPr>
              <w:spacing w:line="240" w:lineRule="auto"/>
              <w:jc w:val="left"/>
              <w:rPr>
                <w:rFonts w:ascii="宋体" w:hAnsi="宋体" w:cs="宋体"/>
                <w:color w:val="auto"/>
                <w:sz w:val="21"/>
                <w:szCs w:val="21"/>
              </w:rPr>
            </w:pPr>
            <w:r>
              <w:rPr>
                <w:rFonts w:hint="eastAsia" w:ascii="宋体" w:hAnsi="宋体" w:cs="宋体"/>
                <w:color w:val="auto"/>
                <w:sz w:val="21"/>
                <w:szCs w:val="21"/>
              </w:rPr>
              <w:t>增值服务方案针对性一般、合理性一般且种类较少1分；</w:t>
            </w:r>
          </w:p>
          <w:p w14:paraId="4F644A3D">
            <w:pPr>
              <w:spacing w:line="240" w:lineRule="auto"/>
              <w:jc w:val="left"/>
              <w:rPr>
                <w:rFonts w:ascii="宋体" w:hAnsi="宋体" w:cs="宋体"/>
                <w:color w:val="auto"/>
                <w:sz w:val="21"/>
                <w:szCs w:val="21"/>
              </w:rPr>
            </w:pPr>
            <w:r>
              <w:rPr>
                <w:rFonts w:hint="eastAsia" w:ascii="宋体" w:hAnsi="宋体" w:cs="宋体"/>
                <w:color w:val="auto"/>
                <w:sz w:val="21"/>
                <w:szCs w:val="21"/>
              </w:rPr>
              <w:t>没有不得分。</w:t>
            </w:r>
          </w:p>
          <w:p w14:paraId="3ECEC1C6">
            <w:pPr>
              <w:spacing w:line="240" w:lineRule="auto"/>
              <w:rPr>
                <w:rFonts w:ascii="宋体" w:hAnsi="宋体" w:cs="宋体"/>
                <w:color w:val="auto"/>
                <w:sz w:val="21"/>
                <w:szCs w:val="21"/>
              </w:rPr>
            </w:pPr>
            <w:r>
              <w:rPr>
                <w:rFonts w:hint="eastAsia" w:ascii="宋体" w:hAnsi="宋体" w:cs="宋体"/>
                <w:color w:val="auto"/>
                <w:sz w:val="21"/>
                <w:szCs w:val="21"/>
              </w:rPr>
              <w:t>（投标人须提供增值服务方案，以及以往类似增值服务的相关证明材料）</w:t>
            </w:r>
          </w:p>
        </w:tc>
        <w:tc>
          <w:tcPr>
            <w:tcW w:w="700" w:type="dxa"/>
            <w:vAlign w:val="center"/>
          </w:tcPr>
          <w:p w14:paraId="2145C1A9">
            <w:pPr>
              <w:spacing w:line="240" w:lineRule="auto"/>
              <w:jc w:val="center"/>
              <w:rPr>
                <w:rFonts w:ascii="宋体" w:hAnsi="宋体" w:cs="宋体"/>
                <w:color w:val="auto"/>
                <w:sz w:val="21"/>
                <w:szCs w:val="21"/>
              </w:rPr>
            </w:pPr>
            <w:r>
              <w:rPr>
                <w:rFonts w:hint="eastAsia" w:ascii="宋体" w:hAnsi="宋体" w:cs="宋体"/>
                <w:color w:val="auto"/>
                <w:sz w:val="21"/>
                <w:szCs w:val="21"/>
              </w:rPr>
              <w:t>7分</w:t>
            </w:r>
          </w:p>
        </w:tc>
      </w:tr>
      <w:tr w14:paraId="4695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032" w:type="dxa"/>
            <w:gridSpan w:val="4"/>
            <w:vAlign w:val="center"/>
          </w:tcPr>
          <w:p w14:paraId="04FC27F0">
            <w:pPr>
              <w:spacing w:line="240" w:lineRule="auto"/>
              <w:jc w:val="left"/>
              <w:rPr>
                <w:rFonts w:ascii="宋体" w:hAnsi="宋体" w:cs="宋体"/>
                <w:color w:val="auto"/>
                <w:sz w:val="21"/>
                <w:szCs w:val="21"/>
              </w:rPr>
            </w:pPr>
            <w:r>
              <w:rPr>
                <w:rFonts w:hint="eastAsia" w:ascii="宋体" w:hAnsi="宋体" w:cs="宋体"/>
                <w:color w:val="auto"/>
                <w:sz w:val="21"/>
                <w:szCs w:val="21"/>
              </w:rPr>
              <w:t>备注：评委根据投标人所报售后服务和服务实施方案（服务质量、投标人配合能力与意愿、服务实施计划、服务措施、服务商所在位置、交通状况、到达现场的时间及所报恢复正常使用等）等方面考虑。所有提供的证明材料需字迹盖章清晰可认，字迹盖章模糊不得分。</w:t>
            </w:r>
          </w:p>
        </w:tc>
      </w:tr>
    </w:tbl>
    <w:p w14:paraId="06B26482">
      <w:pPr>
        <w:rPr>
          <w:color w:val="auto"/>
        </w:rPr>
      </w:pPr>
    </w:p>
    <w:p w14:paraId="1882772F">
      <w:pPr>
        <w:rPr>
          <w:color w:val="auto"/>
        </w:rPr>
      </w:pPr>
      <w:r>
        <w:rPr>
          <w:color w:val="auto"/>
        </w:rPr>
        <w:br w:type="page"/>
      </w:r>
    </w:p>
    <w:p w14:paraId="7EAEE7A2">
      <w:pPr>
        <w:rPr>
          <w:color w:val="auto"/>
        </w:rPr>
      </w:pPr>
    </w:p>
    <w:tbl>
      <w:tblPr>
        <w:tblStyle w:val="43"/>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51"/>
        <w:gridCol w:w="6790"/>
        <w:gridCol w:w="746"/>
      </w:tblGrid>
      <w:tr w14:paraId="6B7A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099" w:type="dxa"/>
            <w:gridSpan w:val="4"/>
            <w:vAlign w:val="center"/>
          </w:tcPr>
          <w:p w14:paraId="59847A8C">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02包  中文图书（少儿类图书）</w:t>
            </w:r>
          </w:p>
        </w:tc>
      </w:tr>
      <w:tr w14:paraId="11E5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12" w:type="dxa"/>
            <w:vAlign w:val="center"/>
          </w:tcPr>
          <w:p w14:paraId="4FFF5145">
            <w:pPr>
              <w:spacing w:line="240" w:lineRule="auto"/>
              <w:jc w:val="center"/>
              <w:rPr>
                <w:rFonts w:ascii="宋体" w:hAnsi="宋体" w:cs="宋体"/>
                <w:color w:val="auto"/>
                <w:sz w:val="21"/>
                <w:szCs w:val="21"/>
              </w:rPr>
            </w:pPr>
            <w:r>
              <w:rPr>
                <w:rFonts w:hint="eastAsia" w:ascii="宋体" w:hAnsi="宋体" w:cs="宋体"/>
                <w:color w:val="auto"/>
                <w:sz w:val="21"/>
                <w:szCs w:val="21"/>
              </w:rPr>
              <w:t>评分项</w:t>
            </w:r>
          </w:p>
        </w:tc>
        <w:tc>
          <w:tcPr>
            <w:tcW w:w="1451" w:type="dxa"/>
            <w:vAlign w:val="center"/>
          </w:tcPr>
          <w:p w14:paraId="12533D6F">
            <w:pPr>
              <w:spacing w:line="240" w:lineRule="auto"/>
              <w:jc w:val="center"/>
              <w:rPr>
                <w:rFonts w:ascii="宋体" w:hAnsi="宋体" w:cs="宋体"/>
                <w:color w:val="auto"/>
                <w:sz w:val="21"/>
                <w:szCs w:val="21"/>
              </w:rPr>
            </w:pPr>
            <w:r>
              <w:rPr>
                <w:rFonts w:hint="eastAsia" w:ascii="宋体" w:hAnsi="宋体" w:cs="宋体"/>
                <w:color w:val="auto"/>
                <w:sz w:val="21"/>
                <w:szCs w:val="21"/>
              </w:rPr>
              <w:t>项目</w:t>
            </w:r>
          </w:p>
        </w:tc>
        <w:tc>
          <w:tcPr>
            <w:tcW w:w="6790" w:type="dxa"/>
            <w:vAlign w:val="center"/>
          </w:tcPr>
          <w:p w14:paraId="5FAD3561">
            <w:pPr>
              <w:spacing w:line="240" w:lineRule="auto"/>
              <w:jc w:val="center"/>
              <w:rPr>
                <w:rFonts w:ascii="宋体" w:hAnsi="宋体" w:cs="宋体"/>
                <w:color w:val="auto"/>
                <w:sz w:val="21"/>
                <w:szCs w:val="21"/>
              </w:rPr>
            </w:pPr>
            <w:r>
              <w:rPr>
                <w:rFonts w:hint="eastAsia" w:ascii="宋体" w:hAnsi="宋体" w:cs="宋体"/>
                <w:color w:val="auto"/>
                <w:sz w:val="21"/>
                <w:szCs w:val="21"/>
              </w:rPr>
              <w:t>评审内容</w:t>
            </w:r>
          </w:p>
        </w:tc>
        <w:tc>
          <w:tcPr>
            <w:tcW w:w="746" w:type="dxa"/>
            <w:vAlign w:val="center"/>
          </w:tcPr>
          <w:p w14:paraId="7F8986E2">
            <w:pPr>
              <w:spacing w:line="240" w:lineRule="auto"/>
              <w:jc w:val="center"/>
              <w:rPr>
                <w:rFonts w:ascii="宋体" w:hAnsi="宋体" w:cs="宋体"/>
                <w:color w:val="auto"/>
                <w:sz w:val="21"/>
                <w:szCs w:val="21"/>
              </w:rPr>
            </w:pPr>
            <w:r>
              <w:rPr>
                <w:rFonts w:hint="eastAsia" w:ascii="宋体" w:hAnsi="宋体" w:cs="宋体"/>
                <w:color w:val="auto"/>
                <w:sz w:val="21"/>
                <w:szCs w:val="21"/>
              </w:rPr>
              <w:t>分值</w:t>
            </w:r>
          </w:p>
        </w:tc>
      </w:tr>
      <w:tr w14:paraId="06C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12" w:type="dxa"/>
            <w:tcBorders>
              <w:bottom w:val="single" w:color="auto" w:sz="4" w:space="0"/>
            </w:tcBorders>
            <w:vAlign w:val="center"/>
          </w:tcPr>
          <w:p w14:paraId="739C277E">
            <w:pPr>
              <w:spacing w:line="240" w:lineRule="auto"/>
              <w:jc w:val="center"/>
              <w:rPr>
                <w:rFonts w:ascii="宋体" w:hAnsi="宋体" w:cs="宋体"/>
                <w:color w:val="auto"/>
                <w:sz w:val="21"/>
                <w:szCs w:val="21"/>
              </w:rPr>
            </w:pPr>
            <w:r>
              <w:rPr>
                <w:rFonts w:hint="eastAsia" w:ascii="宋体" w:hAnsi="宋体" w:cs="宋体"/>
                <w:color w:val="auto"/>
                <w:sz w:val="21"/>
                <w:szCs w:val="21"/>
              </w:rPr>
              <w:t>价格部分</w:t>
            </w:r>
          </w:p>
          <w:p w14:paraId="418676CD">
            <w:pPr>
              <w:spacing w:line="240" w:lineRule="auto"/>
              <w:jc w:val="center"/>
              <w:rPr>
                <w:rFonts w:ascii="宋体" w:hAnsi="宋体" w:cs="宋体"/>
                <w:color w:val="auto"/>
                <w:sz w:val="21"/>
                <w:szCs w:val="21"/>
              </w:rPr>
            </w:pPr>
            <w:r>
              <w:rPr>
                <w:rFonts w:hint="eastAsia" w:ascii="宋体" w:hAnsi="宋体" w:cs="宋体"/>
                <w:color w:val="auto"/>
                <w:sz w:val="21"/>
                <w:szCs w:val="21"/>
              </w:rPr>
              <w:t>（30分）</w:t>
            </w:r>
          </w:p>
        </w:tc>
        <w:tc>
          <w:tcPr>
            <w:tcW w:w="1451" w:type="dxa"/>
            <w:tcBorders>
              <w:bottom w:val="single" w:color="auto" w:sz="4" w:space="0"/>
            </w:tcBorders>
            <w:vAlign w:val="center"/>
          </w:tcPr>
          <w:p w14:paraId="326931EA">
            <w:pPr>
              <w:spacing w:line="240" w:lineRule="auto"/>
              <w:jc w:val="center"/>
              <w:rPr>
                <w:rFonts w:ascii="宋体" w:hAnsi="宋体" w:cs="宋体"/>
                <w:color w:val="auto"/>
                <w:sz w:val="21"/>
                <w:szCs w:val="21"/>
              </w:rPr>
            </w:pPr>
            <w:r>
              <w:rPr>
                <w:rFonts w:hint="eastAsia" w:ascii="宋体" w:hAnsi="宋体" w:cs="宋体"/>
                <w:color w:val="auto"/>
                <w:sz w:val="21"/>
                <w:szCs w:val="21"/>
              </w:rPr>
              <w:t>投标报价</w:t>
            </w:r>
          </w:p>
          <w:p w14:paraId="047938C5">
            <w:pPr>
              <w:spacing w:line="240" w:lineRule="auto"/>
              <w:jc w:val="center"/>
              <w:rPr>
                <w:rFonts w:ascii="宋体" w:hAnsi="宋体" w:cs="宋体"/>
                <w:color w:val="auto"/>
                <w:sz w:val="21"/>
                <w:szCs w:val="21"/>
              </w:rPr>
            </w:pPr>
            <w:r>
              <w:rPr>
                <w:rFonts w:hint="eastAsia" w:ascii="宋体" w:hAnsi="宋体" w:cs="宋体"/>
                <w:color w:val="auto"/>
                <w:sz w:val="21"/>
                <w:szCs w:val="21"/>
              </w:rPr>
              <w:t>（总折扣率）</w:t>
            </w:r>
          </w:p>
          <w:p w14:paraId="670F20F6">
            <w:pPr>
              <w:spacing w:line="240" w:lineRule="auto"/>
              <w:jc w:val="center"/>
              <w:rPr>
                <w:rFonts w:ascii="宋体" w:hAnsi="宋体" w:cs="宋体"/>
                <w:color w:val="auto"/>
                <w:sz w:val="21"/>
                <w:szCs w:val="21"/>
              </w:rPr>
            </w:pPr>
            <w:r>
              <w:rPr>
                <w:rFonts w:hint="eastAsia" w:ascii="宋体" w:hAnsi="宋体" w:cs="宋体"/>
                <w:color w:val="auto"/>
                <w:sz w:val="21"/>
                <w:szCs w:val="21"/>
              </w:rPr>
              <w:t>（满分30分）</w:t>
            </w:r>
          </w:p>
        </w:tc>
        <w:tc>
          <w:tcPr>
            <w:tcW w:w="6790" w:type="dxa"/>
            <w:vAlign w:val="center"/>
          </w:tcPr>
          <w:p w14:paraId="562DE087">
            <w:pPr>
              <w:spacing w:line="240" w:lineRule="auto"/>
              <w:rPr>
                <w:rFonts w:ascii="宋体" w:hAnsi="宋体" w:cs="宋体"/>
                <w:color w:val="auto"/>
                <w:sz w:val="21"/>
                <w:szCs w:val="21"/>
              </w:rPr>
            </w:pPr>
            <w:r>
              <w:rPr>
                <w:rFonts w:hint="eastAsia" w:ascii="宋体" w:hAnsi="宋体" w:cs="宋体"/>
                <w:color w:val="auto"/>
                <w:sz w:val="21"/>
                <w:szCs w:val="21"/>
              </w:rPr>
              <w:t>基准折扣率=满足招标文件技术要求的投标人最低总折扣率。投标报价按照以下公式进行计算：K=（基准折扣率／投标总折扣率）*30（以总折扣率计算投标报价）</w:t>
            </w:r>
          </w:p>
        </w:tc>
        <w:tc>
          <w:tcPr>
            <w:tcW w:w="746" w:type="dxa"/>
            <w:vAlign w:val="center"/>
          </w:tcPr>
          <w:p w14:paraId="5B17CE7B">
            <w:pPr>
              <w:spacing w:line="240" w:lineRule="auto"/>
              <w:jc w:val="center"/>
              <w:rPr>
                <w:rFonts w:ascii="宋体" w:hAnsi="宋体" w:cs="宋体"/>
                <w:color w:val="auto"/>
                <w:sz w:val="21"/>
                <w:szCs w:val="21"/>
              </w:rPr>
            </w:pPr>
            <w:r>
              <w:rPr>
                <w:rFonts w:hint="eastAsia" w:ascii="宋体" w:hAnsi="宋体" w:cs="宋体"/>
                <w:color w:val="auto"/>
                <w:sz w:val="21"/>
                <w:szCs w:val="21"/>
              </w:rPr>
              <w:t>30分</w:t>
            </w:r>
          </w:p>
        </w:tc>
      </w:tr>
      <w:tr w14:paraId="4B24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12" w:type="dxa"/>
            <w:vMerge w:val="restart"/>
            <w:tcBorders>
              <w:top w:val="single" w:color="auto" w:sz="4" w:space="0"/>
            </w:tcBorders>
            <w:vAlign w:val="center"/>
          </w:tcPr>
          <w:p w14:paraId="0B2BBFCC">
            <w:pPr>
              <w:spacing w:line="240" w:lineRule="auto"/>
              <w:jc w:val="center"/>
              <w:rPr>
                <w:rFonts w:ascii="宋体" w:hAnsi="宋体" w:cs="宋体"/>
                <w:color w:val="auto"/>
                <w:sz w:val="21"/>
                <w:szCs w:val="21"/>
              </w:rPr>
            </w:pPr>
            <w:r>
              <w:rPr>
                <w:rFonts w:hint="eastAsia" w:ascii="宋体" w:hAnsi="宋体" w:cs="宋体"/>
                <w:color w:val="auto"/>
                <w:sz w:val="21"/>
                <w:szCs w:val="21"/>
              </w:rPr>
              <w:t>商务部分（38分）</w:t>
            </w:r>
          </w:p>
        </w:tc>
        <w:tc>
          <w:tcPr>
            <w:tcW w:w="1451" w:type="dxa"/>
            <w:tcBorders>
              <w:top w:val="single" w:color="auto" w:sz="4" w:space="0"/>
              <w:right w:val="single" w:color="auto" w:sz="4" w:space="0"/>
            </w:tcBorders>
            <w:vAlign w:val="center"/>
          </w:tcPr>
          <w:p w14:paraId="3DFEBAD7">
            <w:pPr>
              <w:spacing w:line="240" w:lineRule="auto"/>
              <w:jc w:val="center"/>
              <w:rPr>
                <w:rFonts w:ascii="宋体" w:hAnsi="宋体" w:cs="宋体"/>
                <w:color w:val="auto"/>
                <w:sz w:val="21"/>
                <w:szCs w:val="21"/>
              </w:rPr>
            </w:pPr>
            <w:r>
              <w:rPr>
                <w:rFonts w:hint="eastAsia" w:ascii="宋体" w:hAnsi="宋体" w:cs="宋体"/>
                <w:color w:val="auto"/>
                <w:sz w:val="21"/>
                <w:szCs w:val="21"/>
              </w:rPr>
              <w:t>信誉及证书</w:t>
            </w:r>
          </w:p>
          <w:p w14:paraId="7C85760C">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90" w:type="dxa"/>
            <w:tcBorders>
              <w:left w:val="single" w:color="auto" w:sz="4" w:space="0"/>
            </w:tcBorders>
            <w:vAlign w:val="center"/>
          </w:tcPr>
          <w:p w14:paraId="52AE35F4">
            <w:pPr>
              <w:spacing w:line="240" w:lineRule="auto"/>
              <w:rPr>
                <w:rFonts w:ascii="宋体" w:hAnsi="宋体" w:cs="宋体"/>
                <w:color w:val="auto"/>
                <w:sz w:val="21"/>
                <w:szCs w:val="21"/>
              </w:rPr>
            </w:pPr>
            <w:r>
              <w:rPr>
                <w:rFonts w:hint="eastAsia" w:ascii="宋体" w:hAnsi="宋体" w:cs="宋体"/>
                <w:color w:val="auto"/>
                <w:sz w:val="21"/>
                <w:szCs w:val="21"/>
              </w:rPr>
              <w:t>提供有效期内的质量管理体系认证书、环境管理体系认证书、职业健康安全管理体系认证书，全部提供得6分，少一项即不得分。</w:t>
            </w:r>
          </w:p>
        </w:tc>
        <w:tc>
          <w:tcPr>
            <w:tcW w:w="746" w:type="dxa"/>
            <w:vAlign w:val="center"/>
          </w:tcPr>
          <w:p w14:paraId="317803A9">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2109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112" w:type="dxa"/>
            <w:vMerge w:val="continue"/>
            <w:tcBorders>
              <w:top w:val="single" w:color="auto" w:sz="4" w:space="0"/>
            </w:tcBorders>
            <w:vAlign w:val="center"/>
          </w:tcPr>
          <w:p w14:paraId="0B56DA33">
            <w:pPr>
              <w:spacing w:line="240" w:lineRule="auto"/>
              <w:jc w:val="center"/>
              <w:rPr>
                <w:rFonts w:ascii="宋体" w:hAnsi="宋体" w:cs="宋体"/>
                <w:color w:val="auto"/>
                <w:sz w:val="21"/>
                <w:szCs w:val="21"/>
              </w:rPr>
            </w:pPr>
          </w:p>
        </w:tc>
        <w:tc>
          <w:tcPr>
            <w:tcW w:w="1451" w:type="dxa"/>
            <w:tcBorders>
              <w:top w:val="single" w:color="auto" w:sz="4" w:space="0"/>
              <w:right w:val="single" w:color="auto" w:sz="4" w:space="0"/>
            </w:tcBorders>
            <w:vAlign w:val="center"/>
          </w:tcPr>
          <w:p w14:paraId="18CE93AE">
            <w:pPr>
              <w:spacing w:line="240" w:lineRule="auto"/>
              <w:jc w:val="center"/>
              <w:rPr>
                <w:rFonts w:ascii="宋体" w:hAnsi="宋体" w:cs="宋体"/>
                <w:color w:val="auto"/>
                <w:sz w:val="21"/>
                <w:szCs w:val="21"/>
              </w:rPr>
            </w:pPr>
            <w:r>
              <w:rPr>
                <w:rFonts w:hint="eastAsia" w:ascii="宋体" w:hAnsi="宋体" w:cs="宋体"/>
                <w:color w:val="auto"/>
                <w:sz w:val="21"/>
                <w:szCs w:val="21"/>
              </w:rPr>
              <w:t>专业人员技术能力保障</w:t>
            </w:r>
          </w:p>
          <w:p w14:paraId="24001C5C">
            <w:pPr>
              <w:spacing w:line="240" w:lineRule="auto"/>
              <w:jc w:val="center"/>
              <w:rPr>
                <w:rFonts w:ascii="宋体" w:hAnsi="宋体" w:cs="宋体"/>
                <w:color w:val="auto"/>
                <w:sz w:val="21"/>
                <w:szCs w:val="21"/>
              </w:rPr>
            </w:pPr>
            <w:r>
              <w:rPr>
                <w:rFonts w:hint="eastAsia" w:ascii="宋体" w:hAnsi="宋体" w:cs="宋体"/>
                <w:color w:val="auto"/>
                <w:sz w:val="21"/>
                <w:szCs w:val="21"/>
              </w:rPr>
              <w:t>（满分4分）</w:t>
            </w:r>
          </w:p>
        </w:tc>
        <w:tc>
          <w:tcPr>
            <w:tcW w:w="6790" w:type="dxa"/>
            <w:tcBorders>
              <w:left w:val="single" w:color="auto" w:sz="4" w:space="0"/>
            </w:tcBorders>
            <w:vAlign w:val="center"/>
          </w:tcPr>
          <w:p w14:paraId="115B29CC">
            <w:pPr>
              <w:spacing w:line="240" w:lineRule="auto"/>
              <w:rPr>
                <w:rFonts w:ascii="宋体" w:hAnsi="宋体" w:cs="宋体"/>
                <w:color w:val="auto"/>
                <w:sz w:val="21"/>
                <w:szCs w:val="21"/>
              </w:rPr>
            </w:pPr>
            <w:r>
              <w:rPr>
                <w:rFonts w:hint="eastAsia" w:ascii="宋体" w:hAnsi="宋体" w:cs="宋体"/>
                <w:color w:val="auto"/>
                <w:sz w:val="21"/>
                <w:szCs w:val="21"/>
              </w:rPr>
              <w:t>编目员资格：派驻参与编目的加工人员拥有CALIS三级编目员以上资格的结业证书。每提供一个相关材料齐全的编目员材料得1分，最高得3分。</w:t>
            </w:r>
          </w:p>
          <w:p w14:paraId="5F98C210">
            <w:pPr>
              <w:spacing w:line="240" w:lineRule="auto"/>
              <w:rPr>
                <w:rFonts w:ascii="宋体" w:hAnsi="宋体" w:cs="宋体"/>
                <w:color w:val="auto"/>
                <w:sz w:val="21"/>
                <w:szCs w:val="21"/>
              </w:rPr>
            </w:pPr>
            <w:r>
              <w:rPr>
                <w:rFonts w:hint="eastAsia" w:ascii="宋体" w:hAnsi="宋体" w:cs="宋体"/>
                <w:color w:val="auto"/>
                <w:sz w:val="21"/>
                <w:szCs w:val="21"/>
              </w:rPr>
              <w:t>派驻参与编目的加工人员拥有首都图书馆编目员资格证明每提供一个加0.5分，最高加1分。</w:t>
            </w:r>
          </w:p>
          <w:p w14:paraId="4D50FD94">
            <w:pPr>
              <w:spacing w:line="240" w:lineRule="auto"/>
              <w:rPr>
                <w:rFonts w:ascii="宋体" w:hAnsi="宋体" w:cs="宋体"/>
                <w:color w:val="auto"/>
                <w:sz w:val="21"/>
                <w:szCs w:val="21"/>
              </w:rPr>
            </w:pPr>
            <w:r>
              <w:rPr>
                <w:rFonts w:hint="eastAsia" w:ascii="宋体" w:hAnsi="宋体" w:cs="宋体"/>
                <w:color w:val="auto"/>
                <w:sz w:val="21"/>
                <w:szCs w:val="21"/>
              </w:rPr>
              <w:t>提供该编目员近三个月的社保证明或其他证明材料，复印件须加盖本单位公章。</w:t>
            </w:r>
          </w:p>
          <w:p w14:paraId="184F10EA">
            <w:pPr>
              <w:spacing w:line="240" w:lineRule="auto"/>
              <w:rPr>
                <w:rFonts w:ascii="宋体" w:hAnsi="宋体" w:cs="宋体"/>
                <w:color w:val="auto"/>
                <w:sz w:val="21"/>
                <w:szCs w:val="21"/>
              </w:rPr>
            </w:pPr>
            <w:r>
              <w:rPr>
                <w:rFonts w:hint="eastAsia" w:ascii="宋体" w:hAnsi="宋体" w:cs="宋体"/>
                <w:color w:val="auto"/>
                <w:sz w:val="21"/>
                <w:szCs w:val="21"/>
              </w:rPr>
              <w:t>注：投标人所提供的编目员名录须与派驻采购人单位工作的人员相符，若人员不符，采购人可解除与投标人的合作关系。</w:t>
            </w:r>
          </w:p>
        </w:tc>
        <w:tc>
          <w:tcPr>
            <w:tcW w:w="746" w:type="dxa"/>
            <w:vAlign w:val="center"/>
          </w:tcPr>
          <w:p w14:paraId="32071E96">
            <w:pPr>
              <w:spacing w:line="240" w:lineRule="auto"/>
              <w:jc w:val="center"/>
              <w:rPr>
                <w:rFonts w:ascii="宋体" w:hAnsi="宋体" w:cs="宋体"/>
                <w:color w:val="auto"/>
                <w:sz w:val="21"/>
                <w:szCs w:val="21"/>
              </w:rPr>
            </w:pPr>
            <w:r>
              <w:rPr>
                <w:rFonts w:hint="eastAsia" w:ascii="宋体" w:hAnsi="宋体" w:cs="宋体"/>
                <w:color w:val="auto"/>
                <w:sz w:val="21"/>
                <w:szCs w:val="21"/>
              </w:rPr>
              <w:t>4分</w:t>
            </w:r>
          </w:p>
        </w:tc>
      </w:tr>
      <w:tr w14:paraId="08B2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12" w:type="dxa"/>
            <w:vMerge w:val="continue"/>
            <w:tcBorders>
              <w:top w:val="single" w:color="auto" w:sz="4" w:space="0"/>
            </w:tcBorders>
            <w:vAlign w:val="center"/>
          </w:tcPr>
          <w:p w14:paraId="6B2A9CF3">
            <w:pPr>
              <w:spacing w:line="240" w:lineRule="auto"/>
              <w:jc w:val="center"/>
              <w:rPr>
                <w:rFonts w:ascii="宋体" w:hAnsi="宋体" w:cs="宋体"/>
                <w:color w:val="auto"/>
                <w:sz w:val="21"/>
                <w:szCs w:val="21"/>
              </w:rPr>
            </w:pPr>
          </w:p>
        </w:tc>
        <w:tc>
          <w:tcPr>
            <w:tcW w:w="1451" w:type="dxa"/>
            <w:tcBorders>
              <w:top w:val="single" w:color="auto" w:sz="4" w:space="0"/>
              <w:right w:val="single" w:color="auto" w:sz="4" w:space="0"/>
            </w:tcBorders>
            <w:vAlign w:val="center"/>
          </w:tcPr>
          <w:p w14:paraId="3CE59D13">
            <w:pPr>
              <w:spacing w:line="240" w:lineRule="auto"/>
              <w:jc w:val="center"/>
              <w:rPr>
                <w:rFonts w:ascii="宋体" w:hAnsi="宋体" w:cs="宋体"/>
                <w:color w:val="auto"/>
                <w:sz w:val="21"/>
                <w:szCs w:val="21"/>
              </w:rPr>
            </w:pPr>
            <w:r>
              <w:rPr>
                <w:rFonts w:hint="eastAsia" w:ascii="宋体" w:hAnsi="宋体" w:cs="宋体"/>
                <w:color w:val="auto"/>
                <w:sz w:val="21"/>
                <w:szCs w:val="21"/>
              </w:rPr>
              <w:t>获奖证明</w:t>
            </w:r>
          </w:p>
          <w:p w14:paraId="717C9558">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90" w:type="dxa"/>
            <w:tcBorders>
              <w:left w:val="single" w:color="auto" w:sz="4" w:space="0"/>
            </w:tcBorders>
            <w:vAlign w:val="center"/>
          </w:tcPr>
          <w:p w14:paraId="20D93478">
            <w:pPr>
              <w:spacing w:line="240" w:lineRule="auto"/>
              <w:rPr>
                <w:rFonts w:ascii="宋体" w:hAnsi="宋体" w:cs="宋体"/>
                <w:color w:val="auto"/>
                <w:sz w:val="21"/>
                <w:szCs w:val="21"/>
              </w:rPr>
            </w:pPr>
            <w:r>
              <w:rPr>
                <w:rFonts w:hint="eastAsia" w:ascii="宋体" w:hAnsi="宋体" w:cs="宋体"/>
                <w:color w:val="auto"/>
                <w:sz w:val="21"/>
                <w:szCs w:val="21"/>
              </w:rPr>
              <w:t>提供近三年（</w:t>
            </w:r>
            <w:r>
              <w:rPr>
                <w:rFonts w:hint="eastAsia" w:ascii="宋体" w:hAnsi="宋体" w:cs="宋体"/>
                <w:bCs/>
                <w:color w:val="auto"/>
                <w:sz w:val="21"/>
                <w:szCs w:val="21"/>
              </w:rPr>
              <w:t>2023年1月1日-2025年12月31日</w:t>
            </w:r>
            <w:r>
              <w:rPr>
                <w:rFonts w:hint="eastAsia" w:ascii="宋体" w:hAnsi="宋体" w:cs="宋体"/>
                <w:color w:val="auto"/>
                <w:sz w:val="21"/>
                <w:szCs w:val="21"/>
              </w:rPr>
              <w:t>）以来获得的与本项目招标内容相关的获奖证书，要求提供复印件。每提供一个证明得0.5分，最多得6分。</w:t>
            </w:r>
          </w:p>
        </w:tc>
        <w:tc>
          <w:tcPr>
            <w:tcW w:w="746" w:type="dxa"/>
            <w:vAlign w:val="center"/>
          </w:tcPr>
          <w:p w14:paraId="73735381">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7CA3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112" w:type="dxa"/>
            <w:vMerge w:val="continue"/>
            <w:tcBorders>
              <w:top w:val="single" w:color="auto" w:sz="4" w:space="0"/>
            </w:tcBorders>
            <w:vAlign w:val="center"/>
          </w:tcPr>
          <w:p w14:paraId="6BB60C2C">
            <w:pPr>
              <w:spacing w:line="240" w:lineRule="auto"/>
              <w:jc w:val="center"/>
              <w:rPr>
                <w:rFonts w:ascii="宋体" w:hAnsi="宋体" w:cs="宋体"/>
                <w:color w:val="auto"/>
                <w:sz w:val="21"/>
                <w:szCs w:val="21"/>
              </w:rPr>
            </w:pPr>
          </w:p>
        </w:tc>
        <w:tc>
          <w:tcPr>
            <w:tcW w:w="1451" w:type="dxa"/>
            <w:tcBorders>
              <w:top w:val="single" w:color="auto" w:sz="4" w:space="0"/>
              <w:right w:val="single" w:color="auto" w:sz="4" w:space="0"/>
            </w:tcBorders>
            <w:vAlign w:val="center"/>
          </w:tcPr>
          <w:p w14:paraId="2947B818">
            <w:pPr>
              <w:spacing w:line="240" w:lineRule="auto"/>
              <w:jc w:val="center"/>
              <w:rPr>
                <w:rFonts w:ascii="宋体" w:hAnsi="宋体" w:cs="宋体"/>
                <w:color w:val="auto"/>
                <w:sz w:val="21"/>
                <w:szCs w:val="21"/>
              </w:rPr>
            </w:pPr>
            <w:r>
              <w:rPr>
                <w:rFonts w:hint="eastAsia" w:ascii="宋体" w:hAnsi="宋体" w:cs="宋体"/>
                <w:color w:val="auto"/>
                <w:sz w:val="21"/>
                <w:szCs w:val="21"/>
              </w:rPr>
              <w:t>出版社和出版公司授权书或合同书</w:t>
            </w:r>
          </w:p>
          <w:p w14:paraId="0D14D9DF">
            <w:pPr>
              <w:spacing w:line="240" w:lineRule="auto"/>
              <w:jc w:val="center"/>
              <w:rPr>
                <w:rFonts w:ascii="宋体" w:hAnsi="宋体" w:cs="宋体"/>
                <w:color w:val="auto"/>
                <w:sz w:val="21"/>
                <w:szCs w:val="21"/>
              </w:rPr>
            </w:pPr>
            <w:r>
              <w:rPr>
                <w:rFonts w:hint="eastAsia" w:ascii="宋体" w:hAnsi="宋体" w:cs="宋体"/>
                <w:color w:val="auto"/>
                <w:sz w:val="21"/>
                <w:szCs w:val="21"/>
              </w:rPr>
              <w:t>（满分8分）</w:t>
            </w:r>
          </w:p>
        </w:tc>
        <w:tc>
          <w:tcPr>
            <w:tcW w:w="6790" w:type="dxa"/>
            <w:tcBorders>
              <w:left w:val="single" w:color="auto" w:sz="4" w:space="0"/>
            </w:tcBorders>
            <w:vAlign w:val="center"/>
          </w:tcPr>
          <w:p w14:paraId="5DEFB418">
            <w:pPr>
              <w:spacing w:line="240" w:lineRule="auto"/>
              <w:rPr>
                <w:rFonts w:ascii="宋体" w:hAnsi="宋体" w:cs="宋体"/>
                <w:color w:val="auto"/>
                <w:sz w:val="21"/>
                <w:szCs w:val="21"/>
              </w:rPr>
            </w:pPr>
            <w:r>
              <w:rPr>
                <w:rFonts w:hint="eastAsia" w:ascii="宋体" w:hAnsi="宋体" w:cs="宋体"/>
                <w:color w:val="auto"/>
                <w:sz w:val="21"/>
                <w:szCs w:val="21"/>
              </w:rPr>
              <w:t>提供一年内开具的有效期至少到2027年5月31日的招标文件中要求的出版社的授权书或合作项目协议，全部提供的得6分，每少一个扣0.2分，直至本项得分扣完为止。</w:t>
            </w:r>
          </w:p>
          <w:p w14:paraId="7EAF1BC6">
            <w:pPr>
              <w:spacing w:line="240" w:lineRule="auto"/>
              <w:rPr>
                <w:rFonts w:ascii="宋体" w:hAnsi="宋体" w:cs="宋体"/>
                <w:color w:val="auto"/>
                <w:sz w:val="21"/>
                <w:szCs w:val="21"/>
              </w:rPr>
            </w:pPr>
            <w:r>
              <w:rPr>
                <w:rFonts w:hint="eastAsia" w:ascii="宋体" w:hAnsi="宋体" w:cs="宋体"/>
                <w:color w:val="auto"/>
                <w:sz w:val="21"/>
                <w:szCs w:val="21"/>
              </w:rPr>
              <w:t>除招标文件中要求的出版社之外，每多提供100个出版社授权书或合作项目协议加1分，最多加2分。</w:t>
            </w:r>
          </w:p>
          <w:p w14:paraId="522C55AA">
            <w:pPr>
              <w:spacing w:line="240" w:lineRule="auto"/>
              <w:rPr>
                <w:rFonts w:ascii="宋体" w:hAnsi="宋体" w:cs="宋体"/>
                <w:color w:val="auto"/>
                <w:sz w:val="21"/>
                <w:szCs w:val="21"/>
              </w:rPr>
            </w:pPr>
            <w:r>
              <w:rPr>
                <w:rFonts w:hint="eastAsia" w:ascii="宋体" w:hAnsi="宋体" w:cs="宋体"/>
                <w:color w:val="auto"/>
                <w:sz w:val="21"/>
                <w:szCs w:val="21"/>
              </w:rPr>
              <w:t>注：要求授权书或合作项目协议字迹盖章清晰可认，否则不得分；指定出版社的授权书必须按招标文件要求顺序排列并与其他出版社授权书区别开列，标注清晰，否则扣3分。</w:t>
            </w:r>
          </w:p>
          <w:p w14:paraId="0F0CE2D0">
            <w:pPr>
              <w:spacing w:line="240" w:lineRule="auto"/>
              <w:rPr>
                <w:rFonts w:ascii="宋体" w:hAnsi="宋体" w:cs="宋体"/>
                <w:color w:val="auto"/>
                <w:sz w:val="21"/>
                <w:szCs w:val="21"/>
              </w:rPr>
            </w:pPr>
            <w:r>
              <w:rPr>
                <w:rFonts w:hint="eastAsia" w:ascii="宋体" w:hAnsi="宋体" w:cs="宋体"/>
                <w:color w:val="auto"/>
                <w:sz w:val="21"/>
                <w:szCs w:val="21"/>
              </w:rPr>
              <w:t>投标人需提供授权书原件备查，如出现授权书造假，采购人可解除与投标人的合作关系。</w:t>
            </w:r>
          </w:p>
        </w:tc>
        <w:tc>
          <w:tcPr>
            <w:tcW w:w="746" w:type="dxa"/>
            <w:vAlign w:val="center"/>
          </w:tcPr>
          <w:p w14:paraId="304CACD3">
            <w:pPr>
              <w:spacing w:line="240" w:lineRule="auto"/>
              <w:jc w:val="center"/>
              <w:rPr>
                <w:rFonts w:ascii="宋体" w:hAnsi="宋体" w:cs="宋体"/>
                <w:color w:val="auto"/>
                <w:sz w:val="21"/>
                <w:szCs w:val="21"/>
              </w:rPr>
            </w:pPr>
            <w:r>
              <w:rPr>
                <w:rFonts w:hint="eastAsia" w:ascii="宋体" w:hAnsi="宋体" w:cs="宋体"/>
                <w:color w:val="auto"/>
                <w:sz w:val="21"/>
                <w:szCs w:val="21"/>
              </w:rPr>
              <w:t>8分</w:t>
            </w:r>
          </w:p>
        </w:tc>
      </w:tr>
      <w:tr w14:paraId="7396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12" w:type="dxa"/>
            <w:vMerge w:val="continue"/>
            <w:tcBorders>
              <w:top w:val="single" w:color="auto" w:sz="4" w:space="0"/>
            </w:tcBorders>
            <w:vAlign w:val="center"/>
          </w:tcPr>
          <w:p w14:paraId="2995C93C">
            <w:pPr>
              <w:spacing w:line="240" w:lineRule="auto"/>
              <w:jc w:val="center"/>
              <w:rPr>
                <w:rFonts w:ascii="宋体" w:hAnsi="宋体" w:cs="宋体"/>
                <w:color w:val="auto"/>
                <w:sz w:val="21"/>
                <w:szCs w:val="21"/>
              </w:rPr>
            </w:pPr>
          </w:p>
        </w:tc>
        <w:tc>
          <w:tcPr>
            <w:tcW w:w="1451" w:type="dxa"/>
            <w:tcBorders>
              <w:right w:val="single" w:color="auto" w:sz="4" w:space="0"/>
            </w:tcBorders>
            <w:vAlign w:val="center"/>
          </w:tcPr>
          <w:p w14:paraId="4AEC9081">
            <w:pPr>
              <w:spacing w:line="240" w:lineRule="auto"/>
              <w:jc w:val="center"/>
              <w:rPr>
                <w:rFonts w:ascii="宋体" w:hAnsi="宋体" w:cs="宋体"/>
                <w:color w:val="auto"/>
                <w:sz w:val="21"/>
                <w:szCs w:val="21"/>
              </w:rPr>
            </w:pPr>
            <w:r>
              <w:rPr>
                <w:rFonts w:hint="eastAsia" w:ascii="宋体" w:hAnsi="宋体" w:cs="宋体"/>
                <w:color w:val="auto"/>
                <w:sz w:val="21"/>
                <w:szCs w:val="21"/>
              </w:rPr>
              <w:t>同类项目业绩</w:t>
            </w:r>
          </w:p>
          <w:p w14:paraId="7DA8F4C7">
            <w:pPr>
              <w:spacing w:line="240" w:lineRule="auto"/>
              <w:jc w:val="center"/>
              <w:rPr>
                <w:rFonts w:ascii="宋体" w:hAnsi="宋体" w:cs="宋体"/>
                <w:color w:val="auto"/>
                <w:sz w:val="21"/>
                <w:szCs w:val="21"/>
              </w:rPr>
            </w:pPr>
            <w:r>
              <w:rPr>
                <w:rFonts w:hint="eastAsia" w:ascii="宋体" w:hAnsi="宋体" w:cs="宋体"/>
                <w:color w:val="auto"/>
                <w:sz w:val="21"/>
                <w:szCs w:val="21"/>
              </w:rPr>
              <w:t>（满分8）</w:t>
            </w:r>
          </w:p>
        </w:tc>
        <w:tc>
          <w:tcPr>
            <w:tcW w:w="6790" w:type="dxa"/>
            <w:tcBorders>
              <w:left w:val="single" w:color="auto" w:sz="4" w:space="0"/>
            </w:tcBorders>
            <w:vAlign w:val="center"/>
          </w:tcPr>
          <w:p w14:paraId="0BFB61CE">
            <w:pPr>
              <w:spacing w:line="240" w:lineRule="auto"/>
              <w:rPr>
                <w:rFonts w:ascii="宋体" w:hAnsi="宋体" w:cs="宋体"/>
                <w:color w:val="auto"/>
                <w:sz w:val="21"/>
                <w:szCs w:val="21"/>
              </w:rPr>
            </w:pPr>
            <w:r>
              <w:rPr>
                <w:rFonts w:hint="eastAsia" w:ascii="宋体" w:hAnsi="宋体" w:cs="宋体"/>
                <w:color w:val="auto"/>
                <w:sz w:val="21"/>
                <w:szCs w:val="21"/>
              </w:rPr>
              <w:t>提供近三年（</w:t>
            </w:r>
            <w:r>
              <w:rPr>
                <w:rFonts w:hint="eastAsia" w:ascii="宋体" w:hAnsi="宋体" w:cs="宋体"/>
                <w:bCs/>
                <w:color w:val="auto"/>
                <w:sz w:val="21"/>
                <w:szCs w:val="21"/>
              </w:rPr>
              <w:t>2023年1月1日-2025年12月31日</w:t>
            </w:r>
            <w:r>
              <w:rPr>
                <w:rFonts w:hint="eastAsia" w:ascii="宋体" w:hAnsi="宋体" w:cs="宋体"/>
                <w:color w:val="auto"/>
                <w:sz w:val="21"/>
                <w:szCs w:val="21"/>
              </w:rPr>
              <w:t>）</w:t>
            </w:r>
            <w:r>
              <w:rPr>
                <w:rFonts w:hint="eastAsia" w:ascii="宋体" w:hAnsi="宋体" w:cs="宋体"/>
                <w:bCs/>
                <w:color w:val="auto"/>
                <w:sz w:val="21"/>
                <w:szCs w:val="21"/>
              </w:rPr>
              <w:t>与项目相关的业绩</w:t>
            </w:r>
            <w:r>
              <w:rPr>
                <w:rFonts w:hint="eastAsia" w:ascii="宋体" w:hAnsi="宋体" w:cs="宋体"/>
                <w:color w:val="auto"/>
                <w:sz w:val="21"/>
                <w:szCs w:val="21"/>
              </w:rPr>
              <w:t>（所有业绩符合招标要求的需提供中标通知书及合同复印件，以及对应发票复印件。不符合招标要求的提供合同复印件，以及对应发票复印件。）每提供一项得0.5分，满分8分。</w:t>
            </w:r>
          </w:p>
        </w:tc>
        <w:tc>
          <w:tcPr>
            <w:tcW w:w="746" w:type="dxa"/>
            <w:vAlign w:val="center"/>
          </w:tcPr>
          <w:p w14:paraId="69C8F8A1">
            <w:pPr>
              <w:spacing w:line="240" w:lineRule="auto"/>
              <w:jc w:val="center"/>
              <w:rPr>
                <w:rFonts w:ascii="宋体" w:hAnsi="宋体" w:cs="宋体"/>
                <w:color w:val="auto"/>
                <w:sz w:val="21"/>
                <w:szCs w:val="21"/>
              </w:rPr>
            </w:pPr>
            <w:r>
              <w:rPr>
                <w:rFonts w:hint="eastAsia" w:ascii="宋体" w:hAnsi="宋体" w:cs="宋体"/>
                <w:color w:val="auto"/>
                <w:sz w:val="21"/>
                <w:szCs w:val="21"/>
              </w:rPr>
              <w:t>8分</w:t>
            </w:r>
          </w:p>
        </w:tc>
      </w:tr>
      <w:tr w14:paraId="054C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112" w:type="dxa"/>
            <w:vMerge w:val="continue"/>
            <w:tcBorders>
              <w:top w:val="single" w:color="auto" w:sz="4" w:space="0"/>
            </w:tcBorders>
            <w:vAlign w:val="center"/>
          </w:tcPr>
          <w:p w14:paraId="703C3021">
            <w:pPr>
              <w:spacing w:line="240" w:lineRule="auto"/>
              <w:jc w:val="center"/>
              <w:rPr>
                <w:rFonts w:ascii="宋体" w:hAnsi="宋体" w:cs="宋体"/>
                <w:color w:val="auto"/>
                <w:sz w:val="21"/>
                <w:szCs w:val="21"/>
              </w:rPr>
            </w:pPr>
          </w:p>
        </w:tc>
        <w:tc>
          <w:tcPr>
            <w:tcW w:w="1451" w:type="dxa"/>
            <w:vAlign w:val="center"/>
          </w:tcPr>
          <w:p w14:paraId="2146E629">
            <w:pPr>
              <w:spacing w:line="240" w:lineRule="auto"/>
              <w:jc w:val="center"/>
              <w:rPr>
                <w:rFonts w:ascii="宋体" w:hAnsi="宋体" w:cs="宋体"/>
                <w:color w:val="auto"/>
                <w:sz w:val="21"/>
                <w:szCs w:val="21"/>
              </w:rPr>
            </w:pPr>
            <w:r>
              <w:rPr>
                <w:rFonts w:hint="eastAsia" w:ascii="宋体" w:hAnsi="宋体" w:cs="宋体"/>
                <w:color w:val="auto"/>
                <w:sz w:val="21"/>
                <w:szCs w:val="21"/>
              </w:rPr>
              <w:t>到货率</w:t>
            </w:r>
          </w:p>
          <w:p w14:paraId="3CB35662">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90" w:type="dxa"/>
            <w:vAlign w:val="center"/>
          </w:tcPr>
          <w:p w14:paraId="08453C44">
            <w:pPr>
              <w:spacing w:line="240" w:lineRule="auto"/>
              <w:rPr>
                <w:rFonts w:ascii="宋体" w:hAnsi="宋体" w:cs="宋体"/>
                <w:color w:val="auto"/>
                <w:sz w:val="21"/>
                <w:szCs w:val="21"/>
              </w:rPr>
            </w:pPr>
            <w:r>
              <w:rPr>
                <w:rFonts w:hint="eastAsia" w:ascii="宋体" w:hAnsi="宋体" w:cs="宋体"/>
                <w:color w:val="auto"/>
                <w:sz w:val="21"/>
                <w:szCs w:val="21"/>
              </w:rPr>
              <w:t>承诺两个月内到货率在98%（含）以上。得6分；</w:t>
            </w:r>
          </w:p>
          <w:p w14:paraId="27B8EF82">
            <w:pPr>
              <w:spacing w:line="240" w:lineRule="auto"/>
              <w:rPr>
                <w:rFonts w:ascii="宋体" w:hAnsi="宋体" w:cs="宋体"/>
                <w:color w:val="auto"/>
                <w:sz w:val="21"/>
                <w:szCs w:val="21"/>
              </w:rPr>
            </w:pPr>
            <w:r>
              <w:rPr>
                <w:rFonts w:hint="eastAsia" w:ascii="宋体" w:hAnsi="宋体" w:cs="宋体"/>
                <w:color w:val="auto"/>
                <w:sz w:val="21"/>
                <w:szCs w:val="21"/>
              </w:rPr>
              <w:t>承诺到两个月内货率在95%（含）-98%之间得4分；</w:t>
            </w:r>
          </w:p>
          <w:p w14:paraId="56CAA10E">
            <w:pPr>
              <w:spacing w:line="240" w:lineRule="auto"/>
              <w:rPr>
                <w:rFonts w:ascii="宋体" w:hAnsi="宋体" w:cs="宋体"/>
                <w:color w:val="auto"/>
                <w:sz w:val="21"/>
                <w:szCs w:val="21"/>
              </w:rPr>
            </w:pPr>
            <w:r>
              <w:rPr>
                <w:rFonts w:hint="eastAsia" w:ascii="宋体" w:hAnsi="宋体" w:cs="宋体"/>
                <w:color w:val="auto"/>
                <w:sz w:val="21"/>
                <w:szCs w:val="21"/>
              </w:rPr>
              <w:t>承诺到两个月内货率在95%（含）-90%之间得2分；</w:t>
            </w:r>
          </w:p>
          <w:p w14:paraId="2676DED8">
            <w:pPr>
              <w:spacing w:line="240" w:lineRule="auto"/>
              <w:rPr>
                <w:rFonts w:ascii="宋体" w:hAnsi="宋体" w:cs="宋体"/>
                <w:color w:val="auto"/>
                <w:sz w:val="21"/>
                <w:szCs w:val="21"/>
              </w:rPr>
            </w:pPr>
            <w:r>
              <w:rPr>
                <w:rFonts w:hint="eastAsia" w:ascii="宋体" w:hAnsi="宋体" w:cs="宋体"/>
                <w:color w:val="auto"/>
                <w:sz w:val="21"/>
                <w:szCs w:val="21"/>
              </w:rPr>
              <w:t>未达到90%不得分。</w:t>
            </w:r>
          </w:p>
          <w:p w14:paraId="25F32BD5">
            <w:pPr>
              <w:spacing w:line="240" w:lineRule="auto"/>
              <w:rPr>
                <w:rFonts w:ascii="宋体" w:hAnsi="宋体" w:cs="宋体"/>
                <w:color w:val="auto"/>
                <w:sz w:val="21"/>
                <w:szCs w:val="21"/>
              </w:rPr>
            </w:pPr>
            <w:r>
              <w:rPr>
                <w:rFonts w:hint="eastAsia" w:ascii="宋体" w:hAnsi="宋体" w:cs="宋体"/>
                <w:color w:val="auto"/>
                <w:sz w:val="21"/>
                <w:szCs w:val="21"/>
              </w:rPr>
              <w:t>（需要提供以往完成的到货率证明以及中标后的服务承诺缺一项扣3分）</w:t>
            </w:r>
          </w:p>
          <w:p w14:paraId="271BFA1F">
            <w:pPr>
              <w:spacing w:line="240" w:lineRule="auto"/>
              <w:rPr>
                <w:rFonts w:ascii="宋体" w:hAnsi="宋体" w:cs="宋体"/>
                <w:color w:val="auto"/>
                <w:sz w:val="21"/>
                <w:szCs w:val="21"/>
              </w:rPr>
            </w:pPr>
            <w:r>
              <w:rPr>
                <w:rFonts w:hint="eastAsia" w:ascii="宋体" w:hAnsi="宋体" w:cs="宋体"/>
                <w:color w:val="auto"/>
                <w:sz w:val="21"/>
                <w:szCs w:val="21"/>
              </w:rPr>
              <w:t>注：如在合作过程中出现两个月到货率未达到投标文件中承诺的要求，采购人可解除与投标人的合作关系。</w:t>
            </w:r>
          </w:p>
        </w:tc>
        <w:tc>
          <w:tcPr>
            <w:tcW w:w="746" w:type="dxa"/>
            <w:vAlign w:val="center"/>
          </w:tcPr>
          <w:p w14:paraId="343AA5A7">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1B7C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112" w:type="dxa"/>
            <w:vMerge w:val="restart"/>
            <w:vAlign w:val="center"/>
          </w:tcPr>
          <w:p w14:paraId="5A619B0B">
            <w:pPr>
              <w:spacing w:line="240" w:lineRule="auto"/>
              <w:rPr>
                <w:rFonts w:ascii="宋体" w:hAnsi="宋体" w:cs="宋体"/>
                <w:color w:val="auto"/>
                <w:sz w:val="21"/>
                <w:szCs w:val="21"/>
              </w:rPr>
            </w:pPr>
            <w:r>
              <w:rPr>
                <w:rFonts w:hint="eastAsia" w:ascii="宋体" w:hAnsi="宋体" w:cs="宋体"/>
                <w:color w:val="auto"/>
                <w:sz w:val="21"/>
                <w:szCs w:val="21"/>
              </w:rPr>
              <w:t>技术部分</w:t>
            </w:r>
          </w:p>
          <w:p w14:paraId="524143BB">
            <w:pPr>
              <w:spacing w:line="240" w:lineRule="auto"/>
              <w:rPr>
                <w:rFonts w:ascii="宋体" w:hAnsi="宋体" w:cs="宋体"/>
                <w:color w:val="auto"/>
                <w:sz w:val="21"/>
                <w:szCs w:val="21"/>
              </w:rPr>
            </w:pPr>
            <w:r>
              <w:rPr>
                <w:rFonts w:hint="eastAsia" w:ascii="宋体" w:hAnsi="宋体" w:cs="宋体"/>
                <w:color w:val="auto"/>
                <w:sz w:val="21"/>
                <w:szCs w:val="21"/>
              </w:rPr>
              <w:t>（32分）</w:t>
            </w:r>
          </w:p>
        </w:tc>
        <w:tc>
          <w:tcPr>
            <w:tcW w:w="1451" w:type="dxa"/>
            <w:vAlign w:val="center"/>
          </w:tcPr>
          <w:p w14:paraId="5826B0BD">
            <w:pPr>
              <w:spacing w:line="240" w:lineRule="auto"/>
              <w:jc w:val="center"/>
              <w:rPr>
                <w:rFonts w:ascii="宋体" w:hAnsi="宋体" w:cs="宋体"/>
                <w:color w:val="auto"/>
                <w:sz w:val="21"/>
                <w:szCs w:val="21"/>
              </w:rPr>
            </w:pPr>
            <w:r>
              <w:rPr>
                <w:rFonts w:hint="eastAsia" w:ascii="宋体" w:hAnsi="宋体" w:cs="宋体"/>
                <w:color w:val="auto"/>
                <w:sz w:val="21"/>
                <w:szCs w:val="21"/>
              </w:rPr>
              <w:t>项目实施方案</w:t>
            </w:r>
          </w:p>
          <w:p w14:paraId="08BAA840">
            <w:pPr>
              <w:spacing w:line="240" w:lineRule="auto"/>
              <w:jc w:val="center"/>
              <w:rPr>
                <w:rFonts w:ascii="宋体" w:hAnsi="宋体" w:cs="宋体"/>
                <w:color w:val="auto"/>
                <w:sz w:val="21"/>
                <w:szCs w:val="21"/>
              </w:rPr>
            </w:pPr>
            <w:r>
              <w:rPr>
                <w:rFonts w:hint="eastAsia" w:ascii="宋体" w:hAnsi="宋体" w:cs="宋体"/>
                <w:color w:val="auto"/>
                <w:sz w:val="21"/>
                <w:szCs w:val="21"/>
              </w:rPr>
              <w:t>（满分15分）</w:t>
            </w:r>
          </w:p>
        </w:tc>
        <w:tc>
          <w:tcPr>
            <w:tcW w:w="6790" w:type="dxa"/>
            <w:vAlign w:val="center"/>
          </w:tcPr>
          <w:p w14:paraId="2A73AA12">
            <w:pPr>
              <w:spacing w:line="240" w:lineRule="auto"/>
              <w:jc w:val="left"/>
              <w:rPr>
                <w:rFonts w:ascii="宋体" w:hAnsi="宋体" w:cs="宋体"/>
                <w:color w:val="auto"/>
                <w:sz w:val="21"/>
                <w:szCs w:val="21"/>
              </w:rPr>
            </w:pPr>
            <w:r>
              <w:rPr>
                <w:rFonts w:hint="eastAsia" w:ascii="宋体" w:hAnsi="宋体" w:cs="宋体"/>
                <w:color w:val="auto"/>
                <w:sz w:val="21"/>
                <w:szCs w:val="21"/>
              </w:rPr>
              <w:t>根据投标人自身经营特色（包括经营范围、特色服务、服务体系等），结合本包的</w:t>
            </w:r>
            <w:r>
              <w:rPr>
                <w:rFonts w:hint="eastAsia" w:ascii="宋体" w:hAnsi="宋体" w:cs="宋体"/>
                <w:b/>
                <w:color w:val="auto"/>
                <w:sz w:val="21"/>
                <w:szCs w:val="21"/>
              </w:rPr>
              <w:t>采购需求</w:t>
            </w:r>
            <w:r>
              <w:rPr>
                <w:rFonts w:hint="eastAsia" w:ascii="宋体" w:hAnsi="宋体" w:cs="宋体"/>
                <w:color w:val="auto"/>
                <w:sz w:val="21"/>
                <w:szCs w:val="21"/>
              </w:rPr>
              <w:t>，采购人的具体情况，提供包括但不限于供货保障体系、图书采购服务配套服务方案及突发情况的解决预案等。</w:t>
            </w:r>
          </w:p>
          <w:p w14:paraId="147A794E">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优于招标文件要求，服务方案完整、针对性强、合理可实施性高得15分；</w:t>
            </w:r>
          </w:p>
          <w:p w14:paraId="31887500">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优于招标文件要求，服务方案较为完整、针对性较强、合理可实施性较高得13分；</w:t>
            </w:r>
          </w:p>
          <w:p w14:paraId="09FA983C">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优于招标文件要求，服务方案基本完整、有一定针对性、基本合理可实施得11分；</w:t>
            </w:r>
          </w:p>
          <w:p w14:paraId="37D23390">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满足招标文件要求，服务方案基本完整、有一定针对性、基本合理可实施得9分；</w:t>
            </w:r>
          </w:p>
          <w:p w14:paraId="31580C46">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满足招标文件要求，服务方案完整度一般、针对性一般、基本合理可实施得7分；</w:t>
            </w:r>
          </w:p>
          <w:p w14:paraId="21109F2B">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满足招标文件要求，服务方案简单、针对性一般、基本合理可实施得5分；</w:t>
            </w:r>
          </w:p>
          <w:p w14:paraId="683013B3">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满足招标文件要求，服务方案简单、针对性不强、合理性可实施性不高得3分；</w:t>
            </w:r>
          </w:p>
          <w:p w14:paraId="32248192">
            <w:pPr>
              <w:spacing w:line="240" w:lineRule="auto"/>
              <w:rPr>
                <w:rFonts w:ascii="宋体" w:hAnsi="宋体" w:cs="宋体"/>
                <w:color w:val="auto"/>
                <w:sz w:val="21"/>
                <w:szCs w:val="21"/>
              </w:rPr>
            </w:pPr>
            <w:r>
              <w:rPr>
                <w:rFonts w:hint="eastAsia" w:ascii="宋体" w:hAnsi="宋体" w:cs="宋体"/>
                <w:color w:val="auto"/>
                <w:sz w:val="21"/>
                <w:szCs w:val="21"/>
              </w:rPr>
              <w:t>满足招标文件要求，整体方案简单得1分；</w:t>
            </w:r>
          </w:p>
          <w:p w14:paraId="096EE561">
            <w:pPr>
              <w:spacing w:line="240" w:lineRule="auto"/>
              <w:rPr>
                <w:rFonts w:ascii="宋体" w:hAnsi="宋体" w:cs="宋体"/>
                <w:color w:val="auto"/>
                <w:sz w:val="21"/>
                <w:szCs w:val="21"/>
              </w:rPr>
            </w:pPr>
            <w:r>
              <w:rPr>
                <w:rFonts w:hint="eastAsia" w:ascii="宋体" w:hAnsi="宋体" w:cs="宋体"/>
                <w:color w:val="auto"/>
                <w:sz w:val="21"/>
                <w:szCs w:val="21"/>
              </w:rPr>
              <w:t>未提供服务方案不得分。</w:t>
            </w:r>
          </w:p>
          <w:p w14:paraId="1CC89205">
            <w:pPr>
              <w:spacing w:line="240" w:lineRule="auto"/>
              <w:rPr>
                <w:rFonts w:ascii="宋体" w:hAnsi="宋体" w:cs="宋体"/>
                <w:color w:val="auto"/>
                <w:sz w:val="21"/>
                <w:szCs w:val="21"/>
              </w:rPr>
            </w:pPr>
            <w:r>
              <w:rPr>
                <w:rFonts w:hint="eastAsia" w:ascii="宋体" w:hAnsi="宋体" w:cs="宋体"/>
                <w:color w:val="auto"/>
                <w:sz w:val="21"/>
                <w:szCs w:val="21"/>
              </w:rPr>
              <w:t>（服务方案需满足采购需求并提供相关证明材料，正偏离项需单独说明，并提供相关证明材料，如未单独说明且未提供证明材料视为无偏离。）</w:t>
            </w:r>
          </w:p>
        </w:tc>
        <w:tc>
          <w:tcPr>
            <w:tcW w:w="746" w:type="dxa"/>
            <w:vAlign w:val="center"/>
          </w:tcPr>
          <w:p w14:paraId="4A12B89D">
            <w:pPr>
              <w:spacing w:line="240" w:lineRule="auto"/>
              <w:jc w:val="center"/>
              <w:rPr>
                <w:rFonts w:ascii="宋体" w:hAnsi="宋体" w:cs="宋体"/>
                <w:color w:val="auto"/>
                <w:sz w:val="21"/>
                <w:szCs w:val="21"/>
              </w:rPr>
            </w:pPr>
            <w:r>
              <w:rPr>
                <w:rFonts w:hint="eastAsia" w:ascii="宋体" w:hAnsi="宋体" w:cs="宋体"/>
                <w:color w:val="auto"/>
                <w:sz w:val="21"/>
                <w:szCs w:val="21"/>
              </w:rPr>
              <w:t>15分</w:t>
            </w:r>
          </w:p>
          <w:p w14:paraId="12510BB8">
            <w:pPr>
              <w:spacing w:line="240" w:lineRule="auto"/>
              <w:jc w:val="center"/>
              <w:rPr>
                <w:rFonts w:ascii="宋体" w:hAnsi="宋体" w:cs="宋体"/>
                <w:color w:val="auto"/>
                <w:sz w:val="21"/>
                <w:szCs w:val="21"/>
              </w:rPr>
            </w:pPr>
          </w:p>
        </w:tc>
      </w:tr>
      <w:tr w14:paraId="2554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1112" w:type="dxa"/>
            <w:vMerge w:val="continue"/>
            <w:vAlign w:val="center"/>
          </w:tcPr>
          <w:p w14:paraId="1AD48BD5">
            <w:pPr>
              <w:spacing w:line="240" w:lineRule="auto"/>
              <w:rPr>
                <w:rFonts w:ascii="宋体" w:hAnsi="宋体" w:cs="宋体"/>
                <w:color w:val="auto"/>
                <w:sz w:val="21"/>
                <w:szCs w:val="21"/>
              </w:rPr>
            </w:pPr>
          </w:p>
        </w:tc>
        <w:tc>
          <w:tcPr>
            <w:tcW w:w="1451" w:type="dxa"/>
            <w:vAlign w:val="center"/>
          </w:tcPr>
          <w:p w14:paraId="74297563">
            <w:pPr>
              <w:spacing w:line="240" w:lineRule="auto"/>
              <w:jc w:val="center"/>
              <w:rPr>
                <w:rFonts w:ascii="宋体" w:hAnsi="宋体" w:cs="宋体"/>
                <w:color w:val="auto"/>
                <w:sz w:val="21"/>
                <w:szCs w:val="21"/>
              </w:rPr>
            </w:pPr>
            <w:r>
              <w:rPr>
                <w:rFonts w:hint="eastAsia" w:ascii="宋体" w:hAnsi="宋体" w:cs="宋体"/>
                <w:color w:val="auto"/>
                <w:sz w:val="21"/>
                <w:szCs w:val="21"/>
              </w:rPr>
              <w:t>投标人所报书目的满足率</w:t>
            </w:r>
          </w:p>
          <w:p w14:paraId="15246AF9">
            <w:pPr>
              <w:spacing w:line="240" w:lineRule="auto"/>
              <w:jc w:val="center"/>
              <w:rPr>
                <w:rFonts w:ascii="宋体" w:hAnsi="宋体" w:cs="宋体"/>
                <w:color w:val="auto"/>
                <w:sz w:val="21"/>
                <w:szCs w:val="21"/>
              </w:rPr>
            </w:pPr>
            <w:r>
              <w:rPr>
                <w:rFonts w:hint="eastAsia" w:ascii="宋体" w:hAnsi="宋体" w:cs="宋体"/>
                <w:color w:val="auto"/>
                <w:sz w:val="21"/>
                <w:szCs w:val="21"/>
              </w:rPr>
              <w:t>（满分4分）</w:t>
            </w:r>
          </w:p>
        </w:tc>
        <w:tc>
          <w:tcPr>
            <w:tcW w:w="6790" w:type="dxa"/>
            <w:vAlign w:val="center"/>
          </w:tcPr>
          <w:p w14:paraId="1B37EE88">
            <w:pPr>
              <w:spacing w:line="240" w:lineRule="auto"/>
              <w:rPr>
                <w:rFonts w:ascii="宋体" w:hAnsi="宋体" w:cs="宋体"/>
                <w:color w:val="auto"/>
                <w:sz w:val="21"/>
                <w:szCs w:val="21"/>
              </w:rPr>
            </w:pPr>
            <w:r>
              <w:rPr>
                <w:rFonts w:hint="eastAsia" w:ascii="宋体" w:hAnsi="宋体" w:cs="宋体"/>
                <w:color w:val="auto"/>
                <w:sz w:val="21"/>
                <w:szCs w:val="21"/>
              </w:rPr>
              <w:t>根据招标文件中的</w:t>
            </w:r>
            <w:r>
              <w:rPr>
                <w:rFonts w:hint="eastAsia" w:ascii="宋体" w:hAnsi="宋体" w:cs="宋体"/>
                <w:b/>
                <w:color w:val="auto"/>
                <w:sz w:val="21"/>
                <w:szCs w:val="21"/>
              </w:rPr>
              <w:t>采购需求</w:t>
            </w:r>
            <w:r>
              <w:rPr>
                <w:rFonts w:hint="eastAsia" w:ascii="宋体" w:hAnsi="宋体" w:cs="宋体"/>
                <w:color w:val="auto"/>
                <w:sz w:val="21"/>
                <w:szCs w:val="21"/>
              </w:rPr>
              <w:t>提供500种以上书目。</w:t>
            </w:r>
          </w:p>
          <w:p w14:paraId="671DDB20">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所报书目满足本馆收藏范围内的图书达到95%（含）以上，近一年出版的新书多，大型出版社的书多，内容适合大众阅读得4分；</w:t>
            </w:r>
          </w:p>
          <w:p w14:paraId="2CC8002A">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所报书目满足本馆收藏范围内的图书达到90%（含）-95%，近一年出版的新书较多，大型出版社的书较多，适合大众普及阅读的图书较多得2分；</w:t>
            </w:r>
          </w:p>
          <w:p w14:paraId="7DBBCA8A">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所报书目满足本馆收藏范围内的图书达到85%（含）-90%，近一年出版的新书不多，大型出版社的书不多，适合大众普及阅读的图书不多得1分；</w:t>
            </w:r>
          </w:p>
          <w:p w14:paraId="2C5A8C28">
            <w:pPr>
              <w:spacing w:line="240" w:lineRule="auto"/>
              <w:rPr>
                <w:rFonts w:ascii="宋体" w:hAnsi="宋体" w:cs="宋体"/>
                <w:color w:val="auto"/>
                <w:sz w:val="21"/>
                <w:szCs w:val="21"/>
              </w:rPr>
            </w:pPr>
            <w:r>
              <w:rPr>
                <w:rFonts w:hint="eastAsia" w:ascii="宋体" w:hAnsi="宋体" w:cs="宋体"/>
                <w:color w:val="auto"/>
                <w:sz w:val="21"/>
                <w:szCs w:val="21"/>
              </w:rPr>
              <w:t>所报书目低于本馆收藏范围60%或未提供书目，或未提供书目的不得分。</w:t>
            </w:r>
          </w:p>
        </w:tc>
        <w:tc>
          <w:tcPr>
            <w:tcW w:w="746" w:type="dxa"/>
            <w:vAlign w:val="center"/>
          </w:tcPr>
          <w:p w14:paraId="622F6E6D">
            <w:pPr>
              <w:spacing w:line="240" w:lineRule="auto"/>
              <w:jc w:val="center"/>
              <w:rPr>
                <w:rFonts w:ascii="宋体" w:hAnsi="宋体" w:cs="宋体"/>
                <w:color w:val="auto"/>
                <w:sz w:val="21"/>
                <w:szCs w:val="21"/>
              </w:rPr>
            </w:pPr>
          </w:p>
          <w:p w14:paraId="352B935D">
            <w:pPr>
              <w:spacing w:line="240" w:lineRule="auto"/>
              <w:jc w:val="center"/>
              <w:rPr>
                <w:rFonts w:ascii="宋体" w:hAnsi="宋体" w:cs="宋体"/>
                <w:color w:val="auto"/>
                <w:sz w:val="21"/>
                <w:szCs w:val="21"/>
              </w:rPr>
            </w:pPr>
            <w:r>
              <w:rPr>
                <w:rFonts w:hint="eastAsia" w:ascii="宋体" w:hAnsi="宋体" w:cs="宋体"/>
                <w:color w:val="auto"/>
                <w:sz w:val="21"/>
                <w:szCs w:val="21"/>
              </w:rPr>
              <w:t>4分</w:t>
            </w:r>
          </w:p>
        </w:tc>
      </w:tr>
      <w:tr w14:paraId="3579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112" w:type="dxa"/>
            <w:vMerge w:val="continue"/>
            <w:vAlign w:val="center"/>
          </w:tcPr>
          <w:p w14:paraId="6886823F">
            <w:pPr>
              <w:spacing w:line="240" w:lineRule="auto"/>
              <w:rPr>
                <w:rFonts w:ascii="宋体" w:hAnsi="宋体" w:cs="宋体"/>
                <w:color w:val="auto"/>
                <w:sz w:val="21"/>
                <w:szCs w:val="21"/>
              </w:rPr>
            </w:pPr>
          </w:p>
        </w:tc>
        <w:tc>
          <w:tcPr>
            <w:tcW w:w="1451" w:type="dxa"/>
            <w:vAlign w:val="center"/>
          </w:tcPr>
          <w:p w14:paraId="2C5F46D3">
            <w:pPr>
              <w:spacing w:line="240" w:lineRule="auto"/>
              <w:jc w:val="center"/>
              <w:rPr>
                <w:rFonts w:ascii="宋体" w:hAnsi="宋体" w:cs="宋体"/>
                <w:color w:val="auto"/>
                <w:sz w:val="21"/>
                <w:szCs w:val="21"/>
              </w:rPr>
            </w:pPr>
            <w:r>
              <w:rPr>
                <w:rFonts w:hint="eastAsia" w:ascii="宋体" w:hAnsi="宋体" w:cs="宋体"/>
                <w:color w:val="auto"/>
                <w:sz w:val="21"/>
                <w:szCs w:val="21"/>
              </w:rPr>
              <w:t>售后服务措施</w:t>
            </w:r>
          </w:p>
          <w:p w14:paraId="3127E038">
            <w:pPr>
              <w:spacing w:line="240" w:lineRule="auto"/>
              <w:jc w:val="center"/>
              <w:rPr>
                <w:rFonts w:ascii="宋体" w:hAnsi="宋体" w:cs="宋体"/>
                <w:color w:val="auto"/>
                <w:sz w:val="21"/>
                <w:szCs w:val="21"/>
              </w:rPr>
            </w:pPr>
            <w:r>
              <w:rPr>
                <w:rFonts w:hint="eastAsia" w:ascii="宋体" w:hAnsi="宋体" w:cs="宋体"/>
                <w:color w:val="auto"/>
                <w:sz w:val="21"/>
                <w:szCs w:val="21"/>
              </w:rPr>
              <w:t>（含人员配备）</w:t>
            </w:r>
          </w:p>
          <w:p w14:paraId="516CF71F">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c>
          <w:tcPr>
            <w:tcW w:w="6790" w:type="dxa"/>
            <w:vAlign w:val="center"/>
          </w:tcPr>
          <w:p w14:paraId="097F54BE">
            <w:pPr>
              <w:spacing w:line="240" w:lineRule="auto"/>
              <w:rPr>
                <w:rFonts w:ascii="宋体" w:hAnsi="宋体" w:cs="宋体"/>
                <w:color w:val="auto"/>
                <w:sz w:val="21"/>
                <w:szCs w:val="21"/>
              </w:rPr>
            </w:pPr>
            <w:r>
              <w:rPr>
                <w:rFonts w:hint="eastAsia" w:ascii="宋体" w:hAnsi="宋体" w:cs="宋体"/>
                <w:color w:val="auto"/>
                <w:sz w:val="21"/>
                <w:szCs w:val="21"/>
              </w:rPr>
              <w:t>售后服务方案完善，优于招标文件要求得6分；售后服务方案较为完善，满足招标文件要求得4分；</w:t>
            </w:r>
          </w:p>
          <w:p w14:paraId="535C46BC">
            <w:pPr>
              <w:spacing w:line="240" w:lineRule="auto"/>
              <w:rPr>
                <w:rFonts w:ascii="宋体" w:hAnsi="宋体" w:cs="宋体"/>
                <w:color w:val="auto"/>
                <w:sz w:val="21"/>
                <w:szCs w:val="21"/>
              </w:rPr>
            </w:pPr>
            <w:r>
              <w:rPr>
                <w:rFonts w:hint="eastAsia" w:ascii="宋体" w:hAnsi="宋体" w:cs="宋体"/>
                <w:color w:val="auto"/>
                <w:sz w:val="21"/>
                <w:szCs w:val="21"/>
              </w:rPr>
              <w:t>售后服务方案基本完善，满足招标文件要求得2分；</w:t>
            </w:r>
          </w:p>
          <w:p w14:paraId="0BD1BD62">
            <w:pPr>
              <w:spacing w:line="240" w:lineRule="auto"/>
              <w:rPr>
                <w:rFonts w:ascii="宋体" w:hAnsi="宋体" w:cs="宋体"/>
                <w:color w:val="auto"/>
                <w:sz w:val="21"/>
                <w:szCs w:val="21"/>
              </w:rPr>
            </w:pPr>
            <w:r>
              <w:rPr>
                <w:rFonts w:hint="eastAsia" w:ascii="宋体" w:hAnsi="宋体" w:cs="宋体"/>
                <w:color w:val="auto"/>
                <w:sz w:val="21"/>
                <w:szCs w:val="21"/>
              </w:rPr>
              <w:t>售后服务方案简单，满足招标文件要求得1分；</w:t>
            </w:r>
          </w:p>
          <w:p w14:paraId="0AFEF1FD">
            <w:pPr>
              <w:spacing w:line="240" w:lineRule="auto"/>
              <w:rPr>
                <w:rFonts w:ascii="宋体" w:hAnsi="宋体" w:cs="宋体"/>
                <w:color w:val="auto"/>
                <w:kern w:val="0"/>
                <w:sz w:val="21"/>
                <w:szCs w:val="21"/>
              </w:rPr>
            </w:pPr>
            <w:r>
              <w:rPr>
                <w:rFonts w:hint="eastAsia" w:ascii="宋体" w:hAnsi="宋体" w:cs="宋体"/>
                <w:color w:val="auto"/>
                <w:sz w:val="21"/>
                <w:szCs w:val="21"/>
              </w:rPr>
              <w:t>售后服务方案不满足招标文件要求</w:t>
            </w:r>
            <w:r>
              <w:rPr>
                <w:rFonts w:hint="eastAsia" w:ascii="宋体" w:hAnsi="宋体" w:cs="宋体"/>
                <w:color w:val="auto"/>
                <w:kern w:val="0"/>
                <w:sz w:val="21"/>
                <w:szCs w:val="21"/>
              </w:rPr>
              <w:t>或未提供方案不得分。</w:t>
            </w:r>
          </w:p>
          <w:p w14:paraId="1558C0E8">
            <w:pPr>
              <w:spacing w:line="240" w:lineRule="auto"/>
              <w:rPr>
                <w:rFonts w:ascii="宋体" w:hAnsi="宋体" w:cs="宋体"/>
                <w:color w:val="auto"/>
                <w:sz w:val="21"/>
                <w:szCs w:val="21"/>
              </w:rPr>
            </w:pPr>
            <w:r>
              <w:rPr>
                <w:rFonts w:hint="eastAsia" w:ascii="宋体" w:hAnsi="宋体" w:cs="宋体"/>
                <w:color w:val="auto"/>
                <w:kern w:val="0"/>
                <w:sz w:val="21"/>
                <w:szCs w:val="21"/>
              </w:rPr>
              <w:t>（</w:t>
            </w:r>
            <w:r>
              <w:rPr>
                <w:rFonts w:hint="eastAsia" w:ascii="宋体" w:hAnsi="宋体" w:cs="宋体"/>
                <w:color w:val="auto"/>
                <w:sz w:val="21"/>
                <w:szCs w:val="21"/>
              </w:rPr>
              <w:t>正偏离项需单独说明，并提供相关证明材料，如未单独说明且未提供证明材料视为无偏离。</w:t>
            </w:r>
            <w:r>
              <w:rPr>
                <w:rFonts w:hint="eastAsia" w:ascii="宋体" w:hAnsi="宋体" w:cs="宋体"/>
                <w:color w:val="auto"/>
                <w:kern w:val="0"/>
                <w:sz w:val="21"/>
                <w:szCs w:val="21"/>
              </w:rPr>
              <w:t>）</w:t>
            </w:r>
          </w:p>
        </w:tc>
        <w:tc>
          <w:tcPr>
            <w:tcW w:w="746" w:type="dxa"/>
            <w:vAlign w:val="center"/>
          </w:tcPr>
          <w:p w14:paraId="6F9FFE14">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5C01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112" w:type="dxa"/>
            <w:vMerge w:val="continue"/>
            <w:vAlign w:val="center"/>
          </w:tcPr>
          <w:p w14:paraId="269E02D5">
            <w:pPr>
              <w:spacing w:line="240" w:lineRule="auto"/>
              <w:jc w:val="center"/>
              <w:rPr>
                <w:rFonts w:ascii="宋体" w:hAnsi="宋体" w:cs="宋体"/>
                <w:color w:val="auto"/>
                <w:sz w:val="21"/>
                <w:szCs w:val="21"/>
              </w:rPr>
            </w:pPr>
          </w:p>
        </w:tc>
        <w:tc>
          <w:tcPr>
            <w:tcW w:w="1451" w:type="dxa"/>
            <w:vAlign w:val="center"/>
          </w:tcPr>
          <w:p w14:paraId="30233E91">
            <w:pPr>
              <w:spacing w:line="240" w:lineRule="auto"/>
              <w:jc w:val="center"/>
              <w:rPr>
                <w:rFonts w:ascii="宋体" w:hAnsi="宋体" w:cs="宋体"/>
                <w:color w:val="auto"/>
                <w:sz w:val="21"/>
                <w:szCs w:val="21"/>
              </w:rPr>
            </w:pPr>
            <w:r>
              <w:rPr>
                <w:rFonts w:hint="eastAsia" w:ascii="宋体" w:hAnsi="宋体" w:cs="宋体"/>
                <w:color w:val="auto"/>
                <w:sz w:val="21"/>
                <w:szCs w:val="21"/>
              </w:rPr>
              <w:t>其他增值服务</w:t>
            </w:r>
          </w:p>
          <w:p w14:paraId="0CC04050">
            <w:pPr>
              <w:spacing w:line="240" w:lineRule="auto"/>
              <w:jc w:val="center"/>
              <w:rPr>
                <w:rFonts w:ascii="宋体" w:hAnsi="宋体" w:cs="宋体"/>
                <w:color w:val="auto"/>
                <w:sz w:val="21"/>
                <w:szCs w:val="21"/>
              </w:rPr>
            </w:pPr>
            <w:r>
              <w:rPr>
                <w:rFonts w:hint="eastAsia" w:ascii="宋体" w:hAnsi="宋体" w:cs="宋体"/>
                <w:color w:val="auto"/>
                <w:sz w:val="21"/>
                <w:szCs w:val="21"/>
              </w:rPr>
              <w:t>（7分）</w:t>
            </w:r>
          </w:p>
        </w:tc>
        <w:tc>
          <w:tcPr>
            <w:tcW w:w="6790" w:type="dxa"/>
            <w:vAlign w:val="center"/>
          </w:tcPr>
          <w:p w14:paraId="1F3600BF">
            <w:pPr>
              <w:spacing w:line="240" w:lineRule="auto"/>
              <w:jc w:val="left"/>
              <w:rPr>
                <w:rFonts w:ascii="宋体" w:hAnsi="宋体" w:cs="宋体"/>
                <w:color w:val="auto"/>
                <w:sz w:val="21"/>
                <w:szCs w:val="21"/>
              </w:rPr>
            </w:pPr>
            <w:r>
              <w:rPr>
                <w:rFonts w:hint="eastAsia" w:ascii="宋体" w:hAnsi="宋体" w:cs="宋体"/>
                <w:color w:val="auto"/>
                <w:sz w:val="21"/>
                <w:szCs w:val="21"/>
              </w:rPr>
              <w:t>增值服务针对性强、合理性高且种类丰富得7分；</w:t>
            </w:r>
          </w:p>
          <w:p w14:paraId="154EC64C">
            <w:pPr>
              <w:spacing w:line="240" w:lineRule="auto"/>
              <w:jc w:val="left"/>
              <w:rPr>
                <w:rFonts w:ascii="宋体" w:hAnsi="宋体" w:cs="宋体"/>
                <w:color w:val="auto"/>
                <w:sz w:val="21"/>
                <w:szCs w:val="21"/>
              </w:rPr>
            </w:pPr>
            <w:r>
              <w:rPr>
                <w:rFonts w:hint="eastAsia" w:ascii="宋体" w:hAnsi="宋体" w:cs="宋体"/>
                <w:color w:val="auto"/>
                <w:sz w:val="21"/>
                <w:szCs w:val="21"/>
              </w:rPr>
              <w:t>增值服务针对性较强、合理性较高且种类较多得5分；</w:t>
            </w:r>
          </w:p>
          <w:p w14:paraId="059803EC">
            <w:pPr>
              <w:spacing w:line="240" w:lineRule="auto"/>
              <w:jc w:val="left"/>
              <w:rPr>
                <w:rFonts w:ascii="宋体" w:hAnsi="宋体" w:cs="宋体"/>
                <w:color w:val="auto"/>
                <w:sz w:val="21"/>
                <w:szCs w:val="21"/>
              </w:rPr>
            </w:pPr>
            <w:r>
              <w:rPr>
                <w:rFonts w:hint="eastAsia" w:ascii="宋体" w:hAnsi="宋体" w:cs="宋体"/>
                <w:color w:val="auto"/>
                <w:sz w:val="21"/>
                <w:szCs w:val="21"/>
              </w:rPr>
              <w:t>增值服务有一定针对性、基本合理且种类一般得3分；</w:t>
            </w:r>
          </w:p>
          <w:p w14:paraId="7246E9D2">
            <w:pPr>
              <w:spacing w:line="240" w:lineRule="auto"/>
              <w:jc w:val="left"/>
              <w:rPr>
                <w:rFonts w:ascii="宋体" w:hAnsi="宋体" w:cs="宋体"/>
                <w:color w:val="auto"/>
                <w:sz w:val="21"/>
                <w:szCs w:val="21"/>
              </w:rPr>
            </w:pPr>
            <w:r>
              <w:rPr>
                <w:rFonts w:hint="eastAsia" w:ascii="宋体" w:hAnsi="宋体" w:cs="宋体"/>
                <w:color w:val="auto"/>
                <w:sz w:val="21"/>
                <w:szCs w:val="21"/>
              </w:rPr>
              <w:t>增值服务方案针对性一般、合理性一般且种类较少1分；</w:t>
            </w:r>
          </w:p>
          <w:p w14:paraId="298B52E0">
            <w:pPr>
              <w:spacing w:line="240" w:lineRule="auto"/>
              <w:jc w:val="left"/>
              <w:rPr>
                <w:rFonts w:ascii="宋体" w:hAnsi="宋体" w:cs="宋体"/>
                <w:color w:val="auto"/>
                <w:sz w:val="21"/>
                <w:szCs w:val="21"/>
              </w:rPr>
            </w:pPr>
            <w:r>
              <w:rPr>
                <w:rFonts w:hint="eastAsia" w:ascii="宋体" w:hAnsi="宋体" w:cs="宋体"/>
                <w:color w:val="auto"/>
                <w:sz w:val="21"/>
                <w:szCs w:val="21"/>
              </w:rPr>
              <w:t>没有不得分。</w:t>
            </w:r>
          </w:p>
          <w:p w14:paraId="032291A0">
            <w:pPr>
              <w:spacing w:line="240" w:lineRule="auto"/>
              <w:rPr>
                <w:rFonts w:ascii="宋体" w:hAnsi="宋体" w:cs="宋体"/>
                <w:color w:val="auto"/>
                <w:sz w:val="21"/>
                <w:szCs w:val="21"/>
              </w:rPr>
            </w:pPr>
            <w:r>
              <w:rPr>
                <w:rFonts w:hint="eastAsia" w:ascii="宋体" w:hAnsi="宋体" w:cs="宋体"/>
                <w:color w:val="auto"/>
                <w:sz w:val="21"/>
                <w:szCs w:val="21"/>
              </w:rPr>
              <w:t>（投标人须提供增值服务方案，以及以往类似增值服务的相关证明材料）</w:t>
            </w:r>
          </w:p>
        </w:tc>
        <w:tc>
          <w:tcPr>
            <w:tcW w:w="746" w:type="dxa"/>
            <w:vAlign w:val="center"/>
          </w:tcPr>
          <w:p w14:paraId="36A736AD">
            <w:pPr>
              <w:spacing w:line="240" w:lineRule="auto"/>
              <w:jc w:val="center"/>
              <w:rPr>
                <w:rFonts w:ascii="宋体" w:hAnsi="宋体" w:cs="宋体"/>
                <w:color w:val="auto"/>
                <w:sz w:val="21"/>
                <w:szCs w:val="21"/>
              </w:rPr>
            </w:pPr>
            <w:r>
              <w:rPr>
                <w:rFonts w:hint="eastAsia" w:ascii="宋体" w:hAnsi="宋体" w:cs="宋体"/>
                <w:color w:val="auto"/>
                <w:sz w:val="21"/>
                <w:szCs w:val="21"/>
              </w:rPr>
              <w:t>7分</w:t>
            </w:r>
          </w:p>
        </w:tc>
      </w:tr>
      <w:tr w14:paraId="736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0099" w:type="dxa"/>
            <w:gridSpan w:val="4"/>
            <w:vAlign w:val="center"/>
          </w:tcPr>
          <w:p w14:paraId="15FB2FC8">
            <w:pPr>
              <w:spacing w:line="240" w:lineRule="auto"/>
              <w:jc w:val="left"/>
              <w:rPr>
                <w:rFonts w:ascii="宋体" w:hAnsi="宋体" w:cs="宋体"/>
                <w:color w:val="auto"/>
                <w:sz w:val="21"/>
                <w:szCs w:val="21"/>
              </w:rPr>
            </w:pPr>
            <w:r>
              <w:rPr>
                <w:rFonts w:hint="eastAsia" w:ascii="宋体" w:hAnsi="宋体" w:cs="宋体"/>
                <w:color w:val="auto"/>
                <w:sz w:val="21"/>
                <w:szCs w:val="21"/>
              </w:rPr>
              <w:t>备注：评委根据投标人所报售后服务和服务实施方案（服务质量、投标人配合能力与意愿、服务实施计划、服务措施、服务商所在位置、交通状况、到达现场的时间及所报恢复正常使用等）等方面考虑。所有提供的证明材料需字迹盖章清晰可认，字迹盖章模糊不得分。</w:t>
            </w:r>
          </w:p>
        </w:tc>
      </w:tr>
    </w:tbl>
    <w:p w14:paraId="54B997B0">
      <w:pPr>
        <w:rPr>
          <w:color w:val="auto"/>
        </w:rPr>
      </w:pPr>
      <w:r>
        <w:rPr>
          <w:color w:val="auto"/>
        </w:rPr>
        <w:br w:type="page"/>
      </w:r>
    </w:p>
    <w:p w14:paraId="7D6D2DD1">
      <w:pPr>
        <w:rPr>
          <w:color w:val="auto"/>
        </w:rPr>
      </w:pPr>
    </w:p>
    <w:tbl>
      <w:tblPr>
        <w:tblStyle w:val="43"/>
        <w:tblW w:w="10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460"/>
        <w:gridCol w:w="6776"/>
        <w:gridCol w:w="664"/>
      </w:tblGrid>
      <w:tr w14:paraId="54A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2" w:type="dxa"/>
            <w:gridSpan w:val="4"/>
            <w:vAlign w:val="center"/>
          </w:tcPr>
          <w:p w14:paraId="1A15A9E9">
            <w:pPr>
              <w:spacing w:line="240"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03包  </w:t>
            </w:r>
            <w:r>
              <w:rPr>
                <w:rFonts w:hint="eastAsia" w:ascii="宋体" w:hAnsi="宋体" w:eastAsia="宋体" w:cs="宋体"/>
                <w:color w:val="auto"/>
                <w:kern w:val="2"/>
                <w:sz w:val="21"/>
                <w:szCs w:val="21"/>
              </w:rPr>
              <w:t>中文图书（街道镇分馆图书）</w:t>
            </w:r>
          </w:p>
        </w:tc>
      </w:tr>
      <w:tr w14:paraId="761F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Align w:val="center"/>
          </w:tcPr>
          <w:p w14:paraId="5FABA531">
            <w:pPr>
              <w:spacing w:line="240" w:lineRule="auto"/>
              <w:jc w:val="center"/>
              <w:rPr>
                <w:rFonts w:ascii="宋体" w:hAnsi="宋体" w:cs="宋体"/>
                <w:color w:val="auto"/>
                <w:sz w:val="21"/>
                <w:szCs w:val="21"/>
              </w:rPr>
            </w:pPr>
            <w:r>
              <w:rPr>
                <w:rFonts w:hint="eastAsia" w:ascii="宋体" w:hAnsi="宋体" w:cs="宋体"/>
                <w:color w:val="auto"/>
                <w:sz w:val="21"/>
                <w:szCs w:val="21"/>
              </w:rPr>
              <w:t>评分项</w:t>
            </w:r>
          </w:p>
        </w:tc>
        <w:tc>
          <w:tcPr>
            <w:tcW w:w="1460" w:type="dxa"/>
            <w:vAlign w:val="center"/>
          </w:tcPr>
          <w:p w14:paraId="071AD28D">
            <w:pPr>
              <w:spacing w:line="240" w:lineRule="auto"/>
              <w:jc w:val="center"/>
              <w:rPr>
                <w:rFonts w:ascii="宋体" w:hAnsi="宋体" w:cs="宋体"/>
                <w:color w:val="auto"/>
                <w:sz w:val="21"/>
                <w:szCs w:val="21"/>
              </w:rPr>
            </w:pPr>
            <w:r>
              <w:rPr>
                <w:rFonts w:hint="eastAsia" w:ascii="宋体" w:hAnsi="宋体" w:cs="宋体"/>
                <w:color w:val="auto"/>
                <w:sz w:val="21"/>
                <w:szCs w:val="21"/>
              </w:rPr>
              <w:t>项目</w:t>
            </w:r>
          </w:p>
        </w:tc>
        <w:tc>
          <w:tcPr>
            <w:tcW w:w="6776" w:type="dxa"/>
            <w:vAlign w:val="center"/>
          </w:tcPr>
          <w:p w14:paraId="248CC91B">
            <w:pPr>
              <w:spacing w:line="240" w:lineRule="auto"/>
              <w:jc w:val="center"/>
              <w:rPr>
                <w:rFonts w:ascii="宋体" w:hAnsi="宋体" w:cs="宋体"/>
                <w:color w:val="auto"/>
                <w:sz w:val="21"/>
                <w:szCs w:val="21"/>
              </w:rPr>
            </w:pPr>
            <w:r>
              <w:rPr>
                <w:rFonts w:hint="eastAsia" w:ascii="宋体" w:hAnsi="宋体" w:cs="宋体"/>
                <w:color w:val="auto"/>
                <w:sz w:val="21"/>
                <w:szCs w:val="21"/>
              </w:rPr>
              <w:t>评审内容</w:t>
            </w:r>
          </w:p>
        </w:tc>
        <w:tc>
          <w:tcPr>
            <w:tcW w:w="664" w:type="dxa"/>
            <w:vAlign w:val="center"/>
          </w:tcPr>
          <w:p w14:paraId="76747EC9">
            <w:pPr>
              <w:spacing w:line="240" w:lineRule="auto"/>
              <w:jc w:val="center"/>
              <w:rPr>
                <w:rFonts w:ascii="宋体" w:hAnsi="宋体" w:cs="宋体"/>
                <w:color w:val="auto"/>
                <w:sz w:val="21"/>
                <w:szCs w:val="21"/>
              </w:rPr>
            </w:pPr>
            <w:r>
              <w:rPr>
                <w:rFonts w:hint="eastAsia" w:ascii="宋体" w:hAnsi="宋体" w:cs="宋体"/>
                <w:color w:val="auto"/>
                <w:sz w:val="21"/>
                <w:szCs w:val="21"/>
              </w:rPr>
              <w:t>分值</w:t>
            </w:r>
          </w:p>
        </w:tc>
      </w:tr>
      <w:tr w14:paraId="2B8F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tcBorders>
              <w:bottom w:val="single" w:color="auto" w:sz="4" w:space="0"/>
            </w:tcBorders>
            <w:vAlign w:val="center"/>
          </w:tcPr>
          <w:p w14:paraId="7DE32DE7">
            <w:pPr>
              <w:spacing w:line="240" w:lineRule="auto"/>
              <w:jc w:val="center"/>
              <w:rPr>
                <w:rFonts w:ascii="宋体" w:hAnsi="宋体" w:cs="宋体"/>
                <w:color w:val="auto"/>
                <w:sz w:val="21"/>
                <w:szCs w:val="21"/>
              </w:rPr>
            </w:pPr>
            <w:r>
              <w:rPr>
                <w:rFonts w:hint="eastAsia" w:ascii="宋体" w:hAnsi="宋体" w:cs="宋体"/>
                <w:color w:val="auto"/>
                <w:sz w:val="21"/>
                <w:szCs w:val="21"/>
              </w:rPr>
              <w:t>价格部分</w:t>
            </w:r>
          </w:p>
          <w:p w14:paraId="7B49DFD7">
            <w:pPr>
              <w:spacing w:line="240" w:lineRule="auto"/>
              <w:jc w:val="center"/>
              <w:rPr>
                <w:rFonts w:ascii="宋体" w:hAnsi="宋体" w:cs="宋体"/>
                <w:color w:val="auto"/>
                <w:sz w:val="21"/>
                <w:szCs w:val="21"/>
              </w:rPr>
            </w:pPr>
            <w:r>
              <w:rPr>
                <w:rFonts w:hint="eastAsia" w:ascii="宋体" w:hAnsi="宋体" w:cs="宋体"/>
                <w:color w:val="auto"/>
                <w:sz w:val="21"/>
                <w:szCs w:val="21"/>
              </w:rPr>
              <w:t>（30分）</w:t>
            </w:r>
          </w:p>
        </w:tc>
        <w:tc>
          <w:tcPr>
            <w:tcW w:w="1460" w:type="dxa"/>
            <w:tcBorders>
              <w:bottom w:val="single" w:color="auto" w:sz="4" w:space="0"/>
            </w:tcBorders>
            <w:vAlign w:val="center"/>
          </w:tcPr>
          <w:p w14:paraId="77601D54">
            <w:pPr>
              <w:spacing w:line="240" w:lineRule="auto"/>
              <w:jc w:val="center"/>
              <w:rPr>
                <w:rFonts w:ascii="宋体" w:hAnsi="宋体" w:cs="宋体"/>
                <w:color w:val="auto"/>
                <w:sz w:val="21"/>
                <w:szCs w:val="21"/>
              </w:rPr>
            </w:pPr>
            <w:r>
              <w:rPr>
                <w:rFonts w:hint="eastAsia" w:ascii="宋体" w:hAnsi="宋体" w:cs="宋体"/>
                <w:color w:val="auto"/>
                <w:sz w:val="21"/>
                <w:szCs w:val="21"/>
              </w:rPr>
              <w:t>投标报价</w:t>
            </w:r>
          </w:p>
          <w:p w14:paraId="4FBCDCF9">
            <w:pPr>
              <w:spacing w:line="240" w:lineRule="auto"/>
              <w:jc w:val="center"/>
              <w:rPr>
                <w:rFonts w:ascii="宋体" w:hAnsi="宋体" w:cs="宋体"/>
                <w:color w:val="auto"/>
                <w:sz w:val="21"/>
                <w:szCs w:val="21"/>
              </w:rPr>
            </w:pPr>
            <w:r>
              <w:rPr>
                <w:rFonts w:hint="eastAsia" w:ascii="宋体" w:hAnsi="宋体" w:cs="宋体"/>
                <w:color w:val="auto"/>
                <w:sz w:val="21"/>
                <w:szCs w:val="21"/>
              </w:rPr>
              <w:t>（总折扣率）</w:t>
            </w:r>
          </w:p>
          <w:p w14:paraId="6E18DEDB">
            <w:pPr>
              <w:spacing w:line="240" w:lineRule="auto"/>
              <w:jc w:val="center"/>
              <w:rPr>
                <w:rFonts w:ascii="宋体" w:hAnsi="宋体" w:cs="宋体"/>
                <w:color w:val="auto"/>
                <w:sz w:val="21"/>
                <w:szCs w:val="21"/>
              </w:rPr>
            </w:pPr>
            <w:r>
              <w:rPr>
                <w:rFonts w:hint="eastAsia" w:ascii="宋体" w:hAnsi="宋体" w:cs="宋体"/>
                <w:color w:val="auto"/>
                <w:sz w:val="21"/>
                <w:szCs w:val="21"/>
              </w:rPr>
              <w:t>（满分30分）</w:t>
            </w:r>
          </w:p>
        </w:tc>
        <w:tc>
          <w:tcPr>
            <w:tcW w:w="6776" w:type="dxa"/>
            <w:vAlign w:val="center"/>
          </w:tcPr>
          <w:p w14:paraId="3DA6354D">
            <w:pPr>
              <w:spacing w:line="240" w:lineRule="auto"/>
              <w:rPr>
                <w:rFonts w:ascii="宋体" w:hAnsi="宋体" w:cs="宋体"/>
                <w:color w:val="auto"/>
                <w:sz w:val="21"/>
                <w:szCs w:val="21"/>
              </w:rPr>
            </w:pPr>
            <w:r>
              <w:rPr>
                <w:rFonts w:hint="eastAsia" w:ascii="宋体" w:hAnsi="宋体" w:cs="宋体"/>
                <w:color w:val="auto"/>
                <w:sz w:val="21"/>
                <w:szCs w:val="21"/>
              </w:rPr>
              <w:t>基准折扣率=满足招标文件技术要求的投标人最低总折扣率。投标报价按照以下公式进行计算：K=（基准折扣率／投标总折扣率）*30（以总折扣率计算投标报价）</w:t>
            </w:r>
          </w:p>
        </w:tc>
        <w:tc>
          <w:tcPr>
            <w:tcW w:w="664" w:type="dxa"/>
            <w:vAlign w:val="center"/>
          </w:tcPr>
          <w:p w14:paraId="1C4B97E3">
            <w:pPr>
              <w:spacing w:line="240" w:lineRule="auto"/>
              <w:jc w:val="center"/>
              <w:rPr>
                <w:rFonts w:ascii="宋体" w:hAnsi="宋体" w:cs="宋体"/>
                <w:color w:val="auto"/>
                <w:sz w:val="21"/>
                <w:szCs w:val="21"/>
              </w:rPr>
            </w:pPr>
            <w:r>
              <w:rPr>
                <w:rFonts w:hint="eastAsia" w:ascii="宋体" w:hAnsi="宋体" w:cs="宋体"/>
                <w:color w:val="auto"/>
                <w:sz w:val="21"/>
                <w:szCs w:val="21"/>
              </w:rPr>
              <w:t>30分</w:t>
            </w:r>
          </w:p>
        </w:tc>
      </w:tr>
      <w:tr w14:paraId="7E2D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restart"/>
            <w:tcBorders>
              <w:top w:val="single" w:color="auto" w:sz="4" w:space="0"/>
            </w:tcBorders>
            <w:vAlign w:val="center"/>
          </w:tcPr>
          <w:p w14:paraId="34F1EEE3">
            <w:pPr>
              <w:spacing w:line="240" w:lineRule="auto"/>
              <w:jc w:val="center"/>
              <w:rPr>
                <w:rFonts w:ascii="宋体" w:hAnsi="宋体" w:cs="宋体"/>
                <w:color w:val="auto"/>
                <w:sz w:val="21"/>
                <w:szCs w:val="21"/>
              </w:rPr>
            </w:pPr>
            <w:r>
              <w:rPr>
                <w:rFonts w:hint="eastAsia" w:ascii="宋体" w:hAnsi="宋体" w:cs="宋体"/>
                <w:color w:val="auto"/>
                <w:sz w:val="21"/>
                <w:szCs w:val="21"/>
              </w:rPr>
              <w:t>商务部分（38分）</w:t>
            </w:r>
          </w:p>
        </w:tc>
        <w:tc>
          <w:tcPr>
            <w:tcW w:w="1460" w:type="dxa"/>
            <w:tcBorders>
              <w:top w:val="single" w:color="auto" w:sz="4" w:space="0"/>
              <w:right w:val="single" w:color="auto" w:sz="4" w:space="0"/>
            </w:tcBorders>
            <w:vAlign w:val="center"/>
          </w:tcPr>
          <w:p w14:paraId="084C4ECB">
            <w:pPr>
              <w:spacing w:line="240" w:lineRule="auto"/>
              <w:jc w:val="center"/>
              <w:rPr>
                <w:rFonts w:ascii="宋体" w:hAnsi="宋体" w:cs="宋体"/>
                <w:color w:val="auto"/>
                <w:sz w:val="21"/>
                <w:szCs w:val="21"/>
              </w:rPr>
            </w:pPr>
            <w:r>
              <w:rPr>
                <w:rFonts w:hint="eastAsia" w:ascii="宋体" w:hAnsi="宋体" w:cs="宋体"/>
                <w:color w:val="auto"/>
                <w:sz w:val="21"/>
                <w:szCs w:val="21"/>
              </w:rPr>
              <w:t>信誉及证书</w:t>
            </w:r>
          </w:p>
          <w:p w14:paraId="46D6712B">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76" w:type="dxa"/>
            <w:tcBorders>
              <w:left w:val="single" w:color="auto" w:sz="4" w:space="0"/>
            </w:tcBorders>
            <w:vAlign w:val="center"/>
          </w:tcPr>
          <w:p w14:paraId="69E76867">
            <w:pPr>
              <w:spacing w:line="240" w:lineRule="auto"/>
              <w:rPr>
                <w:rFonts w:ascii="宋体" w:hAnsi="宋体" w:cs="宋体"/>
                <w:color w:val="auto"/>
                <w:sz w:val="21"/>
                <w:szCs w:val="21"/>
              </w:rPr>
            </w:pPr>
            <w:r>
              <w:rPr>
                <w:rFonts w:hint="eastAsia" w:ascii="宋体" w:hAnsi="宋体" w:cs="宋体"/>
                <w:color w:val="auto"/>
                <w:sz w:val="21"/>
                <w:szCs w:val="21"/>
              </w:rPr>
              <w:t>提供有效期内的质量管理体系认证书、环境管理体系认证书、职业健康安全管理体系认证书，全部提供得6分，少一项即不得分。</w:t>
            </w:r>
          </w:p>
        </w:tc>
        <w:tc>
          <w:tcPr>
            <w:tcW w:w="664" w:type="dxa"/>
            <w:vAlign w:val="center"/>
          </w:tcPr>
          <w:p w14:paraId="1D50FCB1">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3CD0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tcBorders>
              <w:top w:val="single" w:color="auto" w:sz="4" w:space="0"/>
            </w:tcBorders>
            <w:vAlign w:val="center"/>
          </w:tcPr>
          <w:p w14:paraId="760D88B6">
            <w:pPr>
              <w:spacing w:line="240" w:lineRule="auto"/>
              <w:jc w:val="center"/>
              <w:rPr>
                <w:rFonts w:ascii="宋体" w:hAnsi="宋体" w:cs="宋体"/>
                <w:color w:val="auto"/>
                <w:sz w:val="21"/>
                <w:szCs w:val="21"/>
              </w:rPr>
            </w:pPr>
          </w:p>
        </w:tc>
        <w:tc>
          <w:tcPr>
            <w:tcW w:w="1460" w:type="dxa"/>
            <w:tcBorders>
              <w:top w:val="single" w:color="auto" w:sz="4" w:space="0"/>
              <w:right w:val="single" w:color="auto" w:sz="4" w:space="0"/>
            </w:tcBorders>
            <w:vAlign w:val="center"/>
          </w:tcPr>
          <w:p w14:paraId="1CA5BD95">
            <w:pPr>
              <w:spacing w:line="240" w:lineRule="auto"/>
              <w:jc w:val="center"/>
              <w:rPr>
                <w:rFonts w:ascii="宋体" w:hAnsi="宋体" w:cs="宋体"/>
                <w:color w:val="auto"/>
                <w:sz w:val="21"/>
                <w:szCs w:val="21"/>
              </w:rPr>
            </w:pPr>
            <w:r>
              <w:rPr>
                <w:rFonts w:hint="eastAsia" w:ascii="宋体" w:hAnsi="宋体" w:cs="宋体"/>
                <w:color w:val="auto"/>
                <w:sz w:val="21"/>
                <w:szCs w:val="21"/>
              </w:rPr>
              <w:t>专业人员技术能力保障</w:t>
            </w:r>
          </w:p>
          <w:p w14:paraId="6A21F11C">
            <w:pPr>
              <w:spacing w:line="240" w:lineRule="auto"/>
              <w:jc w:val="center"/>
              <w:rPr>
                <w:rFonts w:ascii="宋体" w:hAnsi="宋体" w:cs="宋体"/>
                <w:color w:val="auto"/>
                <w:sz w:val="21"/>
                <w:szCs w:val="21"/>
              </w:rPr>
            </w:pPr>
            <w:r>
              <w:rPr>
                <w:rFonts w:hint="eastAsia" w:ascii="宋体" w:hAnsi="宋体" w:cs="宋体"/>
                <w:color w:val="auto"/>
                <w:sz w:val="21"/>
                <w:szCs w:val="21"/>
              </w:rPr>
              <w:t>（满分4分）</w:t>
            </w:r>
          </w:p>
        </w:tc>
        <w:tc>
          <w:tcPr>
            <w:tcW w:w="6776" w:type="dxa"/>
            <w:tcBorders>
              <w:left w:val="single" w:color="auto" w:sz="4" w:space="0"/>
            </w:tcBorders>
            <w:vAlign w:val="center"/>
          </w:tcPr>
          <w:p w14:paraId="533621AE">
            <w:pPr>
              <w:spacing w:line="240" w:lineRule="auto"/>
              <w:rPr>
                <w:rFonts w:ascii="宋体" w:hAnsi="宋体" w:cs="宋体"/>
                <w:color w:val="auto"/>
                <w:sz w:val="21"/>
                <w:szCs w:val="21"/>
              </w:rPr>
            </w:pPr>
            <w:r>
              <w:rPr>
                <w:rFonts w:hint="eastAsia" w:ascii="宋体" w:hAnsi="宋体" w:cs="宋体"/>
                <w:color w:val="auto"/>
                <w:sz w:val="21"/>
                <w:szCs w:val="21"/>
              </w:rPr>
              <w:t>编目员资格：派驻参与编目的加工人员拥有CALIS三级编目员以上资格的结业证书。每提供一个相关材料齐全的编目员材料得1分，最高得3分。</w:t>
            </w:r>
          </w:p>
          <w:p w14:paraId="13BC7A02">
            <w:pPr>
              <w:spacing w:line="240" w:lineRule="auto"/>
              <w:rPr>
                <w:rFonts w:ascii="宋体" w:hAnsi="宋体" w:cs="宋体"/>
                <w:color w:val="auto"/>
                <w:sz w:val="21"/>
                <w:szCs w:val="21"/>
              </w:rPr>
            </w:pPr>
            <w:r>
              <w:rPr>
                <w:rFonts w:hint="eastAsia" w:ascii="宋体" w:hAnsi="宋体" w:cs="宋体"/>
                <w:color w:val="auto"/>
                <w:sz w:val="21"/>
                <w:szCs w:val="21"/>
              </w:rPr>
              <w:t>派驻参与编目的加工人员拥有首都图书馆编目员资格证明每提供一个加0.5分，最高加1分。</w:t>
            </w:r>
          </w:p>
          <w:p w14:paraId="7827B868">
            <w:pPr>
              <w:spacing w:line="240" w:lineRule="auto"/>
              <w:rPr>
                <w:rFonts w:ascii="宋体" w:hAnsi="宋体" w:cs="宋体"/>
                <w:color w:val="auto"/>
                <w:sz w:val="21"/>
                <w:szCs w:val="21"/>
              </w:rPr>
            </w:pPr>
            <w:r>
              <w:rPr>
                <w:rFonts w:hint="eastAsia" w:ascii="宋体" w:hAnsi="宋体" w:cs="宋体"/>
                <w:color w:val="auto"/>
                <w:sz w:val="21"/>
                <w:szCs w:val="21"/>
              </w:rPr>
              <w:t>提供该编目员近三个月的社保证明或其他证明材料，复印件须加盖本单位公章。</w:t>
            </w:r>
          </w:p>
          <w:p w14:paraId="10005412">
            <w:pPr>
              <w:spacing w:line="240" w:lineRule="auto"/>
              <w:rPr>
                <w:rFonts w:ascii="宋体" w:hAnsi="宋体" w:cs="宋体"/>
                <w:color w:val="auto"/>
                <w:sz w:val="21"/>
                <w:szCs w:val="21"/>
              </w:rPr>
            </w:pPr>
            <w:r>
              <w:rPr>
                <w:rFonts w:hint="eastAsia" w:ascii="宋体" w:hAnsi="宋体" w:cs="宋体"/>
                <w:color w:val="auto"/>
                <w:sz w:val="21"/>
                <w:szCs w:val="21"/>
              </w:rPr>
              <w:t>注：投标人所提供的编目员名录须与派驻采购人单位工作的人员相符，若人员不符，采购人可解除与投标人的合作关系。</w:t>
            </w:r>
          </w:p>
        </w:tc>
        <w:tc>
          <w:tcPr>
            <w:tcW w:w="664" w:type="dxa"/>
            <w:vAlign w:val="center"/>
          </w:tcPr>
          <w:p w14:paraId="3FE13048">
            <w:pPr>
              <w:spacing w:line="240" w:lineRule="auto"/>
              <w:jc w:val="center"/>
              <w:rPr>
                <w:rFonts w:ascii="宋体" w:hAnsi="宋体" w:cs="宋体"/>
                <w:color w:val="auto"/>
                <w:sz w:val="21"/>
                <w:szCs w:val="21"/>
              </w:rPr>
            </w:pPr>
            <w:r>
              <w:rPr>
                <w:rFonts w:hint="eastAsia" w:ascii="宋体" w:hAnsi="宋体" w:cs="宋体"/>
                <w:color w:val="auto"/>
                <w:sz w:val="21"/>
                <w:szCs w:val="21"/>
              </w:rPr>
              <w:t>4分</w:t>
            </w:r>
          </w:p>
        </w:tc>
      </w:tr>
      <w:tr w14:paraId="52D8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tcBorders>
              <w:top w:val="single" w:color="auto" w:sz="4" w:space="0"/>
            </w:tcBorders>
            <w:vAlign w:val="center"/>
          </w:tcPr>
          <w:p w14:paraId="07803E05">
            <w:pPr>
              <w:spacing w:line="240" w:lineRule="auto"/>
              <w:jc w:val="center"/>
              <w:rPr>
                <w:rFonts w:ascii="宋体" w:hAnsi="宋体" w:cs="宋体"/>
                <w:color w:val="auto"/>
                <w:sz w:val="21"/>
                <w:szCs w:val="21"/>
              </w:rPr>
            </w:pPr>
          </w:p>
        </w:tc>
        <w:tc>
          <w:tcPr>
            <w:tcW w:w="1460" w:type="dxa"/>
            <w:tcBorders>
              <w:top w:val="single" w:color="auto" w:sz="4" w:space="0"/>
              <w:right w:val="single" w:color="auto" w:sz="4" w:space="0"/>
            </w:tcBorders>
            <w:vAlign w:val="center"/>
          </w:tcPr>
          <w:p w14:paraId="02799528">
            <w:pPr>
              <w:spacing w:line="240" w:lineRule="auto"/>
              <w:jc w:val="center"/>
              <w:rPr>
                <w:rFonts w:ascii="宋体" w:hAnsi="宋体" w:cs="宋体"/>
                <w:color w:val="auto"/>
                <w:sz w:val="21"/>
                <w:szCs w:val="21"/>
              </w:rPr>
            </w:pPr>
            <w:r>
              <w:rPr>
                <w:rFonts w:hint="eastAsia" w:ascii="宋体" w:hAnsi="宋体" w:cs="宋体"/>
                <w:color w:val="auto"/>
                <w:sz w:val="21"/>
                <w:szCs w:val="21"/>
              </w:rPr>
              <w:t>获奖证明</w:t>
            </w:r>
          </w:p>
          <w:p w14:paraId="5EA2BB9D">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76" w:type="dxa"/>
            <w:tcBorders>
              <w:left w:val="single" w:color="auto" w:sz="4" w:space="0"/>
            </w:tcBorders>
            <w:vAlign w:val="center"/>
          </w:tcPr>
          <w:p w14:paraId="162B85B9">
            <w:pPr>
              <w:spacing w:line="240" w:lineRule="auto"/>
              <w:rPr>
                <w:rFonts w:ascii="宋体" w:hAnsi="宋体" w:cs="宋体"/>
                <w:color w:val="auto"/>
                <w:sz w:val="21"/>
                <w:szCs w:val="21"/>
              </w:rPr>
            </w:pPr>
            <w:r>
              <w:rPr>
                <w:rFonts w:hint="eastAsia" w:ascii="宋体" w:hAnsi="宋体" w:cs="宋体"/>
                <w:color w:val="auto"/>
                <w:sz w:val="21"/>
                <w:szCs w:val="21"/>
              </w:rPr>
              <w:t>提供近三年（</w:t>
            </w:r>
            <w:r>
              <w:rPr>
                <w:rFonts w:hint="eastAsia" w:ascii="宋体" w:hAnsi="宋体" w:cs="宋体"/>
                <w:bCs/>
                <w:color w:val="auto"/>
                <w:sz w:val="21"/>
                <w:szCs w:val="21"/>
              </w:rPr>
              <w:t>2023年1月1日-2025年12月31日</w:t>
            </w:r>
            <w:r>
              <w:rPr>
                <w:rFonts w:hint="eastAsia" w:ascii="宋体" w:hAnsi="宋体" w:cs="宋体"/>
                <w:color w:val="auto"/>
                <w:sz w:val="21"/>
                <w:szCs w:val="21"/>
              </w:rPr>
              <w:t>）以来获得的与本项目招标内容相关的获奖证书，要求提供复印件。每提供一个证明得0.5分，最多得6分。</w:t>
            </w:r>
          </w:p>
        </w:tc>
        <w:tc>
          <w:tcPr>
            <w:tcW w:w="664" w:type="dxa"/>
            <w:vAlign w:val="center"/>
          </w:tcPr>
          <w:p w14:paraId="71FF96D2">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0F33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tcBorders>
              <w:top w:val="single" w:color="auto" w:sz="4" w:space="0"/>
            </w:tcBorders>
            <w:vAlign w:val="center"/>
          </w:tcPr>
          <w:p w14:paraId="5EED3DDA">
            <w:pPr>
              <w:spacing w:line="240" w:lineRule="auto"/>
              <w:jc w:val="center"/>
              <w:rPr>
                <w:rFonts w:ascii="宋体" w:hAnsi="宋体" w:cs="宋体"/>
                <w:color w:val="auto"/>
                <w:sz w:val="21"/>
                <w:szCs w:val="21"/>
              </w:rPr>
            </w:pPr>
          </w:p>
        </w:tc>
        <w:tc>
          <w:tcPr>
            <w:tcW w:w="1460" w:type="dxa"/>
            <w:tcBorders>
              <w:top w:val="single" w:color="auto" w:sz="4" w:space="0"/>
              <w:right w:val="single" w:color="auto" w:sz="4" w:space="0"/>
            </w:tcBorders>
            <w:vAlign w:val="center"/>
          </w:tcPr>
          <w:p w14:paraId="6133F441">
            <w:pPr>
              <w:spacing w:line="240" w:lineRule="auto"/>
              <w:jc w:val="center"/>
              <w:rPr>
                <w:rFonts w:ascii="宋体" w:hAnsi="宋体" w:cs="宋体"/>
                <w:color w:val="auto"/>
                <w:sz w:val="21"/>
                <w:szCs w:val="21"/>
              </w:rPr>
            </w:pPr>
            <w:r>
              <w:rPr>
                <w:rFonts w:hint="eastAsia" w:ascii="宋体" w:hAnsi="宋体" w:cs="宋体"/>
                <w:color w:val="auto"/>
                <w:sz w:val="21"/>
                <w:szCs w:val="21"/>
              </w:rPr>
              <w:t>出版社和出版公司授权书或合同书</w:t>
            </w:r>
          </w:p>
          <w:p w14:paraId="7D82F7D4">
            <w:pPr>
              <w:spacing w:line="240" w:lineRule="auto"/>
              <w:jc w:val="center"/>
              <w:rPr>
                <w:rFonts w:ascii="宋体" w:hAnsi="宋体" w:cs="宋体"/>
                <w:color w:val="auto"/>
                <w:sz w:val="21"/>
                <w:szCs w:val="21"/>
              </w:rPr>
            </w:pPr>
            <w:r>
              <w:rPr>
                <w:rFonts w:hint="eastAsia" w:ascii="宋体" w:hAnsi="宋体" w:cs="宋体"/>
                <w:color w:val="auto"/>
                <w:sz w:val="21"/>
                <w:szCs w:val="21"/>
              </w:rPr>
              <w:t>（满分8分）</w:t>
            </w:r>
          </w:p>
        </w:tc>
        <w:tc>
          <w:tcPr>
            <w:tcW w:w="6776" w:type="dxa"/>
            <w:tcBorders>
              <w:left w:val="single" w:color="auto" w:sz="4" w:space="0"/>
            </w:tcBorders>
            <w:vAlign w:val="center"/>
          </w:tcPr>
          <w:p w14:paraId="54A913B9">
            <w:pPr>
              <w:spacing w:line="240" w:lineRule="auto"/>
              <w:rPr>
                <w:rFonts w:ascii="宋体" w:hAnsi="宋体" w:cs="宋体"/>
                <w:color w:val="auto"/>
                <w:sz w:val="21"/>
                <w:szCs w:val="21"/>
              </w:rPr>
            </w:pPr>
            <w:r>
              <w:rPr>
                <w:rFonts w:hint="eastAsia" w:ascii="宋体" w:hAnsi="宋体" w:cs="宋体"/>
                <w:color w:val="auto"/>
                <w:sz w:val="21"/>
                <w:szCs w:val="21"/>
              </w:rPr>
              <w:t>提供一年内开具的有效期至少到2027年5月31日的招标文件中要求的出版社的授权书或合作项目协议，全部提供的得6分，每少一个扣0.2分，直至本项得分扣完为止。</w:t>
            </w:r>
          </w:p>
          <w:p w14:paraId="1F0E35D9">
            <w:pPr>
              <w:spacing w:line="240" w:lineRule="auto"/>
              <w:rPr>
                <w:rFonts w:ascii="宋体" w:hAnsi="宋体" w:cs="宋体"/>
                <w:color w:val="auto"/>
                <w:sz w:val="21"/>
                <w:szCs w:val="21"/>
              </w:rPr>
            </w:pPr>
            <w:r>
              <w:rPr>
                <w:rFonts w:hint="eastAsia" w:ascii="宋体" w:hAnsi="宋体" w:cs="宋体"/>
                <w:color w:val="auto"/>
                <w:sz w:val="21"/>
                <w:szCs w:val="21"/>
              </w:rPr>
              <w:t>除招标文件中要求的出版社之外，每多提供100个出版社授权书或合作项目协议加1分，最多加2分。</w:t>
            </w:r>
          </w:p>
          <w:p w14:paraId="6A55475F">
            <w:pPr>
              <w:spacing w:line="240" w:lineRule="auto"/>
              <w:rPr>
                <w:rFonts w:ascii="宋体" w:hAnsi="宋体" w:cs="宋体"/>
                <w:color w:val="auto"/>
                <w:sz w:val="21"/>
                <w:szCs w:val="21"/>
              </w:rPr>
            </w:pPr>
            <w:r>
              <w:rPr>
                <w:rFonts w:hint="eastAsia" w:ascii="宋体" w:hAnsi="宋体" w:cs="宋体"/>
                <w:color w:val="auto"/>
                <w:sz w:val="21"/>
                <w:szCs w:val="21"/>
              </w:rPr>
              <w:t>注：要求授权书或合作项目协议字迹盖章清晰可认，否则不得分；指定出版社的授权书必须按招标文件要求顺序排列并与其他出版社授权书区别开列，标注清晰，否则扣3分。</w:t>
            </w:r>
          </w:p>
          <w:p w14:paraId="37905869">
            <w:pPr>
              <w:spacing w:line="240" w:lineRule="auto"/>
              <w:rPr>
                <w:rFonts w:ascii="宋体" w:hAnsi="宋体" w:cs="宋体"/>
                <w:color w:val="auto"/>
                <w:sz w:val="21"/>
                <w:szCs w:val="21"/>
              </w:rPr>
            </w:pPr>
            <w:r>
              <w:rPr>
                <w:rFonts w:hint="eastAsia" w:ascii="宋体" w:hAnsi="宋体" w:cs="宋体"/>
                <w:color w:val="auto"/>
                <w:sz w:val="21"/>
                <w:szCs w:val="21"/>
              </w:rPr>
              <w:t>投标人需提供授权书原件备查，如出现授权书造假，采购人可解除与投标人的合作关系。</w:t>
            </w:r>
          </w:p>
        </w:tc>
        <w:tc>
          <w:tcPr>
            <w:tcW w:w="664" w:type="dxa"/>
            <w:vAlign w:val="center"/>
          </w:tcPr>
          <w:p w14:paraId="0DA55694">
            <w:pPr>
              <w:spacing w:line="240" w:lineRule="auto"/>
              <w:jc w:val="center"/>
              <w:rPr>
                <w:rFonts w:ascii="宋体" w:hAnsi="宋体" w:cs="宋体"/>
                <w:color w:val="auto"/>
                <w:sz w:val="21"/>
                <w:szCs w:val="21"/>
              </w:rPr>
            </w:pPr>
            <w:r>
              <w:rPr>
                <w:rFonts w:hint="eastAsia" w:ascii="宋体" w:hAnsi="宋体" w:cs="宋体"/>
                <w:color w:val="auto"/>
                <w:sz w:val="21"/>
                <w:szCs w:val="21"/>
              </w:rPr>
              <w:t>8分</w:t>
            </w:r>
          </w:p>
        </w:tc>
      </w:tr>
      <w:tr w14:paraId="47DD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tcBorders>
              <w:top w:val="single" w:color="auto" w:sz="4" w:space="0"/>
            </w:tcBorders>
            <w:vAlign w:val="center"/>
          </w:tcPr>
          <w:p w14:paraId="188B7C7D">
            <w:pPr>
              <w:spacing w:line="240" w:lineRule="auto"/>
              <w:jc w:val="center"/>
              <w:rPr>
                <w:rFonts w:ascii="宋体" w:hAnsi="宋体" w:cs="宋体"/>
                <w:color w:val="auto"/>
                <w:sz w:val="21"/>
                <w:szCs w:val="21"/>
              </w:rPr>
            </w:pPr>
          </w:p>
        </w:tc>
        <w:tc>
          <w:tcPr>
            <w:tcW w:w="1460" w:type="dxa"/>
            <w:tcBorders>
              <w:right w:val="single" w:color="auto" w:sz="4" w:space="0"/>
            </w:tcBorders>
            <w:vAlign w:val="center"/>
          </w:tcPr>
          <w:p w14:paraId="3FB36874">
            <w:pPr>
              <w:spacing w:line="240" w:lineRule="auto"/>
              <w:jc w:val="center"/>
              <w:rPr>
                <w:rFonts w:ascii="宋体" w:hAnsi="宋体" w:cs="宋体"/>
                <w:color w:val="auto"/>
                <w:sz w:val="21"/>
                <w:szCs w:val="21"/>
              </w:rPr>
            </w:pPr>
            <w:r>
              <w:rPr>
                <w:rFonts w:hint="eastAsia" w:ascii="宋体" w:hAnsi="宋体" w:cs="宋体"/>
                <w:color w:val="auto"/>
                <w:sz w:val="21"/>
                <w:szCs w:val="21"/>
              </w:rPr>
              <w:t>同类项目业绩</w:t>
            </w:r>
          </w:p>
          <w:p w14:paraId="3AA21909">
            <w:pPr>
              <w:spacing w:line="240" w:lineRule="auto"/>
              <w:jc w:val="center"/>
              <w:rPr>
                <w:rFonts w:ascii="宋体" w:hAnsi="宋体" w:cs="宋体"/>
                <w:color w:val="auto"/>
                <w:sz w:val="21"/>
                <w:szCs w:val="21"/>
              </w:rPr>
            </w:pPr>
            <w:r>
              <w:rPr>
                <w:rFonts w:hint="eastAsia" w:ascii="宋体" w:hAnsi="宋体" w:cs="宋体"/>
                <w:color w:val="auto"/>
                <w:sz w:val="21"/>
                <w:szCs w:val="21"/>
              </w:rPr>
              <w:t>（满分8）</w:t>
            </w:r>
          </w:p>
        </w:tc>
        <w:tc>
          <w:tcPr>
            <w:tcW w:w="6776" w:type="dxa"/>
            <w:tcBorders>
              <w:left w:val="single" w:color="auto" w:sz="4" w:space="0"/>
            </w:tcBorders>
            <w:vAlign w:val="center"/>
          </w:tcPr>
          <w:p w14:paraId="0CB7ECCA">
            <w:pPr>
              <w:spacing w:line="240" w:lineRule="auto"/>
              <w:rPr>
                <w:rFonts w:ascii="宋体" w:hAnsi="宋体" w:cs="宋体"/>
                <w:color w:val="auto"/>
                <w:sz w:val="21"/>
                <w:szCs w:val="21"/>
              </w:rPr>
            </w:pPr>
            <w:r>
              <w:rPr>
                <w:rFonts w:hint="eastAsia" w:ascii="宋体" w:hAnsi="宋体" w:cs="宋体"/>
                <w:color w:val="auto"/>
                <w:sz w:val="21"/>
                <w:szCs w:val="21"/>
              </w:rPr>
              <w:t>提供近三年（</w:t>
            </w:r>
            <w:r>
              <w:rPr>
                <w:rFonts w:hint="eastAsia" w:ascii="宋体" w:hAnsi="宋体" w:cs="宋体"/>
                <w:bCs/>
                <w:color w:val="auto"/>
                <w:sz w:val="21"/>
                <w:szCs w:val="21"/>
              </w:rPr>
              <w:t>2023年1月1日-2025年12月31日</w:t>
            </w:r>
            <w:r>
              <w:rPr>
                <w:rFonts w:hint="eastAsia" w:ascii="宋体" w:hAnsi="宋体" w:cs="宋体"/>
                <w:color w:val="auto"/>
                <w:sz w:val="21"/>
                <w:szCs w:val="21"/>
              </w:rPr>
              <w:t>）</w:t>
            </w:r>
            <w:r>
              <w:rPr>
                <w:rFonts w:hint="eastAsia" w:ascii="宋体" w:hAnsi="宋体" w:cs="宋体"/>
                <w:bCs/>
                <w:color w:val="auto"/>
                <w:sz w:val="21"/>
                <w:szCs w:val="21"/>
              </w:rPr>
              <w:t>与项目相关的业绩</w:t>
            </w:r>
            <w:r>
              <w:rPr>
                <w:rFonts w:hint="eastAsia" w:ascii="宋体" w:hAnsi="宋体" w:cs="宋体"/>
                <w:color w:val="auto"/>
                <w:sz w:val="21"/>
                <w:szCs w:val="21"/>
              </w:rPr>
              <w:t>（所有业绩符合招标要求的需提供中标通知书及合同复印件，以及对应发票复印件。不符合招标要求的提供合同复印件，以及对应发票复印件。）每提供一项得0.5分，满分8分。</w:t>
            </w:r>
          </w:p>
        </w:tc>
        <w:tc>
          <w:tcPr>
            <w:tcW w:w="664" w:type="dxa"/>
            <w:vAlign w:val="center"/>
          </w:tcPr>
          <w:p w14:paraId="55A5388D">
            <w:pPr>
              <w:spacing w:line="240" w:lineRule="auto"/>
              <w:jc w:val="center"/>
              <w:rPr>
                <w:rFonts w:ascii="宋体" w:hAnsi="宋体" w:cs="宋体"/>
                <w:color w:val="auto"/>
                <w:sz w:val="21"/>
                <w:szCs w:val="21"/>
              </w:rPr>
            </w:pPr>
            <w:r>
              <w:rPr>
                <w:rFonts w:hint="eastAsia" w:ascii="宋体" w:hAnsi="宋体" w:cs="宋体"/>
                <w:color w:val="auto"/>
                <w:sz w:val="21"/>
                <w:szCs w:val="21"/>
              </w:rPr>
              <w:t>8分</w:t>
            </w:r>
          </w:p>
        </w:tc>
      </w:tr>
      <w:tr w14:paraId="0225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tcBorders>
              <w:top w:val="single" w:color="auto" w:sz="4" w:space="0"/>
            </w:tcBorders>
            <w:vAlign w:val="center"/>
          </w:tcPr>
          <w:p w14:paraId="2F8508EF">
            <w:pPr>
              <w:spacing w:line="240" w:lineRule="auto"/>
              <w:jc w:val="center"/>
              <w:rPr>
                <w:rFonts w:ascii="宋体" w:hAnsi="宋体" w:cs="宋体"/>
                <w:color w:val="auto"/>
                <w:sz w:val="21"/>
                <w:szCs w:val="21"/>
              </w:rPr>
            </w:pPr>
          </w:p>
        </w:tc>
        <w:tc>
          <w:tcPr>
            <w:tcW w:w="1460" w:type="dxa"/>
            <w:vAlign w:val="center"/>
          </w:tcPr>
          <w:p w14:paraId="21C92F10">
            <w:pPr>
              <w:spacing w:line="240" w:lineRule="auto"/>
              <w:jc w:val="center"/>
              <w:rPr>
                <w:rFonts w:ascii="宋体" w:hAnsi="宋体" w:cs="宋体"/>
                <w:color w:val="auto"/>
                <w:sz w:val="21"/>
                <w:szCs w:val="21"/>
              </w:rPr>
            </w:pPr>
            <w:r>
              <w:rPr>
                <w:rFonts w:hint="eastAsia" w:ascii="宋体" w:hAnsi="宋体" w:cs="宋体"/>
                <w:color w:val="auto"/>
                <w:sz w:val="21"/>
                <w:szCs w:val="21"/>
              </w:rPr>
              <w:t>到货率</w:t>
            </w:r>
          </w:p>
          <w:p w14:paraId="02DFA2EE">
            <w:pPr>
              <w:spacing w:line="240" w:lineRule="auto"/>
              <w:jc w:val="center"/>
              <w:rPr>
                <w:rFonts w:ascii="宋体" w:hAnsi="宋体" w:cs="宋体"/>
                <w:color w:val="auto"/>
                <w:sz w:val="21"/>
                <w:szCs w:val="21"/>
              </w:rPr>
            </w:pPr>
            <w:r>
              <w:rPr>
                <w:rFonts w:hint="eastAsia" w:ascii="宋体" w:hAnsi="宋体" w:cs="宋体"/>
                <w:color w:val="auto"/>
                <w:sz w:val="21"/>
                <w:szCs w:val="21"/>
              </w:rPr>
              <w:t>（满分6分）</w:t>
            </w:r>
          </w:p>
        </w:tc>
        <w:tc>
          <w:tcPr>
            <w:tcW w:w="6776" w:type="dxa"/>
            <w:vAlign w:val="center"/>
          </w:tcPr>
          <w:p w14:paraId="07B18EDA">
            <w:pPr>
              <w:spacing w:line="240" w:lineRule="auto"/>
              <w:rPr>
                <w:rFonts w:ascii="宋体" w:hAnsi="宋体" w:cs="宋体"/>
                <w:color w:val="auto"/>
                <w:sz w:val="21"/>
                <w:szCs w:val="21"/>
              </w:rPr>
            </w:pPr>
            <w:r>
              <w:rPr>
                <w:rFonts w:hint="eastAsia" w:ascii="宋体" w:hAnsi="宋体" w:cs="宋体"/>
                <w:color w:val="auto"/>
                <w:sz w:val="21"/>
                <w:szCs w:val="21"/>
              </w:rPr>
              <w:t>承诺两个月内到货率在98%（含）以上。得6分；</w:t>
            </w:r>
          </w:p>
          <w:p w14:paraId="01FF0000">
            <w:pPr>
              <w:spacing w:line="240" w:lineRule="auto"/>
              <w:rPr>
                <w:rFonts w:ascii="宋体" w:hAnsi="宋体" w:cs="宋体"/>
                <w:color w:val="auto"/>
                <w:sz w:val="21"/>
                <w:szCs w:val="21"/>
              </w:rPr>
            </w:pPr>
            <w:r>
              <w:rPr>
                <w:rFonts w:hint="eastAsia" w:ascii="宋体" w:hAnsi="宋体" w:cs="宋体"/>
                <w:color w:val="auto"/>
                <w:sz w:val="21"/>
                <w:szCs w:val="21"/>
              </w:rPr>
              <w:t>承诺到两个月内货率在95%（含）-98%之间得4分；</w:t>
            </w:r>
          </w:p>
          <w:p w14:paraId="4F807184">
            <w:pPr>
              <w:spacing w:line="240" w:lineRule="auto"/>
              <w:rPr>
                <w:rFonts w:ascii="宋体" w:hAnsi="宋体" w:cs="宋体"/>
                <w:color w:val="auto"/>
                <w:sz w:val="21"/>
                <w:szCs w:val="21"/>
              </w:rPr>
            </w:pPr>
            <w:r>
              <w:rPr>
                <w:rFonts w:hint="eastAsia" w:ascii="宋体" w:hAnsi="宋体" w:cs="宋体"/>
                <w:color w:val="auto"/>
                <w:sz w:val="21"/>
                <w:szCs w:val="21"/>
              </w:rPr>
              <w:t>承诺到两个月内货率在95%（含）-90%之间得2分；</w:t>
            </w:r>
          </w:p>
          <w:p w14:paraId="48C179C9">
            <w:pPr>
              <w:spacing w:line="240" w:lineRule="auto"/>
              <w:rPr>
                <w:rFonts w:ascii="宋体" w:hAnsi="宋体" w:cs="宋体"/>
                <w:color w:val="auto"/>
                <w:sz w:val="21"/>
                <w:szCs w:val="21"/>
              </w:rPr>
            </w:pPr>
            <w:r>
              <w:rPr>
                <w:rFonts w:hint="eastAsia" w:ascii="宋体" w:hAnsi="宋体" w:cs="宋体"/>
                <w:color w:val="auto"/>
                <w:sz w:val="21"/>
                <w:szCs w:val="21"/>
              </w:rPr>
              <w:t>未达到90%不得分。</w:t>
            </w:r>
          </w:p>
          <w:p w14:paraId="46AE3562">
            <w:pPr>
              <w:spacing w:line="240" w:lineRule="auto"/>
              <w:rPr>
                <w:rFonts w:ascii="宋体" w:hAnsi="宋体" w:cs="宋体"/>
                <w:color w:val="auto"/>
                <w:sz w:val="21"/>
                <w:szCs w:val="21"/>
              </w:rPr>
            </w:pPr>
            <w:r>
              <w:rPr>
                <w:rFonts w:hint="eastAsia" w:ascii="宋体" w:hAnsi="宋体" w:cs="宋体"/>
                <w:color w:val="auto"/>
                <w:sz w:val="21"/>
                <w:szCs w:val="21"/>
              </w:rPr>
              <w:t>（需要提供以往完成的到货率证明以及中标后的服务承诺缺一项扣3分）</w:t>
            </w:r>
          </w:p>
          <w:p w14:paraId="3F82971F">
            <w:pPr>
              <w:spacing w:line="240" w:lineRule="auto"/>
              <w:rPr>
                <w:rFonts w:ascii="宋体" w:hAnsi="宋体" w:cs="宋体"/>
                <w:color w:val="auto"/>
                <w:sz w:val="21"/>
                <w:szCs w:val="21"/>
              </w:rPr>
            </w:pPr>
            <w:r>
              <w:rPr>
                <w:rFonts w:hint="eastAsia" w:ascii="宋体" w:hAnsi="宋体" w:cs="宋体"/>
                <w:color w:val="auto"/>
                <w:sz w:val="21"/>
                <w:szCs w:val="21"/>
              </w:rPr>
              <w:t>注：如在合作过程中出现两个月到货率未达到投标文件中承诺的要求，采购人可解除与投标人的合作关系。</w:t>
            </w:r>
          </w:p>
        </w:tc>
        <w:tc>
          <w:tcPr>
            <w:tcW w:w="664" w:type="dxa"/>
            <w:vAlign w:val="center"/>
          </w:tcPr>
          <w:p w14:paraId="7A97B798">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7C66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restart"/>
            <w:vAlign w:val="center"/>
          </w:tcPr>
          <w:p w14:paraId="57627839">
            <w:pPr>
              <w:spacing w:line="240" w:lineRule="auto"/>
              <w:rPr>
                <w:rFonts w:ascii="宋体" w:hAnsi="宋体" w:cs="宋体"/>
                <w:color w:val="auto"/>
                <w:sz w:val="21"/>
                <w:szCs w:val="21"/>
              </w:rPr>
            </w:pPr>
            <w:r>
              <w:rPr>
                <w:rFonts w:hint="eastAsia" w:ascii="宋体" w:hAnsi="宋体" w:cs="宋体"/>
                <w:color w:val="auto"/>
                <w:sz w:val="21"/>
                <w:szCs w:val="21"/>
              </w:rPr>
              <w:t>技术部分</w:t>
            </w:r>
          </w:p>
          <w:p w14:paraId="57F6F5BD">
            <w:pPr>
              <w:spacing w:line="240" w:lineRule="auto"/>
              <w:rPr>
                <w:rFonts w:ascii="宋体" w:hAnsi="宋体" w:cs="宋体"/>
                <w:color w:val="auto"/>
                <w:sz w:val="21"/>
                <w:szCs w:val="21"/>
              </w:rPr>
            </w:pPr>
            <w:r>
              <w:rPr>
                <w:rFonts w:hint="eastAsia" w:ascii="宋体" w:hAnsi="宋体" w:cs="宋体"/>
                <w:color w:val="auto"/>
                <w:sz w:val="21"/>
                <w:szCs w:val="21"/>
              </w:rPr>
              <w:t>（32分）</w:t>
            </w:r>
          </w:p>
        </w:tc>
        <w:tc>
          <w:tcPr>
            <w:tcW w:w="1460" w:type="dxa"/>
            <w:vAlign w:val="center"/>
          </w:tcPr>
          <w:p w14:paraId="6BC86DF3">
            <w:pPr>
              <w:spacing w:line="240" w:lineRule="auto"/>
              <w:jc w:val="center"/>
              <w:rPr>
                <w:rFonts w:ascii="宋体" w:hAnsi="宋体" w:cs="宋体"/>
                <w:color w:val="auto"/>
                <w:sz w:val="21"/>
                <w:szCs w:val="21"/>
              </w:rPr>
            </w:pPr>
            <w:r>
              <w:rPr>
                <w:rFonts w:hint="eastAsia" w:ascii="宋体" w:hAnsi="宋体" w:cs="宋体"/>
                <w:color w:val="auto"/>
                <w:sz w:val="21"/>
                <w:szCs w:val="21"/>
              </w:rPr>
              <w:t>项目实施方案</w:t>
            </w:r>
          </w:p>
          <w:p w14:paraId="420CAF8C">
            <w:pPr>
              <w:spacing w:line="240" w:lineRule="auto"/>
              <w:jc w:val="center"/>
              <w:rPr>
                <w:rFonts w:ascii="宋体" w:hAnsi="宋体" w:cs="宋体"/>
                <w:color w:val="auto"/>
                <w:sz w:val="21"/>
                <w:szCs w:val="21"/>
              </w:rPr>
            </w:pPr>
            <w:r>
              <w:rPr>
                <w:rFonts w:hint="eastAsia" w:ascii="宋体" w:hAnsi="宋体" w:cs="宋体"/>
                <w:color w:val="auto"/>
                <w:sz w:val="21"/>
                <w:szCs w:val="21"/>
              </w:rPr>
              <w:t>（满分15分）</w:t>
            </w:r>
          </w:p>
        </w:tc>
        <w:tc>
          <w:tcPr>
            <w:tcW w:w="6776" w:type="dxa"/>
            <w:vAlign w:val="center"/>
          </w:tcPr>
          <w:p w14:paraId="1004520C">
            <w:pPr>
              <w:spacing w:line="240" w:lineRule="auto"/>
              <w:jc w:val="left"/>
              <w:rPr>
                <w:rFonts w:ascii="宋体" w:hAnsi="宋体" w:cs="宋体"/>
                <w:color w:val="auto"/>
                <w:sz w:val="21"/>
                <w:szCs w:val="21"/>
              </w:rPr>
            </w:pPr>
            <w:r>
              <w:rPr>
                <w:rFonts w:hint="eastAsia" w:ascii="宋体" w:hAnsi="宋体" w:cs="宋体"/>
                <w:color w:val="auto"/>
                <w:sz w:val="21"/>
                <w:szCs w:val="21"/>
              </w:rPr>
              <w:t>根据投标人自身经营特色（包括经营范围、特色服务、服务体系等），结合本包的</w:t>
            </w:r>
            <w:r>
              <w:rPr>
                <w:rFonts w:hint="eastAsia" w:ascii="宋体" w:hAnsi="宋体" w:cs="宋体"/>
                <w:b/>
                <w:color w:val="auto"/>
                <w:sz w:val="21"/>
                <w:szCs w:val="21"/>
              </w:rPr>
              <w:t>采购需求</w:t>
            </w:r>
            <w:r>
              <w:rPr>
                <w:rFonts w:hint="eastAsia" w:ascii="宋体" w:hAnsi="宋体" w:cs="宋体"/>
                <w:color w:val="auto"/>
                <w:sz w:val="21"/>
                <w:szCs w:val="21"/>
              </w:rPr>
              <w:t>，采购人的具体情况，提供包括但不限于供货保障体系、图书采购服务配套服务方案及突发情况的解决预案等。</w:t>
            </w:r>
          </w:p>
          <w:p w14:paraId="440A4FA0">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优于招标文件要求，服务方案完整、针对性强、合理可实施性高得15分；</w:t>
            </w:r>
          </w:p>
          <w:p w14:paraId="08F6C64D">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优于招标文件要求，服务方案较为完整、针对性较强、合理可实施性较高得13分；</w:t>
            </w:r>
          </w:p>
          <w:p w14:paraId="00CF8758">
            <w:pPr>
              <w:spacing w:line="240" w:lineRule="auto"/>
              <w:rPr>
                <w:rFonts w:ascii="宋体" w:hAnsi="宋体" w:cs="宋体"/>
                <w:color w:val="auto"/>
                <w:sz w:val="21"/>
                <w:szCs w:val="21"/>
              </w:rPr>
            </w:pPr>
            <w:r>
              <w:rPr>
                <w:rFonts w:hint="eastAsia" w:ascii="宋体" w:hAnsi="宋体" w:cs="宋体"/>
                <w:color w:val="auto"/>
                <w:sz w:val="21"/>
                <w:szCs w:val="21"/>
              </w:rPr>
              <w:t>优于招标文件要求，服务方案基本完整、有一定针对性、基本合理可实施得11分；</w:t>
            </w:r>
          </w:p>
          <w:p w14:paraId="68FC8AC3">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满足招标文件要求，服务方案基本完整、有一定针对性、基本合理可实施得9分；</w:t>
            </w:r>
          </w:p>
          <w:p w14:paraId="21284330">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满足招标文件要求，服务方案完整度一般、针对性一般、基本合理可实施得7分；</w:t>
            </w:r>
          </w:p>
          <w:p w14:paraId="2796A7DC">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满足招标文件要求，服务方案简单、针对性一般、基本合理可实施得5分；</w:t>
            </w:r>
          </w:p>
          <w:p w14:paraId="1A315494">
            <w:pPr>
              <w:spacing w:line="240" w:lineRule="auto"/>
              <w:rPr>
                <w:rFonts w:ascii="宋体" w:hAnsi="宋体" w:cs="宋体"/>
                <w:color w:val="auto"/>
                <w:sz w:val="21"/>
                <w:szCs w:val="21"/>
              </w:rPr>
            </w:pPr>
            <w:r>
              <w:rPr>
                <w:rFonts w:hint="eastAsia" w:ascii="宋体" w:hAnsi="宋体" w:cs="宋体"/>
                <w:color w:val="auto"/>
                <w:sz w:val="21"/>
                <w:szCs w:val="21"/>
              </w:rPr>
              <w:t>满足招标文件要求，服务方案简单、针对性不强、合理性可实施性不高得3分；</w:t>
            </w:r>
          </w:p>
          <w:p w14:paraId="393FFE35">
            <w:pPr>
              <w:spacing w:line="240" w:lineRule="auto"/>
              <w:rPr>
                <w:rFonts w:ascii="宋体" w:hAnsi="宋体" w:cs="宋体"/>
                <w:color w:val="auto"/>
                <w:sz w:val="21"/>
                <w:szCs w:val="21"/>
              </w:rPr>
            </w:pPr>
            <w:r>
              <w:rPr>
                <w:rFonts w:hint="eastAsia" w:ascii="宋体" w:hAnsi="宋体" w:cs="宋体"/>
                <w:color w:val="auto"/>
                <w:sz w:val="21"/>
                <w:szCs w:val="21"/>
              </w:rPr>
              <w:t>满足招标文件要求，整体方案简单得1分；</w:t>
            </w:r>
          </w:p>
          <w:p w14:paraId="404DCE74">
            <w:pPr>
              <w:spacing w:line="240" w:lineRule="auto"/>
              <w:rPr>
                <w:rFonts w:ascii="宋体" w:hAnsi="宋体" w:cs="宋体"/>
                <w:color w:val="auto"/>
                <w:sz w:val="21"/>
                <w:szCs w:val="21"/>
              </w:rPr>
            </w:pPr>
            <w:r>
              <w:rPr>
                <w:rFonts w:hint="eastAsia" w:ascii="宋体" w:hAnsi="宋体" w:cs="宋体"/>
                <w:color w:val="auto"/>
                <w:sz w:val="21"/>
                <w:szCs w:val="21"/>
              </w:rPr>
              <w:t>未提供服务方案不得分。</w:t>
            </w:r>
          </w:p>
          <w:p w14:paraId="789FE2AB">
            <w:pPr>
              <w:spacing w:line="240" w:lineRule="auto"/>
              <w:rPr>
                <w:rFonts w:ascii="宋体" w:hAnsi="宋体" w:cs="宋体"/>
                <w:color w:val="auto"/>
                <w:sz w:val="21"/>
                <w:szCs w:val="21"/>
              </w:rPr>
            </w:pPr>
            <w:r>
              <w:rPr>
                <w:rFonts w:hint="eastAsia" w:ascii="宋体" w:hAnsi="宋体" w:cs="宋体"/>
                <w:color w:val="auto"/>
                <w:sz w:val="21"/>
                <w:szCs w:val="21"/>
              </w:rPr>
              <w:t>（服务方案需满足采购需求并提供相关证明材料，正偏离项需单独说明，并提供相关证明材料，如未单独说明且未提供证明材料视为无偏离。）</w:t>
            </w:r>
          </w:p>
        </w:tc>
        <w:tc>
          <w:tcPr>
            <w:tcW w:w="664" w:type="dxa"/>
            <w:vAlign w:val="center"/>
          </w:tcPr>
          <w:p w14:paraId="4BD3439B">
            <w:pPr>
              <w:spacing w:line="240" w:lineRule="auto"/>
              <w:jc w:val="center"/>
              <w:rPr>
                <w:rFonts w:ascii="宋体" w:hAnsi="宋体" w:cs="宋体"/>
                <w:color w:val="auto"/>
                <w:sz w:val="21"/>
                <w:szCs w:val="21"/>
              </w:rPr>
            </w:pPr>
            <w:r>
              <w:rPr>
                <w:rFonts w:hint="eastAsia" w:ascii="宋体" w:hAnsi="宋体" w:cs="宋体"/>
                <w:color w:val="auto"/>
                <w:sz w:val="21"/>
                <w:szCs w:val="21"/>
              </w:rPr>
              <w:t>15分</w:t>
            </w:r>
          </w:p>
          <w:p w14:paraId="1B73B145">
            <w:pPr>
              <w:spacing w:line="240" w:lineRule="auto"/>
              <w:jc w:val="center"/>
              <w:rPr>
                <w:rFonts w:ascii="宋体" w:hAnsi="宋体" w:cs="宋体"/>
                <w:color w:val="auto"/>
                <w:sz w:val="21"/>
                <w:szCs w:val="21"/>
              </w:rPr>
            </w:pPr>
          </w:p>
        </w:tc>
      </w:tr>
      <w:tr w14:paraId="2ADE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vAlign w:val="center"/>
          </w:tcPr>
          <w:p w14:paraId="57058D0C">
            <w:pPr>
              <w:spacing w:line="240" w:lineRule="auto"/>
              <w:rPr>
                <w:rFonts w:ascii="宋体" w:hAnsi="宋体" w:cs="宋体"/>
                <w:color w:val="auto"/>
                <w:sz w:val="21"/>
                <w:szCs w:val="21"/>
              </w:rPr>
            </w:pPr>
          </w:p>
        </w:tc>
        <w:tc>
          <w:tcPr>
            <w:tcW w:w="1460" w:type="dxa"/>
            <w:vAlign w:val="center"/>
          </w:tcPr>
          <w:p w14:paraId="57CA46E7">
            <w:pPr>
              <w:spacing w:line="240" w:lineRule="auto"/>
              <w:jc w:val="center"/>
              <w:rPr>
                <w:rFonts w:ascii="宋体" w:hAnsi="宋体" w:cs="宋体"/>
                <w:color w:val="auto"/>
                <w:sz w:val="21"/>
                <w:szCs w:val="21"/>
              </w:rPr>
            </w:pPr>
            <w:r>
              <w:rPr>
                <w:rFonts w:hint="eastAsia" w:ascii="宋体" w:hAnsi="宋体" w:cs="宋体"/>
                <w:color w:val="auto"/>
                <w:sz w:val="21"/>
                <w:szCs w:val="21"/>
              </w:rPr>
              <w:t>投标人所报书目的满足率</w:t>
            </w:r>
          </w:p>
          <w:p w14:paraId="366085D4">
            <w:pPr>
              <w:spacing w:line="240" w:lineRule="auto"/>
              <w:jc w:val="center"/>
              <w:rPr>
                <w:rFonts w:ascii="宋体" w:hAnsi="宋体" w:cs="宋体"/>
                <w:color w:val="auto"/>
                <w:sz w:val="21"/>
                <w:szCs w:val="21"/>
              </w:rPr>
            </w:pPr>
            <w:r>
              <w:rPr>
                <w:rFonts w:hint="eastAsia" w:ascii="宋体" w:hAnsi="宋体" w:cs="宋体"/>
                <w:color w:val="auto"/>
                <w:sz w:val="21"/>
                <w:szCs w:val="21"/>
              </w:rPr>
              <w:t>（满分4分）</w:t>
            </w:r>
          </w:p>
        </w:tc>
        <w:tc>
          <w:tcPr>
            <w:tcW w:w="6776" w:type="dxa"/>
            <w:vAlign w:val="center"/>
          </w:tcPr>
          <w:p w14:paraId="7C93501A">
            <w:pPr>
              <w:spacing w:line="240" w:lineRule="auto"/>
              <w:rPr>
                <w:rFonts w:ascii="宋体" w:hAnsi="宋体" w:cs="宋体"/>
                <w:color w:val="auto"/>
                <w:sz w:val="21"/>
                <w:szCs w:val="21"/>
              </w:rPr>
            </w:pPr>
            <w:r>
              <w:rPr>
                <w:rFonts w:hint="eastAsia" w:ascii="宋体" w:hAnsi="宋体" w:cs="宋体"/>
                <w:color w:val="auto"/>
                <w:sz w:val="21"/>
                <w:szCs w:val="21"/>
              </w:rPr>
              <w:t>根据招标文件中的</w:t>
            </w:r>
            <w:r>
              <w:rPr>
                <w:rFonts w:hint="eastAsia" w:ascii="宋体" w:hAnsi="宋体" w:cs="宋体"/>
                <w:b/>
                <w:color w:val="auto"/>
                <w:sz w:val="21"/>
                <w:szCs w:val="21"/>
              </w:rPr>
              <w:t>采购需求</w:t>
            </w:r>
            <w:r>
              <w:rPr>
                <w:rFonts w:hint="eastAsia" w:ascii="宋体" w:hAnsi="宋体" w:cs="宋体"/>
                <w:color w:val="auto"/>
                <w:sz w:val="21"/>
                <w:szCs w:val="21"/>
              </w:rPr>
              <w:t>提供500种以上书目。</w:t>
            </w:r>
          </w:p>
          <w:p w14:paraId="604603DF">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所报书目满足本馆收藏范围内的图书达到95%（含）以上，近一年出版的新书多，大型出版社的书多，内容适合大众阅读得4分；</w:t>
            </w:r>
          </w:p>
          <w:p w14:paraId="71464496">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所报书目满足本馆收藏范围内的图书达到90%（含）-95%，近一年出版的新书较多，大型出版社的书较多，适合大众普及阅读的图书较多得2分；</w:t>
            </w:r>
          </w:p>
          <w:p w14:paraId="12E68CAC">
            <w:pPr>
              <w:spacing w:line="240" w:lineRule="auto"/>
              <w:rPr>
                <w:rFonts w:ascii="宋体" w:hAnsi="宋体" w:cs="宋体"/>
                <w:color w:val="auto"/>
                <w:sz w:val="21"/>
                <w:szCs w:val="21"/>
              </w:rPr>
            </w:pPr>
            <w:r>
              <w:rPr>
                <w:rFonts w:hint="eastAsia" w:ascii="宋体" w:hAnsi="宋体" w:cs="宋体"/>
                <w:color w:val="auto"/>
                <w:sz w:val="21"/>
                <w:szCs w:val="21"/>
              </w:rPr>
              <w:t>所报书目满足本馆收藏范围内的图书达到85%（含）-90%，近一年出版的新书不多，大型出版社的书不多，适合大众普及阅读的图书不多得1分；</w:t>
            </w:r>
          </w:p>
          <w:p w14:paraId="3D991CA6">
            <w:pPr>
              <w:spacing w:line="240" w:lineRule="auto"/>
              <w:rPr>
                <w:rFonts w:ascii="宋体" w:hAnsi="宋体" w:cs="宋体"/>
                <w:color w:val="auto"/>
                <w:sz w:val="21"/>
                <w:szCs w:val="21"/>
              </w:rPr>
            </w:pPr>
            <w:r>
              <w:rPr>
                <w:rFonts w:hint="eastAsia" w:ascii="宋体" w:hAnsi="宋体" w:cs="宋体"/>
                <w:color w:val="auto"/>
                <w:sz w:val="21"/>
                <w:szCs w:val="21"/>
              </w:rPr>
              <w:t>所报书目低于本馆收藏范围60%或未提供书目，或未提供书目的不得分。</w:t>
            </w:r>
          </w:p>
        </w:tc>
        <w:tc>
          <w:tcPr>
            <w:tcW w:w="664" w:type="dxa"/>
            <w:vAlign w:val="center"/>
          </w:tcPr>
          <w:p w14:paraId="6D550FCD">
            <w:pPr>
              <w:spacing w:line="240" w:lineRule="auto"/>
              <w:jc w:val="center"/>
              <w:rPr>
                <w:rFonts w:ascii="宋体" w:hAnsi="宋体" w:cs="宋体"/>
                <w:color w:val="auto"/>
                <w:sz w:val="21"/>
                <w:szCs w:val="21"/>
              </w:rPr>
            </w:pPr>
          </w:p>
          <w:p w14:paraId="45D1155F">
            <w:pPr>
              <w:spacing w:line="240" w:lineRule="auto"/>
              <w:jc w:val="center"/>
              <w:rPr>
                <w:rFonts w:ascii="宋体" w:hAnsi="宋体" w:cs="宋体"/>
                <w:color w:val="auto"/>
                <w:sz w:val="21"/>
                <w:szCs w:val="21"/>
              </w:rPr>
            </w:pPr>
            <w:r>
              <w:rPr>
                <w:rFonts w:hint="eastAsia" w:ascii="宋体" w:hAnsi="宋体" w:cs="宋体"/>
                <w:color w:val="auto"/>
                <w:sz w:val="21"/>
                <w:szCs w:val="21"/>
              </w:rPr>
              <w:t>4分</w:t>
            </w:r>
          </w:p>
        </w:tc>
      </w:tr>
      <w:tr w14:paraId="259B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vAlign w:val="center"/>
          </w:tcPr>
          <w:p w14:paraId="1FC28E6D">
            <w:pPr>
              <w:spacing w:line="240" w:lineRule="auto"/>
              <w:rPr>
                <w:rFonts w:ascii="宋体" w:hAnsi="宋体" w:cs="宋体"/>
                <w:color w:val="auto"/>
                <w:sz w:val="21"/>
                <w:szCs w:val="21"/>
              </w:rPr>
            </w:pPr>
          </w:p>
        </w:tc>
        <w:tc>
          <w:tcPr>
            <w:tcW w:w="1460" w:type="dxa"/>
            <w:vAlign w:val="center"/>
          </w:tcPr>
          <w:p w14:paraId="450153EE">
            <w:pPr>
              <w:spacing w:line="240" w:lineRule="auto"/>
              <w:jc w:val="center"/>
              <w:rPr>
                <w:rFonts w:ascii="宋体" w:hAnsi="宋体" w:cs="宋体"/>
                <w:color w:val="auto"/>
                <w:sz w:val="21"/>
                <w:szCs w:val="21"/>
              </w:rPr>
            </w:pPr>
            <w:r>
              <w:rPr>
                <w:rFonts w:hint="eastAsia" w:ascii="宋体" w:hAnsi="宋体" w:cs="宋体"/>
                <w:color w:val="auto"/>
                <w:sz w:val="21"/>
                <w:szCs w:val="21"/>
              </w:rPr>
              <w:t>售后服务措施</w:t>
            </w:r>
          </w:p>
          <w:p w14:paraId="1309BE96">
            <w:pPr>
              <w:spacing w:line="240" w:lineRule="auto"/>
              <w:jc w:val="center"/>
              <w:rPr>
                <w:rFonts w:ascii="宋体" w:hAnsi="宋体" w:cs="宋体"/>
                <w:color w:val="auto"/>
                <w:sz w:val="21"/>
                <w:szCs w:val="21"/>
              </w:rPr>
            </w:pPr>
            <w:r>
              <w:rPr>
                <w:rFonts w:hint="eastAsia" w:ascii="宋体" w:hAnsi="宋体" w:cs="宋体"/>
                <w:color w:val="auto"/>
                <w:sz w:val="21"/>
                <w:szCs w:val="21"/>
              </w:rPr>
              <w:t>（含人员配备）</w:t>
            </w:r>
          </w:p>
          <w:p w14:paraId="418353DF">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c>
          <w:tcPr>
            <w:tcW w:w="6776" w:type="dxa"/>
            <w:vAlign w:val="center"/>
          </w:tcPr>
          <w:p w14:paraId="5A4A82C1">
            <w:pPr>
              <w:spacing w:line="240" w:lineRule="auto"/>
              <w:rPr>
                <w:rFonts w:ascii="宋体" w:hAnsi="宋体" w:cs="宋体"/>
                <w:color w:val="auto"/>
                <w:sz w:val="21"/>
                <w:szCs w:val="21"/>
              </w:rPr>
            </w:pPr>
            <w:r>
              <w:rPr>
                <w:rFonts w:hint="eastAsia" w:ascii="宋体" w:hAnsi="宋体" w:cs="宋体"/>
                <w:color w:val="auto"/>
                <w:sz w:val="21"/>
                <w:szCs w:val="21"/>
              </w:rPr>
              <w:t>售后服务方案完善，优于招标文件要求得6分；售后服务方案较为完善，满足招标文件要求得4分；</w:t>
            </w:r>
          </w:p>
          <w:p w14:paraId="654716E7">
            <w:pPr>
              <w:spacing w:line="240" w:lineRule="auto"/>
              <w:rPr>
                <w:rFonts w:ascii="宋体" w:hAnsi="宋体" w:cs="宋体"/>
                <w:color w:val="auto"/>
                <w:sz w:val="21"/>
                <w:szCs w:val="21"/>
              </w:rPr>
            </w:pPr>
            <w:r>
              <w:rPr>
                <w:rFonts w:hint="eastAsia" w:ascii="宋体" w:hAnsi="宋体" w:cs="宋体"/>
                <w:color w:val="auto"/>
                <w:sz w:val="21"/>
                <w:szCs w:val="21"/>
              </w:rPr>
              <w:t>售后服务方案基本完善，满足招标文件要求得2分；</w:t>
            </w:r>
          </w:p>
          <w:p w14:paraId="53D4A128">
            <w:pPr>
              <w:spacing w:line="240" w:lineRule="auto"/>
              <w:rPr>
                <w:rFonts w:ascii="宋体" w:hAnsi="宋体" w:cs="宋体"/>
                <w:color w:val="auto"/>
                <w:sz w:val="21"/>
                <w:szCs w:val="21"/>
              </w:rPr>
            </w:pPr>
            <w:r>
              <w:rPr>
                <w:rFonts w:hint="eastAsia" w:ascii="宋体" w:hAnsi="宋体" w:cs="宋体"/>
                <w:color w:val="auto"/>
                <w:sz w:val="21"/>
                <w:szCs w:val="21"/>
              </w:rPr>
              <w:t>售后服务方案简单，满足招标文件要求得1分；</w:t>
            </w:r>
          </w:p>
          <w:p w14:paraId="6CC1AA49">
            <w:pPr>
              <w:spacing w:line="240" w:lineRule="auto"/>
              <w:rPr>
                <w:rFonts w:ascii="宋体" w:hAnsi="宋体" w:cs="宋体"/>
                <w:color w:val="auto"/>
                <w:kern w:val="0"/>
                <w:sz w:val="21"/>
                <w:szCs w:val="21"/>
              </w:rPr>
            </w:pPr>
            <w:r>
              <w:rPr>
                <w:rFonts w:hint="eastAsia" w:ascii="宋体" w:hAnsi="宋体" w:cs="宋体"/>
                <w:color w:val="auto"/>
                <w:sz w:val="21"/>
                <w:szCs w:val="21"/>
              </w:rPr>
              <w:t>售后服务方案不满足招标文件要求</w:t>
            </w:r>
            <w:r>
              <w:rPr>
                <w:rFonts w:hint="eastAsia" w:ascii="宋体" w:hAnsi="宋体" w:cs="宋体"/>
                <w:color w:val="auto"/>
                <w:kern w:val="0"/>
                <w:sz w:val="21"/>
                <w:szCs w:val="21"/>
              </w:rPr>
              <w:t>或未提供方案不得分。</w:t>
            </w:r>
          </w:p>
          <w:p w14:paraId="54790737">
            <w:pPr>
              <w:spacing w:line="240" w:lineRule="auto"/>
              <w:rPr>
                <w:rFonts w:ascii="宋体" w:hAnsi="宋体" w:cs="宋体"/>
                <w:color w:val="auto"/>
                <w:sz w:val="21"/>
                <w:szCs w:val="21"/>
              </w:rPr>
            </w:pPr>
            <w:r>
              <w:rPr>
                <w:rFonts w:hint="eastAsia" w:ascii="宋体" w:hAnsi="宋体" w:cs="宋体"/>
                <w:color w:val="auto"/>
                <w:kern w:val="0"/>
                <w:sz w:val="21"/>
                <w:szCs w:val="21"/>
              </w:rPr>
              <w:t>（</w:t>
            </w:r>
            <w:r>
              <w:rPr>
                <w:rFonts w:hint="eastAsia" w:ascii="宋体" w:hAnsi="宋体" w:cs="宋体"/>
                <w:color w:val="auto"/>
                <w:sz w:val="21"/>
                <w:szCs w:val="21"/>
              </w:rPr>
              <w:t>正偏离项需单独说明，并提供相关证明材料，如未单独说明且未提供证明材料视为无偏离。</w:t>
            </w:r>
            <w:r>
              <w:rPr>
                <w:rFonts w:hint="eastAsia" w:ascii="宋体" w:hAnsi="宋体" w:cs="宋体"/>
                <w:color w:val="auto"/>
                <w:kern w:val="0"/>
                <w:sz w:val="21"/>
                <w:szCs w:val="21"/>
              </w:rPr>
              <w:t>）</w:t>
            </w:r>
          </w:p>
        </w:tc>
        <w:tc>
          <w:tcPr>
            <w:tcW w:w="664" w:type="dxa"/>
            <w:vAlign w:val="center"/>
          </w:tcPr>
          <w:p w14:paraId="035A3F1F">
            <w:pPr>
              <w:spacing w:line="240" w:lineRule="auto"/>
              <w:jc w:val="center"/>
              <w:rPr>
                <w:rFonts w:ascii="宋体" w:hAnsi="宋体" w:cs="宋体"/>
                <w:color w:val="auto"/>
                <w:sz w:val="21"/>
                <w:szCs w:val="21"/>
              </w:rPr>
            </w:pPr>
            <w:r>
              <w:rPr>
                <w:rFonts w:hint="eastAsia" w:ascii="宋体" w:hAnsi="宋体" w:cs="宋体"/>
                <w:color w:val="auto"/>
                <w:sz w:val="21"/>
                <w:szCs w:val="21"/>
              </w:rPr>
              <w:t>6分</w:t>
            </w:r>
          </w:p>
        </w:tc>
      </w:tr>
      <w:tr w14:paraId="37AF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vMerge w:val="continue"/>
            <w:vAlign w:val="center"/>
          </w:tcPr>
          <w:p w14:paraId="25739E4E">
            <w:pPr>
              <w:spacing w:line="240" w:lineRule="auto"/>
              <w:jc w:val="center"/>
              <w:rPr>
                <w:rFonts w:ascii="宋体" w:hAnsi="宋体" w:cs="宋体"/>
                <w:color w:val="auto"/>
                <w:sz w:val="21"/>
                <w:szCs w:val="21"/>
              </w:rPr>
            </w:pPr>
          </w:p>
        </w:tc>
        <w:tc>
          <w:tcPr>
            <w:tcW w:w="1460" w:type="dxa"/>
            <w:vAlign w:val="center"/>
          </w:tcPr>
          <w:p w14:paraId="0154024B">
            <w:pPr>
              <w:spacing w:line="240" w:lineRule="auto"/>
              <w:jc w:val="center"/>
              <w:rPr>
                <w:rFonts w:ascii="宋体" w:hAnsi="宋体" w:cs="宋体"/>
                <w:color w:val="auto"/>
                <w:sz w:val="21"/>
                <w:szCs w:val="21"/>
              </w:rPr>
            </w:pPr>
            <w:r>
              <w:rPr>
                <w:rFonts w:hint="eastAsia" w:ascii="宋体" w:hAnsi="宋体" w:cs="宋体"/>
                <w:color w:val="auto"/>
                <w:sz w:val="21"/>
                <w:szCs w:val="21"/>
              </w:rPr>
              <w:t>其他增值服务</w:t>
            </w:r>
          </w:p>
          <w:p w14:paraId="6F445A4A">
            <w:pPr>
              <w:spacing w:line="240" w:lineRule="auto"/>
              <w:jc w:val="center"/>
              <w:rPr>
                <w:rFonts w:ascii="宋体" w:hAnsi="宋体" w:cs="宋体"/>
                <w:color w:val="auto"/>
                <w:sz w:val="21"/>
                <w:szCs w:val="21"/>
              </w:rPr>
            </w:pPr>
            <w:r>
              <w:rPr>
                <w:rFonts w:hint="eastAsia" w:ascii="宋体" w:hAnsi="宋体" w:cs="宋体"/>
                <w:color w:val="auto"/>
                <w:sz w:val="21"/>
                <w:szCs w:val="21"/>
              </w:rPr>
              <w:t>（7分）</w:t>
            </w:r>
          </w:p>
        </w:tc>
        <w:tc>
          <w:tcPr>
            <w:tcW w:w="6776" w:type="dxa"/>
            <w:vAlign w:val="center"/>
          </w:tcPr>
          <w:p w14:paraId="7ADD51B3">
            <w:pPr>
              <w:spacing w:line="240" w:lineRule="auto"/>
              <w:jc w:val="left"/>
              <w:rPr>
                <w:rFonts w:ascii="宋体" w:hAnsi="宋体" w:cs="宋体"/>
                <w:color w:val="auto"/>
                <w:sz w:val="21"/>
                <w:szCs w:val="21"/>
              </w:rPr>
            </w:pPr>
            <w:r>
              <w:rPr>
                <w:rFonts w:hint="eastAsia" w:ascii="宋体" w:hAnsi="宋体" w:cs="宋体"/>
                <w:color w:val="auto"/>
                <w:sz w:val="21"/>
                <w:szCs w:val="21"/>
              </w:rPr>
              <w:t>增值服务针对性强、合理性高且种类丰富得7分；</w:t>
            </w:r>
          </w:p>
          <w:p w14:paraId="38F0502C">
            <w:pPr>
              <w:spacing w:line="240" w:lineRule="auto"/>
              <w:jc w:val="left"/>
              <w:rPr>
                <w:rFonts w:ascii="宋体" w:hAnsi="宋体" w:cs="宋体"/>
                <w:color w:val="auto"/>
                <w:sz w:val="21"/>
                <w:szCs w:val="21"/>
              </w:rPr>
            </w:pPr>
            <w:r>
              <w:rPr>
                <w:rFonts w:hint="eastAsia" w:ascii="宋体" w:hAnsi="宋体" w:cs="宋体"/>
                <w:color w:val="auto"/>
                <w:sz w:val="21"/>
                <w:szCs w:val="21"/>
              </w:rPr>
              <w:t>增值服务针对性较强、合理性较高且种类较多得5分；</w:t>
            </w:r>
          </w:p>
          <w:p w14:paraId="3D8E3C9E">
            <w:pPr>
              <w:spacing w:line="240" w:lineRule="auto"/>
              <w:jc w:val="left"/>
              <w:rPr>
                <w:rFonts w:ascii="宋体" w:hAnsi="宋体" w:cs="宋体"/>
                <w:color w:val="auto"/>
                <w:sz w:val="21"/>
                <w:szCs w:val="21"/>
              </w:rPr>
            </w:pPr>
            <w:r>
              <w:rPr>
                <w:rFonts w:hint="eastAsia" w:ascii="宋体" w:hAnsi="宋体" w:cs="宋体"/>
                <w:color w:val="auto"/>
                <w:sz w:val="21"/>
                <w:szCs w:val="21"/>
              </w:rPr>
              <w:t>增值服务有一定针对性、基本合理且种类一般得3分；</w:t>
            </w:r>
          </w:p>
          <w:p w14:paraId="46EA4C61">
            <w:pPr>
              <w:spacing w:line="240" w:lineRule="auto"/>
              <w:jc w:val="left"/>
              <w:rPr>
                <w:rFonts w:ascii="宋体" w:hAnsi="宋体" w:cs="宋体"/>
                <w:color w:val="auto"/>
                <w:sz w:val="21"/>
                <w:szCs w:val="21"/>
              </w:rPr>
            </w:pPr>
            <w:r>
              <w:rPr>
                <w:rFonts w:hint="eastAsia" w:ascii="宋体" w:hAnsi="宋体" w:cs="宋体"/>
                <w:color w:val="auto"/>
                <w:sz w:val="21"/>
                <w:szCs w:val="21"/>
              </w:rPr>
              <w:t>增值服务方案针对性一般、合理性一般且种类较少1分；</w:t>
            </w:r>
          </w:p>
          <w:p w14:paraId="5AD727B7">
            <w:pPr>
              <w:spacing w:line="240" w:lineRule="auto"/>
              <w:jc w:val="left"/>
              <w:rPr>
                <w:rFonts w:ascii="宋体" w:hAnsi="宋体" w:cs="宋体"/>
                <w:color w:val="auto"/>
                <w:sz w:val="21"/>
                <w:szCs w:val="21"/>
              </w:rPr>
            </w:pPr>
            <w:r>
              <w:rPr>
                <w:rFonts w:hint="eastAsia" w:ascii="宋体" w:hAnsi="宋体" w:cs="宋体"/>
                <w:color w:val="auto"/>
                <w:sz w:val="21"/>
                <w:szCs w:val="21"/>
              </w:rPr>
              <w:t>没有不得分。</w:t>
            </w:r>
          </w:p>
          <w:p w14:paraId="30B4D95F">
            <w:pPr>
              <w:spacing w:line="240" w:lineRule="auto"/>
              <w:rPr>
                <w:rFonts w:ascii="宋体" w:hAnsi="宋体" w:cs="宋体"/>
                <w:color w:val="auto"/>
                <w:sz w:val="21"/>
                <w:szCs w:val="21"/>
              </w:rPr>
            </w:pPr>
            <w:r>
              <w:rPr>
                <w:rFonts w:hint="eastAsia" w:ascii="宋体" w:hAnsi="宋体" w:cs="宋体"/>
                <w:color w:val="auto"/>
                <w:sz w:val="21"/>
                <w:szCs w:val="21"/>
              </w:rPr>
              <w:t>（投标人须提供增值服务方案，以及以往类似增值服务的相关证明材料）</w:t>
            </w:r>
          </w:p>
        </w:tc>
        <w:tc>
          <w:tcPr>
            <w:tcW w:w="664" w:type="dxa"/>
            <w:vAlign w:val="center"/>
          </w:tcPr>
          <w:p w14:paraId="7B308D8E">
            <w:pPr>
              <w:spacing w:line="240" w:lineRule="auto"/>
              <w:jc w:val="center"/>
              <w:rPr>
                <w:rFonts w:ascii="宋体" w:hAnsi="宋体" w:cs="宋体"/>
                <w:color w:val="auto"/>
                <w:sz w:val="21"/>
                <w:szCs w:val="21"/>
              </w:rPr>
            </w:pPr>
            <w:r>
              <w:rPr>
                <w:rFonts w:hint="eastAsia" w:ascii="宋体" w:hAnsi="宋体" w:cs="宋体"/>
                <w:color w:val="auto"/>
                <w:sz w:val="21"/>
                <w:szCs w:val="21"/>
              </w:rPr>
              <w:t>7分</w:t>
            </w:r>
          </w:p>
        </w:tc>
      </w:tr>
      <w:tr w14:paraId="7681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2" w:type="dxa"/>
            <w:gridSpan w:val="4"/>
            <w:vAlign w:val="center"/>
          </w:tcPr>
          <w:p w14:paraId="03EF6CC1">
            <w:pPr>
              <w:spacing w:line="240" w:lineRule="auto"/>
              <w:jc w:val="left"/>
              <w:rPr>
                <w:rFonts w:ascii="宋体" w:hAnsi="宋体" w:cs="宋体"/>
                <w:color w:val="auto"/>
                <w:sz w:val="21"/>
                <w:szCs w:val="21"/>
              </w:rPr>
            </w:pPr>
            <w:r>
              <w:rPr>
                <w:rFonts w:hint="eastAsia" w:ascii="宋体" w:hAnsi="宋体" w:cs="宋体"/>
                <w:color w:val="auto"/>
                <w:sz w:val="21"/>
                <w:szCs w:val="21"/>
              </w:rPr>
              <w:t>备注：评委根据投标人所报售后服务和服务实施方案（服务质量、投标人配合能力与意愿、服务实施计划、服务措施、服务商所在位置、交通状况、到达现场的时间及所报恢复正常使用等）等方面考虑。所有提供的证明材料需字迹盖章清晰可认，字迹盖章模糊不得分。</w:t>
            </w:r>
          </w:p>
        </w:tc>
      </w:tr>
    </w:tbl>
    <w:p w14:paraId="714E8541">
      <w:pPr>
        <w:tabs>
          <w:tab w:val="left" w:pos="360"/>
          <w:tab w:val="left" w:pos="1080"/>
        </w:tabs>
        <w:snapToGrid w:val="0"/>
        <w:spacing w:line="360" w:lineRule="auto"/>
        <w:ind w:left="1080"/>
        <w:rPr>
          <w:color w:val="auto"/>
          <w:sz w:val="24"/>
        </w:rPr>
      </w:pPr>
    </w:p>
    <w:p w14:paraId="3B549CB5">
      <w:pPr>
        <w:spacing w:line="360" w:lineRule="auto"/>
        <w:jc w:val="center"/>
        <w:outlineLvl w:val="0"/>
        <w:rPr>
          <w:b/>
          <w:color w:val="auto"/>
          <w:sz w:val="36"/>
          <w:szCs w:val="36"/>
        </w:rPr>
      </w:pPr>
      <w:r>
        <w:rPr>
          <w:color w:val="auto"/>
        </w:rPr>
        <w:br w:type="page"/>
      </w:r>
      <w:bookmarkStart w:id="642" w:name="_Toc99301424"/>
      <w:bookmarkStart w:id="643" w:name="_Toc11304"/>
      <w:r>
        <w:rPr>
          <w:b/>
          <w:color w:val="auto"/>
          <w:sz w:val="36"/>
          <w:szCs w:val="36"/>
        </w:rPr>
        <w:t>第五章   采购需求</w:t>
      </w:r>
      <w:bookmarkEnd w:id="642"/>
      <w:bookmarkEnd w:id="643"/>
    </w:p>
    <w:tbl>
      <w:tblPr>
        <w:tblStyle w:val="43"/>
        <w:tblpPr w:leftFromText="180" w:rightFromText="180" w:vertAnchor="text" w:tblpXSpec="center" w:tblpY="1"/>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131"/>
        <w:gridCol w:w="2118"/>
        <w:gridCol w:w="1475"/>
        <w:gridCol w:w="1474"/>
      </w:tblGrid>
      <w:tr w14:paraId="01B4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61" w:type="dxa"/>
            <w:vAlign w:val="center"/>
          </w:tcPr>
          <w:p w14:paraId="0F2AAE1D">
            <w:pPr>
              <w:spacing w:line="360" w:lineRule="auto"/>
              <w:ind w:firstLine="17"/>
              <w:jc w:val="center"/>
              <w:rPr>
                <w:rFonts w:ascii="宋体" w:hAnsi="宋体" w:cs="宋体"/>
                <w:b/>
                <w:color w:val="auto"/>
                <w:sz w:val="24"/>
              </w:rPr>
            </w:pPr>
            <w:r>
              <w:rPr>
                <w:rFonts w:hint="eastAsia" w:ascii="宋体" w:hAnsi="宋体" w:cs="宋体"/>
                <w:b/>
                <w:color w:val="auto"/>
                <w:sz w:val="24"/>
              </w:rPr>
              <w:t>包号</w:t>
            </w:r>
          </w:p>
        </w:tc>
        <w:tc>
          <w:tcPr>
            <w:tcW w:w="3131" w:type="dxa"/>
            <w:vAlign w:val="center"/>
          </w:tcPr>
          <w:p w14:paraId="2414088E">
            <w:pPr>
              <w:spacing w:line="360" w:lineRule="auto"/>
              <w:ind w:firstLine="17"/>
              <w:jc w:val="center"/>
              <w:rPr>
                <w:rFonts w:ascii="宋体" w:hAnsi="宋体" w:cs="宋体"/>
                <w:b/>
                <w:color w:val="auto"/>
                <w:sz w:val="24"/>
              </w:rPr>
            </w:pPr>
            <w:r>
              <w:rPr>
                <w:rFonts w:hint="eastAsia" w:ascii="宋体" w:hAnsi="宋体" w:cs="宋体"/>
                <w:b/>
                <w:color w:val="auto"/>
                <w:sz w:val="24"/>
              </w:rPr>
              <w:t>采购内容</w:t>
            </w:r>
          </w:p>
        </w:tc>
        <w:tc>
          <w:tcPr>
            <w:tcW w:w="2118" w:type="dxa"/>
            <w:vAlign w:val="center"/>
          </w:tcPr>
          <w:p w14:paraId="2B061E2C">
            <w:pPr>
              <w:spacing w:line="360" w:lineRule="auto"/>
              <w:ind w:firstLine="17"/>
              <w:jc w:val="center"/>
              <w:rPr>
                <w:rFonts w:ascii="宋体" w:hAnsi="宋体" w:cs="宋体"/>
                <w:b/>
                <w:color w:val="auto"/>
                <w:sz w:val="24"/>
              </w:rPr>
            </w:pPr>
            <w:r>
              <w:rPr>
                <w:rFonts w:hint="eastAsia" w:ascii="宋体" w:hAnsi="宋体" w:cs="宋体"/>
                <w:b/>
                <w:color w:val="auto"/>
                <w:sz w:val="24"/>
              </w:rPr>
              <w:t>分包控制金额</w:t>
            </w:r>
          </w:p>
          <w:p w14:paraId="03FEF25C">
            <w:pPr>
              <w:spacing w:line="360" w:lineRule="auto"/>
              <w:ind w:firstLine="17"/>
              <w:jc w:val="center"/>
              <w:rPr>
                <w:rFonts w:ascii="宋体" w:hAnsi="宋体" w:cs="宋体"/>
                <w:b/>
                <w:color w:val="auto"/>
                <w:sz w:val="24"/>
              </w:rPr>
            </w:pPr>
            <w:r>
              <w:rPr>
                <w:rFonts w:hint="eastAsia" w:ascii="宋体" w:hAnsi="宋体" w:cs="宋体"/>
                <w:b/>
                <w:color w:val="auto"/>
                <w:sz w:val="24"/>
              </w:rPr>
              <w:t>（万元）</w:t>
            </w:r>
          </w:p>
        </w:tc>
        <w:tc>
          <w:tcPr>
            <w:tcW w:w="1475" w:type="dxa"/>
            <w:vAlign w:val="center"/>
          </w:tcPr>
          <w:p w14:paraId="04F28FFC">
            <w:pPr>
              <w:spacing w:line="360" w:lineRule="auto"/>
              <w:ind w:firstLine="17"/>
              <w:jc w:val="center"/>
              <w:rPr>
                <w:rFonts w:ascii="宋体" w:hAnsi="宋体" w:cs="宋体"/>
                <w:b/>
                <w:color w:val="auto"/>
                <w:sz w:val="24"/>
              </w:rPr>
            </w:pPr>
            <w:r>
              <w:rPr>
                <w:rFonts w:hint="eastAsia" w:ascii="宋体" w:hAnsi="宋体" w:cs="宋体"/>
                <w:b/>
                <w:color w:val="auto"/>
                <w:sz w:val="24"/>
              </w:rPr>
              <w:t>拟定中标</w:t>
            </w:r>
          </w:p>
          <w:p w14:paraId="090BA62E">
            <w:pPr>
              <w:spacing w:line="360" w:lineRule="auto"/>
              <w:ind w:firstLine="17"/>
              <w:jc w:val="center"/>
              <w:rPr>
                <w:rFonts w:ascii="宋体" w:hAnsi="宋体" w:cs="宋体"/>
                <w:b/>
                <w:color w:val="auto"/>
                <w:sz w:val="24"/>
              </w:rPr>
            </w:pPr>
            <w:r>
              <w:rPr>
                <w:rFonts w:hint="eastAsia" w:ascii="宋体" w:hAnsi="宋体" w:cs="宋体"/>
                <w:b/>
                <w:color w:val="auto"/>
                <w:sz w:val="24"/>
              </w:rPr>
              <w:t>供货资格商</w:t>
            </w:r>
          </w:p>
        </w:tc>
        <w:tc>
          <w:tcPr>
            <w:tcW w:w="1474" w:type="dxa"/>
            <w:vAlign w:val="center"/>
          </w:tcPr>
          <w:p w14:paraId="5AF57A7B">
            <w:pPr>
              <w:spacing w:line="360" w:lineRule="auto"/>
              <w:ind w:firstLine="17"/>
              <w:jc w:val="center"/>
              <w:rPr>
                <w:rFonts w:ascii="宋体" w:hAnsi="宋体" w:cs="宋体"/>
                <w:b/>
                <w:color w:val="auto"/>
                <w:sz w:val="24"/>
              </w:rPr>
            </w:pPr>
            <w:r>
              <w:rPr>
                <w:rFonts w:hint="eastAsia" w:ascii="宋体" w:hAnsi="宋体" w:cs="宋体"/>
                <w:b/>
                <w:color w:val="auto"/>
                <w:sz w:val="24"/>
              </w:rPr>
              <w:t>预算总金额</w:t>
            </w:r>
          </w:p>
          <w:p w14:paraId="430728AD">
            <w:pPr>
              <w:spacing w:line="360" w:lineRule="auto"/>
              <w:ind w:firstLine="17"/>
              <w:jc w:val="center"/>
              <w:rPr>
                <w:rFonts w:ascii="宋体" w:hAnsi="宋体" w:cs="宋体"/>
                <w:b/>
                <w:color w:val="auto"/>
                <w:sz w:val="24"/>
              </w:rPr>
            </w:pPr>
            <w:r>
              <w:rPr>
                <w:rFonts w:hint="eastAsia" w:ascii="宋体" w:hAnsi="宋体" w:cs="宋体"/>
                <w:b/>
                <w:color w:val="auto"/>
                <w:sz w:val="24"/>
              </w:rPr>
              <w:t>（万元）</w:t>
            </w:r>
          </w:p>
        </w:tc>
      </w:tr>
      <w:tr w14:paraId="4FD0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1" w:type="dxa"/>
            <w:vAlign w:val="center"/>
          </w:tcPr>
          <w:p w14:paraId="04C0210A">
            <w:pPr>
              <w:rPr>
                <w:color w:val="auto"/>
              </w:rPr>
            </w:pPr>
            <w:r>
              <w:rPr>
                <w:rFonts w:hint="eastAsia"/>
                <w:color w:val="auto"/>
              </w:rPr>
              <w:t>01包</w:t>
            </w:r>
          </w:p>
        </w:tc>
        <w:tc>
          <w:tcPr>
            <w:tcW w:w="3131" w:type="dxa"/>
            <w:vAlign w:val="center"/>
          </w:tcPr>
          <w:p w14:paraId="0C12F9E6">
            <w:pPr>
              <w:jc w:val="center"/>
              <w:rPr>
                <w:color w:val="auto"/>
              </w:rPr>
            </w:pPr>
            <w:r>
              <w:rPr>
                <w:rFonts w:hint="eastAsia"/>
                <w:color w:val="auto"/>
              </w:rPr>
              <w:t>中文图书（非少儿类图书）</w:t>
            </w:r>
          </w:p>
        </w:tc>
        <w:tc>
          <w:tcPr>
            <w:tcW w:w="2118" w:type="dxa"/>
            <w:vAlign w:val="center"/>
          </w:tcPr>
          <w:p w14:paraId="35C09C5E">
            <w:pPr>
              <w:jc w:val="center"/>
              <w:rPr>
                <w:color w:val="auto"/>
              </w:rPr>
            </w:pPr>
            <w:r>
              <w:rPr>
                <w:rFonts w:hint="eastAsia"/>
                <w:color w:val="auto"/>
              </w:rPr>
              <w:t>223</w:t>
            </w:r>
          </w:p>
        </w:tc>
        <w:tc>
          <w:tcPr>
            <w:tcW w:w="1475" w:type="dxa"/>
            <w:vAlign w:val="center"/>
          </w:tcPr>
          <w:p w14:paraId="2F34BCFA">
            <w:pPr>
              <w:jc w:val="center"/>
              <w:rPr>
                <w:color w:val="auto"/>
              </w:rPr>
            </w:pPr>
            <w:r>
              <w:rPr>
                <w:rFonts w:hint="eastAsia"/>
                <w:color w:val="auto"/>
              </w:rPr>
              <w:t>1</w:t>
            </w:r>
          </w:p>
        </w:tc>
        <w:tc>
          <w:tcPr>
            <w:tcW w:w="1474" w:type="dxa"/>
            <w:vAlign w:val="center"/>
          </w:tcPr>
          <w:p w14:paraId="757F62FF">
            <w:pPr>
              <w:jc w:val="center"/>
              <w:rPr>
                <w:color w:val="auto"/>
              </w:rPr>
            </w:pPr>
            <w:r>
              <w:rPr>
                <w:rFonts w:hint="eastAsia"/>
                <w:color w:val="auto"/>
              </w:rPr>
              <w:t>483</w:t>
            </w:r>
          </w:p>
        </w:tc>
      </w:tr>
    </w:tbl>
    <w:p w14:paraId="0D26540E">
      <w:pPr>
        <w:pStyle w:val="274"/>
        <w:spacing w:line="360" w:lineRule="auto"/>
        <w:ind w:firstLine="0" w:firstLineChars="0"/>
        <w:outlineLvl w:val="1"/>
        <w:rPr>
          <w:rFonts w:ascii="宋体" w:hAnsi="宋体" w:cs="宋体"/>
          <w:b/>
          <w:bCs/>
          <w:color w:val="auto"/>
          <w:sz w:val="24"/>
        </w:rPr>
      </w:pPr>
      <w:bookmarkStart w:id="644" w:name="_Toc13960"/>
      <w:r>
        <w:rPr>
          <w:rFonts w:hint="eastAsia" w:ascii="宋体" w:hAnsi="宋体" w:cs="宋体"/>
          <w:b/>
          <w:bCs/>
          <w:color w:val="auto"/>
          <w:sz w:val="24"/>
        </w:rPr>
        <w:t>具体内容与参数要求</w:t>
      </w:r>
      <w:bookmarkEnd w:id="644"/>
    </w:p>
    <w:p w14:paraId="2D272665">
      <w:pPr>
        <w:spacing w:line="360" w:lineRule="auto"/>
        <w:outlineLvl w:val="9"/>
        <w:rPr>
          <w:rFonts w:ascii="宋体" w:hAnsi="宋体" w:cs="宋体"/>
          <w:color w:val="auto"/>
          <w:sz w:val="24"/>
        </w:rPr>
      </w:pPr>
      <w:r>
        <w:rPr>
          <w:rFonts w:hint="eastAsia" w:ascii="宋体" w:hAnsi="宋体" w:cs="宋体"/>
          <w:color w:val="auto"/>
          <w:sz w:val="24"/>
        </w:rPr>
        <w:t>1、本项目需在2027年5月31日前完成采购金额下的采购内容,并在服务期内按采购人要求供货。01包供货品种为非少儿类图书。</w:t>
      </w:r>
    </w:p>
    <w:p w14:paraId="6BDB3D53">
      <w:pPr>
        <w:spacing w:line="360" w:lineRule="auto"/>
        <w:outlineLvl w:val="9"/>
        <w:rPr>
          <w:rFonts w:ascii="宋体" w:hAnsi="宋体" w:cs="宋体"/>
          <w:color w:val="auto"/>
          <w:sz w:val="24"/>
        </w:rPr>
      </w:pPr>
      <w:r>
        <w:rPr>
          <w:rFonts w:hint="eastAsia" w:ascii="宋体" w:hAnsi="宋体" w:cs="宋体"/>
          <w:color w:val="auto"/>
          <w:sz w:val="24"/>
        </w:rPr>
        <w:t>2、投标人应具有较强的技术力量、经济实力和良好的企业信誉及售后服务能力，具有做图书馆团体供应商的条件和经验，并拥有完善的物流渠道，具备良好的图书配送服务系统。投标人须提供其近三年为公共图书馆供应图书的用户分布和业绩情况说明。售后服务要求：投标人所提供的图书在验收后1年内，如发现图书有缺页、破页、印刷模糊等不符合质量要求的情况（不包括人为因素），接到采购人通知后，24小时之内响应，在10个工作日内免费更换，如接到采购人通知后的24小时未响应或超过10个工作日未更换到位，愿意接受图书定价两倍的罚款。</w:t>
      </w:r>
    </w:p>
    <w:p w14:paraId="1DCE3862">
      <w:pPr>
        <w:spacing w:line="360" w:lineRule="auto"/>
        <w:outlineLvl w:val="9"/>
        <w:rPr>
          <w:rFonts w:ascii="宋体" w:hAnsi="宋体" w:cs="宋体"/>
          <w:color w:val="auto"/>
          <w:sz w:val="24"/>
        </w:rPr>
      </w:pPr>
      <w:r>
        <w:rPr>
          <w:rFonts w:hint="eastAsia" w:ascii="宋体" w:hAnsi="宋体" w:cs="宋体"/>
          <w:color w:val="auto"/>
          <w:sz w:val="24"/>
        </w:rPr>
        <w:t>3、投标人向采购人提供的图书必须是合法正版出版物，如投标人在投标文件中响应并承诺向采购人提供的图书均为合法正版出版物，而在实际供货中提供的图书有盗版、盗印、劣质图书的，则依据《中华人民共和国政府采购法》、《中华人民共和国民法典》等相关法律法规，由投标人自行承担由此引发的一切法律责任。同时采购人将追究投标人的经济责任，并有权立即终止合同。（投标人需提供针对本条款的承诺函并加盖投标人公章，正本提供原件）</w:t>
      </w:r>
    </w:p>
    <w:p w14:paraId="585BBA9A">
      <w:pPr>
        <w:spacing w:line="360" w:lineRule="auto"/>
        <w:outlineLvl w:val="9"/>
        <w:rPr>
          <w:rFonts w:ascii="宋体" w:hAnsi="宋体" w:cs="宋体"/>
          <w:color w:val="auto"/>
          <w:sz w:val="24"/>
        </w:rPr>
      </w:pPr>
      <w:r>
        <w:rPr>
          <w:rFonts w:hint="eastAsia" w:ascii="宋体" w:hAnsi="宋体" w:cs="宋体"/>
          <w:color w:val="auto"/>
          <w:sz w:val="24"/>
        </w:rPr>
        <w:t>4、采购人有权要求对中标人所提供的各项参数进行核查，如与投标文件承诺不符，采购人有权取消中标人中标资格。</w:t>
      </w:r>
    </w:p>
    <w:p w14:paraId="035EED33">
      <w:pPr>
        <w:spacing w:line="360" w:lineRule="auto"/>
        <w:outlineLvl w:val="9"/>
        <w:rPr>
          <w:rFonts w:ascii="宋体" w:hAnsi="宋体" w:cs="宋体"/>
          <w:color w:val="auto"/>
          <w:sz w:val="24"/>
        </w:rPr>
      </w:pPr>
      <w:r>
        <w:rPr>
          <w:rFonts w:hint="eastAsia" w:ascii="宋体" w:hAnsi="宋体" w:cs="宋体"/>
          <w:color w:val="auto"/>
          <w:sz w:val="24"/>
        </w:rPr>
        <w:t>5、采购人有权要求在与中标人签订合同之前对其提供图书的质量进行核查、测试。如与投标文件中所投货物技术规格不符，将视为虚假投标（投标人提供针对本条款的承诺函并加盖本单位公章，正本提供原件）。</w:t>
      </w:r>
    </w:p>
    <w:p w14:paraId="004ED00E">
      <w:pPr>
        <w:spacing w:line="360" w:lineRule="auto"/>
        <w:outlineLvl w:val="9"/>
        <w:rPr>
          <w:rFonts w:ascii="宋体" w:hAnsi="宋体" w:cs="宋体"/>
          <w:color w:val="auto"/>
          <w:sz w:val="24"/>
        </w:rPr>
      </w:pPr>
      <w:r>
        <w:rPr>
          <w:rFonts w:hint="eastAsia" w:ascii="宋体" w:hAnsi="宋体" w:cs="宋体"/>
          <w:color w:val="auto"/>
          <w:sz w:val="24"/>
        </w:rPr>
        <w:t>6、能够组织相关人员进行现场采购，并提供人员、设备方面的便利；能定期组织采购人参加全国大型书展，具有现场选书的查重能力和条件,由此产生的相关费用由中标人全额承担。</w:t>
      </w:r>
    </w:p>
    <w:p w14:paraId="0EA83199">
      <w:pPr>
        <w:spacing w:line="360" w:lineRule="auto"/>
        <w:outlineLvl w:val="9"/>
        <w:rPr>
          <w:rFonts w:ascii="宋体" w:hAnsi="宋体" w:cs="宋体"/>
          <w:color w:val="auto"/>
          <w:sz w:val="24"/>
        </w:rPr>
      </w:pPr>
      <w:r>
        <w:rPr>
          <w:rFonts w:hint="eastAsia" w:ascii="宋体" w:hAnsi="宋体" w:cs="宋体"/>
          <w:color w:val="auto"/>
          <w:sz w:val="24"/>
        </w:rPr>
        <w:t>7、投标人应提供的在京自有或者租赁的图书现采仓储基地，基地面积不少于5000平米，并配有馆配样本间。（投标人针对本条款应在服务方案中提供近3年的有效期至少到2027年5月31日的房屋产权证书或租赁合同，以及场所内外照片等相关证明材料或能做出承诺在中标后1个月内提供相关证明材料，如未提供采购人可单方面解除与该中标人签订的合同且扣除全部履约保证金。如租赁场地，需提供租赁合同及发票）。</w:t>
      </w:r>
    </w:p>
    <w:p w14:paraId="716757E9">
      <w:pPr>
        <w:spacing w:line="360" w:lineRule="auto"/>
        <w:outlineLvl w:val="9"/>
        <w:rPr>
          <w:rFonts w:ascii="宋体" w:hAnsi="宋体" w:cs="宋体"/>
          <w:color w:val="auto"/>
          <w:sz w:val="24"/>
        </w:rPr>
      </w:pPr>
      <w:r>
        <w:rPr>
          <w:rFonts w:hint="eastAsia" w:ascii="宋体" w:hAnsi="宋体" w:cs="宋体"/>
          <w:color w:val="auto"/>
          <w:sz w:val="24"/>
        </w:rPr>
        <w:t>8、投标人有全品种供货能力，至少每半月提供一次新书目（不含再版图书），按月提供当下各种图书排行榜单及主题书目。所供图书均为2024年(包括2024年)以后出版的第一版新书（重印、再版不计在内）。以上书目信息应以采访数据的格式及时用邮件发给采购人，并提前与采购人做好沟通。</w:t>
      </w:r>
    </w:p>
    <w:p w14:paraId="0E190E3E">
      <w:pPr>
        <w:spacing w:line="400" w:lineRule="exact"/>
        <w:outlineLvl w:val="9"/>
        <w:rPr>
          <w:rFonts w:ascii="宋体" w:hAnsi="宋体" w:cs="宋体"/>
          <w:color w:val="auto"/>
          <w:sz w:val="24"/>
        </w:rPr>
      </w:pPr>
      <w:r>
        <w:rPr>
          <w:rFonts w:hint="eastAsia" w:ascii="宋体" w:hAnsi="宋体" w:cs="宋体"/>
          <w:color w:val="auto"/>
          <w:sz w:val="24"/>
        </w:rPr>
        <w:t>9、投标人派驻参与编目的加工人员拥有CALIS三级编目员以上资格的结业证书或首都图书馆编目员资格证明。</w:t>
      </w:r>
    </w:p>
    <w:p w14:paraId="310F1828">
      <w:pPr>
        <w:spacing w:line="360" w:lineRule="auto"/>
        <w:outlineLvl w:val="9"/>
        <w:rPr>
          <w:rFonts w:ascii="宋体" w:hAnsi="宋体" w:cs="宋体"/>
          <w:color w:val="auto"/>
          <w:sz w:val="24"/>
        </w:rPr>
      </w:pPr>
      <w:r>
        <w:rPr>
          <w:rFonts w:hint="eastAsia" w:ascii="宋体" w:hAnsi="宋体" w:cs="宋体"/>
          <w:color w:val="auto"/>
          <w:sz w:val="24"/>
        </w:rPr>
        <w:t>10、投标人提供的图书在学科内容上应以贴合大众阅读需求的畅销图书为主；在层次类别上应避免学术性、研究性过强或内容低俗、粗制滥造的图书。不符合采购人收藏范围的图书不属于本招标项目的采购范围。对于采购人自己收集到的其它书目订单，须能够订购和配送图书，并享受合同报价中相同的价格优惠。</w:t>
      </w:r>
    </w:p>
    <w:p w14:paraId="2808D359">
      <w:pPr>
        <w:spacing w:line="360" w:lineRule="auto"/>
        <w:outlineLvl w:val="9"/>
        <w:rPr>
          <w:rFonts w:ascii="宋体" w:hAnsi="宋体" w:cs="宋体"/>
          <w:b/>
          <w:color w:val="auto"/>
          <w:sz w:val="24"/>
        </w:rPr>
      </w:pPr>
      <w:r>
        <w:rPr>
          <w:rFonts w:hint="eastAsia" w:ascii="宋体" w:hAnsi="宋体" w:cs="宋体"/>
          <w:b/>
          <w:color w:val="auto"/>
          <w:sz w:val="24"/>
        </w:rPr>
        <w:t>以下种类的图书不属于本馆收藏范围：</w:t>
      </w:r>
    </w:p>
    <w:p w14:paraId="6F66B493">
      <w:pPr>
        <w:spacing w:line="360" w:lineRule="auto"/>
        <w:outlineLvl w:val="9"/>
        <w:rPr>
          <w:rFonts w:ascii="宋体" w:hAnsi="宋体" w:cs="宋体"/>
          <w:color w:val="auto"/>
          <w:sz w:val="24"/>
        </w:rPr>
      </w:pPr>
      <w:r>
        <w:rPr>
          <w:rFonts w:hint="eastAsia" w:ascii="宋体" w:hAnsi="宋体" w:cs="宋体"/>
          <w:color w:val="auto"/>
          <w:sz w:val="24"/>
        </w:rPr>
        <w:t>（1）高职、中职、中小学各学科的教材、教辅类、练习册类图书</w:t>
      </w:r>
    </w:p>
    <w:p w14:paraId="226F4DC2">
      <w:pPr>
        <w:spacing w:line="360" w:lineRule="auto"/>
        <w:outlineLvl w:val="9"/>
        <w:rPr>
          <w:rFonts w:ascii="宋体" w:hAnsi="宋体" w:cs="宋体"/>
          <w:color w:val="auto"/>
          <w:sz w:val="24"/>
        </w:rPr>
      </w:pPr>
      <w:r>
        <w:rPr>
          <w:rFonts w:hint="eastAsia" w:ascii="宋体" w:hAnsi="宋体" w:cs="宋体"/>
          <w:color w:val="auto"/>
          <w:sz w:val="24"/>
        </w:rPr>
        <w:t>（2）纯外文、少数民族语言图书</w:t>
      </w:r>
    </w:p>
    <w:p w14:paraId="3C90977D">
      <w:pPr>
        <w:spacing w:line="360" w:lineRule="auto"/>
        <w:outlineLvl w:val="9"/>
        <w:rPr>
          <w:rFonts w:ascii="宋体" w:hAnsi="宋体" w:cs="宋体"/>
          <w:color w:val="auto"/>
          <w:sz w:val="24"/>
        </w:rPr>
      </w:pPr>
      <w:r>
        <w:rPr>
          <w:rFonts w:hint="eastAsia" w:ascii="宋体" w:hAnsi="宋体" w:cs="宋体"/>
          <w:color w:val="auto"/>
          <w:sz w:val="24"/>
        </w:rPr>
        <w:t>（3）期刊杂志（含合订本）</w:t>
      </w:r>
    </w:p>
    <w:p w14:paraId="222896AA">
      <w:pPr>
        <w:spacing w:line="360" w:lineRule="auto"/>
        <w:outlineLvl w:val="9"/>
        <w:rPr>
          <w:rFonts w:ascii="宋体" w:hAnsi="宋体" w:cs="宋体"/>
          <w:color w:val="auto"/>
          <w:sz w:val="24"/>
        </w:rPr>
      </w:pPr>
      <w:r>
        <w:rPr>
          <w:rFonts w:hint="eastAsia" w:ascii="宋体" w:hAnsi="宋体" w:cs="宋体"/>
          <w:color w:val="auto"/>
          <w:sz w:val="24"/>
        </w:rPr>
        <w:t>（4）线装本、经折装、活页装、袋装图书</w:t>
      </w:r>
    </w:p>
    <w:p w14:paraId="5366ECED">
      <w:pPr>
        <w:spacing w:line="360" w:lineRule="auto"/>
        <w:outlineLvl w:val="9"/>
        <w:rPr>
          <w:rFonts w:ascii="宋体" w:hAnsi="宋体" w:cs="宋体"/>
          <w:color w:val="auto"/>
          <w:sz w:val="24"/>
        </w:rPr>
      </w:pPr>
      <w:r>
        <w:rPr>
          <w:rFonts w:hint="eastAsia" w:ascii="宋体" w:hAnsi="宋体" w:cs="宋体"/>
          <w:color w:val="auto"/>
          <w:sz w:val="24"/>
        </w:rPr>
        <w:t>（5）涂画填色类，折纸手工模型，贴纸、拼图、拼插游戏、点读类图书</w:t>
      </w:r>
    </w:p>
    <w:p w14:paraId="18A60893">
      <w:pPr>
        <w:spacing w:line="360" w:lineRule="auto"/>
        <w:outlineLvl w:val="9"/>
        <w:rPr>
          <w:rFonts w:ascii="宋体" w:hAnsi="宋体" w:cs="宋体"/>
          <w:color w:val="auto"/>
          <w:sz w:val="24"/>
        </w:rPr>
      </w:pPr>
      <w:r>
        <w:rPr>
          <w:rFonts w:hint="eastAsia" w:ascii="宋体" w:hAnsi="宋体" w:cs="宋体"/>
          <w:color w:val="auto"/>
          <w:sz w:val="24"/>
        </w:rPr>
        <w:t>（6）活页或婴儿布艺图书、散页、挂图。</w:t>
      </w:r>
    </w:p>
    <w:p w14:paraId="205430DC">
      <w:pPr>
        <w:spacing w:line="360" w:lineRule="auto"/>
        <w:outlineLvl w:val="9"/>
        <w:rPr>
          <w:rFonts w:ascii="宋体" w:hAnsi="宋体" w:cs="宋体"/>
          <w:color w:val="auto"/>
          <w:sz w:val="24"/>
        </w:rPr>
      </w:pPr>
      <w:bookmarkStart w:id="645" w:name="_Toc13831"/>
      <w:bookmarkStart w:id="646" w:name="_Toc30091953"/>
      <w:bookmarkStart w:id="647" w:name="_Toc30092047"/>
      <w:r>
        <w:rPr>
          <w:rFonts w:hint="eastAsia" w:ascii="宋体" w:hAnsi="宋体" w:cs="宋体"/>
          <w:color w:val="auto"/>
          <w:sz w:val="24"/>
        </w:rPr>
        <w:t>（7）软、硬笔描红类字帖，各种涂色减压类图书</w:t>
      </w:r>
      <w:bookmarkEnd w:id="645"/>
      <w:bookmarkEnd w:id="646"/>
      <w:bookmarkEnd w:id="647"/>
    </w:p>
    <w:p w14:paraId="39F69D12">
      <w:pPr>
        <w:spacing w:line="360" w:lineRule="auto"/>
        <w:outlineLvl w:val="9"/>
        <w:rPr>
          <w:rFonts w:ascii="宋体" w:hAnsi="宋体" w:cs="宋体"/>
          <w:color w:val="auto"/>
          <w:sz w:val="24"/>
        </w:rPr>
      </w:pPr>
      <w:r>
        <w:rPr>
          <w:rFonts w:hint="eastAsia" w:ascii="宋体" w:hAnsi="宋体" w:cs="宋体"/>
          <w:color w:val="auto"/>
          <w:sz w:val="24"/>
        </w:rPr>
        <w:t>11、图书购置种类：</w:t>
      </w:r>
    </w:p>
    <w:p w14:paraId="536F6646">
      <w:pPr>
        <w:spacing w:line="360" w:lineRule="auto"/>
        <w:outlineLvl w:val="9"/>
        <w:rPr>
          <w:rFonts w:ascii="宋体" w:hAnsi="宋体" w:cs="宋体"/>
          <w:color w:val="auto"/>
          <w:sz w:val="24"/>
        </w:rPr>
      </w:pPr>
      <w:r>
        <w:rPr>
          <w:rFonts w:hint="eastAsia" w:ascii="宋体" w:hAnsi="宋体" w:cs="宋体"/>
          <w:color w:val="auto"/>
          <w:sz w:val="24"/>
        </w:rPr>
        <w:t>（1）马克思主义、列宁主义、毛泽东思想、邓小平理论；哲学、宗教占5％。</w:t>
      </w:r>
    </w:p>
    <w:p w14:paraId="1BA693BA">
      <w:pPr>
        <w:spacing w:line="360" w:lineRule="auto"/>
        <w:outlineLvl w:val="9"/>
        <w:rPr>
          <w:rFonts w:ascii="宋体" w:hAnsi="宋体" w:cs="宋体"/>
          <w:color w:val="auto"/>
          <w:sz w:val="24"/>
        </w:rPr>
      </w:pPr>
      <w:r>
        <w:rPr>
          <w:rFonts w:hint="eastAsia" w:ascii="宋体" w:hAnsi="宋体" w:cs="宋体"/>
          <w:color w:val="auto"/>
          <w:sz w:val="24"/>
        </w:rPr>
        <w:t>（2）社会科学图书占60%。</w:t>
      </w:r>
    </w:p>
    <w:p w14:paraId="051301DB">
      <w:pPr>
        <w:spacing w:line="360" w:lineRule="auto"/>
        <w:outlineLvl w:val="9"/>
        <w:rPr>
          <w:rFonts w:ascii="宋体" w:hAnsi="宋体" w:cs="宋体"/>
          <w:color w:val="auto"/>
          <w:sz w:val="24"/>
        </w:rPr>
      </w:pPr>
      <w:r>
        <w:rPr>
          <w:rFonts w:hint="eastAsia" w:ascii="宋体" w:hAnsi="宋体" w:cs="宋体"/>
          <w:color w:val="auto"/>
          <w:sz w:val="24"/>
        </w:rPr>
        <w:t>（3）自然科学、科技、综合性图书占30%。</w:t>
      </w:r>
    </w:p>
    <w:p w14:paraId="1C960321">
      <w:pPr>
        <w:spacing w:line="360" w:lineRule="auto"/>
        <w:outlineLvl w:val="9"/>
        <w:rPr>
          <w:rFonts w:ascii="宋体" w:hAnsi="宋体" w:cs="宋体"/>
          <w:color w:val="auto"/>
          <w:sz w:val="24"/>
        </w:rPr>
      </w:pPr>
      <w:r>
        <w:rPr>
          <w:rFonts w:hint="eastAsia" w:ascii="宋体" w:hAnsi="宋体" w:cs="宋体"/>
          <w:color w:val="auto"/>
          <w:sz w:val="24"/>
        </w:rPr>
        <w:t>（4）地方文献占5%。</w:t>
      </w:r>
    </w:p>
    <w:p w14:paraId="09043D79">
      <w:pPr>
        <w:spacing w:line="360" w:lineRule="auto"/>
        <w:outlineLvl w:val="9"/>
        <w:rPr>
          <w:rFonts w:ascii="宋体" w:hAnsi="宋体" w:cs="宋体"/>
          <w:color w:val="auto"/>
          <w:sz w:val="24"/>
        </w:rPr>
      </w:pPr>
      <w:r>
        <w:rPr>
          <w:rFonts w:hint="eastAsia" w:ascii="宋体" w:hAnsi="宋体" w:cs="宋体"/>
          <w:color w:val="auto"/>
          <w:sz w:val="24"/>
        </w:rPr>
        <w:t>12、订单发出后两天内提供准确的采访数据，所有购置图书到馆前都要随书附带首都图书馆或国家图书馆提供的CNMARK格式的编目数据，数据格式应与全国图书馆联合编目中心数据库的中文格式保持一致。编目数据在送货前发到采购人指定邮箱以备采购人查重，并在采购人反馈信息后方可送货。</w:t>
      </w:r>
    </w:p>
    <w:p w14:paraId="6DC554E9">
      <w:pPr>
        <w:spacing w:line="360" w:lineRule="auto"/>
        <w:outlineLvl w:val="9"/>
        <w:rPr>
          <w:rFonts w:ascii="宋体" w:hAnsi="宋体" w:cs="宋体"/>
          <w:color w:val="auto"/>
          <w:sz w:val="24"/>
        </w:rPr>
      </w:pPr>
      <w:r>
        <w:rPr>
          <w:rFonts w:hint="eastAsia" w:ascii="宋体" w:hAnsi="宋体" w:cs="宋体"/>
          <w:color w:val="auto"/>
          <w:sz w:val="24"/>
        </w:rPr>
        <w:t>13、按时送货及时抵达，并按采购人要求免费送货至指定地点。提供每批到货的纸制清单一式两份和电子版清单一份，纸制清单随书配送；电子版清单要求送货前发到采购人指定邮箱。</w:t>
      </w:r>
    </w:p>
    <w:p w14:paraId="23E06552">
      <w:pPr>
        <w:spacing w:line="360" w:lineRule="auto"/>
        <w:outlineLvl w:val="9"/>
        <w:rPr>
          <w:rFonts w:ascii="宋体" w:hAnsi="宋体" w:cs="宋体"/>
          <w:color w:val="auto"/>
          <w:sz w:val="24"/>
        </w:rPr>
      </w:pPr>
      <w:r>
        <w:rPr>
          <w:rFonts w:hint="eastAsia" w:ascii="宋体" w:hAnsi="宋体" w:cs="宋体"/>
          <w:color w:val="auto"/>
          <w:sz w:val="24"/>
        </w:rPr>
        <w:t>14、全年新书发货差错率应低于3‰。中标人不得私自更换订单，不得搭配未订购的图书。更换订单、搭配图书将被视同为发货差错。如出现发货差错，该书无论是否加工，投标人应予以无条件退货，由此造成的损失全部由投标人承担。订单发出后1个月图书到馆率应至少达到85%，2个月内图书到馆率应至少达到90%以上。如订单发出后2个月内图书到馆率未达到90%以上，除出版社推迟出版或发生影响合同履行的不可抗力事情以外，采购人有权单方取消未到馆图书的订购且扣除履约保证金的20%，情节严重的，采购人可单方面解除与该中标人签订的合同且扣除全部履约保证金。</w:t>
      </w:r>
    </w:p>
    <w:p w14:paraId="5987A099">
      <w:pPr>
        <w:spacing w:line="360" w:lineRule="auto"/>
        <w:outlineLvl w:val="9"/>
        <w:rPr>
          <w:rFonts w:ascii="宋体" w:hAnsi="宋体" w:cs="宋体"/>
          <w:color w:val="auto"/>
          <w:sz w:val="24"/>
        </w:rPr>
      </w:pPr>
      <w:r>
        <w:rPr>
          <w:rFonts w:hint="eastAsia" w:ascii="宋体" w:hAnsi="宋体" w:cs="宋体"/>
          <w:color w:val="auto"/>
          <w:sz w:val="24"/>
        </w:rPr>
        <w:t xml:space="preserve">15、图书印刷质量要求： </w:t>
      </w:r>
    </w:p>
    <w:p w14:paraId="64E50BC9">
      <w:pPr>
        <w:spacing w:line="360" w:lineRule="auto"/>
        <w:outlineLvl w:val="9"/>
        <w:rPr>
          <w:rFonts w:ascii="宋体" w:hAnsi="宋体" w:cs="宋体"/>
          <w:color w:val="auto"/>
          <w:sz w:val="24"/>
        </w:rPr>
      </w:pPr>
      <w:r>
        <w:rPr>
          <w:rFonts w:hint="eastAsia" w:ascii="宋体" w:hAnsi="宋体" w:cs="宋体"/>
          <w:color w:val="auto"/>
          <w:sz w:val="24"/>
        </w:rPr>
        <w:t>本标采购图书印刷质量执行《中华人民共和国产品质量法》及《图书质量管理规定》（中华人民共和国新闻出版总署令第26号文件）中的规定。 书刊印刷质量评价和分级方法依据CY/T2－1999标准。</w:t>
      </w:r>
    </w:p>
    <w:p w14:paraId="76D802B1">
      <w:pPr>
        <w:spacing w:line="360" w:lineRule="auto"/>
        <w:outlineLvl w:val="9"/>
        <w:rPr>
          <w:rFonts w:ascii="宋体" w:hAnsi="宋体" w:cs="宋体"/>
          <w:color w:val="auto"/>
          <w:sz w:val="24"/>
        </w:rPr>
      </w:pPr>
      <w:r>
        <w:rPr>
          <w:rFonts w:hint="eastAsia" w:ascii="宋体" w:hAnsi="宋体" w:cs="宋体"/>
          <w:color w:val="auto"/>
          <w:sz w:val="24"/>
        </w:rPr>
        <w:t xml:space="preserve">1）封面印刷： </w:t>
      </w:r>
    </w:p>
    <w:p w14:paraId="672BA963">
      <w:pPr>
        <w:spacing w:line="360" w:lineRule="auto"/>
        <w:outlineLvl w:val="9"/>
        <w:rPr>
          <w:rFonts w:ascii="宋体" w:hAnsi="宋体" w:cs="宋体"/>
          <w:color w:val="auto"/>
          <w:sz w:val="24"/>
        </w:rPr>
      </w:pPr>
      <w:r>
        <w:rPr>
          <w:rFonts w:hint="eastAsia" w:ascii="宋体" w:hAnsi="宋体" w:cs="宋体"/>
          <w:color w:val="auto"/>
          <w:sz w:val="24"/>
        </w:rPr>
        <w:t xml:space="preserve">套印准确，字、图、点、线印迹清楚，不花、不毛、不糊，实地版墨色均匀，无回胶印，背面不脏。 </w:t>
      </w:r>
    </w:p>
    <w:p w14:paraId="0B4213EF">
      <w:pPr>
        <w:spacing w:line="360" w:lineRule="auto"/>
        <w:outlineLvl w:val="9"/>
        <w:rPr>
          <w:rFonts w:ascii="宋体" w:hAnsi="宋体" w:cs="宋体"/>
          <w:color w:val="auto"/>
          <w:sz w:val="24"/>
        </w:rPr>
      </w:pPr>
      <w:r>
        <w:rPr>
          <w:rFonts w:hint="eastAsia" w:ascii="宋体" w:hAnsi="宋体" w:cs="宋体"/>
          <w:color w:val="auto"/>
          <w:sz w:val="24"/>
        </w:rPr>
        <w:t xml:space="preserve">2）插图印刷： </w:t>
      </w:r>
    </w:p>
    <w:p w14:paraId="1AC2D8A9">
      <w:pPr>
        <w:spacing w:line="360" w:lineRule="auto"/>
        <w:outlineLvl w:val="9"/>
        <w:rPr>
          <w:rFonts w:ascii="宋体" w:hAnsi="宋体" w:cs="宋体"/>
          <w:color w:val="auto"/>
          <w:sz w:val="24"/>
        </w:rPr>
      </w:pPr>
      <w:r>
        <w:rPr>
          <w:rFonts w:hint="eastAsia" w:ascii="宋体" w:hAnsi="宋体" w:cs="宋体"/>
          <w:color w:val="auto"/>
          <w:sz w:val="24"/>
        </w:rPr>
        <w:t xml:space="preserve">插印准确，层次分明，轮廓实，电分制版无浮雕印。 </w:t>
      </w:r>
    </w:p>
    <w:p w14:paraId="0F65FFF0">
      <w:pPr>
        <w:spacing w:line="360" w:lineRule="auto"/>
        <w:outlineLvl w:val="9"/>
        <w:rPr>
          <w:rFonts w:ascii="宋体" w:hAnsi="宋体" w:cs="宋体"/>
          <w:color w:val="auto"/>
          <w:sz w:val="24"/>
        </w:rPr>
      </w:pPr>
      <w:r>
        <w:rPr>
          <w:rFonts w:hint="eastAsia" w:ascii="宋体" w:hAnsi="宋体" w:cs="宋体"/>
          <w:color w:val="auto"/>
          <w:sz w:val="24"/>
        </w:rPr>
        <w:t xml:space="preserve">网点清晰饱满，小点不秃，大点光洁不糊，质感好。 </w:t>
      </w:r>
    </w:p>
    <w:p w14:paraId="229DA978">
      <w:pPr>
        <w:spacing w:line="360" w:lineRule="auto"/>
        <w:outlineLvl w:val="9"/>
        <w:rPr>
          <w:rFonts w:ascii="宋体" w:hAnsi="宋体" w:cs="宋体"/>
          <w:color w:val="auto"/>
          <w:sz w:val="24"/>
        </w:rPr>
      </w:pPr>
      <w:r>
        <w:rPr>
          <w:rFonts w:hint="eastAsia" w:ascii="宋体" w:hAnsi="宋体" w:cs="宋体"/>
          <w:color w:val="auto"/>
          <w:sz w:val="24"/>
        </w:rPr>
        <w:t xml:space="preserve">墨色均匀厚实，色彩鲜艳有光泽，肤色正，接版准确，色调深浅一致。 </w:t>
      </w:r>
    </w:p>
    <w:p w14:paraId="34727C36">
      <w:pPr>
        <w:spacing w:line="360" w:lineRule="auto"/>
        <w:outlineLvl w:val="9"/>
        <w:rPr>
          <w:rFonts w:ascii="宋体" w:hAnsi="宋体" w:cs="宋体"/>
          <w:color w:val="auto"/>
          <w:sz w:val="24"/>
        </w:rPr>
      </w:pPr>
      <w:r>
        <w:rPr>
          <w:rFonts w:hint="eastAsia" w:ascii="宋体" w:hAnsi="宋体" w:cs="宋体"/>
          <w:color w:val="auto"/>
          <w:sz w:val="24"/>
        </w:rPr>
        <w:t xml:space="preserve">3）正文印刷： </w:t>
      </w:r>
    </w:p>
    <w:p w14:paraId="1B1F5293">
      <w:pPr>
        <w:spacing w:line="360" w:lineRule="auto"/>
        <w:outlineLvl w:val="9"/>
        <w:rPr>
          <w:rFonts w:ascii="宋体" w:hAnsi="宋体" w:cs="宋体"/>
          <w:color w:val="auto"/>
          <w:sz w:val="24"/>
        </w:rPr>
      </w:pPr>
      <w:r>
        <w:rPr>
          <w:rFonts w:hint="eastAsia" w:ascii="宋体" w:hAnsi="宋体" w:cs="宋体"/>
          <w:color w:val="auto"/>
          <w:sz w:val="24"/>
        </w:rPr>
        <w:t xml:space="preserve">压力：压力适度，全书前后轻重一致。 </w:t>
      </w:r>
    </w:p>
    <w:p w14:paraId="47FA936C">
      <w:pPr>
        <w:spacing w:line="360" w:lineRule="auto"/>
        <w:outlineLvl w:val="9"/>
        <w:rPr>
          <w:rFonts w:ascii="宋体" w:hAnsi="宋体" w:cs="宋体"/>
          <w:color w:val="auto"/>
          <w:sz w:val="24"/>
        </w:rPr>
      </w:pPr>
      <w:r>
        <w:rPr>
          <w:rFonts w:hint="eastAsia" w:ascii="宋体" w:hAnsi="宋体" w:cs="宋体"/>
          <w:color w:val="auto"/>
          <w:sz w:val="24"/>
        </w:rPr>
        <w:t xml:space="preserve">套印：版面端正，正反套印准确。 </w:t>
      </w:r>
    </w:p>
    <w:p w14:paraId="444E436B">
      <w:pPr>
        <w:spacing w:line="360" w:lineRule="auto"/>
        <w:outlineLvl w:val="9"/>
        <w:rPr>
          <w:rFonts w:ascii="宋体" w:hAnsi="宋体" w:cs="宋体"/>
          <w:color w:val="auto"/>
          <w:sz w:val="24"/>
        </w:rPr>
      </w:pPr>
      <w:r>
        <w:rPr>
          <w:rFonts w:hint="eastAsia" w:ascii="宋体" w:hAnsi="宋体" w:cs="宋体"/>
          <w:color w:val="auto"/>
          <w:sz w:val="24"/>
        </w:rPr>
        <w:t xml:space="preserve">文字：文字、标点清晰，笔锋挺秀，无缺笔断划，标题黑实不花，小字不糊不瞎。 </w:t>
      </w:r>
    </w:p>
    <w:p w14:paraId="1EF917F7">
      <w:pPr>
        <w:spacing w:line="360" w:lineRule="auto"/>
        <w:outlineLvl w:val="9"/>
        <w:rPr>
          <w:rFonts w:ascii="宋体" w:hAnsi="宋体" w:cs="宋体"/>
          <w:color w:val="auto"/>
          <w:sz w:val="24"/>
        </w:rPr>
      </w:pPr>
      <w:r>
        <w:rPr>
          <w:rFonts w:hint="eastAsia" w:ascii="宋体" w:hAnsi="宋体" w:cs="宋体"/>
          <w:color w:val="auto"/>
          <w:sz w:val="24"/>
        </w:rPr>
        <w:t xml:space="preserve">4）其它：书面无脏污、破损，无钉花、野墨。 </w:t>
      </w:r>
    </w:p>
    <w:p w14:paraId="36BEE17F">
      <w:pPr>
        <w:spacing w:line="360" w:lineRule="auto"/>
        <w:outlineLvl w:val="9"/>
        <w:rPr>
          <w:rFonts w:ascii="宋体" w:hAnsi="宋体" w:cs="宋体"/>
          <w:color w:val="auto"/>
          <w:sz w:val="24"/>
        </w:rPr>
      </w:pPr>
      <w:bookmarkStart w:id="648" w:name="_Toc5185"/>
      <w:bookmarkStart w:id="649" w:name="_Toc30092048"/>
      <w:bookmarkStart w:id="650" w:name="_Toc30091954"/>
      <w:r>
        <w:rPr>
          <w:rFonts w:hint="eastAsia" w:ascii="宋体" w:hAnsi="宋体" w:cs="宋体"/>
          <w:color w:val="auto"/>
          <w:sz w:val="24"/>
        </w:rPr>
        <w:t>16、图书装订要求</w:t>
      </w:r>
      <w:bookmarkEnd w:id="648"/>
      <w:bookmarkEnd w:id="649"/>
      <w:bookmarkEnd w:id="650"/>
    </w:p>
    <w:p w14:paraId="73D88C37">
      <w:pPr>
        <w:spacing w:line="360" w:lineRule="auto"/>
        <w:outlineLvl w:val="9"/>
        <w:rPr>
          <w:rFonts w:ascii="宋体" w:hAnsi="宋体" w:cs="宋体"/>
          <w:color w:val="auto"/>
          <w:sz w:val="24"/>
        </w:rPr>
      </w:pPr>
      <w:r>
        <w:rPr>
          <w:rFonts w:hint="eastAsia" w:ascii="宋体" w:hAnsi="宋体" w:cs="宋体"/>
          <w:color w:val="auto"/>
          <w:sz w:val="24"/>
        </w:rPr>
        <w:t>1）尺寸符合设计要求，套书规格一致，成品裁切方正，无明显刀花，无连接页、折角、破头。</w:t>
      </w:r>
    </w:p>
    <w:p w14:paraId="2933F49D">
      <w:pPr>
        <w:spacing w:line="360" w:lineRule="auto"/>
        <w:outlineLvl w:val="9"/>
        <w:rPr>
          <w:rFonts w:ascii="宋体" w:hAnsi="宋体" w:cs="宋体"/>
          <w:color w:val="auto"/>
          <w:sz w:val="24"/>
        </w:rPr>
      </w:pPr>
      <w:r>
        <w:rPr>
          <w:rFonts w:hint="eastAsia" w:ascii="宋体" w:hAnsi="宋体" w:cs="宋体"/>
          <w:color w:val="auto"/>
          <w:sz w:val="24"/>
        </w:rPr>
        <w:t>2）空脊、起泡、明显皱纹，书脊字居中，封面齐色，边框要色正。</w:t>
      </w:r>
    </w:p>
    <w:p w14:paraId="7120CABD">
      <w:pPr>
        <w:spacing w:line="360" w:lineRule="auto"/>
        <w:outlineLvl w:val="9"/>
        <w:rPr>
          <w:rFonts w:ascii="宋体" w:hAnsi="宋体" w:cs="宋体"/>
          <w:color w:val="auto"/>
          <w:sz w:val="24"/>
        </w:rPr>
      </w:pPr>
      <w:r>
        <w:rPr>
          <w:rFonts w:hint="eastAsia" w:ascii="宋体" w:hAnsi="宋体" w:cs="宋体"/>
          <w:color w:val="auto"/>
          <w:sz w:val="24"/>
        </w:rPr>
        <w:t xml:space="preserve">3）页码折正，书面平服，无皱纹、凸肚，钉距匀称，坚实牢固，易翻不脱页无缺页、重页、倒装。 </w:t>
      </w:r>
    </w:p>
    <w:p w14:paraId="442E3A1A">
      <w:pPr>
        <w:spacing w:line="360" w:lineRule="auto"/>
        <w:outlineLvl w:val="9"/>
        <w:rPr>
          <w:rFonts w:ascii="宋体" w:hAnsi="宋体" w:cs="宋体"/>
          <w:color w:val="auto"/>
          <w:sz w:val="24"/>
        </w:rPr>
      </w:pPr>
      <w:r>
        <w:rPr>
          <w:rFonts w:hint="eastAsia" w:ascii="宋体" w:hAnsi="宋体" w:cs="宋体"/>
          <w:color w:val="auto"/>
          <w:sz w:val="24"/>
        </w:rPr>
        <w:t xml:space="preserve">4）书目整洁，无脏污、破页、野胶。 </w:t>
      </w:r>
    </w:p>
    <w:p w14:paraId="3735D833">
      <w:pPr>
        <w:spacing w:line="360" w:lineRule="auto"/>
        <w:outlineLvl w:val="9"/>
        <w:rPr>
          <w:rFonts w:ascii="宋体" w:hAnsi="宋体" w:cs="宋体"/>
          <w:color w:val="auto"/>
          <w:sz w:val="24"/>
        </w:rPr>
      </w:pPr>
      <w:r>
        <w:rPr>
          <w:rFonts w:hint="eastAsia" w:ascii="宋体" w:hAnsi="宋体" w:cs="宋体"/>
          <w:color w:val="auto"/>
          <w:sz w:val="24"/>
        </w:rPr>
        <w:t>17、包装要求 ：</w:t>
      </w:r>
    </w:p>
    <w:p w14:paraId="36ADA549">
      <w:pPr>
        <w:spacing w:line="360" w:lineRule="auto"/>
        <w:ind w:firstLine="480" w:firstLineChars="200"/>
        <w:outlineLvl w:val="9"/>
        <w:rPr>
          <w:rFonts w:ascii="宋体" w:hAnsi="宋体" w:cs="宋体"/>
          <w:color w:val="auto"/>
          <w:sz w:val="24"/>
        </w:rPr>
      </w:pPr>
      <w:r>
        <w:rPr>
          <w:rFonts w:hint="eastAsia" w:ascii="宋体" w:hAnsi="宋体" w:cs="宋体"/>
          <w:color w:val="auto"/>
          <w:sz w:val="24"/>
        </w:rPr>
        <w:t xml:space="preserve">中标人应免费提供将图书运至采购人规定的最终目的地所需要的包装，以防止图书在运转中损坏。这类包装应采取防潮、防腐及防止其他损坏的必要保护措施，从而保护图书能够经受多次搬运、装卸及各种长途运输。 </w:t>
      </w:r>
    </w:p>
    <w:p w14:paraId="1CF7D7CB">
      <w:pPr>
        <w:spacing w:line="360" w:lineRule="auto"/>
        <w:ind w:firstLine="480" w:firstLineChars="200"/>
        <w:outlineLvl w:val="9"/>
        <w:rPr>
          <w:rFonts w:ascii="宋体" w:hAnsi="宋体" w:cs="宋体"/>
          <w:color w:val="auto"/>
          <w:sz w:val="24"/>
        </w:rPr>
      </w:pPr>
      <w:r>
        <w:rPr>
          <w:rFonts w:hint="eastAsia" w:ascii="宋体" w:hAnsi="宋体" w:cs="宋体"/>
          <w:color w:val="auto"/>
          <w:sz w:val="24"/>
        </w:rPr>
        <w:t>包装（箱）内应附有详细的装箱单和验收单，包装（箱）外应附有清晰、牢固的发货单。</w:t>
      </w:r>
    </w:p>
    <w:p w14:paraId="497FA5B8">
      <w:pPr>
        <w:spacing w:line="360" w:lineRule="auto"/>
        <w:outlineLvl w:val="9"/>
        <w:rPr>
          <w:rFonts w:ascii="宋体" w:hAnsi="宋体" w:cs="宋体"/>
          <w:color w:val="auto"/>
          <w:sz w:val="24"/>
        </w:rPr>
      </w:pPr>
      <w:r>
        <w:rPr>
          <w:rFonts w:hint="eastAsia" w:ascii="宋体" w:hAnsi="宋体" w:cs="宋体"/>
          <w:color w:val="auto"/>
          <w:sz w:val="24"/>
        </w:rPr>
        <w:t>18、图书到货后，中标人须安排专人免费协助采购人进行图书验收服务。认真清点、验收每包图书套数、册数、是否与下单图书一致，记录验收日期。如有到书与订单不符、重复送货、图书缺页、散页、倒装、污损等情况，该书无论是否加工，投标人应予以无条件退货，由此造成的损失全部由投标人承担。有上述质量问题的图书不能超1%，超过的部分按图书码洋的6倍对中标人进行罚款（优先在履约保证金中扣除，不足部分补齐）。若因采购人原因出现重书等情况，由双方协商，中标人在合理范围内应给予退货或调换。</w:t>
      </w:r>
    </w:p>
    <w:p w14:paraId="27F0E13A">
      <w:pPr>
        <w:spacing w:line="360" w:lineRule="auto"/>
        <w:outlineLvl w:val="9"/>
        <w:rPr>
          <w:rFonts w:ascii="宋体" w:hAnsi="宋体" w:cs="宋体"/>
          <w:color w:val="auto"/>
          <w:sz w:val="24"/>
        </w:rPr>
      </w:pPr>
      <w:r>
        <w:rPr>
          <w:rFonts w:hint="eastAsia" w:ascii="宋体" w:hAnsi="宋体" w:cs="宋体"/>
          <w:color w:val="auto"/>
          <w:sz w:val="24"/>
        </w:rPr>
        <w:t>19、所购图书要求在采购人指定地点进行加工整理工作，加工所需要的电脑、打印机等设备及耗材(含RFID标签，需满足馆内设备正常使用)由中标人自行配备，图书馆负责提供图书加工场地。</w:t>
      </w:r>
    </w:p>
    <w:p w14:paraId="46321317">
      <w:pPr>
        <w:spacing w:line="360" w:lineRule="auto"/>
        <w:outlineLvl w:val="9"/>
        <w:rPr>
          <w:rFonts w:ascii="宋体" w:hAnsi="宋体" w:cs="宋体"/>
          <w:color w:val="auto"/>
          <w:sz w:val="24"/>
        </w:rPr>
      </w:pPr>
      <w:r>
        <w:rPr>
          <w:rFonts w:hint="eastAsia" w:ascii="宋体" w:hAnsi="宋体" w:cs="宋体"/>
          <w:color w:val="auto"/>
          <w:sz w:val="24"/>
        </w:rPr>
        <w:t>20、投标人应严格按照采购人的加工流程和标准对甲方所采图书进行前期和后期的物理加工。加工图书的差错率不得超过3%，超过的部分则按图书码洋的20％由投标人承担违约金，未超过的部分甲方按照每册1元扣除乙方的履约保证金。所有差错部分投标人需按照采购人的要求在指定时间内完成再加工。</w:t>
      </w:r>
    </w:p>
    <w:p w14:paraId="424E87B1">
      <w:pPr>
        <w:spacing w:line="360" w:lineRule="auto"/>
        <w:outlineLvl w:val="9"/>
        <w:rPr>
          <w:rFonts w:ascii="宋体" w:hAnsi="宋体" w:cs="宋体"/>
          <w:color w:val="auto"/>
          <w:sz w:val="24"/>
        </w:rPr>
      </w:pPr>
      <w:r>
        <w:rPr>
          <w:rFonts w:hint="eastAsia" w:ascii="宋体" w:hAnsi="宋体" w:cs="宋体"/>
          <w:color w:val="auto"/>
          <w:sz w:val="24"/>
        </w:rPr>
        <w:t>21、投标人应按照采购人要求在指定时间、地点、周期内完成图书现场加工。加工期间应安排至少一名人员进行免费固定驻馆加工服务，服务内容包括但不仅限于：新书验收、查重、分类、数据原编、数据套录、典藏、盖馆藏章、贴条码、贴磁条、贴RFID标签、贴书标胶条色标等新书加工整理工作，并负责旧书下架及新书上架、排架工作。加工中所需各类材料均由投标人按图书馆的标准自行配备。驻馆人员数量应与购书量相匹配，按要求加工保证无积压。</w:t>
      </w:r>
    </w:p>
    <w:p w14:paraId="0A1D3562">
      <w:pPr>
        <w:spacing w:line="360" w:lineRule="auto"/>
        <w:outlineLvl w:val="9"/>
        <w:rPr>
          <w:rFonts w:ascii="宋体" w:hAnsi="宋体" w:cs="宋体"/>
          <w:color w:val="auto"/>
          <w:sz w:val="24"/>
        </w:rPr>
      </w:pPr>
      <w:r>
        <w:rPr>
          <w:rFonts w:hint="eastAsia" w:ascii="宋体" w:hAnsi="宋体" w:cs="宋体"/>
          <w:color w:val="auto"/>
          <w:sz w:val="24"/>
        </w:rPr>
        <w:t>22、 投标人编目人员必须使用《中国图书馆分类法》（第五版）作为图书分类依据；使用《中国分类主题词表》作为文献主题标引的依据。数据编目要求符合北京联合编目中心著录规则，严格按照《中文普通图书著录规则》进行著录，并能够做到根据采购人具体要求对数据进行细致修改。图书编目的正确率应保证在98%以上，超过的部分采购人应按图书码洋的20％扣除投标人的履约保证金。未超过的部分采购人按照每条数据0.5元扣除投标人的履约保证金。所有差错部分投标人要按照采购人的要求在指定时间内完成再加工。</w:t>
      </w:r>
    </w:p>
    <w:p w14:paraId="35C47589">
      <w:pPr>
        <w:spacing w:line="360" w:lineRule="auto"/>
        <w:outlineLvl w:val="9"/>
        <w:rPr>
          <w:rFonts w:ascii="宋体" w:hAnsi="宋体" w:cs="宋体"/>
          <w:color w:val="auto"/>
          <w:sz w:val="24"/>
        </w:rPr>
      </w:pPr>
      <w:r>
        <w:rPr>
          <w:rFonts w:hint="eastAsia" w:ascii="宋体" w:hAnsi="宋体" w:cs="宋体"/>
          <w:color w:val="auto"/>
          <w:sz w:val="24"/>
        </w:rPr>
        <w:t>23、图书加工完成后，中标人须根据馆内要求免费将图书打捆后 送到指定地点，并安排专人负责上架。保证按照采购人要求在指定时间内完成全部加工工作。</w:t>
      </w:r>
    </w:p>
    <w:p w14:paraId="062CDA59">
      <w:pPr>
        <w:spacing w:line="360" w:lineRule="auto"/>
        <w:outlineLvl w:val="9"/>
        <w:rPr>
          <w:rFonts w:ascii="宋体" w:hAnsi="宋体" w:cs="宋体"/>
          <w:color w:val="auto"/>
          <w:sz w:val="24"/>
        </w:rPr>
      </w:pPr>
      <w:r>
        <w:rPr>
          <w:rFonts w:hint="eastAsia" w:ascii="宋体" w:hAnsi="宋体" w:cs="宋体"/>
          <w:color w:val="auto"/>
          <w:sz w:val="24"/>
        </w:rPr>
        <w:t>24、投标图书必须是经国家批准的出版机构出版的有版权的正式出版物。投标图书必须是最新版本。投标人至少具备提供招标文件中要求的出版社的图书的能力，并提供相应证明材料。</w:t>
      </w:r>
    </w:p>
    <w:p w14:paraId="70EF30A6">
      <w:pPr>
        <w:spacing w:line="360" w:lineRule="auto"/>
        <w:outlineLvl w:val="9"/>
        <w:rPr>
          <w:rFonts w:ascii="宋体" w:hAnsi="宋体" w:cs="宋体"/>
          <w:color w:val="auto"/>
          <w:sz w:val="24"/>
        </w:rPr>
      </w:pPr>
      <w:r>
        <w:rPr>
          <w:rFonts w:hint="eastAsia" w:ascii="宋体" w:hAnsi="宋体" w:cs="宋体"/>
          <w:color w:val="auto"/>
          <w:sz w:val="24"/>
        </w:rPr>
        <w:t>25、图书结账应分期分批结算，保证每次结账书目批次明确、数量准确，一式两份。单次结账书目应与送货书目相一致，如遇图书退换货问题，应额外列出书目明细以作备注说明。</w:t>
      </w:r>
    </w:p>
    <w:p w14:paraId="0CA15AFE">
      <w:pPr>
        <w:spacing w:line="360" w:lineRule="auto"/>
        <w:outlineLvl w:val="9"/>
        <w:rPr>
          <w:rFonts w:ascii="宋体" w:hAnsi="宋体" w:cs="宋体"/>
          <w:color w:val="auto"/>
          <w:sz w:val="24"/>
        </w:rPr>
      </w:pPr>
      <w:r>
        <w:rPr>
          <w:rFonts w:hint="eastAsia" w:ascii="宋体" w:hAnsi="宋体" w:cs="宋体"/>
          <w:color w:val="auto"/>
          <w:sz w:val="24"/>
        </w:rPr>
        <w:t>26、指定出版单位名单</w:t>
      </w:r>
    </w:p>
    <w:p w14:paraId="33967ED9">
      <w:pPr>
        <w:spacing w:line="360" w:lineRule="auto"/>
        <w:jc w:val="center"/>
        <w:outlineLvl w:val="9"/>
        <w:rPr>
          <w:rFonts w:ascii="宋体" w:hAnsi="宋体" w:cs="宋体"/>
          <w:b/>
          <w:color w:val="auto"/>
          <w:sz w:val="24"/>
        </w:rPr>
      </w:pPr>
      <w:r>
        <w:rPr>
          <w:rFonts w:hint="eastAsia" w:ascii="宋体" w:hAnsi="宋体" w:cs="宋体"/>
          <w:b/>
          <w:color w:val="auto"/>
          <w:sz w:val="24"/>
        </w:rPr>
        <w:t>出版单位名单（58家）</w:t>
      </w:r>
    </w:p>
    <w:p w14:paraId="12576C94">
      <w:pPr>
        <w:spacing w:line="360" w:lineRule="auto"/>
        <w:ind w:firstLine="2520" w:firstLineChars="1050"/>
        <w:outlineLvl w:val="9"/>
        <w:rPr>
          <w:rFonts w:ascii="宋体" w:hAnsi="宋体" w:cs="宋体"/>
          <w:color w:val="auto"/>
          <w:sz w:val="24"/>
        </w:rPr>
      </w:pPr>
      <w:r>
        <w:rPr>
          <w:rFonts w:hint="eastAsia" w:ascii="宋体" w:hAnsi="宋体" w:cs="宋体"/>
          <w:color w:val="auto"/>
          <w:sz w:val="24"/>
        </w:rPr>
        <w:t>（各类别不分先后；排名分先后）</w:t>
      </w:r>
    </w:p>
    <w:p w14:paraId="6F46EA7D">
      <w:pPr>
        <w:spacing w:line="360" w:lineRule="auto"/>
        <w:outlineLvl w:val="9"/>
        <w:rPr>
          <w:rFonts w:ascii="宋体" w:hAnsi="宋体" w:cs="宋体"/>
          <w:color w:val="auto"/>
          <w:sz w:val="24"/>
        </w:rPr>
      </w:pPr>
      <w:r>
        <w:rPr>
          <w:rFonts w:hint="eastAsia" w:ascii="宋体" w:hAnsi="宋体" w:cs="宋体"/>
          <w:color w:val="auto"/>
          <w:sz w:val="24"/>
        </w:rPr>
        <w:t>1）.社科类(27家)</w:t>
      </w:r>
    </w:p>
    <w:p w14:paraId="7799F4E1">
      <w:pPr>
        <w:spacing w:line="360" w:lineRule="auto"/>
        <w:outlineLvl w:val="9"/>
        <w:rPr>
          <w:rFonts w:ascii="宋体" w:hAnsi="宋体" w:cs="宋体"/>
          <w:color w:val="auto"/>
          <w:sz w:val="24"/>
        </w:rPr>
      </w:pPr>
      <w:r>
        <w:rPr>
          <w:rFonts w:hint="eastAsia" w:ascii="宋体" w:hAnsi="宋体" w:cs="宋体"/>
          <w:color w:val="auto"/>
          <w:sz w:val="24"/>
        </w:rPr>
        <w:t>安徽人民出版社</w:t>
      </w:r>
    </w:p>
    <w:p w14:paraId="7A0B4E27">
      <w:pPr>
        <w:spacing w:line="360" w:lineRule="auto"/>
        <w:outlineLvl w:val="9"/>
        <w:rPr>
          <w:rFonts w:ascii="宋体" w:hAnsi="宋体" w:cs="宋体"/>
          <w:color w:val="auto"/>
          <w:sz w:val="24"/>
        </w:rPr>
      </w:pPr>
      <w:r>
        <w:rPr>
          <w:rFonts w:hint="eastAsia" w:ascii="宋体" w:hAnsi="宋体" w:cs="宋体"/>
          <w:color w:val="auto"/>
          <w:sz w:val="24"/>
        </w:rPr>
        <w:t>安徽科学技术出版社</w:t>
      </w:r>
    </w:p>
    <w:p w14:paraId="0F03DC5E">
      <w:pPr>
        <w:spacing w:line="360" w:lineRule="auto"/>
        <w:outlineLvl w:val="9"/>
        <w:rPr>
          <w:rFonts w:ascii="宋体" w:hAnsi="宋体" w:cs="宋体"/>
          <w:color w:val="auto"/>
          <w:sz w:val="24"/>
        </w:rPr>
      </w:pPr>
      <w:r>
        <w:rPr>
          <w:rFonts w:hint="eastAsia" w:ascii="宋体" w:hAnsi="宋体" w:cs="宋体"/>
          <w:color w:val="auto"/>
          <w:sz w:val="24"/>
        </w:rPr>
        <w:t>北京出版社</w:t>
      </w:r>
    </w:p>
    <w:p w14:paraId="109F4133">
      <w:pPr>
        <w:spacing w:line="360" w:lineRule="auto"/>
        <w:outlineLvl w:val="9"/>
        <w:rPr>
          <w:rFonts w:ascii="宋体" w:hAnsi="宋体" w:cs="宋体"/>
          <w:color w:val="auto"/>
          <w:sz w:val="24"/>
        </w:rPr>
      </w:pPr>
      <w:r>
        <w:rPr>
          <w:rFonts w:hint="eastAsia" w:ascii="宋体" w:hAnsi="宋体" w:cs="宋体"/>
          <w:color w:val="auto"/>
          <w:sz w:val="24"/>
        </w:rPr>
        <w:t>北京科学技术出版社</w:t>
      </w:r>
    </w:p>
    <w:p w14:paraId="7F2C2AE8">
      <w:pPr>
        <w:spacing w:line="360" w:lineRule="auto"/>
        <w:outlineLvl w:val="9"/>
        <w:rPr>
          <w:rFonts w:ascii="宋体" w:hAnsi="宋体" w:cs="宋体"/>
          <w:color w:val="auto"/>
          <w:sz w:val="24"/>
        </w:rPr>
      </w:pPr>
      <w:r>
        <w:rPr>
          <w:rFonts w:hint="eastAsia" w:ascii="宋体" w:hAnsi="宋体" w:cs="宋体"/>
          <w:color w:val="auto"/>
          <w:sz w:val="24"/>
        </w:rPr>
        <w:t>北京联合出版公司</w:t>
      </w:r>
    </w:p>
    <w:p w14:paraId="21B67795">
      <w:pPr>
        <w:spacing w:line="360" w:lineRule="auto"/>
        <w:outlineLvl w:val="9"/>
        <w:rPr>
          <w:rFonts w:ascii="宋体" w:hAnsi="宋体" w:cs="宋体"/>
          <w:color w:val="auto"/>
          <w:sz w:val="24"/>
        </w:rPr>
      </w:pPr>
      <w:r>
        <w:rPr>
          <w:rFonts w:hint="eastAsia" w:ascii="宋体" w:hAnsi="宋体" w:cs="宋体"/>
          <w:color w:val="auto"/>
          <w:sz w:val="24"/>
        </w:rPr>
        <w:t>党建读物出版社</w:t>
      </w:r>
    </w:p>
    <w:p w14:paraId="033B425E">
      <w:pPr>
        <w:spacing w:line="360" w:lineRule="auto"/>
        <w:outlineLvl w:val="9"/>
        <w:rPr>
          <w:rFonts w:ascii="宋体" w:hAnsi="宋体" w:cs="宋体"/>
          <w:color w:val="auto"/>
          <w:sz w:val="24"/>
        </w:rPr>
      </w:pPr>
      <w:r>
        <w:rPr>
          <w:rFonts w:hint="eastAsia" w:ascii="宋体" w:hAnsi="宋体" w:cs="宋体"/>
          <w:color w:val="auto"/>
          <w:sz w:val="24"/>
        </w:rPr>
        <w:t>法律出版社</w:t>
      </w:r>
    </w:p>
    <w:p w14:paraId="2E11EC7D">
      <w:pPr>
        <w:spacing w:line="360" w:lineRule="auto"/>
        <w:outlineLvl w:val="9"/>
        <w:rPr>
          <w:rFonts w:ascii="宋体" w:hAnsi="宋体" w:cs="宋体"/>
          <w:color w:val="auto"/>
          <w:sz w:val="24"/>
        </w:rPr>
      </w:pPr>
      <w:r>
        <w:rPr>
          <w:rFonts w:hint="eastAsia" w:ascii="宋体" w:hAnsi="宋体" w:cs="宋体"/>
          <w:color w:val="auto"/>
          <w:sz w:val="24"/>
        </w:rPr>
        <w:t>湖南人民出版社</w:t>
      </w:r>
    </w:p>
    <w:p w14:paraId="4EDE00C0">
      <w:pPr>
        <w:spacing w:line="360" w:lineRule="auto"/>
        <w:outlineLvl w:val="9"/>
        <w:rPr>
          <w:rFonts w:ascii="宋体" w:hAnsi="宋体" w:cs="宋体"/>
          <w:color w:val="auto"/>
          <w:sz w:val="24"/>
        </w:rPr>
      </w:pPr>
      <w:r>
        <w:rPr>
          <w:rFonts w:hint="eastAsia" w:ascii="宋体" w:hAnsi="宋体" w:cs="宋体"/>
          <w:color w:val="auto"/>
          <w:sz w:val="24"/>
        </w:rPr>
        <w:t>吉林出版集团有限责任公司</w:t>
      </w:r>
    </w:p>
    <w:p w14:paraId="49DCBF90">
      <w:pPr>
        <w:spacing w:line="360" w:lineRule="auto"/>
        <w:outlineLvl w:val="9"/>
        <w:rPr>
          <w:rFonts w:ascii="宋体" w:hAnsi="宋体" w:cs="宋体"/>
          <w:color w:val="auto"/>
          <w:sz w:val="24"/>
        </w:rPr>
      </w:pPr>
      <w:r>
        <w:rPr>
          <w:rFonts w:hint="eastAsia" w:ascii="宋体" w:hAnsi="宋体" w:cs="宋体"/>
          <w:color w:val="auto"/>
          <w:sz w:val="24"/>
        </w:rPr>
        <w:t>九州出版社</w:t>
      </w:r>
    </w:p>
    <w:p w14:paraId="30BB6BC0">
      <w:pPr>
        <w:spacing w:line="360" w:lineRule="auto"/>
        <w:outlineLvl w:val="9"/>
        <w:rPr>
          <w:rFonts w:ascii="宋体" w:hAnsi="宋体" w:cs="宋体"/>
          <w:color w:val="auto"/>
          <w:sz w:val="24"/>
        </w:rPr>
      </w:pPr>
      <w:r>
        <w:rPr>
          <w:rFonts w:hint="eastAsia" w:ascii="宋体" w:hAnsi="宋体" w:cs="宋体"/>
          <w:color w:val="auto"/>
          <w:sz w:val="24"/>
        </w:rPr>
        <w:t>青岛出版社</w:t>
      </w:r>
    </w:p>
    <w:p w14:paraId="1B4011E8">
      <w:pPr>
        <w:spacing w:line="360" w:lineRule="auto"/>
        <w:outlineLvl w:val="9"/>
        <w:rPr>
          <w:rFonts w:ascii="宋体" w:hAnsi="宋体" w:cs="宋体"/>
          <w:color w:val="auto"/>
          <w:sz w:val="24"/>
        </w:rPr>
      </w:pPr>
      <w:r>
        <w:rPr>
          <w:rFonts w:hint="eastAsia" w:ascii="宋体" w:hAnsi="宋体" w:cs="宋体"/>
          <w:color w:val="auto"/>
          <w:sz w:val="24"/>
        </w:rPr>
        <w:t>山东人民出版社</w:t>
      </w:r>
    </w:p>
    <w:p w14:paraId="4060BC4C">
      <w:pPr>
        <w:spacing w:line="360" w:lineRule="auto"/>
        <w:outlineLvl w:val="9"/>
        <w:rPr>
          <w:rFonts w:ascii="宋体" w:hAnsi="宋体" w:cs="宋体"/>
          <w:color w:val="auto"/>
          <w:sz w:val="24"/>
        </w:rPr>
      </w:pPr>
      <w:r>
        <w:rPr>
          <w:rFonts w:hint="eastAsia" w:ascii="宋体" w:hAnsi="宋体" w:cs="宋体"/>
          <w:color w:val="auto"/>
          <w:sz w:val="24"/>
        </w:rPr>
        <w:t>商务印书馆</w:t>
      </w:r>
    </w:p>
    <w:p w14:paraId="7C0DA2CA">
      <w:pPr>
        <w:spacing w:line="360" w:lineRule="auto"/>
        <w:outlineLvl w:val="9"/>
        <w:rPr>
          <w:rFonts w:ascii="宋体" w:hAnsi="宋体" w:cs="宋体"/>
          <w:color w:val="auto"/>
          <w:sz w:val="24"/>
        </w:rPr>
      </w:pPr>
      <w:r>
        <w:rPr>
          <w:rFonts w:hint="eastAsia" w:ascii="宋体" w:hAnsi="宋体" w:cs="宋体"/>
          <w:color w:val="auto"/>
          <w:sz w:val="24"/>
        </w:rPr>
        <w:t>上海人民出版社</w:t>
      </w:r>
    </w:p>
    <w:p w14:paraId="73D563C5">
      <w:pPr>
        <w:spacing w:line="360" w:lineRule="auto"/>
        <w:outlineLvl w:val="9"/>
        <w:rPr>
          <w:rFonts w:ascii="宋体" w:hAnsi="宋体" w:cs="宋体"/>
          <w:color w:val="auto"/>
          <w:sz w:val="24"/>
        </w:rPr>
      </w:pPr>
      <w:r>
        <w:rPr>
          <w:rFonts w:hint="eastAsia" w:ascii="宋体" w:hAnsi="宋体" w:cs="宋体"/>
          <w:color w:val="auto"/>
          <w:sz w:val="24"/>
        </w:rPr>
        <w:t>生活.读书.新知三联书店</w:t>
      </w:r>
    </w:p>
    <w:p w14:paraId="4B947914">
      <w:pPr>
        <w:spacing w:line="360" w:lineRule="auto"/>
        <w:outlineLvl w:val="9"/>
        <w:rPr>
          <w:rFonts w:ascii="宋体" w:hAnsi="宋体" w:cs="宋体"/>
          <w:color w:val="auto"/>
          <w:sz w:val="24"/>
        </w:rPr>
      </w:pPr>
      <w:r>
        <w:rPr>
          <w:rFonts w:hint="eastAsia" w:ascii="宋体" w:hAnsi="宋体" w:cs="宋体"/>
          <w:color w:val="auto"/>
          <w:sz w:val="24"/>
        </w:rPr>
        <w:t>新星出版社</w:t>
      </w:r>
    </w:p>
    <w:p w14:paraId="2090BA8B">
      <w:pPr>
        <w:spacing w:line="360" w:lineRule="auto"/>
        <w:outlineLvl w:val="9"/>
        <w:rPr>
          <w:rFonts w:ascii="宋体" w:hAnsi="宋体" w:cs="宋体"/>
          <w:color w:val="auto"/>
          <w:sz w:val="24"/>
        </w:rPr>
      </w:pPr>
      <w:r>
        <w:rPr>
          <w:rFonts w:hint="eastAsia" w:ascii="宋体" w:hAnsi="宋体" w:cs="宋体"/>
          <w:color w:val="auto"/>
          <w:sz w:val="24"/>
        </w:rPr>
        <w:t>外文出版社</w:t>
      </w:r>
    </w:p>
    <w:p w14:paraId="523C8060">
      <w:pPr>
        <w:spacing w:line="360" w:lineRule="auto"/>
        <w:outlineLvl w:val="9"/>
        <w:rPr>
          <w:rFonts w:ascii="宋体" w:hAnsi="宋体" w:cs="宋体"/>
          <w:color w:val="auto"/>
          <w:sz w:val="24"/>
        </w:rPr>
      </w:pPr>
      <w:r>
        <w:rPr>
          <w:rFonts w:hint="eastAsia" w:ascii="宋体" w:hAnsi="宋体" w:cs="宋体"/>
          <w:color w:val="auto"/>
          <w:sz w:val="24"/>
        </w:rPr>
        <w:t>知识产权出版社</w:t>
      </w:r>
    </w:p>
    <w:p w14:paraId="39237E46">
      <w:pPr>
        <w:spacing w:line="360" w:lineRule="auto"/>
        <w:outlineLvl w:val="9"/>
        <w:rPr>
          <w:rFonts w:ascii="宋体" w:hAnsi="宋体" w:cs="宋体"/>
          <w:color w:val="auto"/>
          <w:sz w:val="24"/>
        </w:rPr>
      </w:pPr>
      <w:r>
        <w:rPr>
          <w:rFonts w:hint="eastAsia" w:ascii="宋体" w:hAnsi="宋体" w:cs="宋体"/>
          <w:color w:val="auto"/>
          <w:sz w:val="24"/>
        </w:rPr>
        <w:t>中国文史出版社</w:t>
      </w:r>
    </w:p>
    <w:p w14:paraId="453B5F0C">
      <w:pPr>
        <w:spacing w:line="360" w:lineRule="auto"/>
        <w:outlineLvl w:val="9"/>
        <w:rPr>
          <w:rFonts w:ascii="宋体" w:hAnsi="宋体" w:cs="宋体"/>
          <w:color w:val="auto"/>
          <w:sz w:val="24"/>
        </w:rPr>
      </w:pPr>
      <w:r>
        <w:rPr>
          <w:rFonts w:hint="eastAsia" w:ascii="宋体" w:hAnsi="宋体" w:cs="宋体"/>
          <w:color w:val="auto"/>
          <w:sz w:val="24"/>
        </w:rPr>
        <w:t>中国大百科全书出版社</w:t>
      </w:r>
    </w:p>
    <w:p w14:paraId="153A67AF">
      <w:pPr>
        <w:spacing w:line="360" w:lineRule="auto"/>
        <w:outlineLvl w:val="9"/>
        <w:rPr>
          <w:rFonts w:ascii="宋体" w:hAnsi="宋体" w:cs="宋体"/>
          <w:color w:val="auto"/>
          <w:sz w:val="24"/>
        </w:rPr>
      </w:pPr>
      <w:r>
        <w:rPr>
          <w:rFonts w:hint="eastAsia" w:ascii="宋体" w:hAnsi="宋体" w:cs="宋体"/>
          <w:color w:val="auto"/>
          <w:sz w:val="24"/>
        </w:rPr>
        <w:t>中国金融出版社</w:t>
      </w:r>
    </w:p>
    <w:p w14:paraId="2215720E">
      <w:pPr>
        <w:spacing w:line="360" w:lineRule="auto"/>
        <w:outlineLvl w:val="9"/>
        <w:rPr>
          <w:rFonts w:ascii="宋体" w:hAnsi="宋体" w:cs="宋体"/>
          <w:color w:val="auto"/>
          <w:sz w:val="24"/>
        </w:rPr>
      </w:pPr>
      <w:r>
        <w:rPr>
          <w:rFonts w:hint="eastAsia" w:ascii="宋体" w:hAnsi="宋体" w:cs="宋体"/>
          <w:color w:val="auto"/>
          <w:sz w:val="24"/>
        </w:rPr>
        <w:t>中国民主法制出版社</w:t>
      </w:r>
    </w:p>
    <w:p w14:paraId="5015A11A">
      <w:pPr>
        <w:spacing w:line="360" w:lineRule="auto"/>
        <w:outlineLvl w:val="9"/>
        <w:rPr>
          <w:rFonts w:ascii="宋体" w:hAnsi="宋体" w:cs="宋体"/>
          <w:color w:val="auto"/>
          <w:sz w:val="24"/>
        </w:rPr>
      </w:pPr>
      <w:r>
        <w:rPr>
          <w:rFonts w:hint="eastAsia" w:ascii="宋体" w:hAnsi="宋体" w:cs="宋体"/>
          <w:color w:val="auto"/>
          <w:sz w:val="24"/>
        </w:rPr>
        <w:t>中国青年出版社</w:t>
      </w:r>
    </w:p>
    <w:p w14:paraId="4DE8EAE1">
      <w:pPr>
        <w:spacing w:line="360" w:lineRule="auto"/>
        <w:outlineLvl w:val="9"/>
        <w:rPr>
          <w:rFonts w:ascii="宋体" w:hAnsi="宋体" w:cs="宋体"/>
          <w:color w:val="auto"/>
          <w:sz w:val="24"/>
        </w:rPr>
      </w:pPr>
      <w:r>
        <w:rPr>
          <w:rFonts w:hint="eastAsia" w:ascii="宋体" w:hAnsi="宋体" w:cs="宋体"/>
          <w:color w:val="auto"/>
          <w:sz w:val="24"/>
        </w:rPr>
        <w:t>中国社会出版社</w:t>
      </w:r>
    </w:p>
    <w:p w14:paraId="26AE74D9">
      <w:pPr>
        <w:spacing w:line="360" w:lineRule="auto"/>
        <w:outlineLvl w:val="9"/>
        <w:rPr>
          <w:rFonts w:ascii="宋体" w:hAnsi="宋体" w:cs="宋体"/>
          <w:color w:val="auto"/>
          <w:sz w:val="24"/>
        </w:rPr>
      </w:pPr>
      <w:r>
        <w:rPr>
          <w:rFonts w:hint="eastAsia" w:ascii="宋体" w:hAnsi="宋体" w:cs="宋体"/>
          <w:color w:val="auto"/>
          <w:sz w:val="24"/>
        </w:rPr>
        <w:t>中国时代经济出版社</w:t>
      </w:r>
    </w:p>
    <w:p w14:paraId="71236B2A">
      <w:pPr>
        <w:spacing w:line="360" w:lineRule="auto"/>
        <w:outlineLvl w:val="9"/>
        <w:rPr>
          <w:rFonts w:ascii="宋体" w:hAnsi="宋体" w:cs="宋体"/>
          <w:color w:val="auto"/>
          <w:sz w:val="24"/>
        </w:rPr>
      </w:pPr>
      <w:r>
        <w:rPr>
          <w:rFonts w:hint="eastAsia" w:ascii="宋体" w:hAnsi="宋体" w:cs="宋体"/>
          <w:color w:val="auto"/>
          <w:sz w:val="24"/>
        </w:rPr>
        <w:t>中信出版集团</w:t>
      </w:r>
    </w:p>
    <w:p w14:paraId="56D5BE38">
      <w:pPr>
        <w:spacing w:line="360" w:lineRule="auto"/>
        <w:outlineLvl w:val="9"/>
        <w:rPr>
          <w:rFonts w:ascii="宋体" w:hAnsi="宋体" w:cs="宋体"/>
          <w:color w:val="auto"/>
          <w:sz w:val="24"/>
        </w:rPr>
      </w:pPr>
      <w:r>
        <w:rPr>
          <w:rFonts w:hint="eastAsia" w:ascii="宋体" w:hAnsi="宋体" w:cs="宋体"/>
          <w:color w:val="auto"/>
          <w:sz w:val="24"/>
        </w:rPr>
        <w:t>中央编译出版社</w:t>
      </w:r>
    </w:p>
    <w:p w14:paraId="39CAC55F">
      <w:pPr>
        <w:spacing w:line="360" w:lineRule="auto"/>
        <w:outlineLvl w:val="9"/>
        <w:rPr>
          <w:rFonts w:ascii="宋体" w:hAnsi="宋体" w:cs="宋体"/>
          <w:color w:val="auto"/>
          <w:sz w:val="24"/>
        </w:rPr>
      </w:pPr>
      <w:r>
        <w:rPr>
          <w:rFonts w:hint="eastAsia" w:ascii="宋体" w:hAnsi="宋体" w:cs="宋体"/>
          <w:color w:val="auto"/>
          <w:sz w:val="24"/>
        </w:rPr>
        <w:t>2）.科技类（11家）</w:t>
      </w:r>
    </w:p>
    <w:p w14:paraId="63F71F6D">
      <w:pPr>
        <w:spacing w:line="360" w:lineRule="auto"/>
        <w:outlineLvl w:val="9"/>
        <w:rPr>
          <w:rFonts w:ascii="宋体" w:hAnsi="宋体" w:cs="宋体"/>
          <w:color w:val="auto"/>
          <w:sz w:val="24"/>
        </w:rPr>
      </w:pPr>
      <w:r>
        <w:rPr>
          <w:rFonts w:hint="eastAsia" w:ascii="宋体" w:hAnsi="宋体" w:cs="宋体"/>
          <w:color w:val="auto"/>
          <w:sz w:val="24"/>
        </w:rPr>
        <w:t>电子工业出版社</w:t>
      </w:r>
    </w:p>
    <w:p w14:paraId="6542DB41">
      <w:pPr>
        <w:spacing w:line="360" w:lineRule="auto"/>
        <w:outlineLvl w:val="9"/>
        <w:rPr>
          <w:rFonts w:ascii="宋体" w:hAnsi="宋体" w:cs="宋体"/>
          <w:color w:val="auto"/>
          <w:sz w:val="24"/>
        </w:rPr>
      </w:pPr>
      <w:r>
        <w:rPr>
          <w:rFonts w:hint="eastAsia" w:ascii="宋体" w:hAnsi="宋体" w:cs="宋体"/>
          <w:color w:val="auto"/>
          <w:sz w:val="24"/>
        </w:rPr>
        <w:t>湖南科学技术出版社</w:t>
      </w:r>
    </w:p>
    <w:p w14:paraId="57DEC4BE">
      <w:pPr>
        <w:spacing w:line="360" w:lineRule="auto"/>
        <w:outlineLvl w:val="9"/>
        <w:rPr>
          <w:rFonts w:ascii="宋体" w:hAnsi="宋体" w:cs="宋体"/>
          <w:color w:val="auto"/>
          <w:sz w:val="24"/>
        </w:rPr>
      </w:pPr>
      <w:r>
        <w:rPr>
          <w:rFonts w:hint="eastAsia" w:ascii="宋体" w:hAnsi="宋体" w:cs="宋体"/>
          <w:color w:val="auto"/>
          <w:sz w:val="24"/>
        </w:rPr>
        <w:t>机械工业出版社</w:t>
      </w:r>
    </w:p>
    <w:p w14:paraId="46CFB300">
      <w:pPr>
        <w:spacing w:line="360" w:lineRule="auto"/>
        <w:outlineLvl w:val="9"/>
        <w:rPr>
          <w:rFonts w:ascii="宋体" w:hAnsi="宋体" w:cs="宋体"/>
          <w:color w:val="auto"/>
          <w:sz w:val="24"/>
        </w:rPr>
      </w:pPr>
      <w:r>
        <w:rPr>
          <w:rFonts w:hint="eastAsia" w:ascii="宋体" w:hAnsi="宋体" w:cs="宋体"/>
          <w:color w:val="auto"/>
          <w:sz w:val="24"/>
        </w:rPr>
        <w:t>江苏科学技术出版社</w:t>
      </w:r>
    </w:p>
    <w:p w14:paraId="23FB4D31">
      <w:pPr>
        <w:spacing w:line="360" w:lineRule="auto"/>
        <w:outlineLvl w:val="9"/>
        <w:rPr>
          <w:rFonts w:ascii="宋体" w:hAnsi="宋体" w:cs="宋体"/>
          <w:color w:val="auto"/>
          <w:sz w:val="24"/>
        </w:rPr>
      </w:pPr>
      <w:r>
        <w:rPr>
          <w:rFonts w:hint="eastAsia" w:ascii="宋体" w:hAnsi="宋体" w:cs="宋体"/>
          <w:color w:val="auto"/>
          <w:sz w:val="24"/>
        </w:rPr>
        <w:t>江苏凤凰科学技术出版社</w:t>
      </w:r>
    </w:p>
    <w:p w14:paraId="3B35C6EB">
      <w:pPr>
        <w:spacing w:line="360" w:lineRule="auto"/>
        <w:outlineLvl w:val="9"/>
        <w:rPr>
          <w:rFonts w:ascii="宋体" w:hAnsi="宋体" w:cs="宋体"/>
          <w:color w:val="auto"/>
          <w:sz w:val="24"/>
        </w:rPr>
      </w:pPr>
      <w:r>
        <w:rPr>
          <w:rFonts w:hint="eastAsia" w:ascii="宋体" w:hAnsi="宋体" w:cs="宋体"/>
          <w:color w:val="auto"/>
          <w:sz w:val="24"/>
        </w:rPr>
        <w:t>科学出版社</w:t>
      </w:r>
    </w:p>
    <w:p w14:paraId="4E08737D">
      <w:pPr>
        <w:spacing w:line="360" w:lineRule="auto"/>
        <w:outlineLvl w:val="9"/>
        <w:rPr>
          <w:rFonts w:ascii="宋体" w:hAnsi="宋体" w:cs="宋体"/>
          <w:color w:val="auto"/>
          <w:sz w:val="24"/>
        </w:rPr>
      </w:pPr>
      <w:r>
        <w:rPr>
          <w:rFonts w:hint="eastAsia" w:ascii="宋体" w:hAnsi="宋体" w:cs="宋体"/>
          <w:color w:val="auto"/>
          <w:sz w:val="24"/>
        </w:rPr>
        <w:t>人民交通出版社</w:t>
      </w:r>
    </w:p>
    <w:p w14:paraId="7AADB173">
      <w:pPr>
        <w:spacing w:line="360" w:lineRule="auto"/>
        <w:outlineLvl w:val="9"/>
        <w:rPr>
          <w:rFonts w:ascii="宋体" w:hAnsi="宋体" w:cs="宋体"/>
          <w:color w:val="auto"/>
          <w:sz w:val="24"/>
        </w:rPr>
      </w:pPr>
      <w:r>
        <w:rPr>
          <w:rFonts w:hint="eastAsia" w:ascii="宋体" w:hAnsi="宋体" w:cs="宋体"/>
          <w:color w:val="auto"/>
          <w:sz w:val="24"/>
        </w:rPr>
        <w:t>人民卫生出版社</w:t>
      </w:r>
    </w:p>
    <w:p w14:paraId="646A532A">
      <w:pPr>
        <w:spacing w:line="360" w:lineRule="auto"/>
        <w:outlineLvl w:val="9"/>
        <w:rPr>
          <w:rFonts w:ascii="宋体" w:hAnsi="宋体" w:cs="宋体"/>
          <w:color w:val="auto"/>
          <w:sz w:val="24"/>
        </w:rPr>
      </w:pPr>
      <w:r>
        <w:rPr>
          <w:rFonts w:hint="eastAsia" w:ascii="宋体" w:hAnsi="宋体" w:cs="宋体"/>
          <w:color w:val="auto"/>
          <w:sz w:val="24"/>
        </w:rPr>
        <w:t>人民邮电出版社</w:t>
      </w:r>
    </w:p>
    <w:p w14:paraId="3104B64F">
      <w:pPr>
        <w:spacing w:line="360" w:lineRule="auto"/>
        <w:outlineLvl w:val="9"/>
        <w:rPr>
          <w:rFonts w:ascii="宋体" w:hAnsi="宋体" w:cs="宋体"/>
          <w:color w:val="auto"/>
          <w:sz w:val="24"/>
        </w:rPr>
      </w:pPr>
      <w:r>
        <w:rPr>
          <w:rFonts w:hint="eastAsia" w:ascii="宋体" w:hAnsi="宋体" w:cs="宋体"/>
          <w:color w:val="auto"/>
          <w:sz w:val="24"/>
        </w:rPr>
        <w:t>上海科学技术出版社</w:t>
      </w:r>
    </w:p>
    <w:p w14:paraId="44D21838">
      <w:pPr>
        <w:spacing w:line="360" w:lineRule="auto"/>
        <w:outlineLvl w:val="9"/>
        <w:rPr>
          <w:rFonts w:ascii="宋体" w:hAnsi="宋体" w:cs="宋体"/>
          <w:color w:val="auto"/>
          <w:sz w:val="24"/>
        </w:rPr>
      </w:pPr>
      <w:r>
        <w:rPr>
          <w:rFonts w:hint="eastAsia" w:ascii="宋体" w:hAnsi="宋体" w:cs="宋体"/>
          <w:color w:val="auto"/>
          <w:sz w:val="24"/>
        </w:rPr>
        <w:t>星球地图出版社</w:t>
      </w:r>
    </w:p>
    <w:p w14:paraId="2F702934">
      <w:pPr>
        <w:spacing w:line="360" w:lineRule="auto"/>
        <w:outlineLvl w:val="9"/>
        <w:rPr>
          <w:rFonts w:ascii="宋体" w:hAnsi="宋体" w:cs="宋体"/>
          <w:color w:val="auto"/>
          <w:sz w:val="24"/>
        </w:rPr>
      </w:pPr>
      <w:r>
        <w:rPr>
          <w:rFonts w:hint="eastAsia" w:ascii="宋体" w:hAnsi="宋体" w:cs="宋体"/>
          <w:color w:val="auto"/>
          <w:sz w:val="24"/>
        </w:rPr>
        <w:t>3）.古籍类（3家）</w:t>
      </w:r>
    </w:p>
    <w:p w14:paraId="3383F546">
      <w:pPr>
        <w:spacing w:line="360" w:lineRule="auto"/>
        <w:outlineLvl w:val="9"/>
        <w:rPr>
          <w:rFonts w:ascii="宋体" w:hAnsi="宋体" w:cs="宋体"/>
          <w:color w:val="auto"/>
          <w:sz w:val="24"/>
        </w:rPr>
      </w:pPr>
      <w:r>
        <w:rPr>
          <w:rFonts w:hint="eastAsia" w:ascii="宋体" w:hAnsi="宋体" w:cs="宋体"/>
          <w:color w:val="auto"/>
          <w:sz w:val="24"/>
        </w:rPr>
        <w:t>国家图书馆出版社</w:t>
      </w:r>
    </w:p>
    <w:p w14:paraId="105112DE">
      <w:pPr>
        <w:spacing w:line="360" w:lineRule="auto"/>
        <w:outlineLvl w:val="9"/>
        <w:rPr>
          <w:rFonts w:ascii="宋体" w:hAnsi="宋体" w:cs="宋体"/>
          <w:color w:val="auto"/>
          <w:sz w:val="24"/>
        </w:rPr>
      </w:pPr>
      <w:r>
        <w:rPr>
          <w:rFonts w:hint="eastAsia" w:ascii="宋体" w:hAnsi="宋体" w:cs="宋体"/>
          <w:color w:val="auto"/>
          <w:sz w:val="24"/>
        </w:rPr>
        <w:t>岳麓书社</w:t>
      </w:r>
    </w:p>
    <w:p w14:paraId="206A417C">
      <w:pPr>
        <w:spacing w:line="360" w:lineRule="auto"/>
        <w:outlineLvl w:val="9"/>
        <w:rPr>
          <w:rFonts w:ascii="宋体" w:hAnsi="宋体" w:cs="宋体"/>
          <w:color w:val="auto"/>
          <w:sz w:val="24"/>
        </w:rPr>
      </w:pPr>
      <w:r>
        <w:rPr>
          <w:rFonts w:hint="eastAsia" w:ascii="宋体" w:hAnsi="宋体" w:cs="宋体"/>
          <w:color w:val="auto"/>
          <w:sz w:val="24"/>
        </w:rPr>
        <w:t>中华书局</w:t>
      </w:r>
    </w:p>
    <w:p w14:paraId="5BC22799">
      <w:pPr>
        <w:spacing w:line="360" w:lineRule="auto"/>
        <w:outlineLvl w:val="9"/>
        <w:rPr>
          <w:rFonts w:ascii="宋体" w:hAnsi="宋体" w:cs="宋体"/>
          <w:color w:val="auto"/>
          <w:sz w:val="24"/>
        </w:rPr>
      </w:pPr>
      <w:r>
        <w:rPr>
          <w:rFonts w:hint="eastAsia" w:ascii="宋体" w:hAnsi="宋体" w:cs="宋体"/>
          <w:color w:val="auto"/>
          <w:sz w:val="24"/>
        </w:rPr>
        <w:t>4）.美术类（6家）</w:t>
      </w:r>
    </w:p>
    <w:p w14:paraId="2CC292FE">
      <w:pPr>
        <w:spacing w:line="360" w:lineRule="auto"/>
        <w:outlineLvl w:val="9"/>
        <w:rPr>
          <w:rFonts w:ascii="宋体" w:hAnsi="宋体" w:cs="宋体"/>
          <w:color w:val="auto"/>
          <w:sz w:val="24"/>
        </w:rPr>
      </w:pPr>
      <w:r>
        <w:rPr>
          <w:rFonts w:hint="eastAsia" w:ascii="宋体" w:hAnsi="宋体" w:cs="宋体"/>
          <w:color w:val="auto"/>
          <w:sz w:val="24"/>
        </w:rPr>
        <w:t>安徽美术出版社</w:t>
      </w:r>
    </w:p>
    <w:p w14:paraId="7266F230">
      <w:pPr>
        <w:spacing w:line="360" w:lineRule="auto"/>
        <w:outlineLvl w:val="9"/>
        <w:rPr>
          <w:rFonts w:ascii="宋体" w:hAnsi="宋体" w:cs="宋体"/>
          <w:color w:val="auto"/>
          <w:sz w:val="24"/>
        </w:rPr>
      </w:pPr>
      <w:r>
        <w:rPr>
          <w:rFonts w:hint="eastAsia" w:ascii="宋体" w:hAnsi="宋体" w:cs="宋体"/>
          <w:color w:val="auto"/>
          <w:sz w:val="24"/>
        </w:rPr>
        <w:t>湖南美术出版社</w:t>
      </w:r>
    </w:p>
    <w:p w14:paraId="5D4119FE">
      <w:pPr>
        <w:spacing w:line="360" w:lineRule="auto"/>
        <w:outlineLvl w:val="9"/>
        <w:rPr>
          <w:rFonts w:ascii="宋体" w:hAnsi="宋体" w:cs="宋体"/>
          <w:color w:val="auto"/>
          <w:sz w:val="24"/>
        </w:rPr>
      </w:pPr>
      <w:r>
        <w:rPr>
          <w:rFonts w:hint="eastAsia" w:ascii="宋体" w:hAnsi="宋体" w:cs="宋体"/>
          <w:color w:val="auto"/>
          <w:sz w:val="24"/>
        </w:rPr>
        <w:t>吉林美术出版社</w:t>
      </w:r>
    </w:p>
    <w:p w14:paraId="1BCDBFD9">
      <w:pPr>
        <w:spacing w:line="360" w:lineRule="auto"/>
        <w:outlineLvl w:val="9"/>
        <w:rPr>
          <w:rFonts w:ascii="宋体" w:hAnsi="宋体" w:cs="宋体"/>
          <w:color w:val="auto"/>
          <w:sz w:val="24"/>
        </w:rPr>
      </w:pPr>
      <w:r>
        <w:rPr>
          <w:rFonts w:hint="eastAsia" w:ascii="宋体" w:hAnsi="宋体" w:cs="宋体"/>
          <w:color w:val="auto"/>
          <w:sz w:val="24"/>
        </w:rPr>
        <w:t>江苏美术出版社</w:t>
      </w:r>
    </w:p>
    <w:p w14:paraId="39D7BF89">
      <w:pPr>
        <w:spacing w:line="360" w:lineRule="auto"/>
        <w:outlineLvl w:val="9"/>
        <w:rPr>
          <w:rFonts w:ascii="宋体" w:hAnsi="宋体" w:cs="宋体"/>
          <w:color w:val="auto"/>
          <w:sz w:val="24"/>
        </w:rPr>
      </w:pPr>
      <w:r>
        <w:rPr>
          <w:rFonts w:hint="eastAsia" w:ascii="宋体" w:hAnsi="宋体" w:cs="宋体"/>
          <w:color w:val="auto"/>
          <w:sz w:val="24"/>
        </w:rPr>
        <w:t>江西美术出版社</w:t>
      </w:r>
    </w:p>
    <w:p w14:paraId="4870C63A">
      <w:pPr>
        <w:spacing w:line="360" w:lineRule="auto"/>
        <w:outlineLvl w:val="9"/>
        <w:rPr>
          <w:rFonts w:ascii="宋体" w:hAnsi="宋体" w:cs="宋体"/>
          <w:color w:val="auto"/>
          <w:sz w:val="24"/>
        </w:rPr>
      </w:pPr>
      <w:r>
        <w:rPr>
          <w:rFonts w:hint="eastAsia" w:ascii="宋体" w:hAnsi="宋体" w:cs="宋体"/>
          <w:color w:val="auto"/>
          <w:sz w:val="24"/>
        </w:rPr>
        <w:t>浙江人民美术出版社</w:t>
      </w:r>
    </w:p>
    <w:p w14:paraId="45B8BA21">
      <w:pPr>
        <w:spacing w:line="360" w:lineRule="auto"/>
        <w:outlineLvl w:val="9"/>
        <w:rPr>
          <w:rFonts w:ascii="宋体" w:hAnsi="宋体" w:cs="宋体"/>
          <w:color w:val="auto"/>
          <w:sz w:val="24"/>
        </w:rPr>
      </w:pPr>
      <w:r>
        <w:rPr>
          <w:rFonts w:hint="eastAsia" w:ascii="宋体" w:hAnsi="宋体" w:cs="宋体"/>
          <w:color w:val="auto"/>
          <w:sz w:val="24"/>
        </w:rPr>
        <w:t>5）.文艺类（11家）</w:t>
      </w:r>
    </w:p>
    <w:p w14:paraId="16A3DC55">
      <w:pPr>
        <w:spacing w:line="360" w:lineRule="auto"/>
        <w:outlineLvl w:val="9"/>
        <w:rPr>
          <w:rFonts w:ascii="宋体" w:hAnsi="宋体" w:cs="宋体"/>
          <w:color w:val="auto"/>
          <w:sz w:val="24"/>
        </w:rPr>
      </w:pPr>
      <w:r>
        <w:rPr>
          <w:rFonts w:hint="eastAsia" w:ascii="宋体" w:hAnsi="宋体" w:cs="宋体"/>
          <w:color w:val="auto"/>
          <w:sz w:val="24"/>
        </w:rPr>
        <w:t>长江文艺出版社</w:t>
      </w:r>
    </w:p>
    <w:p w14:paraId="39619EFD">
      <w:pPr>
        <w:spacing w:line="360" w:lineRule="auto"/>
        <w:outlineLvl w:val="9"/>
        <w:rPr>
          <w:rFonts w:ascii="宋体" w:hAnsi="宋体" w:cs="宋体"/>
          <w:color w:val="auto"/>
          <w:sz w:val="24"/>
        </w:rPr>
      </w:pPr>
      <w:r>
        <w:rPr>
          <w:rFonts w:hint="eastAsia" w:ascii="宋体" w:hAnsi="宋体" w:cs="宋体"/>
          <w:color w:val="auto"/>
          <w:sz w:val="24"/>
        </w:rPr>
        <w:t>湖南文艺出版社</w:t>
      </w:r>
    </w:p>
    <w:p w14:paraId="72A1CB94">
      <w:pPr>
        <w:spacing w:line="360" w:lineRule="auto"/>
        <w:outlineLvl w:val="9"/>
        <w:rPr>
          <w:rFonts w:ascii="宋体" w:hAnsi="宋体" w:cs="宋体"/>
          <w:color w:val="auto"/>
          <w:sz w:val="24"/>
        </w:rPr>
      </w:pPr>
      <w:r>
        <w:rPr>
          <w:rFonts w:hint="eastAsia" w:ascii="宋体" w:hAnsi="宋体" w:cs="宋体"/>
          <w:color w:val="auto"/>
          <w:sz w:val="24"/>
        </w:rPr>
        <w:t>人民文学出版社</w:t>
      </w:r>
    </w:p>
    <w:p w14:paraId="2CCFB9D4">
      <w:pPr>
        <w:spacing w:line="360" w:lineRule="auto"/>
        <w:outlineLvl w:val="9"/>
        <w:rPr>
          <w:rFonts w:ascii="宋体" w:hAnsi="宋体" w:cs="宋体"/>
          <w:color w:val="auto"/>
          <w:sz w:val="24"/>
        </w:rPr>
      </w:pPr>
      <w:r>
        <w:rPr>
          <w:rFonts w:hint="eastAsia" w:ascii="宋体" w:hAnsi="宋体" w:cs="宋体"/>
          <w:color w:val="auto"/>
          <w:sz w:val="24"/>
        </w:rPr>
        <w:t>人民音乐出版社</w:t>
      </w:r>
    </w:p>
    <w:p w14:paraId="6D976FF0">
      <w:pPr>
        <w:spacing w:line="360" w:lineRule="auto"/>
        <w:outlineLvl w:val="9"/>
        <w:rPr>
          <w:rFonts w:ascii="宋体" w:hAnsi="宋体" w:cs="宋体"/>
          <w:color w:val="auto"/>
          <w:sz w:val="24"/>
        </w:rPr>
      </w:pPr>
      <w:r>
        <w:rPr>
          <w:rFonts w:hint="eastAsia" w:ascii="宋体" w:hAnsi="宋体" w:cs="宋体"/>
          <w:color w:val="auto"/>
          <w:sz w:val="24"/>
        </w:rPr>
        <w:t>上海文艺出版社</w:t>
      </w:r>
    </w:p>
    <w:p w14:paraId="699E5761">
      <w:pPr>
        <w:spacing w:line="360" w:lineRule="auto"/>
        <w:outlineLvl w:val="9"/>
        <w:rPr>
          <w:rFonts w:ascii="宋体" w:hAnsi="宋体" w:cs="宋体"/>
          <w:color w:val="auto"/>
          <w:sz w:val="24"/>
        </w:rPr>
      </w:pPr>
      <w:r>
        <w:rPr>
          <w:rFonts w:hint="eastAsia" w:ascii="宋体" w:hAnsi="宋体" w:cs="宋体"/>
          <w:color w:val="auto"/>
          <w:sz w:val="24"/>
        </w:rPr>
        <w:t>上海译文出版社</w:t>
      </w:r>
    </w:p>
    <w:p w14:paraId="43DE2F90">
      <w:pPr>
        <w:spacing w:line="360" w:lineRule="auto"/>
        <w:outlineLvl w:val="9"/>
        <w:rPr>
          <w:rFonts w:ascii="宋体" w:hAnsi="宋体" w:cs="宋体"/>
          <w:color w:val="auto"/>
          <w:sz w:val="24"/>
        </w:rPr>
      </w:pPr>
      <w:r>
        <w:rPr>
          <w:rFonts w:hint="eastAsia" w:ascii="宋体" w:hAnsi="宋体" w:cs="宋体"/>
          <w:color w:val="auto"/>
          <w:sz w:val="24"/>
        </w:rPr>
        <w:t>百花文艺出版社</w:t>
      </w:r>
    </w:p>
    <w:p w14:paraId="33799888">
      <w:pPr>
        <w:spacing w:line="360" w:lineRule="auto"/>
        <w:outlineLvl w:val="9"/>
        <w:rPr>
          <w:rFonts w:ascii="宋体" w:hAnsi="宋体" w:cs="宋体"/>
          <w:color w:val="auto"/>
          <w:sz w:val="24"/>
        </w:rPr>
      </w:pPr>
      <w:r>
        <w:rPr>
          <w:rFonts w:hint="eastAsia" w:ascii="宋体" w:hAnsi="宋体" w:cs="宋体"/>
          <w:color w:val="auto"/>
          <w:sz w:val="24"/>
        </w:rPr>
        <w:t>译林出版社</w:t>
      </w:r>
    </w:p>
    <w:p w14:paraId="7C567BAF">
      <w:pPr>
        <w:spacing w:line="360" w:lineRule="auto"/>
        <w:outlineLvl w:val="9"/>
        <w:rPr>
          <w:rFonts w:ascii="宋体" w:hAnsi="宋体" w:cs="宋体"/>
          <w:color w:val="auto"/>
          <w:sz w:val="24"/>
        </w:rPr>
      </w:pPr>
      <w:r>
        <w:rPr>
          <w:rFonts w:hint="eastAsia" w:ascii="宋体" w:hAnsi="宋体" w:cs="宋体"/>
          <w:color w:val="auto"/>
          <w:sz w:val="24"/>
        </w:rPr>
        <w:t>浙江文艺出版社</w:t>
      </w:r>
    </w:p>
    <w:p w14:paraId="4C4881BA">
      <w:pPr>
        <w:spacing w:line="360" w:lineRule="auto"/>
        <w:outlineLvl w:val="9"/>
        <w:rPr>
          <w:rFonts w:ascii="宋体" w:hAnsi="宋体" w:cs="宋体"/>
          <w:color w:val="auto"/>
          <w:sz w:val="24"/>
        </w:rPr>
      </w:pPr>
      <w:r>
        <w:rPr>
          <w:rFonts w:hint="eastAsia" w:ascii="宋体" w:hAnsi="宋体" w:cs="宋体"/>
          <w:color w:val="auto"/>
          <w:sz w:val="24"/>
        </w:rPr>
        <w:t>浙江摄影出版社</w:t>
      </w:r>
    </w:p>
    <w:p w14:paraId="77D103EB">
      <w:pPr>
        <w:spacing w:line="360" w:lineRule="auto"/>
        <w:outlineLvl w:val="9"/>
        <w:rPr>
          <w:rFonts w:ascii="宋体" w:hAnsi="宋体" w:cs="宋体"/>
          <w:color w:val="auto"/>
          <w:sz w:val="24"/>
        </w:rPr>
      </w:pPr>
      <w:r>
        <w:rPr>
          <w:rFonts w:hint="eastAsia" w:ascii="宋体" w:hAnsi="宋体" w:cs="宋体"/>
          <w:color w:val="auto"/>
          <w:sz w:val="24"/>
        </w:rPr>
        <w:t>作家出版社</w:t>
      </w:r>
    </w:p>
    <w:p w14:paraId="47C8D293">
      <w:pPr>
        <w:spacing w:line="360" w:lineRule="auto"/>
        <w:outlineLvl w:val="9"/>
        <w:rPr>
          <w:rFonts w:ascii="宋体" w:hAnsi="宋体" w:cs="宋体"/>
          <w:color w:val="auto"/>
          <w:sz w:val="24"/>
        </w:rPr>
      </w:pPr>
      <w:r>
        <w:rPr>
          <w:rFonts w:hint="eastAsia" w:ascii="宋体" w:hAnsi="宋体" w:cs="宋体"/>
          <w:color w:val="auto"/>
          <w:sz w:val="24"/>
        </w:rPr>
        <w:t>27、中标人需按照采购人要求到指定地点如外研、三联、新华书店、北京发行集团等供货商处进行采书。</w:t>
      </w:r>
    </w:p>
    <w:p w14:paraId="190CE92A">
      <w:pPr>
        <w:spacing w:line="360" w:lineRule="auto"/>
        <w:outlineLvl w:val="9"/>
        <w:rPr>
          <w:rFonts w:ascii="宋体" w:hAnsi="宋体" w:cs="宋体"/>
          <w:color w:val="auto"/>
          <w:sz w:val="24"/>
        </w:rPr>
      </w:pPr>
      <w:r>
        <w:rPr>
          <w:rFonts w:hint="eastAsia" w:ascii="宋体" w:hAnsi="宋体" w:cs="宋体"/>
          <w:color w:val="auto"/>
          <w:sz w:val="24"/>
        </w:rPr>
        <w:t>28、现场采购图书时，中标人需按照采购人要求在采购结束后提供现采书单，并将采购图书在采购当日完成打包送至采购人指定地点，如有到书与采购人现场采购图书不符、重复送货等情况，该书无论是否加工，中标人应予以无条件退货，由此造成的损失全部由投标人承担。有上述质量问题的图书不能超1‰，超过的部分按图书码洋的6倍对中标人进行罚款（优先在履约保证金中扣除，不足部分补齐）。</w:t>
      </w:r>
    </w:p>
    <w:p w14:paraId="7CE2E6D1">
      <w:pPr>
        <w:spacing w:line="360" w:lineRule="auto"/>
        <w:outlineLvl w:val="9"/>
        <w:rPr>
          <w:rFonts w:ascii="宋体" w:hAnsi="宋体" w:cs="宋体"/>
          <w:color w:val="auto"/>
          <w:sz w:val="24"/>
        </w:rPr>
      </w:pPr>
      <w:r>
        <w:rPr>
          <w:rFonts w:hint="eastAsia" w:ascii="宋体" w:hAnsi="宋体" w:cs="宋体"/>
          <w:color w:val="auto"/>
          <w:sz w:val="24"/>
        </w:rPr>
        <w:t>29、中标人在签订合同后每月按时向采购人提供书单且积极配合甲方完成采购内容，如未积极配合提供，采购人有权利要求中标人更换项目负责人且根据情况扣除履 约保证金。</w:t>
      </w:r>
    </w:p>
    <w:p w14:paraId="48F90874">
      <w:pPr>
        <w:spacing w:line="360" w:lineRule="auto"/>
        <w:ind w:firstLine="120" w:firstLineChars="50"/>
        <w:outlineLvl w:val="9"/>
        <w:rPr>
          <w:rFonts w:ascii="宋体" w:hAnsi="宋体" w:cs="宋体"/>
          <w:color w:val="auto"/>
          <w:sz w:val="24"/>
        </w:rPr>
      </w:pPr>
      <w:r>
        <w:rPr>
          <w:rFonts w:hint="eastAsia" w:ascii="宋体" w:hAnsi="宋体" w:cs="宋体"/>
          <w:color w:val="auto"/>
          <w:sz w:val="24"/>
        </w:rPr>
        <w:t>30、供货期及地点</w:t>
      </w:r>
    </w:p>
    <w:p w14:paraId="7746ED5C">
      <w:pPr>
        <w:spacing w:line="360" w:lineRule="auto"/>
        <w:ind w:firstLine="600" w:firstLineChars="250"/>
        <w:outlineLvl w:val="9"/>
        <w:rPr>
          <w:rFonts w:ascii="宋体" w:hAnsi="宋体" w:cs="宋体"/>
          <w:color w:val="auto"/>
          <w:sz w:val="24"/>
        </w:rPr>
      </w:pPr>
      <w:r>
        <w:rPr>
          <w:rFonts w:hint="eastAsia" w:ascii="宋体" w:hAnsi="宋体" w:cs="宋体"/>
          <w:color w:val="auto"/>
          <w:sz w:val="24"/>
        </w:rPr>
        <w:t>供货期：中标人需在2027年5月31日前完成采购金额下的采购内容；</w:t>
      </w:r>
    </w:p>
    <w:p w14:paraId="37CAF50A">
      <w:pPr>
        <w:spacing w:line="360" w:lineRule="auto"/>
        <w:ind w:firstLine="600" w:firstLineChars="250"/>
        <w:outlineLvl w:val="9"/>
        <w:rPr>
          <w:rFonts w:ascii="宋体" w:hAnsi="宋体" w:cs="宋体"/>
          <w:color w:val="auto"/>
          <w:sz w:val="24"/>
        </w:rPr>
      </w:pPr>
      <w:r>
        <w:rPr>
          <w:rFonts w:hint="eastAsia" w:ascii="宋体" w:hAnsi="宋体" w:cs="宋体"/>
          <w:color w:val="auto"/>
          <w:sz w:val="24"/>
        </w:rPr>
        <w:t>供货地点：按照采购人要求。</w:t>
      </w:r>
    </w:p>
    <w:p w14:paraId="3F202CD8">
      <w:pPr>
        <w:snapToGrid w:val="0"/>
        <w:spacing w:line="360" w:lineRule="auto"/>
        <w:ind w:firstLine="120" w:firstLineChars="50"/>
        <w:outlineLvl w:val="9"/>
        <w:rPr>
          <w:rFonts w:ascii="宋体" w:hAnsi="宋体" w:cs="宋体"/>
          <w:b/>
          <w:color w:val="auto"/>
          <w:sz w:val="24"/>
        </w:rPr>
      </w:pPr>
      <w:r>
        <w:rPr>
          <w:rFonts w:hint="eastAsia" w:ascii="宋体" w:hAnsi="宋体" w:cs="宋体"/>
          <w:color w:val="auto"/>
          <w:sz w:val="24"/>
        </w:rPr>
        <w:t>31、中标后合同金额为采购金额上限，最终根据中标人实际供货情况据实结算。</w:t>
      </w:r>
    </w:p>
    <w:p w14:paraId="7F27D3D3">
      <w:pPr>
        <w:spacing w:line="360" w:lineRule="auto"/>
        <w:ind w:firstLine="120" w:firstLineChars="50"/>
        <w:outlineLvl w:val="9"/>
        <w:rPr>
          <w:rFonts w:ascii="宋体" w:hAnsi="宋体" w:cs="宋体"/>
          <w:color w:val="auto"/>
          <w:sz w:val="24"/>
        </w:rPr>
      </w:pPr>
      <w:r>
        <w:rPr>
          <w:rFonts w:hint="eastAsia" w:ascii="宋体" w:hAnsi="宋体" w:cs="宋体"/>
          <w:color w:val="auto"/>
          <w:sz w:val="24"/>
        </w:rPr>
        <w:t>32、验收标准</w:t>
      </w:r>
    </w:p>
    <w:p w14:paraId="23938F45">
      <w:pPr>
        <w:spacing w:line="360" w:lineRule="auto"/>
        <w:ind w:firstLine="600" w:firstLineChars="250"/>
        <w:outlineLvl w:val="9"/>
        <w:rPr>
          <w:rFonts w:ascii="宋体" w:hAnsi="宋体" w:cs="宋体"/>
          <w:color w:val="auto"/>
          <w:sz w:val="24"/>
        </w:rPr>
      </w:pPr>
      <w:r>
        <w:rPr>
          <w:rFonts w:hint="eastAsia" w:ascii="宋体" w:hAnsi="宋体" w:cs="宋体"/>
          <w:color w:val="auto"/>
          <w:sz w:val="24"/>
        </w:rPr>
        <w:t>按照招标文件和中标人的投标文件验收。</w:t>
      </w:r>
    </w:p>
    <w:p w14:paraId="2E4E4F13">
      <w:pPr>
        <w:snapToGrid w:val="0"/>
        <w:spacing w:line="360" w:lineRule="auto"/>
        <w:ind w:firstLine="120" w:firstLineChars="50"/>
        <w:outlineLvl w:val="9"/>
        <w:rPr>
          <w:rFonts w:ascii="宋体" w:hAnsi="宋体" w:cs="宋体"/>
          <w:color w:val="auto"/>
          <w:sz w:val="24"/>
        </w:rPr>
      </w:pPr>
      <w:r>
        <w:rPr>
          <w:rFonts w:hint="eastAsia" w:ascii="宋体" w:hAnsi="宋体" w:cs="宋体"/>
          <w:color w:val="auto"/>
          <w:sz w:val="24"/>
        </w:rPr>
        <w:t>33、投标人应根据本项目采购需求提供项目实施方案、售后服务措施（含人员配备）、其他增值服务等相关内容。</w:t>
      </w:r>
    </w:p>
    <w:p w14:paraId="10F3A964">
      <w:pPr>
        <w:outlineLvl w:val="9"/>
        <w:rPr>
          <w:color w:val="auto"/>
        </w:rPr>
      </w:pPr>
      <w:r>
        <w:rPr>
          <w:color w:val="auto"/>
        </w:rPr>
        <w:br w:type="page"/>
      </w:r>
    </w:p>
    <w:tbl>
      <w:tblPr>
        <w:tblStyle w:val="43"/>
        <w:tblpPr w:leftFromText="180" w:rightFromText="180" w:vertAnchor="text" w:tblpXSpec="center" w:tblpY="1"/>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121"/>
        <w:gridCol w:w="2128"/>
        <w:gridCol w:w="1475"/>
        <w:gridCol w:w="1474"/>
      </w:tblGrid>
      <w:tr w14:paraId="75EA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61" w:type="dxa"/>
            <w:vAlign w:val="center"/>
          </w:tcPr>
          <w:p w14:paraId="5C21D3B5">
            <w:pPr>
              <w:spacing w:line="360" w:lineRule="auto"/>
              <w:ind w:firstLine="17"/>
              <w:jc w:val="center"/>
              <w:rPr>
                <w:rFonts w:ascii="宋体" w:hAnsi="宋体" w:cs="宋体"/>
                <w:b/>
                <w:color w:val="auto"/>
                <w:sz w:val="24"/>
              </w:rPr>
            </w:pPr>
            <w:r>
              <w:rPr>
                <w:rFonts w:hint="eastAsia" w:ascii="宋体" w:hAnsi="宋体" w:cs="宋体"/>
                <w:b/>
                <w:color w:val="auto"/>
                <w:sz w:val="24"/>
              </w:rPr>
              <w:t>包号</w:t>
            </w:r>
          </w:p>
        </w:tc>
        <w:tc>
          <w:tcPr>
            <w:tcW w:w="3121" w:type="dxa"/>
            <w:vAlign w:val="center"/>
          </w:tcPr>
          <w:p w14:paraId="7413B211">
            <w:pPr>
              <w:spacing w:line="360" w:lineRule="auto"/>
              <w:ind w:firstLine="17"/>
              <w:jc w:val="center"/>
              <w:rPr>
                <w:rFonts w:ascii="宋体" w:hAnsi="宋体" w:cs="宋体"/>
                <w:b/>
                <w:color w:val="auto"/>
                <w:sz w:val="24"/>
              </w:rPr>
            </w:pPr>
            <w:r>
              <w:rPr>
                <w:rFonts w:hint="eastAsia" w:ascii="宋体" w:hAnsi="宋体" w:cs="宋体"/>
                <w:b/>
                <w:color w:val="auto"/>
                <w:sz w:val="24"/>
              </w:rPr>
              <w:t>采购内容</w:t>
            </w:r>
          </w:p>
        </w:tc>
        <w:tc>
          <w:tcPr>
            <w:tcW w:w="2128" w:type="dxa"/>
            <w:vAlign w:val="center"/>
          </w:tcPr>
          <w:p w14:paraId="3963B27B">
            <w:pPr>
              <w:spacing w:line="360" w:lineRule="auto"/>
              <w:ind w:firstLine="17"/>
              <w:jc w:val="center"/>
              <w:rPr>
                <w:rFonts w:ascii="宋体" w:hAnsi="宋体" w:cs="宋体"/>
                <w:b/>
                <w:color w:val="auto"/>
                <w:sz w:val="24"/>
              </w:rPr>
            </w:pPr>
            <w:r>
              <w:rPr>
                <w:rFonts w:hint="eastAsia" w:ascii="宋体" w:hAnsi="宋体" w:cs="宋体"/>
                <w:b/>
                <w:color w:val="auto"/>
                <w:sz w:val="24"/>
              </w:rPr>
              <w:t>分包控制金额</w:t>
            </w:r>
          </w:p>
          <w:p w14:paraId="2B85843A">
            <w:pPr>
              <w:spacing w:line="360" w:lineRule="auto"/>
              <w:ind w:firstLine="17"/>
              <w:jc w:val="center"/>
              <w:rPr>
                <w:rFonts w:ascii="宋体" w:hAnsi="宋体" w:cs="宋体"/>
                <w:b/>
                <w:color w:val="auto"/>
                <w:sz w:val="24"/>
              </w:rPr>
            </w:pPr>
            <w:r>
              <w:rPr>
                <w:rFonts w:hint="eastAsia" w:ascii="宋体" w:hAnsi="宋体" w:cs="宋体"/>
                <w:b/>
                <w:color w:val="auto"/>
                <w:sz w:val="24"/>
              </w:rPr>
              <w:t>（万元）</w:t>
            </w:r>
          </w:p>
        </w:tc>
        <w:tc>
          <w:tcPr>
            <w:tcW w:w="1475" w:type="dxa"/>
            <w:vAlign w:val="center"/>
          </w:tcPr>
          <w:p w14:paraId="2D4DC2EC">
            <w:pPr>
              <w:spacing w:line="360" w:lineRule="auto"/>
              <w:ind w:firstLine="17"/>
              <w:jc w:val="center"/>
              <w:rPr>
                <w:rFonts w:ascii="宋体" w:hAnsi="宋体" w:cs="宋体"/>
                <w:b/>
                <w:color w:val="auto"/>
                <w:sz w:val="24"/>
              </w:rPr>
            </w:pPr>
            <w:r>
              <w:rPr>
                <w:rFonts w:hint="eastAsia" w:ascii="宋体" w:hAnsi="宋体" w:cs="宋体"/>
                <w:b/>
                <w:color w:val="auto"/>
                <w:sz w:val="24"/>
              </w:rPr>
              <w:t>拟定中标</w:t>
            </w:r>
          </w:p>
          <w:p w14:paraId="4446B5C2">
            <w:pPr>
              <w:spacing w:line="360" w:lineRule="auto"/>
              <w:ind w:firstLine="17"/>
              <w:jc w:val="center"/>
              <w:rPr>
                <w:rFonts w:ascii="宋体" w:hAnsi="宋体" w:cs="宋体"/>
                <w:b/>
                <w:color w:val="auto"/>
                <w:sz w:val="24"/>
              </w:rPr>
            </w:pPr>
            <w:r>
              <w:rPr>
                <w:rFonts w:hint="eastAsia" w:ascii="宋体" w:hAnsi="宋体" w:cs="宋体"/>
                <w:b/>
                <w:color w:val="auto"/>
                <w:sz w:val="24"/>
              </w:rPr>
              <w:t>供货资格商</w:t>
            </w:r>
          </w:p>
        </w:tc>
        <w:tc>
          <w:tcPr>
            <w:tcW w:w="1474" w:type="dxa"/>
            <w:vAlign w:val="center"/>
          </w:tcPr>
          <w:p w14:paraId="7580111D">
            <w:pPr>
              <w:spacing w:line="360" w:lineRule="auto"/>
              <w:ind w:firstLine="17"/>
              <w:jc w:val="center"/>
              <w:rPr>
                <w:rFonts w:ascii="宋体" w:hAnsi="宋体" w:cs="宋体"/>
                <w:b/>
                <w:color w:val="auto"/>
                <w:sz w:val="24"/>
              </w:rPr>
            </w:pPr>
            <w:r>
              <w:rPr>
                <w:rFonts w:hint="eastAsia" w:ascii="宋体" w:hAnsi="宋体" w:cs="宋体"/>
                <w:b/>
                <w:color w:val="auto"/>
                <w:sz w:val="24"/>
              </w:rPr>
              <w:t>预算总金额</w:t>
            </w:r>
          </w:p>
          <w:p w14:paraId="7642A271">
            <w:pPr>
              <w:spacing w:line="360" w:lineRule="auto"/>
              <w:ind w:firstLine="17"/>
              <w:jc w:val="center"/>
              <w:rPr>
                <w:rFonts w:ascii="宋体" w:hAnsi="宋体" w:cs="宋体"/>
                <w:b/>
                <w:color w:val="auto"/>
                <w:sz w:val="24"/>
              </w:rPr>
            </w:pPr>
            <w:r>
              <w:rPr>
                <w:rFonts w:hint="eastAsia" w:ascii="宋体" w:hAnsi="宋体" w:cs="宋体"/>
                <w:b/>
                <w:color w:val="auto"/>
                <w:sz w:val="24"/>
              </w:rPr>
              <w:t>（万元）</w:t>
            </w:r>
          </w:p>
        </w:tc>
      </w:tr>
      <w:tr w14:paraId="0B38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1" w:type="dxa"/>
            <w:vAlign w:val="center"/>
          </w:tcPr>
          <w:p w14:paraId="3319C73F">
            <w:pPr>
              <w:rPr>
                <w:color w:val="auto"/>
              </w:rPr>
            </w:pPr>
            <w:r>
              <w:rPr>
                <w:rFonts w:hint="eastAsia"/>
                <w:color w:val="auto"/>
              </w:rPr>
              <w:t>02包</w:t>
            </w:r>
          </w:p>
        </w:tc>
        <w:tc>
          <w:tcPr>
            <w:tcW w:w="3121" w:type="dxa"/>
            <w:vAlign w:val="center"/>
          </w:tcPr>
          <w:p w14:paraId="1FE73760">
            <w:pPr>
              <w:jc w:val="center"/>
              <w:rPr>
                <w:color w:val="auto"/>
              </w:rPr>
            </w:pPr>
            <w:r>
              <w:rPr>
                <w:rFonts w:hint="eastAsia"/>
                <w:color w:val="auto"/>
              </w:rPr>
              <w:t>中文图书（少儿类图书）</w:t>
            </w:r>
          </w:p>
        </w:tc>
        <w:tc>
          <w:tcPr>
            <w:tcW w:w="2128" w:type="dxa"/>
            <w:vAlign w:val="center"/>
          </w:tcPr>
          <w:p w14:paraId="0F092EE7">
            <w:pPr>
              <w:jc w:val="center"/>
              <w:rPr>
                <w:color w:val="auto"/>
              </w:rPr>
            </w:pPr>
            <w:r>
              <w:rPr>
                <w:rFonts w:hint="eastAsia"/>
                <w:color w:val="auto"/>
              </w:rPr>
              <w:t>100</w:t>
            </w:r>
          </w:p>
        </w:tc>
        <w:tc>
          <w:tcPr>
            <w:tcW w:w="1475" w:type="dxa"/>
            <w:vAlign w:val="center"/>
          </w:tcPr>
          <w:p w14:paraId="115FCD43">
            <w:pPr>
              <w:jc w:val="center"/>
              <w:rPr>
                <w:color w:val="auto"/>
              </w:rPr>
            </w:pPr>
            <w:r>
              <w:rPr>
                <w:rFonts w:hint="eastAsia"/>
                <w:color w:val="auto"/>
              </w:rPr>
              <w:t>1</w:t>
            </w:r>
          </w:p>
        </w:tc>
        <w:tc>
          <w:tcPr>
            <w:tcW w:w="1474" w:type="dxa"/>
            <w:vAlign w:val="center"/>
          </w:tcPr>
          <w:p w14:paraId="33BA6F79">
            <w:pPr>
              <w:jc w:val="center"/>
              <w:rPr>
                <w:color w:val="auto"/>
              </w:rPr>
            </w:pPr>
            <w:r>
              <w:rPr>
                <w:rFonts w:hint="eastAsia"/>
                <w:color w:val="auto"/>
              </w:rPr>
              <w:t>483</w:t>
            </w:r>
          </w:p>
        </w:tc>
      </w:tr>
    </w:tbl>
    <w:p w14:paraId="76B91972">
      <w:pPr>
        <w:pStyle w:val="274"/>
        <w:spacing w:line="360" w:lineRule="auto"/>
        <w:ind w:firstLine="0" w:firstLineChars="0"/>
        <w:outlineLvl w:val="1"/>
        <w:rPr>
          <w:rFonts w:ascii="宋体" w:hAnsi="宋体" w:cs="宋体"/>
          <w:b/>
          <w:bCs/>
          <w:color w:val="auto"/>
          <w:sz w:val="24"/>
        </w:rPr>
      </w:pPr>
      <w:r>
        <w:rPr>
          <w:rFonts w:hint="eastAsia" w:ascii="宋体" w:hAnsi="宋体" w:cs="宋体"/>
          <w:b/>
          <w:bCs/>
          <w:color w:val="auto"/>
          <w:sz w:val="24"/>
        </w:rPr>
        <w:t>具体内容与参数要求</w:t>
      </w:r>
    </w:p>
    <w:p w14:paraId="38350D76">
      <w:pPr>
        <w:spacing w:line="360" w:lineRule="auto"/>
        <w:outlineLvl w:val="9"/>
        <w:rPr>
          <w:rFonts w:ascii="宋体" w:hAnsi="宋体" w:cs="宋体"/>
          <w:color w:val="auto"/>
          <w:sz w:val="24"/>
        </w:rPr>
      </w:pPr>
      <w:r>
        <w:rPr>
          <w:rFonts w:hint="eastAsia" w:ascii="宋体" w:hAnsi="宋体" w:cs="宋体"/>
          <w:color w:val="auto"/>
          <w:sz w:val="24"/>
        </w:rPr>
        <w:t>1、本项目需在2027年5月31日前完成采购金额下的采购内容,并在服务期内按采购人要求供货。0</w:t>
      </w:r>
      <w:r>
        <w:rPr>
          <w:rFonts w:hint="eastAsia" w:ascii="宋体" w:hAnsi="宋体" w:cs="宋体"/>
          <w:color w:val="auto"/>
          <w:sz w:val="24"/>
          <w:lang w:val="en-US" w:eastAsia="zh-CN"/>
        </w:rPr>
        <w:t>2</w:t>
      </w:r>
      <w:r>
        <w:rPr>
          <w:rFonts w:hint="eastAsia" w:ascii="宋体" w:hAnsi="宋体" w:cs="宋体"/>
          <w:color w:val="auto"/>
          <w:sz w:val="24"/>
        </w:rPr>
        <w:t>包供货品种为少儿类图书。</w:t>
      </w:r>
    </w:p>
    <w:p w14:paraId="04CA41E6">
      <w:pPr>
        <w:spacing w:line="360" w:lineRule="auto"/>
        <w:outlineLvl w:val="9"/>
        <w:rPr>
          <w:rFonts w:ascii="宋体" w:hAnsi="宋体" w:cs="宋体"/>
          <w:color w:val="auto"/>
          <w:sz w:val="24"/>
        </w:rPr>
      </w:pPr>
      <w:r>
        <w:rPr>
          <w:rFonts w:hint="eastAsia" w:ascii="宋体" w:hAnsi="宋体" w:cs="宋体"/>
          <w:color w:val="auto"/>
          <w:sz w:val="24"/>
        </w:rPr>
        <w:t>2、投标人应具有较强的技术力量、经济实力和良好的企业信誉及售后服务能力，具有做图书馆团体供应商的条件和经验，并拥有完善的物流渠道，具备良好的图书配送服务系统。投标人须提供其近三年为公共图书馆供应图书的用户分布和业绩情况说明。售后服务要求：投标人所提供的图书在验收后1年内，如发现图书有缺页、破页、印刷模糊等不符合质量要求的情况（不包括人为因素），接到采购人通知后，24小时之内响应，在10个工作日内免费更换，如接到采购人通知后的24小时未响应或超过10个工作日未更换到位，愿意接受图书定价两倍的罚款。</w:t>
      </w:r>
    </w:p>
    <w:p w14:paraId="4C94A829">
      <w:pPr>
        <w:spacing w:line="360" w:lineRule="auto"/>
        <w:outlineLvl w:val="9"/>
        <w:rPr>
          <w:rFonts w:ascii="宋体" w:hAnsi="宋体" w:cs="宋体"/>
          <w:color w:val="auto"/>
          <w:sz w:val="24"/>
        </w:rPr>
      </w:pPr>
      <w:r>
        <w:rPr>
          <w:rFonts w:hint="eastAsia" w:ascii="宋体" w:hAnsi="宋体" w:cs="宋体"/>
          <w:color w:val="auto"/>
          <w:sz w:val="24"/>
        </w:rPr>
        <w:t>3、投标人向采购人提供的图书必须是合法正版出版物，如投标人在投标文件中响应并承诺向采购人提供的图书均为合法正版出版物，而在实际供货中提供的图书有盗版、盗印、劣质图书的，则依据《中华人民共和国政府采购法》、《中华人民共和国民法典》等相关法律法规，由投标人自行承担由此引发的一切法律责任。同时采购人将追究投标人的经济责任，并有权立即终止合同。（投标人需提供针对本条款的承诺函并加盖投标人公章，正本提供原件）</w:t>
      </w:r>
    </w:p>
    <w:p w14:paraId="4022A7F7">
      <w:pPr>
        <w:spacing w:line="360" w:lineRule="auto"/>
        <w:outlineLvl w:val="9"/>
        <w:rPr>
          <w:rFonts w:ascii="宋体" w:hAnsi="宋体" w:cs="宋体"/>
          <w:color w:val="auto"/>
          <w:sz w:val="24"/>
        </w:rPr>
      </w:pPr>
      <w:r>
        <w:rPr>
          <w:rFonts w:hint="eastAsia" w:ascii="宋体" w:hAnsi="宋体" w:cs="宋体"/>
          <w:color w:val="auto"/>
          <w:sz w:val="24"/>
        </w:rPr>
        <w:t>4、采购人有权要求对中标人所提供的各项参数进行核查，如与投标文件承诺不符，采购人有权取消中标人中标资格。</w:t>
      </w:r>
    </w:p>
    <w:p w14:paraId="2485FA40">
      <w:pPr>
        <w:spacing w:line="360" w:lineRule="auto"/>
        <w:outlineLvl w:val="9"/>
        <w:rPr>
          <w:rFonts w:ascii="宋体" w:hAnsi="宋体" w:cs="宋体"/>
          <w:color w:val="auto"/>
          <w:sz w:val="24"/>
        </w:rPr>
      </w:pPr>
      <w:r>
        <w:rPr>
          <w:rFonts w:hint="eastAsia" w:ascii="宋体" w:hAnsi="宋体" w:cs="宋体"/>
          <w:color w:val="auto"/>
          <w:sz w:val="24"/>
        </w:rPr>
        <w:t>5、采购人有权要求在与中标人签订合同之前对其提供图书的质量进行核查、测试。如与投标文件中所投货物技术规格不符，将视为虚假投标（投标人提供针对本条款的承诺函并加盖本单位公章，正本提供原件）。</w:t>
      </w:r>
    </w:p>
    <w:p w14:paraId="5A23E3DD">
      <w:pPr>
        <w:spacing w:line="360" w:lineRule="auto"/>
        <w:outlineLvl w:val="9"/>
        <w:rPr>
          <w:rFonts w:ascii="宋体" w:hAnsi="宋体" w:cs="宋体"/>
          <w:color w:val="auto"/>
          <w:sz w:val="24"/>
        </w:rPr>
      </w:pPr>
      <w:r>
        <w:rPr>
          <w:rFonts w:hint="eastAsia" w:ascii="宋体" w:hAnsi="宋体" w:cs="宋体"/>
          <w:color w:val="auto"/>
          <w:sz w:val="24"/>
        </w:rPr>
        <w:t>6、能够组织相关人员进行现场采购，并提供人员、设备方面的便利；能定期组织采购人参加全国大型书展，具有现场选书的查重能力和条件,由此产生的相关费用由中标人全额承担。</w:t>
      </w:r>
    </w:p>
    <w:p w14:paraId="497719FB">
      <w:pPr>
        <w:spacing w:line="360" w:lineRule="auto"/>
        <w:outlineLvl w:val="9"/>
        <w:rPr>
          <w:rFonts w:ascii="宋体" w:hAnsi="宋体" w:cs="宋体"/>
          <w:color w:val="auto"/>
          <w:sz w:val="24"/>
        </w:rPr>
      </w:pPr>
      <w:r>
        <w:rPr>
          <w:rFonts w:hint="eastAsia" w:ascii="宋体" w:hAnsi="宋体" w:cs="宋体"/>
          <w:color w:val="auto"/>
          <w:sz w:val="24"/>
        </w:rPr>
        <w:t>7、投标人应提供的在京自有或者租赁的图书现采仓储基地，基地面积不少于5000平米，并配有馆配样本间。（投标人针对本条款应在服务方案中提供近3年的有效期至少到2027年5月31日的房屋产权证书或租赁合同，以及场所内外照片等相关证明材料或能做出承诺在中标后1个月内提供相关证明材料，如未提供采购人可单方面解除与该中标人签订的合同且扣除全部履约保证金。如租赁场地，需提供租赁合同及发票）。</w:t>
      </w:r>
    </w:p>
    <w:p w14:paraId="0C0A6CB1">
      <w:pPr>
        <w:spacing w:line="360" w:lineRule="auto"/>
        <w:outlineLvl w:val="9"/>
        <w:rPr>
          <w:rFonts w:ascii="宋体" w:hAnsi="宋体" w:cs="宋体"/>
          <w:color w:val="auto"/>
          <w:sz w:val="24"/>
        </w:rPr>
      </w:pPr>
      <w:r>
        <w:rPr>
          <w:rFonts w:hint="eastAsia" w:ascii="宋体" w:hAnsi="宋体" w:cs="宋体"/>
          <w:color w:val="auto"/>
          <w:sz w:val="24"/>
        </w:rPr>
        <w:t>8、投标人有全品种供货能力，至少每半月提供一次新书目（不含再版图书），按月提供当下各种图书排行榜单及主题书目。所供图书均为2024年(包括2024年)以后出版的第一版新书（重印、再版不计在内）。以上书目信息应以采访数据的格式及时用邮件发给采购人，并提前与采购人做好沟通。</w:t>
      </w:r>
    </w:p>
    <w:p w14:paraId="2FE6E107">
      <w:pPr>
        <w:spacing w:line="400" w:lineRule="exact"/>
        <w:outlineLvl w:val="9"/>
        <w:rPr>
          <w:rFonts w:ascii="宋体" w:hAnsi="宋体" w:cs="宋体"/>
          <w:color w:val="auto"/>
          <w:sz w:val="24"/>
        </w:rPr>
      </w:pPr>
      <w:r>
        <w:rPr>
          <w:rFonts w:hint="eastAsia" w:ascii="宋体" w:hAnsi="宋体" w:cs="宋体"/>
          <w:color w:val="auto"/>
          <w:sz w:val="24"/>
        </w:rPr>
        <w:t>9、投标人派驻参与编目的加工人员拥有CALIS三级编目员以上资格的结业证书或首都图书馆编目员资格证明。</w:t>
      </w:r>
    </w:p>
    <w:p w14:paraId="68764064">
      <w:pPr>
        <w:spacing w:line="360" w:lineRule="auto"/>
        <w:outlineLvl w:val="9"/>
        <w:rPr>
          <w:rFonts w:ascii="宋体" w:hAnsi="宋体" w:cs="宋体"/>
          <w:color w:val="auto"/>
          <w:sz w:val="24"/>
        </w:rPr>
      </w:pPr>
      <w:r>
        <w:rPr>
          <w:rFonts w:hint="eastAsia" w:ascii="宋体" w:hAnsi="宋体" w:cs="宋体"/>
          <w:color w:val="auto"/>
          <w:sz w:val="24"/>
        </w:rPr>
        <w:t>10、投标人提供的图书在学科内容上应以贴合大众阅读需求的畅销图书为主；在层次类别上应避免学术性、研究性过强或内容低俗、粗制滥造的图书。不符合采购人收藏范围的图书不属于本招标项目的采购范围。对于采购人自己收集到的其它书目订单，须能够订购和配送图书，并享受合同报价中相同的价格优惠。</w:t>
      </w:r>
    </w:p>
    <w:p w14:paraId="6BE8EBB5">
      <w:pPr>
        <w:spacing w:line="360" w:lineRule="auto"/>
        <w:outlineLvl w:val="9"/>
        <w:rPr>
          <w:rFonts w:ascii="宋体" w:hAnsi="宋体" w:cs="宋体"/>
          <w:b/>
          <w:color w:val="auto"/>
          <w:sz w:val="24"/>
        </w:rPr>
      </w:pPr>
      <w:r>
        <w:rPr>
          <w:rFonts w:hint="eastAsia" w:ascii="宋体" w:hAnsi="宋体" w:cs="宋体"/>
          <w:b/>
          <w:color w:val="auto"/>
          <w:sz w:val="24"/>
        </w:rPr>
        <w:t>以下种类的图书不属于本馆收藏范围：</w:t>
      </w:r>
    </w:p>
    <w:p w14:paraId="7FF0E18F">
      <w:pPr>
        <w:spacing w:line="360" w:lineRule="auto"/>
        <w:outlineLvl w:val="9"/>
        <w:rPr>
          <w:rFonts w:ascii="宋体" w:hAnsi="宋体" w:cs="宋体"/>
          <w:color w:val="auto"/>
          <w:sz w:val="24"/>
        </w:rPr>
      </w:pPr>
      <w:r>
        <w:rPr>
          <w:rFonts w:hint="eastAsia" w:ascii="宋体" w:hAnsi="宋体" w:cs="宋体"/>
          <w:color w:val="auto"/>
          <w:sz w:val="24"/>
        </w:rPr>
        <w:t>（1）高职、中职、中小学各学科的教材、教辅类、练习册类图书</w:t>
      </w:r>
    </w:p>
    <w:p w14:paraId="59D21DE7">
      <w:pPr>
        <w:spacing w:line="360" w:lineRule="auto"/>
        <w:outlineLvl w:val="9"/>
        <w:rPr>
          <w:rFonts w:ascii="宋体" w:hAnsi="宋体" w:cs="宋体"/>
          <w:color w:val="auto"/>
          <w:sz w:val="24"/>
        </w:rPr>
      </w:pPr>
      <w:r>
        <w:rPr>
          <w:rFonts w:hint="eastAsia" w:ascii="宋体" w:hAnsi="宋体" w:cs="宋体"/>
          <w:color w:val="auto"/>
          <w:sz w:val="24"/>
        </w:rPr>
        <w:t>（2）纯外文、少数民族语言图书</w:t>
      </w:r>
    </w:p>
    <w:p w14:paraId="71673B55">
      <w:pPr>
        <w:spacing w:line="360" w:lineRule="auto"/>
        <w:outlineLvl w:val="9"/>
        <w:rPr>
          <w:rFonts w:ascii="宋体" w:hAnsi="宋体" w:cs="宋体"/>
          <w:color w:val="auto"/>
          <w:sz w:val="24"/>
        </w:rPr>
      </w:pPr>
      <w:r>
        <w:rPr>
          <w:rFonts w:hint="eastAsia" w:ascii="宋体" w:hAnsi="宋体" w:cs="宋体"/>
          <w:color w:val="auto"/>
          <w:sz w:val="24"/>
        </w:rPr>
        <w:t>（3）期刊杂志（含合订本）</w:t>
      </w:r>
    </w:p>
    <w:p w14:paraId="3E3AF708">
      <w:pPr>
        <w:spacing w:line="360" w:lineRule="auto"/>
        <w:outlineLvl w:val="9"/>
        <w:rPr>
          <w:rFonts w:ascii="宋体" w:hAnsi="宋体" w:cs="宋体"/>
          <w:color w:val="auto"/>
          <w:sz w:val="24"/>
        </w:rPr>
      </w:pPr>
      <w:r>
        <w:rPr>
          <w:rFonts w:hint="eastAsia" w:ascii="宋体" w:hAnsi="宋体" w:cs="宋体"/>
          <w:color w:val="auto"/>
          <w:sz w:val="24"/>
        </w:rPr>
        <w:t>（4）线装本、经折装、活页装、袋装图书</w:t>
      </w:r>
    </w:p>
    <w:p w14:paraId="5E55C46A">
      <w:pPr>
        <w:spacing w:line="360" w:lineRule="auto"/>
        <w:outlineLvl w:val="9"/>
        <w:rPr>
          <w:rFonts w:ascii="宋体" w:hAnsi="宋体" w:cs="宋体"/>
          <w:color w:val="auto"/>
          <w:sz w:val="24"/>
        </w:rPr>
      </w:pPr>
      <w:r>
        <w:rPr>
          <w:rFonts w:hint="eastAsia" w:ascii="宋体" w:hAnsi="宋体" w:cs="宋体"/>
          <w:color w:val="auto"/>
          <w:sz w:val="24"/>
        </w:rPr>
        <w:t>（5）涂画填色类，折纸手工模型，贴纸、拼图、拼插游戏、点读类图书</w:t>
      </w:r>
    </w:p>
    <w:p w14:paraId="723AB38C">
      <w:pPr>
        <w:spacing w:line="360" w:lineRule="auto"/>
        <w:outlineLvl w:val="9"/>
        <w:rPr>
          <w:rFonts w:ascii="宋体" w:hAnsi="宋体" w:cs="宋体"/>
          <w:color w:val="auto"/>
          <w:sz w:val="24"/>
        </w:rPr>
      </w:pPr>
      <w:r>
        <w:rPr>
          <w:rFonts w:hint="eastAsia" w:ascii="宋体" w:hAnsi="宋体" w:cs="宋体"/>
          <w:color w:val="auto"/>
          <w:sz w:val="24"/>
        </w:rPr>
        <w:t>（6）活页或婴儿布艺图书、散页、挂图。</w:t>
      </w:r>
    </w:p>
    <w:p w14:paraId="7C275518">
      <w:pPr>
        <w:spacing w:line="360" w:lineRule="auto"/>
        <w:outlineLvl w:val="9"/>
        <w:rPr>
          <w:rFonts w:ascii="宋体" w:hAnsi="宋体" w:cs="宋体"/>
          <w:color w:val="auto"/>
          <w:sz w:val="24"/>
        </w:rPr>
      </w:pPr>
      <w:r>
        <w:rPr>
          <w:rFonts w:hint="eastAsia" w:ascii="宋体" w:hAnsi="宋体" w:cs="宋体"/>
          <w:color w:val="auto"/>
          <w:sz w:val="24"/>
        </w:rPr>
        <w:t>（7）软、硬笔描红类字帖，各种涂色减压类图书</w:t>
      </w:r>
    </w:p>
    <w:p w14:paraId="1B2FA545">
      <w:pPr>
        <w:spacing w:line="360" w:lineRule="auto"/>
        <w:outlineLvl w:val="9"/>
        <w:rPr>
          <w:rFonts w:ascii="宋体" w:hAnsi="宋体" w:cs="宋体"/>
          <w:color w:val="auto"/>
          <w:sz w:val="24"/>
        </w:rPr>
      </w:pPr>
      <w:r>
        <w:rPr>
          <w:rFonts w:hint="eastAsia" w:ascii="宋体" w:hAnsi="宋体" w:cs="宋体"/>
          <w:color w:val="auto"/>
          <w:sz w:val="24"/>
        </w:rPr>
        <w:t>11、图书购置种类：</w:t>
      </w:r>
    </w:p>
    <w:p w14:paraId="28DF2484">
      <w:pPr>
        <w:spacing w:line="360" w:lineRule="auto"/>
        <w:outlineLvl w:val="9"/>
        <w:rPr>
          <w:rFonts w:ascii="宋体" w:hAnsi="宋体" w:cs="宋体"/>
          <w:color w:val="auto"/>
          <w:sz w:val="24"/>
        </w:rPr>
      </w:pPr>
      <w:r>
        <w:rPr>
          <w:rFonts w:hint="eastAsia" w:ascii="宋体" w:hAnsi="宋体" w:cs="宋体"/>
          <w:color w:val="auto"/>
          <w:sz w:val="24"/>
        </w:rPr>
        <w:t>（1）马克思主义、列宁主义、毛泽东思想、邓小平理论；哲学、宗教占5％。</w:t>
      </w:r>
    </w:p>
    <w:p w14:paraId="6057DD0A">
      <w:pPr>
        <w:spacing w:line="360" w:lineRule="auto"/>
        <w:outlineLvl w:val="9"/>
        <w:rPr>
          <w:rFonts w:ascii="宋体" w:hAnsi="宋体" w:cs="宋体"/>
          <w:color w:val="auto"/>
          <w:sz w:val="24"/>
        </w:rPr>
      </w:pPr>
      <w:r>
        <w:rPr>
          <w:rFonts w:hint="eastAsia" w:ascii="宋体" w:hAnsi="宋体" w:cs="宋体"/>
          <w:color w:val="auto"/>
          <w:sz w:val="24"/>
        </w:rPr>
        <w:t>（2）社会科学图书占60%。</w:t>
      </w:r>
    </w:p>
    <w:p w14:paraId="421CBCA3">
      <w:pPr>
        <w:spacing w:line="360" w:lineRule="auto"/>
        <w:outlineLvl w:val="9"/>
        <w:rPr>
          <w:rFonts w:ascii="宋体" w:hAnsi="宋体" w:cs="宋体"/>
          <w:color w:val="auto"/>
          <w:sz w:val="24"/>
        </w:rPr>
      </w:pPr>
      <w:r>
        <w:rPr>
          <w:rFonts w:hint="eastAsia" w:ascii="宋体" w:hAnsi="宋体" w:cs="宋体"/>
          <w:color w:val="auto"/>
          <w:sz w:val="24"/>
        </w:rPr>
        <w:t>（3）自然科学、科技、综合性图书占30%。</w:t>
      </w:r>
    </w:p>
    <w:p w14:paraId="4EC75574">
      <w:pPr>
        <w:spacing w:line="360" w:lineRule="auto"/>
        <w:outlineLvl w:val="9"/>
        <w:rPr>
          <w:rFonts w:ascii="宋体" w:hAnsi="宋体" w:cs="宋体"/>
          <w:color w:val="auto"/>
          <w:sz w:val="24"/>
        </w:rPr>
      </w:pPr>
      <w:r>
        <w:rPr>
          <w:rFonts w:hint="eastAsia" w:ascii="宋体" w:hAnsi="宋体" w:cs="宋体"/>
          <w:color w:val="auto"/>
          <w:sz w:val="24"/>
        </w:rPr>
        <w:t>（4）地方文献占5%。</w:t>
      </w:r>
    </w:p>
    <w:p w14:paraId="58CCA504">
      <w:pPr>
        <w:spacing w:line="360" w:lineRule="auto"/>
        <w:outlineLvl w:val="9"/>
        <w:rPr>
          <w:rFonts w:ascii="宋体" w:hAnsi="宋体" w:cs="宋体"/>
          <w:color w:val="auto"/>
          <w:sz w:val="24"/>
        </w:rPr>
      </w:pPr>
      <w:r>
        <w:rPr>
          <w:rFonts w:hint="eastAsia" w:ascii="宋体" w:hAnsi="宋体" w:cs="宋体"/>
          <w:color w:val="auto"/>
          <w:sz w:val="24"/>
        </w:rPr>
        <w:t>12、订单发出后两天内提供准确的采访数据，所有购置图书到馆前都要随书附带首都图书馆或国家图书馆提供的CNMARK格式的编目数据，数据格式应与全国图书馆联合编目中心数据库的中文格式保持一致。编目数据在送货前发到采购人指定邮箱以备采购人查重，并在采购人反馈信息后方可送货。</w:t>
      </w:r>
    </w:p>
    <w:p w14:paraId="2FAD4554">
      <w:pPr>
        <w:spacing w:line="360" w:lineRule="auto"/>
        <w:outlineLvl w:val="9"/>
        <w:rPr>
          <w:rFonts w:ascii="宋体" w:hAnsi="宋体" w:cs="宋体"/>
          <w:color w:val="auto"/>
          <w:sz w:val="24"/>
        </w:rPr>
      </w:pPr>
      <w:r>
        <w:rPr>
          <w:rFonts w:hint="eastAsia" w:ascii="宋体" w:hAnsi="宋体" w:cs="宋体"/>
          <w:color w:val="auto"/>
          <w:sz w:val="24"/>
        </w:rPr>
        <w:t>13、按时送货及时抵达，并按采购人要求免费送货至指定地点。提供每批到货的纸制清单一式两份和电子版清单一份，纸制清单随书配送；电子版清单要求送货前发到采购人指定邮箱。</w:t>
      </w:r>
    </w:p>
    <w:p w14:paraId="6C2FA166">
      <w:pPr>
        <w:spacing w:line="360" w:lineRule="auto"/>
        <w:outlineLvl w:val="9"/>
        <w:rPr>
          <w:rFonts w:ascii="宋体" w:hAnsi="宋体" w:cs="宋体"/>
          <w:color w:val="auto"/>
          <w:sz w:val="24"/>
        </w:rPr>
      </w:pPr>
      <w:r>
        <w:rPr>
          <w:rFonts w:hint="eastAsia" w:ascii="宋体" w:hAnsi="宋体" w:cs="宋体"/>
          <w:color w:val="auto"/>
          <w:sz w:val="24"/>
        </w:rPr>
        <w:t>14、全年新书发货差错率应低于3‰。中标人不得私自更换订单，不得搭配未订购的图书。更换订单、搭配图书将被视同为发货差错。如出现发货差错，该书无论是否加工，投标人应予以无条件退货，由此造成的损失全部由投标人承担。订单发出后1个月图书到馆率应至少达到85%，2个月内图书到馆率应至少达到90%以上。如订单发出后2个月内图书到馆率未达到90%以上，除出版社推迟出版或发生影响合同履行的不可抗力事情以外，采购人有权单方取消未到馆图书的订购且扣除履约保证金的20%，情节严重的，采购人可单方面解除与该中标人签订的合同且扣除全部履约保证金。</w:t>
      </w:r>
    </w:p>
    <w:p w14:paraId="3F88EBCE">
      <w:pPr>
        <w:spacing w:line="360" w:lineRule="auto"/>
        <w:outlineLvl w:val="9"/>
        <w:rPr>
          <w:rFonts w:ascii="宋体" w:hAnsi="宋体" w:cs="宋体"/>
          <w:color w:val="auto"/>
          <w:sz w:val="24"/>
        </w:rPr>
      </w:pPr>
      <w:r>
        <w:rPr>
          <w:rFonts w:hint="eastAsia" w:ascii="宋体" w:hAnsi="宋体" w:cs="宋体"/>
          <w:color w:val="auto"/>
          <w:sz w:val="24"/>
        </w:rPr>
        <w:t xml:space="preserve">15、图书印刷质量要求： </w:t>
      </w:r>
    </w:p>
    <w:p w14:paraId="2BADD531">
      <w:pPr>
        <w:spacing w:line="360" w:lineRule="auto"/>
        <w:outlineLvl w:val="9"/>
        <w:rPr>
          <w:rFonts w:ascii="宋体" w:hAnsi="宋体" w:cs="宋体"/>
          <w:color w:val="auto"/>
          <w:sz w:val="24"/>
        </w:rPr>
      </w:pPr>
      <w:r>
        <w:rPr>
          <w:rFonts w:hint="eastAsia" w:ascii="宋体" w:hAnsi="宋体" w:cs="宋体"/>
          <w:color w:val="auto"/>
          <w:sz w:val="24"/>
        </w:rPr>
        <w:t>本标采购图书印刷质量执行《中华人民共和国产品质量法》及《图书质量管理规定》（中华人民共和国新闻出版总署令第26号文件）中的规定。 书刊印刷质量评价和分级方法依据CY/T2－1999标准。</w:t>
      </w:r>
    </w:p>
    <w:p w14:paraId="65633198">
      <w:pPr>
        <w:spacing w:line="360" w:lineRule="auto"/>
        <w:outlineLvl w:val="9"/>
        <w:rPr>
          <w:rFonts w:ascii="宋体" w:hAnsi="宋体" w:cs="宋体"/>
          <w:color w:val="auto"/>
          <w:sz w:val="24"/>
        </w:rPr>
      </w:pPr>
      <w:r>
        <w:rPr>
          <w:rFonts w:hint="eastAsia" w:ascii="宋体" w:hAnsi="宋体" w:cs="宋体"/>
          <w:color w:val="auto"/>
          <w:sz w:val="24"/>
        </w:rPr>
        <w:t xml:space="preserve">1）封面印刷： </w:t>
      </w:r>
    </w:p>
    <w:p w14:paraId="29E4DA32">
      <w:pPr>
        <w:spacing w:line="360" w:lineRule="auto"/>
        <w:outlineLvl w:val="9"/>
        <w:rPr>
          <w:rFonts w:ascii="宋体" w:hAnsi="宋体" w:cs="宋体"/>
          <w:color w:val="auto"/>
          <w:sz w:val="24"/>
        </w:rPr>
      </w:pPr>
      <w:r>
        <w:rPr>
          <w:rFonts w:hint="eastAsia" w:ascii="宋体" w:hAnsi="宋体" w:cs="宋体"/>
          <w:color w:val="auto"/>
          <w:sz w:val="24"/>
        </w:rPr>
        <w:t xml:space="preserve">套印准确，字、图、点、线印迹清楚，不花、不毛、不糊，实地版墨色均匀，无回胶印，背面不脏。 </w:t>
      </w:r>
    </w:p>
    <w:p w14:paraId="42940EA4">
      <w:pPr>
        <w:spacing w:line="360" w:lineRule="auto"/>
        <w:outlineLvl w:val="9"/>
        <w:rPr>
          <w:rFonts w:ascii="宋体" w:hAnsi="宋体" w:cs="宋体"/>
          <w:color w:val="auto"/>
          <w:sz w:val="24"/>
        </w:rPr>
      </w:pPr>
      <w:r>
        <w:rPr>
          <w:rFonts w:hint="eastAsia" w:ascii="宋体" w:hAnsi="宋体" w:cs="宋体"/>
          <w:color w:val="auto"/>
          <w:sz w:val="24"/>
        </w:rPr>
        <w:t xml:space="preserve">2）插图印刷： </w:t>
      </w:r>
    </w:p>
    <w:p w14:paraId="256A66A2">
      <w:pPr>
        <w:spacing w:line="360" w:lineRule="auto"/>
        <w:outlineLvl w:val="9"/>
        <w:rPr>
          <w:rFonts w:ascii="宋体" w:hAnsi="宋体" w:cs="宋体"/>
          <w:color w:val="auto"/>
          <w:sz w:val="24"/>
        </w:rPr>
      </w:pPr>
      <w:r>
        <w:rPr>
          <w:rFonts w:hint="eastAsia" w:ascii="宋体" w:hAnsi="宋体" w:cs="宋体"/>
          <w:color w:val="auto"/>
          <w:sz w:val="24"/>
        </w:rPr>
        <w:t xml:space="preserve">插印准确，层次分明，轮廓实，电分制版无浮雕印。 </w:t>
      </w:r>
    </w:p>
    <w:p w14:paraId="490994EF">
      <w:pPr>
        <w:spacing w:line="360" w:lineRule="auto"/>
        <w:outlineLvl w:val="9"/>
        <w:rPr>
          <w:rFonts w:ascii="宋体" w:hAnsi="宋体" w:cs="宋体"/>
          <w:color w:val="auto"/>
          <w:sz w:val="24"/>
        </w:rPr>
      </w:pPr>
      <w:r>
        <w:rPr>
          <w:rFonts w:hint="eastAsia" w:ascii="宋体" w:hAnsi="宋体" w:cs="宋体"/>
          <w:color w:val="auto"/>
          <w:sz w:val="24"/>
        </w:rPr>
        <w:t xml:space="preserve">网点清晰饱满，小点不秃，大点光洁不糊，质感好。 </w:t>
      </w:r>
    </w:p>
    <w:p w14:paraId="539BD700">
      <w:pPr>
        <w:spacing w:line="360" w:lineRule="auto"/>
        <w:outlineLvl w:val="9"/>
        <w:rPr>
          <w:rFonts w:ascii="宋体" w:hAnsi="宋体" w:cs="宋体"/>
          <w:color w:val="auto"/>
          <w:sz w:val="24"/>
        </w:rPr>
      </w:pPr>
      <w:r>
        <w:rPr>
          <w:rFonts w:hint="eastAsia" w:ascii="宋体" w:hAnsi="宋体" w:cs="宋体"/>
          <w:color w:val="auto"/>
          <w:sz w:val="24"/>
        </w:rPr>
        <w:t xml:space="preserve">墨色均匀厚实，色彩鲜艳有光泽，肤色正，接版准确，色调深浅一致。 </w:t>
      </w:r>
    </w:p>
    <w:p w14:paraId="127C4A54">
      <w:pPr>
        <w:spacing w:line="360" w:lineRule="auto"/>
        <w:outlineLvl w:val="9"/>
        <w:rPr>
          <w:rFonts w:ascii="宋体" w:hAnsi="宋体" w:cs="宋体"/>
          <w:color w:val="auto"/>
          <w:sz w:val="24"/>
        </w:rPr>
      </w:pPr>
      <w:r>
        <w:rPr>
          <w:rFonts w:hint="eastAsia" w:ascii="宋体" w:hAnsi="宋体" w:cs="宋体"/>
          <w:color w:val="auto"/>
          <w:sz w:val="24"/>
        </w:rPr>
        <w:t xml:space="preserve">3）正文印刷： </w:t>
      </w:r>
    </w:p>
    <w:p w14:paraId="3BD52841">
      <w:pPr>
        <w:spacing w:line="360" w:lineRule="auto"/>
        <w:outlineLvl w:val="9"/>
        <w:rPr>
          <w:rFonts w:ascii="宋体" w:hAnsi="宋体" w:cs="宋体"/>
          <w:color w:val="auto"/>
          <w:sz w:val="24"/>
        </w:rPr>
      </w:pPr>
      <w:r>
        <w:rPr>
          <w:rFonts w:hint="eastAsia" w:ascii="宋体" w:hAnsi="宋体" w:cs="宋体"/>
          <w:color w:val="auto"/>
          <w:sz w:val="24"/>
        </w:rPr>
        <w:t xml:space="preserve">压力：压力适度，全书前后轻重一致。 </w:t>
      </w:r>
    </w:p>
    <w:p w14:paraId="729DA3D5">
      <w:pPr>
        <w:spacing w:line="360" w:lineRule="auto"/>
        <w:outlineLvl w:val="9"/>
        <w:rPr>
          <w:rFonts w:ascii="宋体" w:hAnsi="宋体" w:cs="宋体"/>
          <w:color w:val="auto"/>
          <w:sz w:val="24"/>
        </w:rPr>
      </w:pPr>
      <w:r>
        <w:rPr>
          <w:rFonts w:hint="eastAsia" w:ascii="宋体" w:hAnsi="宋体" w:cs="宋体"/>
          <w:color w:val="auto"/>
          <w:sz w:val="24"/>
        </w:rPr>
        <w:t xml:space="preserve">套印：版面端正，正反套印准确。 </w:t>
      </w:r>
    </w:p>
    <w:p w14:paraId="1D762885">
      <w:pPr>
        <w:spacing w:line="360" w:lineRule="auto"/>
        <w:outlineLvl w:val="9"/>
        <w:rPr>
          <w:rFonts w:ascii="宋体" w:hAnsi="宋体" w:cs="宋体"/>
          <w:color w:val="auto"/>
          <w:sz w:val="24"/>
        </w:rPr>
      </w:pPr>
      <w:r>
        <w:rPr>
          <w:rFonts w:hint="eastAsia" w:ascii="宋体" w:hAnsi="宋体" w:cs="宋体"/>
          <w:color w:val="auto"/>
          <w:sz w:val="24"/>
        </w:rPr>
        <w:t xml:space="preserve">文字：文字、标点清晰，笔锋挺秀，无缺笔断划，标题黑实不花，小字不糊不瞎。 </w:t>
      </w:r>
    </w:p>
    <w:p w14:paraId="784838D6">
      <w:pPr>
        <w:spacing w:line="360" w:lineRule="auto"/>
        <w:outlineLvl w:val="9"/>
        <w:rPr>
          <w:rFonts w:ascii="宋体" w:hAnsi="宋体" w:cs="宋体"/>
          <w:color w:val="auto"/>
          <w:sz w:val="24"/>
        </w:rPr>
      </w:pPr>
      <w:r>
        <w:rPr>
          <w:rFonts w:hint="eastAsia" w:ascii="宋体" w:hAnsi="宋体" w:cs="宋体"/>
          <w:color w:val="auto"/>
          <w:sz w:val="24"/>
        </w:rPr>
        <w:t xml:space="preserve">4）其它：书面无脏污、破损，无钉花、野墨。 </w:t>
      </w:r>
    </w:p>
    <w:p w14:paraId="6D3B1451">
      <w:pPr>
        <w:spacing w:line="360" w:lineRule="auto"/>
        <w:outlineLvl w:val="9"/>
        <w:rPr>
          <w:rFonts w:ascii="宋体" w:hAnsi="宋体" w:cs="宋体"/>
          <w:color w:val="auto"/>
          <w:sz w:val="24"/>
        </w:rPr>
      </w:pPr>
      <w:r>
        <w:rPr>
          <w:rFonts w:hint="eastAsia" w:ascii="宋体" w:hAnsi="宋体" w:cs="宋体"/>
          <w:color w:val="auto"/>
          <w:sz w:val="24"/>
        </w:rPr>
        <w:t>16、图书装订要求</w:t>
      </w:r>
    </w:p>
    <w:p w14:paraId="599A44B8">
      <w:pPr>
        <w:spacing w:line="360" w:lineRule="auto"/>
        <w:outlineLvl w:val="9"/>
        <w:rPr>
          <w:rFonts w:ascii="宋体" w:hAnsi="宋体" w:cs="宋体"/>
          <w:color w:val="auto"/>
          <w:sz w:val="24"/>
        </w:rPr>
      </w:pPr>
      <w:r>
        <w:rPr>
          <w:rFonts w:hint="eastAsia" w:ascii="宋体" w:hAnsi="宋体" w:cs="宋体"/>
          <w:color w:val="auto"/>
          <w:sz w:val="24"/>
        </w:rPr>
        <w:t>1）尺寸符合设计要求，套书规格一致，成品裁切方正，无明显刀花，无连接页、折角、破头。</w:t>
      </w:r>
    </w:p>
    <w:p w14:paraId="21C9643F">
      <w:pPr>
        <w:spacing w:line="360" w:lineRule="auto"/>
        <w:outlineLvl w:val="9"/>
        <w:rPr>
          <w:rFonts w:ascii="宋体" w:hAnsi="宋体" w:cs="宋体"/>
          <w:color w:val="auto"/>
          <w:sz w:val="24"/>
        </w:rPr>
      </w:pPr>
      <w:r>
        <w:rPr>
          <w:rFonts w:hint="eastAsia" w:ascii="宋体" w:hAnsi="宋体" w:cs="宋体"/>
          <w:color w:val="auto"/>
          <w:sz w:val="24"/>
        </w:rPr>
        <w:t>2）空脊、起泡、明显皱纹，书脊字居中，封面齐色，边框要色正。</w:t>
      </w:r>
    </w:p>
    <w:p w14:paraId="54CE8156">
      <w:pPr>
        <w:spacing w:line="360" w:lineRule="auto"/>
        <w:outlineLvl w:val="9"/>
        <w:rPr>
          <w:rFonts w:ascii="宋体" w:hAnsi="宋体" w:cs="宋体"/>
          <w:color w:val="auto"/>
          <w:sz w:val="24"/>
        </w:rPr>
      </w:pPr>
      <w:r>
        <w:rPr>
          <w:rFonts w:hint="eastAsia" w:ascii="宋体" w:hAnsi="宋体" w:cs="宋体"/>
          <w:color w:val="auto"/>
          <w:sz w:val="24"/>
        </w:rPr>
        <w:t xml:space="preserve">3）页码折正，书面平服，无皱纹、凸肚，钉距匀称，坚实牢固，易翻不脱页无缺页、重页、倒装。 </w:t>
      </w:r>
    </w:p>
    <w:p w14:paraId="7BC4E429">
      <w:pPr>
        <w:spacing w:line="360" w:lineRule="auto"/>
        <w:outlineLvl w:val="9"/>
        <w:rPr>
          <w:rFonts w:ascii="宋体" w:hAnsi="宋体" w:cs="宋体"/>
          <w:color w:val="auto"/>
          <w:sz w:val="24"/>
        </w:rPr>
      </w:pPr>
      <w:r>
        <w:rPr>
          <w:rFonts w:hint="eastAsia" w:ascii="宋体" w:hAnsi="宋体" w:cs="宋体"/>
          <w:color w:val="auto"/>
          <w:sz w:val="24"/>
        </w:rPr>
        <w:t xml:space="preserve">4）书目整洁，无脏污、破页、野胶。 </w:t>
      </w:r>
    </w:p>
    <w:p w14:paraId="1FD677E9">
      <w:pPr>
        <w:spacing w:line="360" w:lineRule="auto"/>
        <w:outlineLvl w:val="9"/>
        <w:rPr>
          <w:rFonts w:ascii="宋体" w:hAnsi="宋体" w:cs="宋体"/>
          <w:color w:val="auto"/>
          <w:sz w:val="24"/>
        </w:rPr>
      </w:pPr>
      <w:r>
        <w:rPr>
          <w:rFonts w:hint="eastAsia" w:ascii="宋体" w:hAnsi="宋体" w:cs="宋体"/>
          <w:color w:val="auto"/>
          <w:sz w:val="24"/>
        </w:rPr>
        <w:t>17、包装要求 ：</w:t>
      </w:r>
    </w:p>
    <w:p w14:paraId="701DC27D">
      <w:pPr>
        <w:spacing w:line="360" w:lineRule="auto"/>
        <w:ind w:firstLine="480" w:firstLineChars="200"/>
        <w:outlineLvl w:val="9"/>
        <w:rPr>
          <w:rFonts w:ascii="宋体" w:hAnsi="宋体" w:cs="宋体"/>
          <w:color w:val="auto"/>
          <w:sz w:val="24"/>
        </w:rPr>
      </w:pPr>
      <w:r>
        <w:rPr>
          <w:rFonts w:hint="eastAsia" w:ascii="宋体" w:hAnsi="宋体" w:cs="宋体"/>
          <w:color w:val="auto"/>
          <w:sz w:val="24"/>
        </w:rPr>
        <w:t xml:space="preserve">中标人应免费提供将图书运至采购人规定的最终目的地所需要的包装，以防止图书在运转中损坏。这类包装应采取防潮、防腐及防止其他损坏的必要保护措施，从而保护图书能够经受多次搬运、装卸及各种长途运输。 </w:t>
      </w:r>
    </w:p>
    <w:p w14:paraId="1D35A087">
      <w:pPr>
        <w:spacing w:line="360" w:lineRule="auto"/>
        <w:ind w:firstLine="480" w:firstLineChars="200"/>
        <w:outlineLvl w:val="9"/>
        <w:rPr>
          <w:rFonts w:ascii="宋体" w:hAnsi="宋体" w:cs="宋体"/>
          <w:color w:val="auto"/>
          <w:sz w:val="24"/>
        </w:rPr>
      </w:pPr>
      <w:r>
        <w:rPr>
          <w:rFonts w:hint="eastAsia" w:ascii="宋体" w:hAnsi="宋体" w:cs="宋体"/>
          <w:color w:val="auto"/>
          <w:sz w:val="24"/>
        </w:rPr>
        <w:t>包装（箱）内应附有详细的装箱单和验收单，包装（箱）外应附有清晰、牢固的发货单。</w:t>
      </w:r>
    </w:p>
    <w:p w14:paraId="4507EA1A">
      <w:pPr>
        <w:spacing w:line="360" w:lineRule="auto"/>
        <w:outlineLvl w:val="9"/>
        <w:rPr>
          <w:rFonts w:ascii="宋体" w:hAnsi="宋体" w:cs="宋体"/>
          <w:color w:val="auto"/>
          <w:sz w:val="24"/>
        </w:rPr>
      </w:pPr>
      <w:r>
        <w:rPr>
          <w:rFonts w:hint="eastAsia" w:ascii="宋体" w:hAnsi="宋体" w:cs="宋体"/>
          <w:color w:val="auto"/>
          <w:sz w:val="24"/>
        </w:rPr>
        <w:t>18、图书到货后，中标人须安排专人免费协助采购人进行图书验收服务。认真清点、验收每包图书套数、册数、是否与下单图书一致，记录验收日期。如有到书与订单不符、重复送货、图书缺页、散页、倒装、污损等情况，该书无论是否加工，投标人应予以无条件退货，由此造成的损失全部由投标人承担。有上述质量问题的图书不能超1%，超过的部分按图书码洋的6倍对中标人进行罚款（优先在履约保证金中扣除，不足部分补齐）。若因采购人原因出现重书等情况，由双方协商，中标人在合理范围内应给予退货或调换。</w:t>
      </w:r>
    </w:p>
    <w:p w14:paraId="0C77DADE">
      <w:pPr>
        <w:spacing w:line="360" w:lineRule="auto"/>
        <w:outlineLvl w:val="9"/>
        <w:rPr>
          <w:rFonts w:ascii="宋体" w:hAnsi="宋体" w:cs="宋体"/>
          <w:color w:val="auto"/>
          <w:sz w:val="24"/>
        </w:rPr>
      </w:pPr>
      <w:r>
        <w:rPr>
          <w:rFonts w:hint="eastAsia" w:ascii="宋体" w:hAnsi="宋体" w:cs="宋体"/>
          <w:color w:val="auto"/>
          <w:sz w:val="24"/>
        </w:rPr>
        <w:t>19、所购图书要求在采购人指定地点进行加工整理工作，加工所需要的电脑、打印机等设备及耗材(含RFID标签，需满足馆内设备正常使用)由中标人自行配备，图书馆负责提供图书加工场地。</w:t>
      </w:r>
    </w:p>
    <w:p w14:paraId="5F7944B7">
      <w:pPr>
        <w:spacing w:line="360" w:lineRule="auto"/>
        <w:outlineLvl w:val="9"/>
        <w:rPr>
          <w:rFonts w:ascii="宋体" w:hAnsi="宋体" w:cs="宋体"/>
          <w:color w:val="auto"/>
          <w:sz w:val="24"/>
        </w:rPr>
      </w:pPr>
      <w:r>
        <w:rPr>
          <w:rFonts w:hint="eastAsia" w:ascii="宋体" w:hAnsi="宋体" w:cs="宋体"/>
          <w:color w:val="auto"/>
          <w:sz w:val="24"/>
        </w:rPr>
        <w:t>20、投标人应严格按照采购人的加工流程和标准对甲方所采图书进行前期和后期的物理加工。加工图书的差错率不得超过3%，超过的部分则按图书码洋的20％由投标人承担违约金，未超过的部分甲方按照每册1元扣除乙方的履约保证金。所有差错部分投标人需按照采购人的要求在指定时间内完成再加工。</w:t>
      </w:r>
    </w:p>
    <w:p w14:paraId="65DC45FD">
      <w:pPr>
        <w:spacing w:line="360" w:lineRule="auto"/>
        <w:outlineLvl w:val="9"/>
        <w:rPr>
          <w:rFonts w:ascii="宋体" w:hAnsi="宋体" w:cs="宋体"/>
          <w:color w:val="auto"/>
          <w:sz w:val="24"/>
        </w:rPr>
      </w:pPr>
      <w:r>
        <w:rPr>
          <w:rFonts w:hint="eastAsia" w:ascii="宋体" w:hAnsi="宋体" w:cs="宋体"/>
          <w:color w:val="auto"/>
          <w:sz w:val="24"/>
        </w:rPr>
        <w:t>21、投标人应按照采购人要求在指定时间、地点、周期内完成图书现场加工。加工期间应安排至少一名人员进行免费固定驻馆加工服务，服务内容包括但不仅限于：新书验收、查重、分类、数据原编、数据套录、典藏、盖馆藏章、贴条码、贴磁条、贴RFID标签、贴书标胶条色标等新书加工整理工作，并负责旧书下架及新书上架、排架工作。加工中所需各类材料均由投标人按图书馆的标准自行配备。驻馆人员数量应与购书量相匹配，按要求加工保证无积压。</w:t>
      </w:r>
    </w:p>
    <w:p w14:paraId="2C5DA0AC">
      <w:pPr>
        <w:spacing w:line="360" w:lineRule="auto"/>
        <w:outlineLvl w:val="9"/>
        <w:rPr>
          <w:rFonts w:ascii="宋体" w:hAnsi="宋体" w:cs="宋体"/>
          <w:color w:val="auto"/>
          <w:sz w:val="24"/>
        </w:rPr>
      </w:pPr>
      <w:r>
        <w:rPr>
          <w:rFonts w:hint="eastAsia" w:ascii="宋体" w:hAnsi="宋体" w:cs="宋体"/>
          <w:color w:val="auto"/>
          <w:sz w:val="24"/>
        </w:rPr>
        <w:t>22、 投标人编目人员必须使用《中国图书馆分类法》（第五版）作为图书分类依据；使用《中国分类主题词表》作为文献主题标引的依据。数据编目要求符合北京联合编目中心著录规则，严格按照《中文普通图书著录规则》进行著录，并能够做到根据采购人具体要求对数据进行细致修改。图书编目的正确率应保证在98%以上，超过的部分采购人应按图书码洋的20％扣除投标人的履约保证金。未超过的部分采购人按照每条数据0.5元扣除投标人的履约保证金。所有差错部分投标人要按照采购人的要求在指定时间内完成再加工。</w:t>
      </w:r>
    </w:p>
    <w:p w14:paraId="2C7C253E">
      <w:pPr>
        <w:spacing w:line="360" w:lineRule="auto"/>
        <w:outlineLvl w:val="9"/>
        <w:rPr>
          <w:rFonts w:ascii="宋体" w:hAnsi="宋体" w:cs="宋体"/>
          <w:color w:val="auto"/>
          <w:sz w:val="24"/>
        </w:rPr>
      </w:pPr>
      <w:r>
        <w:rPr>
          <w:rFonts w:hint="eastAsia" w:ascii="宋体" w:hAnsi="宋体" w:cs="宋体"/>
          <w:color w:val="auto"/>
          <w:sz w:val="24"/>
        </w:rPr>
        <w:t>23、图书加工完成后，中标人须根据馆内要求免费将图书打捆后 送到指定地点，并安排专人负责上架。保证按照采购人要求在指定时间内完成全部加工工作。</w:t>
      </w:r>
    </w:p>
    <w:p w14:paraId="543691BA">
      <w:pPr>
        <w:spacing w:line="360" w:lineRule="auto"/>
        <w:outlineLvl w:val="9"/>
        <w:rPr>
          <w:rFonts w:ascii="宋体" w:hAnsi="宋体" w:cs="宋体"/>
          <w:color w:val="auto"/>
          <w:sz w:val="24"/>
        </w:rPr>
      </w:pPr>
      <w:r>
        <w:rPr>
          <w:rFonts w:hint="eastAsia" w:ascii="宋体" w:hAnsi="宋体" w:cs="宋体"/>
          <w:color w:val="auto"/>
          <w:sz w:val="24"/>
        </w:rPr>
        <w:t>24、投标图书必须是经国家批准的出版机构出版的有版权的正式出版物。投标图书必须是最新版本。投标人至少具备提供招标文件中要求的出版社的图书的能力，并提供相应证明材料。</w:t>
      </w:r>
    </w:p>
    <w:p w14:paraId="75E71504">
      <w:pPr>
        <w:spacing w:line="360" w:lineRule="auto"/>
        <w:outlineLvl w:val="9"/>
        <w:rPr>
          <w:rFonts w:ascii="宋体" w:hAnsi="宋体" w:cs="宋体"/>
          <w:color w:val="auto"/>
          <w:sz w:val="24"/>
        </w:rPr>
      </w:pPr>
      <w:r>
        <w:rPr>
          <w:rFonts w:hint="eastAsia" w:ascii="宋体" w:hAnsi="宋体" w:cs="宋体"/>
          <w:color w:val="auto"/>
          <w:sz w:val="24"/>
        </w:rPr>
        <w:t>25、图书结账应分期分批结算，保证每次结账书目批次明确、数量准确，一式两份。单次结账书目应与送货书目相一致，如遇图书退换货问题，应额外列出书目明细以作备注说明。</w:t>
      </w:r>
    </w:p>
    <w:p w14:paraId="3B7DADDC">
      <w:pPr>
        <w:spacing w:line="360" w:lineRule="auto"/>
        <w:outlineLvl w:val="9"/>
        <w:rPr>
          <w:rFonts w:ascii="宋体" w:hAnsi="宋体" w:cs="宋体"/>
          <w:color w:val="auto"/>
          <w:sz w:val="24"/>
        </w:rPr>
      </w:pPr>
      <w:r>
        <w:rPr>
          <w:rFonts w:hint="eastAsia" w:ascii="宋体" w:hAnsi="宋体" w:cs="宋体"/>
          <w:color w:val="auto"/>
          <w:sz w:val="24"/>
        </w:rPr>
        <w:t>26、指定出版单位名单</w:t>
      </w:r>
    </w:p>
    <w:p w14:paraId="351F73BB">
      <w:pPr>
        <w:spacing w:line="360" w:lineRule="auto"/>
        <w:jc w:val="center"/>
        <w:outlineLvl w:val="9"/>
        <w:rPr>
          <w:rFonts w:ascii="宋体" w:hAnsi="宋体" w:cs="宋体"/>
          <w:b/>
          <w:color w:val="auto"/>
          <w:sz w:val="24"/>
        </w:rPr>
      </w:pPr>
      <w:r>
        <w:rPr>
          <w:rFonts w:hint="eastAsia" w:ascii="宋体" w:hAnsi="宋体" w:cs="宋体"/>
          <w:b/>
          <w:color w:val="auto"/>
          <w:sz w:val="24"/>
        </w:rPr>
        <w:t>出版单位名单（30家）</w:t>
      </w:r>
    </w:p>
    <w:p w14:paraId="0C35B9BB">
      <w:pPr>
        <w:spacing w:line="360" w:lineRule="auto"/>
        <w:ind w:firstLine="2520" w:firstLineChars="1050"/>
        <w:outlineLvl w:val="9"/>
        <w:rPr>
          <w:rFonts w:ascii="宋体" w:hAnsi="宋体" w:cs="宋体"/>
          <w:color w:val="auto"/>
          <w:sz w:val="24"/>
        </w:rPr>
      </w:pPr>
      <w:r>
        <w:rPr>
          <w:rFonts w:hint="eastAsia" w:ascii="宋体" w:hAnsi="宋体" w:cs="宋体"/>
          <w:color w:val="auto"/>
          <w:sz w:val="24"/>
        </w:rPr>
        <w:t>（各类别不分先后；排名分先后）</w:t>
      </w:r>
    </w:p>
    <w:p w14:paraId="2C294E79">
      <w:pPr>
        <w:spacing w:line="360" w:lineRule="auto"/>
        <w:outlineLvl w:val="9"/>
        <w:rPr>
          <w:rFonts w:ascii="宋体" w:hAnsi="宋体" w:cs="宋体"/>
          <w:color w:val="auto"/>
          <w:sz w:val="24"/>
        </w:rPr>
      </w:pPr>
      <w:r>
        <w:rPr>
          <w:rFonts w:hint="eastAsia" w:ascii="宋体" w:hAnsi="宋体" w:cs="宋体"/>
          <w:color w:val="auto"/>
          <w:sz w:val="24"/>
        </w:rPr>
        <w:t>人民文学出版社</w:t>
      </w:r>
    </w:p>
    <w:p w14:paraId="066DB3EF">
      <w:pPr>
        <w:spacing w:line="360" w:lineRule="auto"/>
        <w:outlineLvl w:val="9"/>
        <w:rPr>
          <w:rFonts w:ascii="宋体" w:hAnsi="宋体" w:cs="宋体"/>
          <w:color w:val="auto"/>
          <w:sz w:val="24"/>
        </w:rPr>
      </w:pPr>
      <w:r>
        <w:rPr>
          <w:rFonts w:ascii="宋体" w:hAnsi="宋体" w:cs="宋体"/>
          <w:color w:val="auto"/>
          <w:sz w:val="24"/>
        </w:rPr>
        <w:t>中国科学技术出版社</w:t>
      </w:r>
    </w:p>
    <w:p w14:paraId="27B3EABA">
      <w:pPr>
        <w:spacing w:line="360" w:lineRule="auto"/>
        <w:outlineLvl w:val="9"/>
        <w:rPr>
          <w:rFonts w:ascii="宋体" w:hAnsi="宋体" w:cs="宋体"/>
          <w:color w:val="auto"/>
          <w:sz w:val="24"/>
        </w:rPr>
      </w:pPr>
      <w:r>
        <w:rPr>
          <w:rFonts w:hint="eastAsia" w:ascii="宋体" w:hAnsi="宋体" w:cs="宋体"/>
          <w:color w:val="auto"/>
          <w:sz w:val="24"/>
        </w:rPr>
        <w:t>北京科学技术出版社</w:t>
      </w:r>
    </w:p>
    <w:p w14:paraId="4A658E03">
      <w:pPr>
        <w:spacing w:line="360" w:lineRule="auto"/>
        <w:outlineLvl w:val="9"/>
        <w:rPr>
          <w:rFonts w:ascii="宋体" w:hAnsi="宋体" w:cs="宋体"/>
          <w:color w:val="auto"/>
          <w:sz w:val="24"/>
        </w:rPr>
      </w:pPr>
      <w:r>
        <w:rPr>
          <w:rFonts w:ascii="宋体" w:hAnsi="宋体" w:cs="宋体"/>
          <w:color w:val="auto"/>
          <w:sz w:val="24"/>
        </w:rPr>
        <w:t>中信出版社</w:t>
      </w:r>
    </w:p>
    <w:p w14:paraId="03735A5E">
      <w:pPr>
        <w:spacing w:line="360" w:lineRule="auto"/>
        <w:outlineLvl w:val="9"/>
        <w:rPr>
          <w:rFonts w:ascii="宋体" w:hAnsi="宋体" w:cs="宋体"/>
          <w:color w:val="auto"/>
          <w:sz w:val="24"/>
        </w:rPr>
      </w:pPr>
      <w:r>
        <w:rPr>
          <w:rFonts w:hint="eastAsia" w:ascii="宋体" w:hAnsi="宋体" w:cs="宋体"/>
          <w:color w:val="auto"/>
          <w:sz w:val="24"/>
        </w:rPr>
        <w:t>北京少年儿童出版社</w:t>
      </w:r>
    </w:p>
    <w:p w14:paraId="785807DA">
      <w:pPr>
        <w:spacing w:line="360" w:lineRule="auto"/>
        <w:outlineLvl w:val="9"/>
        <w:rPr>
          <w:rFonts w:ascii="宋体" w:hAnsi="宋体" w:cs="宋体"/>
          <w:color w:val="auto"/>
          <w:sz w:val="24"/>
        </w:rPr>
      </w:pPr>
      <w:r>
        <w:rPr>
          <w:rFonts w:hint="eastAsia" w:ascii="宋体" w:hAnsi="宋体" w:cs="宋体"/>
          <w:color w:val="auto"/>
          <w:sz w:val="24"/>
        </w:rPr>
        <w:t>安徽少年儿童出版社</w:t>
      </w:r>
    </w:p>
    <w:p w14:paraId="21D2C2FD">
      <w:pPr>
        <w:spacing w:line="360" w:lineRule="auto"/>
        <w:outlineLvl w:val="9"/>
        <w:rPr>
          <w:rFonts w:ascii="宋体" w:hAnsi="宋体" w:cs="宋体"/>
          <w:color w:val="auto"/>
          <w:sz w:val="24"/>
        </w:rPr>
      </w:pPr>
      <w:r>
        <w:rPr>
          <w:rFonts w:hint="eastAsia" w:ascii="宋体" w:hAnsi="宋体" w:cs="宋体"/>
          <w:color w:val="auto"/>
          <w:sz w:val="24"/>
        </w:rPr>
        <w:t>二十一世纪出版社集团</w:t>
      </w:r>
    </w:p>
    <w:p w14:paraId="5D1DD749">
      <w:pPr>
        <w:spacing w:line="360" w:lineRule="auto"/>
        <w:outlineLvl w:val="9"/>
        <w:rPr>
          <w:rFonts w:ascii="宋体" w:hAnsi="宋体" w:cs="宋体"/>
          <w:color w:val="auto"/>
          <w:sz w:val="24"/>
        </w:rPr>
      </w:pPr>
      <w:r>
        <w:rPr>
          <w:rFonts w:hint="eastAsia" w:ascii="宋体" w:hAnsi="宋体" w:cs="宋体"/>
          <w:color w:val="auto"/>
          <w:sz w:val="24"/>
        </w:rPr>
        <w:t>江苏凤凰少年儿童出版社</w:t>
      </w:r>
    </w:p>
    <w:p w14:paraId="193C67AC">
      <w:pPr>
        <w:spacing w:line="360" w:lineRule="auto"/>
        <w:outlineLvl w:val="9"/>
        <w:rPr>
          <w:rFonts w:ascii="宋体" w:hAnsi="宋体" w:cs="宋体"/>
          <w:color w:val="auto"/>
          <w:sz w:val="24"/>
        </w:rPr>
      </w:pPr>
      <w:r>
        <w:rPr>
          <w:rFonts w:hint="eastAsia" w:ascii="宋体" w:hAnsi="宋体" w:cs="宋体"/>
          <w:color w:val="auto"/>
          <w:sz w:val="24"/>
        </w:rPr>
        <w:t>江苏凤凰科学技术出版社</w:t>
      </w:r>
    </w:p>
    <w:p w14:paraId="36ED22DC">
      <w:pPr>
        <w:spacing w:line="360" w:lineRule="auto"/>
        <w:outlineLvl w:val="9"/>
        <w:rPr>
          <w:rFonts w:ascii="宋体" w:hAnsi="宋体" w:cs="宋体"/>
          <w:color w:val="auto"/>
          <w:sz w:val="24"/>
        </w:rPr>
      </w:pPr>
      <w:r>
        <w:rPr>
          <w:rFonts w:hint="eastAsia" w:ascii="宋体" w:hAnsi="宋体" w:cs="宋体"/>
          <w:color w:val="auto"/>
          <w:sz w:val="24"/>
        </w:rPr>
        <w:t>湖南少年儿童出版社</w:t>
      </w:r>
    </w:p>
    <w:p w14:paraId="01BD04C8">
      <w:pPr>
        <w:spacing w:line="360" w:lineRule="auto"/>
        <w:outlineLvl w:val="9"/>
        <w:rPr>
          <w:rFonts w:ascii="宋体" w:hAnsi="宋体" w:cs="宋体"/>
          <w:color w:val="auto"/>
          <w:sz w:val="24"/>
        </w:rPr>
      </w:pPr>
      <w:r>
        <w:rPr>
          <w:rFonts w:ascii="宋体" w:hAnsi="宋体" w:cs="宋体"/>
          <w:color w:val="auto"/>
          <w:sz w:val="24"/>
        </w:rPr>
        <w:t>外语教学与研究出版社</w:t>
      </w:r>
    </w:p>
    <w:p w14:paraId="6D395833">
      <w:pPr>
        <w:spacing w:line="360" w:lineRule="auto"/>
        <w:outlineLvl w:val="9"/>
        <w:rPr>
          <w:rFonts w:ascii="宋体" w:hAnsi="宋体" w:cs="宋体"/>
          <w:color w:val="auto"/>
          <w:sz w:val="24"/>
        </w:rPr>
      </w:pPr>
      <w:r>
        <w:rPr>
          <w:rFonts w:hint="eastAsia" w:ascii="宋体" w:hAnsi="宋体" w:cs="宋体"/>
          <w:color w:val="auto"/>
          <w:sz w:val="24"/>
        </w:rPr>
        <w:t>接力出版社</w:t>
      </w:r>
    </w:p>
    <w:p w14:paraId="62220396">
      <w:pPr>
        <w:spacing w:line="360" w:lineRule="auto"/>
        <w:outlineLvl w:val="9"/>
        <w:rPr>
          <w:rFonts w:ascii="宋体" w:hAnsi="宋体" w:cs="宋体"/>
          <w:color w:val="auto"/>
          <w:sz w:val="24"/>
        </w:rPr>
      </w:pPr>
      <w:r>
        <w:rPr>
          <w:rFonts w:hint="eastAsia" w:ascii="宋体" w:hAnsi="宋体" w:cs="宋体"/>
          <w:color w:val="auto"/>
          <w:sz w:val="24"/>
        </w:rPr>
        <w:t>明天出版社</w:t>
      </w:r>
    </w:p>
    <w:p w14:paraId="0565F25E">
      <w:pPr>
        <w:spacing w:line="360" w:lineRule="auto"/>
        <w:outlineLvl w:val="9"/>
        <w:rPr>
          <w:rFonts w:ascii="宋体" w:hAnsi="宋体" w:cs="宋体"/>
          <w:color w:val="auto"/>
          <w:sz w:val="24"/>
        </w:rPr>
      </w:pPr>
      <w:r>
        <w:rPr>
          <w:rFonts w:hint="eastAsia" w:ascii="宋体" w:hAnsi="宋体" w:cs="宋体"/>
          <w:color w:val="auto"/>
          <w:sz w:val="24"/>
        </w:rPr>
        <w:t>天地出版社</w:t>
      </w:r>
    </w:p>
    <w:p w14:paraId="497963DB">
      <w:pPr>
        <w:spacing w:line="360" w:lineRule="auto"/>
        <w:outlineLvl w:val="9"/>
        <w:rPr>
          <w:rFonts w:ascii="宋体" w:hAnsi="宋体" w:cs="宋体"/>
          <w:color w:val="auto"/>
          <w:sz w:val="24"/>
        </w:rPr>
      </w:pPr>
      <w:r>
        <w:rPr>
          <w:rFonts w:hint="eastAsia" w:ascii="宋体" w:hAnsi="宋体" w:cs="宋体"/>
          <w:color w:val="auto"/>
          <w:sz w:val="24"/>
        </w:rPr>
        <w:t>新世纪出版社</w:t>
      </w:r>
    </w:p>
    <w:p w14:paraId="30CF6A24">
      <w:pPr>
        <w:spacing w:line="360" w:lineRule="auto"/>
        <w:outlineLvl w:val="9"/>
        <w:rPr>
          <w:rFonts w:ascii="宋体" w:hAnsi="宋体" w:cs="宋体"/>
          <w:color w:val="auto"/>
          <w:sz w:val="24"/>
        </w:rPr>
      </w:pPr>
      <w:r>
        <w:rPr>
          <w:rFonts w:ascii="宋体" w:hAnsi="宋体" w:cs="宋体"/>
          <w:color w:val="auto"/>
          <w:sz w:val="24"/>
        </w:rPr>
        <w:t>海豚出版社</w:t>
      </w:r>
    </w:p>
    <w:p w14:paraId="64DED934">
      <w:pPr>
        <w:spacing w:line="360" w:lineRule="auto"/>
        <w:outlineLvl w:val="9"/>
        <w:rPr>
          <w:rFonts w:ascii="宋体" w:hAnsi="宋体" w:cs="宋体"/>
          <w:color w:val="auto"/>
          <w:sz w:val="24"/>
        </w:rPr>
      </w:pPr>
      <w:r>
        <w:rPr>
          <w:rFonts w:ascii="宋体" w:hAnsi="宋体" w:cs="宋体"/>
          <w:color w:val="auto"/>
          <w:sz w:val="24"/>
        </w:rPr>
        <w:t>未来出版社</w:t>
      </w:r>
    </w:p>
    <w:p w14:paraId="00C8F988">
      <w:pPr>
        <w:spacing w:line="360" w:lineRule="auto"/>
        <w:outlineLvl w:val="9"/>
        <w:rPr>
          <w:rFonts w:ascii="宋体" w:hAnsi="宋体" w:cs="宋体"/>
          <w:color w:val="auto"/>
          <w:sz w:val="24"/>
        </w:rPr>
      </w:pPr>
      <w:r>
        <w:rPr>
          <w:rFonts w:ascii="宋体" w:hAnsi="宋体" w:cs="宋体"/>
          <w:color w:val="auto"/>
          <w:sz w:val="24"/>
        </w:rPr>
        <w:t>新蕾出版社</w:t>
      </w:r>
    </w:p>
    <w:p w14:paraId="3AC91064">
      <w:pPr>
        <w:spacing w:line="360" w:lineRule="auto"/>
        <w:outlineLvl w:val="9"/>
        <w:rPr>
          <w:rFonts w:ascii="宋体" w:hAnsi="宋体" w:cs="宋体"/>
          <w:color w:val="auto"/>
          <w:sz w:val="24"/>
        </w:rPr>
      </w:pPr>
      <w:r>
        <w:rPr>
          <w:rFonts w:hint="eastAsia" w:ascii="宋体" w:hAnsi="宋体" w:cs="宋体"/>
          <w:color w:val="auto"/>
          <w:sz w:val="24"/>
        </w:rPr>
        <w:t>浙江少年儿童出版社</w:t>
      </w:r>
    </w:p>
    <w:p w14:paraId="53DE49BB">
      <w:pPr>
        <w:spacing w:line="360" w:lineRule="auto"/>
        <w:outlineLvl w:val="9"/>
        <w:rPr>
          <w:rFonts w:ascii="宋体" w:hAnsi="宋体" w:cs="宋体"/>
          <w:color w:val="auto"/>
          <w:sz w:val="24"/>
        </w:rPr>
      </w:pPr>
      <w:r>
        <w:rPr>
          <w:rFonts w:hint="eastAsia" w:ascii="宋体" w:hAnsi="宋体" w:cs="宋体"/>
          <w:color w:val="auto"/>
          <w:sz w:val="24"/>
        </w:rPr>
        <w:t>长江少年儿童出版社</w:t>
      </w:r>
    </w:p>
    <w:p w14:paraId="449ED8DC">
      <w:pPr>
        <w:spacing w:line="360" w:lineRule="auto"/>
        <w:outlineLvl w:val="9"/>
        <w:rPr>
          <w:rFonts w:ascii="宋体" w:hAnsi="宋体" w:cs="宋体"/>
          <w:color w:val="auto"/>
          <w:sz w:val="24"/>
        </w:rPr>
      </w:pPr>
      <w:r>
        <w:rPr>
          <w:rFonts w:hint="eastAsia" w:ascii="宋体" w:hAnsi="宋体" w:cs="宋体"/>
          <w:color w:val="auto"/>
          <w:sz w:val="24"/>
        </w:rPr>
        <w:t>河北少年儿童出版社</w:t>
      </w:r>
    </w:p>
    <w:p w14:paraId="2919E1D3">
      <w:pPr>
        <w:spacing w:line="360" w:lineRule="auto"/>
        <w:outlineLvl w:val="9"/>
        <w:rPr>
          <w:rFonts w:ascii="宋体" w:hAnsi="宋体" w:cs="宋体"/>
          <w:color w:val="auto"/>
          <w:sz w:val="24"/>
        </w:rPr>
      </w:pPr>
      <w:r>
        <w:rPr>
          <w:rFonts w:hint="eastAsia" w:ascii="宋体" w:hAnsi="宋体" w:cs="宋体"/>
          <w:color w:val="auto"/>
          <w:sz w:val="24"/>
        </w:rPr>
        <w:t>福建少年儿童出版社</w:t>
      </w:r>
    </w:p>
    <w:p w14:paraId="38C22E21">
      <w:pPr>
        <w:spacing w:line="360" w:lineRule="auto"/>
        <w:outlineLvl w:val="9"/>
        <w:rPr>
          <w:rFonts w:ascii="宋体" w:hAnsi="宋体" w:cs="宋体"/>
          <w:color w:val="auto"/>
          <w:sz w:val="24"/>
        </w:rPr>
      </w:pPr>
      <w:r>
        <w:rPr>
          <w:rFonts w:hint="eastAsia" w:ascii="宋体" w:hAnsi="宋体" w:cs="宋体"/>
          <w:color w:val="auto"/>
          <w:sz w:val="24"/>
        </w:rPr>
        <w:t>北方妇女儿童出版社</w:t>
      </w:r>
    </w:p>
    <w:p w14:paraId="3CB5F0EF">
      <w:pPr>
        <w:spacing w:line="360" w:lineRule="auto"/>
        <w:outlineLvl w:val="9"/>
        <w:rPr>
          <w:rFonts w:ascii="宋体" w:hAnsi="宋体" w:cs="宋体"/>
          <w:color w:val="auto"/>
          <w:sz w:val="24"/>
        </w:rPr>
      </w:pPr>
      <w:r>
        <w:rPr>
          <w:rFonts w:hint="eastAsia" w:ascii="宋体" w:hAnsi="宋体" w:cs="宋体"/>
          <w:color w:val="auto"/>
          <w:sz w:val="24"/>
        </w:rPr>
        <w:t>湖南少年儿童出版社</w:t>
      </w:r>
    </w:p>
    <w:p w14:paraId="2509843E">
      <w:pPr>
        <w:spacing w:line="360" w:lineRule="auto"/>
        <w:outlineLvl w:val="9"/>
        <w:rPr>
          <w:rFonts w:ascii="宋体" w:hAnsi="宋体" w:cs="宋体"/>
          <w:color w:val="auto"/>
          <w:sz w:val="24"/>
        </w:rPr>
      </w:pPr>
      <w:r>
        <w:rPr>
          <w:rFonts w:hint="eastAsia" w:ascii="宋体" w:hAnsi="宋体" w:cs="宋体"/>
          <w:color w:val="auto"/>
          <w:sz w:val="24"/>
        </w:rPr>
        <w:t>中国少年儿童出版社</w:t>
      </w:r>
    </w:p>
    <w:p w14:paraId="68F09D4C">
      <w:pPr>
        <w:spacing w:line="360" w:lineRule="auto"/>
        <w:outlineLvl w:val="9"/>
        <w:rPr>
          <w:rFonts w:ascii="宋体" w:hAnsi="宋体" w:cs="宋体"/>
          <w:color w:val="auto"/>
          <w:sz w:val="24"/>
        </w:rPr>
      </w:pPr>
      <w:r>
        <w:rPr>
          <w:rFonts w:hint="eastAsia" w:ascii="宋体" w:hAnsi="宋体" w:cs="宋体"/>
          <w:color w:val="auto"/>
          <w:sz w:val="24"/>
        </w:rPr>
        <w:t>天天出版社有限责任公司</w:t>
      </w:r>
    </w:p>
    <w:p w14:paraId="6EB3F858">
      <w:pPr>
        <w:spacing w:line="360" w:lineRule="auto"/>
        <w:outlineLvl w:val="9"/>
        <w:rPr>
          <w:rFonts w:ascii="宋体" w:hAnsi="宋体" w:cs="宋体"/>
          <w:color w:val="auto"/>
          <w:sz w:val="24"/>
        </w:rPr>
      </w:pPr>
      <w:r>
        <w:rPr>
          <w:rFonts w:hint="eastAsia" w:ascii="宋体" w:hAnsi="宋体" w:cs="宋体"/>
          <w:color w:val="auto"/>
          <w:sz w:val="24"/>
        </w:rPr>
        <w:t>四川少年儿童出版社</w:t>
      </w:r>
    </w:p>
    <w:p w14:paraId="61D177C1">
      <w:pPr>
        <w:spacing w:line="360" w:lineRule="auto"/>
        <w:outlineLvl w:val="9"/>
        <w:rPr>
          <w:rFonts w:ascii="宋体" w:hAnsi="宋体" w:cs="宋体"/>
          <w:color w:val="auto"/>
          <w:sz w:val="24"/>
        </w:rPr>
      </w:pPr>
      <w:r>
        <w:rPr>
          <w:rFonts w:hint="eastAsia" w:ascii="宋体" w:hAnsi="宋体" w:cs="宋体"/>
          <w:color w:val="auto"/>
          <w:sz w:val="24"/>
        </w:rPr>
        <w:t>上海少年儿童出版社有限公司</w:t>
      </w:r>
    </w:p>
    <w:p w14:paraId="681F3A0A">
      <w:pPr>
        <w:spacing w:line="360" w:lineRule="auto"/>
        <w:outlineLvl w:val="9"/>
        <w:rPr>
          <w:rFonts w:ascii="宋体" w:hAnsi="宋体" w:cs="宋体"/>
          <w:color w:val="auto"/>
          <w:sz w:val="24"/>
        </w:rPr>
      </w:pPr>
      <w:r>
        <w:rPr>
          <w:rFonts w:hint="eastAsia" w:ascii="宋体" w:hAnsi="宋体" w:cs="宋体"/>
          <w:color w:val="auto"/>
          <w:sz w:val="24"/>
        </w:rPr>
        <w:t>山东画报出版社</w:t>
      </w:r>
    </w:p>
    <w:p w14:paraId="49DD4D69">
      <w:pPr>
        <w:spacing w:line="360" w:lineRule="auto"/>
        <w:outlineLvl w:val="9"/>
        <w:rPr>
          <w:rFonts w:ascii="宋体" w:hAnsi="宋体" w:cs="宋体"/>
          <w:color w:val="auto"/>
          <w:sz w:val="24"/>
        </w:rPr>
      </w:pPr>
      <w:r>
        <w:rPr>
          <w:rFonts w:hint="eastAsia" w:ascii="宋体" w:hAnsi="宋体" w:cs="宋体"/>
          <w:color w:val="auto"/>
          <w:sz w:val="24"/>
        </w:rPr>
        <w:t>辽宁少年儿童出版社</w:t>
      </w:r>
    </w:p>
    <w:p w14:paraId="5BD24CF8">
      <w:pPr>
        <w:spacing w:line="360" w:lineRule="auto"/>
        <w:outlineLvl w:val="9"/>
        <w:rPr>
          <w:rFonts w:ascii="宋体" w:hAnsi="宋体" w:cs="宋体"/>
          <w:color w:val="auto"/>
          <w:sz w:val="24"/>
        </w:rPr>
      </w:pPr>
      <w:r>
        <w:rPr>
          <w:rFonts w:hint="eastAsia" w:ascii="宋体" w:hAnsi="宋体" w:cs="宋体"/>
          <w:color w:val="auto"/>
          <w:sz w:val="24"/>
        </w:rPr>
        <w:t>27、中标人需按照采购人要求到指定地点如外研、三联、新华书店、北京发行集团等供货商处进行采书。</w:t>
      </w:r>
    </w:p>
    <w:p w14:paraId="51DE0E23">
      <w:pPr>
        <w:spacing w:line="360" w:lineRule="auto"/>
        <w:outlineLvl w:val="9"/>
        <w:rPr>
          <w:rFonts w:ascii="宋体" w:hAnsi="宋体" w:cs="宋体"/>
          <w:color w:val="auto"/>
          <w:sz w:val="24"/>
        </w:rPr>
      </w:pPr>
      <w:r>
        <w:rPr>
          <w:rFonts w:hint="eastAsia" w:ascii="宋体" w:hAnsi="宋体" w:cs="宋体"/>
          <w:color w:val="auto"/>
          <w:sz w:val="24"/>
        </w:rPr>
        <w:t>28、现场采购图书时，中标人需按照采购人要求在采购结束后提供现采书单，并将采购图书在采购当日完成打包送至采购人指定地点，如有到书与采购人现场采购图书不符、重复送货等情况，该书无论是否加工，中标人应予以无条件退货，由此造成的损失全部由投标人承担。有上述质量问题的图书不能超1‰，超过的部分按图书码洋的6倍对中标人进行罚款（优先在履约保证金中扣除，不足部分补齐）。</w:t>
      </w:r>
    </w:p>
    <w:p w14:paraId="13CEB3E3">
      <w:pPr>
        <w:spacing w:line="360" w:lineRule="auto"/>
        <w:outlineLvl w:val="9"/>
        <w:rPr>
          <w:rFonts w:ascii="宋体" w:hAnsi="宋体" w:cs="宋体"/>
          <w:color w:val="auto"/>
          <w:sz w:val="24"/>
        </w:rPr>
      </w:pPr>
      <w:r>
        <w:rPr>
          <w:rFonts w:hint="eastAsia" w:ascii="宋体" w:hAnsi="宋体" w:cs="宋体"/>
          <w:color w:val="auto"/>
          <w:sz w:val="24"/>
        </w:rPr>
        <w:t>29、中标人在签订合同后每月按时向采购人提供书单且积极配合甲方完成采购内容，如未积极配合提供，采购人有权利要求中标人更换项目负责人且根据情况扣除履 约保证金。</w:t>
      </w:r>
    </w:p>
    <w:p w14:paraId="4EC5F0FC">
      <w:pPr>
        <w:spacing w:line="360" w:lineRule="auto"/>
        <w:outlineLvl w:val="9"/>
        <w:rPr>
          <w:rFonts w:ascii="宋体" w:hAnsi="宋体" w:cs="宋体"/>
          <w:color w:val="auto"/>
          <w:sz w:val="24"/>
        </w:rPr>
      </w:pPr>
      <w:r>
        <w:rPr>
          <w:rFonts w:hint="eastAsia" w:ascii="宋体" w:hAnsi="宋体" w:cs="宋体"/>
          <w:color w:val="auto"/>
          <w:sz w:val="24"/>
        </w:rPr>
        <w:t>30、供货期及地点</w:t>
      </w:r>
    </w:p>
    <w:p w14:paraId="06D0B399">
      <w:pPr>
        <w:spacing w:line="360" w:lineRule="auto"/>
        <w:outlineLvl w:val="9"/>
        <w:rPr>
          <w:rFonts w:ascii="宋体" w:hAnsi="宋体" w:cs="宋体"/>
          <w:color w:val="auto"/>
          <w:sz w:val="24"/>
        </w:rPr>
      </w:pPr>
      <w:r>
        <w:rPr>
          <w:rFonts w:hint="eastAsia" w:ascii="宋体" w:hAnsi="宋体" w:cs="宋体"/>
          <w:color w:val="auto"/>
          <w:sz w:val="24"/>
        </w:rPr>
        <w:t>供货期：中标人需在2027年5月31日前完成采购金额下的采购内容；</w:t>
      </w:r>
    </w:p>
    <w:p w14:paraId="2742485E">
      <w:pPr>
        <w:spacing w:line="360" w:lineRule="auto"/>
        <w:outlineLvl w:val="9"/>
        <w:rPr>
          <w:rFonts w:ascii="宋体" w:hAnsi="宋体" w:cs="宋体"/>
          <w:color w:val="auto"/>
          <w:sz w:val="24"/>
        </w:rPr>
      </w:pPr>
      <w:r>
        <w:rPr>
          <w:rFonts w:hint="eastAsia" w:ascii="宋体" w:hAnsi="宋体" w:cs="宋体"/>
          <w:color w:val="auto"/>
          <w:sz w:val="24"/>
        </w:rPr>
        <w:t>供货地点：按照采购人要求。</w:t>
      </w:r>
    </w:p>
    <w:p w14:paraId="7BB17207">
      <w:pPr>
        <w:spacing w:line="360" w:lineRule="auto"/>
        <w:outlineLvl w:val="9"/>
        <w:rPr>
          <w:rFonts w:ascii="宋体" w:hAnsi="宋体" w:cs="宋体"/>
          <w:color w:val="auto"/>
          <w:sz w:val="24"/>
        </w:rPr>
      </w:pPr>
      <w:r>
        <w:rPr>
          <w:rFonts w:hint="eastAsia" w:ascii="宋体" w:hAnsi="宋体" w:cs="宋体"/>
          <w:color w:val="auto"/>
          <w:sz w:val="24"/>
        </w:rPr>
        <w:t>31、中标后合同金额为采购金额上限，最终根据中标人实际供货情况据实结算。</w:t>
      </w:r>
    </w:p>
    <w:p w14:paraId="6B35D8B2">
      <w:pPr>
        <w:spacing w:line="360" w:lineRule="auto"/>
        <w:outlineLvl w:val="9"/>
        <w:rPr>
          <w:rFonts w:ascii="宋体" w:hAnsi="宋体" w:cs="宋体"/>
          <w:color w:val="auto"/>
          <w:sz w:val="24"/>
        </w:rPr>
      </w:pPr>
      <w:r>
        <w:rPr>
          <w:rFonts w:hint="eastAsia" w:ascii="宋体" w:hAnsi="宋体" w:cs="宋体"/>
          <w:color w:val="auto"/>
          <w:sz w:val="24"/>
        </w:rPr>
        <w:t>32、验收标准</w:t>
      </w:r>
    </w:p>
    <w:p w14:paraId="63A1FEE2">
      <w:pPr>
        <w:spacing w:line="360" w:lineRule="auto"/>
        <w:outlineLvl w:val="9"/>
        <w:rPr>
          <w:rFonts w:ascii="宋体" w:hAnsi="宋体" w:cs="宋体"/>
          <w:color w:val="auto"/>
          <w:sz w:val="24"/>
        </w:rPr>
      </w:pPr>
      <w:r>
        <w:rPr>
          <w:rFonts w:hint="eastAsia" w:ascii="宋体" w:hAnsi="宋体" w:cs="宋体"/>
          <w:color w:val="auto"/>
          <w:sz w:val="24"/>
        </w:rPr>
        <w:t>按照招标文件和中标人的投标文件验收。</w:t>
      </w:r>
    </w:p>
    <w:p w14:paraId="428DAB05">
      <w:pPr>
        <w:snapToGrid w:val="0"/>
        <w:spacing w:line="360" w:lineRule="auto"/>
        <w:outlineLvl w:val="9"/>
        <w:rPr>
          <w:rFonts w:ascii="宋体" w:hAnsi="宋体" w:cs="宋体"/>
          <w:color w:val="auto"/>
          <w:sz w:val="24"/>
        </w:rPr>
      </w:pPr>
      <w:r>
        <w:rPr>
          <w:rFonts w:hint="eastAsia" w:ascii="宋体" w:hAnsi="宋体" w:cs="宋体"/>
          <w:color w:val="auto"/>
          <w:sz w:val="24"/>
        </w:rPr>
        <w:t>33、投标人应根据本项目采购需求提供项目实施方案、售后服务措施（含人员配备）、其他增值服务等相关内容。</w:t>
      </w:r>
    </w:p>
    <w:p w14:paraId="400A06DE">
      <w:pPr>
        <w:spacing w:line="360" w:lineRule="auto"/>
        <w:outlineLvl w:val="9"/>
        <w:rPr>
          <w:rFonts w:ascii="宋体" w:hAnsi="宋体" w:cs="宋体"/>
          <w:color w:val="auto"/>
          <w:sz w:val="24"/>
        </w:rPr>
      </w:pPr>
    </w:p>
    <w:p w14:paraId="445CC689">
      <w:pPr>
        <w:rPr>
          <w:rFonts w:ascii="宋体" w:hAnsi="宋体" w:cs="宋体"/>
          <w:color w:val="auto"/>
          <w:sz w:val="24"/>
        </w:rPr>
      </w:pPr>
      <w:r>
        <w:rPr>
          <w:rFonts w:ascii="宋体" w:hAnsi="宋体" w:cs="宋体"/>
          <w:color w:val="auto"/>
          <w:sz w:val="24"/>
        </w:rPr>
        <w:br w:type="page"/>
      </w:r>
    </w:p>
    <w:tbl>
      <w:tblPr>
        <w:tblStyle w:val="43"/>
        <w:tblpPr w:leftFromText="180" w:rightFromText="180" w:vertAnchor="text" w:tblpXSpec="center" w:tblpY="1"/>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351"/>
        <w:gridCol w:w="1898"/>
        <w:gridCol w:w="1475"/>
        <w:gridCol w:w="1474"/>
      </w:tblGrid>
      <w:tr w14:paraId="20F9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1" w:type="dxa"/>
            <w:vAlign w:val="center"/>
          </w:tcPr>
          <w:p w14:paraId="6416A153">
            <w:pPr>
              <w:spacing w:line="360" w:lineRule="auto"/>
              <w:ind w:firstLine="17"/>
              <w:jc w:val="center"/>
              <w:rPr>
                <w:rFonts w:ascii="宋体" w:hAnsi="宋体" w:cs="宋体"/>
                <w:b/>
                <w:color w:val="auto"/>
                <w:sz w:val="24"/>
              </w:rPr>
            </w:pPr>
            <w:r>
              <w:rPr>
                <w:rFonts w:hint="eastAsia" w:ascii="宋体" w:hAnsi="宋体" w:cs="宋体"/>
                <w:b/>
                <w:color w:val="auto"/>
                <w:sz w:val="24"/>
              </w:rPr>
              <w:t>包号</w:t>
            </w:r>
          </w:p>
        </w:tc>
        <w:tc>
          <w:tcPr>
            <w:tcW w:w="3351" w:type="dxa"/>
            <w:vAlign w:val="center"/>
          </w:tcPr>
          <w:p w14:paraId="35E84AC5">
            <w:pPr>
              <w:spacing w:line="360" w:lineRule="auto"/>
              <w:ind w:firstLine="17"/>
              <w:jc w:val="center"/>
              <w:rPr>
                <w:rFonts w:ascii="宋体" w:hAnsi="宋体" w:cs="宋体"/>
                <w:b/>
                <w:color w:val="auto"/>
                <w:sz w:val="24"/>
              </w:rPr>
            </w:pPr>
            <w:r>
              <w:rPr>
                <w:rFonts w:hint="eastAsia" w:ascii="宋体" w:hAnsi="宋体" w:cs="宋体"/>
                <w:b/>
                <w:color w:val="auto"/>
                <w:sz w:val="24"/>
              </w:rPr>
              <w:t>采购内容</w:t>
            </w:r>
          </w:p>
        </w:tc>
        <w:tc>
          <w:tcPr>
            <w:tcW w:w="1898" w:type="dxa"/>
            <w:vAlign w:val="center"/>
          </w:tcPr>
          <w:p w14:paraId="099E54CB">
            <w:pPr>
              <w:spacing w:line="360" w:lineRule="auto"/>
              <w:ind w:firstLine="17"/>
              <w:jc w:val="center"/>
              <w:rPr>
                <w:rFonts w:ascii="宋体" w:hAnsi="宋体" w:cs="宋体"/>
                <w:b/>
                <w:color w:val="auto"/>
                <w:sz w:val="24"/>
              </w:rPr>
            </w:pPr>
            <w:r>
              <w:rPr>
                <w:rFonts w:hint="eastAsia" w:ascii="宋体" w:hAnsi="宋体" w:cs="宋体"/>
                <w:b/>
                <w:color w:val="auto"/>
                <w:sz w:val="24"/>
              </w:rPr>
              <w:t>分包控制金额</w:t>
            </w:r>
          </w:p>
          <w:p w14:paraId="5186E184">
            <w:pPr>
              <w:spacing w:line="360" w:lineRule="auto"/>
              <w:ind w:firstLine="17"/>
              <w:jc w:val="center"/>
              <w:rPr>
                <w:rFonts w:ascii="宋体" w:hAnsi="宋体" w:cs="宋体"/>
                <w:b/>
                <w:color w:val="auto"/>
                <w:sz w:val="24"/>
              </w:rPr>
            </w:pPr>
            <w:r>
              <w:rPr>
                <w:rFonts w:hint="eastAsia" w:ascii="宋体" w:hAnsi="宋体" w:cs="宋体"/>
                <w:b/>
                <w:color w:val="auto"/>
                <w:sz w:val="24"/>
              </w:rPr>
              <w:t>（万元）</w:t>
            </w:r>
          </w:p>
        </w:tc>
        <w:tc>
          <w:tcPr>
            <w:tcW w:w="1475" w:type="dxa"/>
            <w:vAlign w:val="center"/>
          </w:tcPr>
          <w:p w14:paraId="7B35E561">
            <w:pPr>
              <w:spacing w:line="360" w:lineRule="auto"/>
              <w:ind w:firstLine="17"/>
              <w:jc w:val="center"/>
              <w:rPr>
                <w:rFonts w:ascii="宋体" w:hAnsi="宋体" w:cs="宋体"/>
                <w:b/>
                <w:color w:val="auto"/>
                <w:sz w:val="24"/>
              </w:rPr>
            </w:pPr>
            <w:r>
              <w:rPr>
                <w:rFonts w:hint="eastAsia" w:ascii="宋体" w:hAnsi="宋体" w:cs="宋体"/>
                <w:b/>
                <w:color w:val="auto"/>
                <w:sz w:val="24"/>
              </w:rPr>
              <w:t>拟定中标</w:t>
            </w:r>
          </w:p>
          <w:p w14:paraId="5DBDD2D4">
            <w:pPr>
              <w:spacing w:line="360" w:lineRule="auto"/>
              <w:ind w:firstLine="17"/>
              <w:jc w:val="center"/>
              <w:rPr>
                <w:rFonts w:ascii="宋体" w:hAnsi="宋体" w:cs="宋体"/>
                <w:b/>
                <w:color w:val="auto"/>
                <w:sz w:val="24"/>
              </w:rPr>
            </w:pPr>
            <w:r>
              <w:rPr>
                <w:rFonts w:hint="eastAsia" w:ascii="宋体" w:hAnsi="宋体" w:cs="宋体"/>
                <w:b/>
                <w:color w:val="auto"/>
                <w:sz w:val="24"/>
              </w:rPr>
              <w:t>供货资格商</w:t>
            </w:r>
          </w:p>
        </w:tc>
        <w:tc>
          <w:tcPr>
            <w:tcW w:w="1474" w:type="dxa"/>
            <w:vAlign w:val="center"/>
          </w:tcPr>
          <w:p w14:paraId="4B55EAAF">
            <w:pPr>
              <w:spacing w:line="360" w:lineRule="auto"/>
              <w:ind w:firstLine="17"/>
              <w:jc w:val="center"/>
              <w:rPr>
                <w:rFonts w:ascii="宋体" w:hAnsi="宋体" w:cs="宋体"/>
                <w:b/>
                <w:color w:val="auto"/>
                <w:sz w:val="24"/>
              </w:rPr>
            </w:pPr>
            <w:r>
              <w:rPr>
                <w:rFonts w:hint="eastAsia" w:ascii="宋体" w:hAnsi="宋体" w:cs="宋体"/>
                <w:b/>
                <w:color w:val="auto"/>
                <w:sz w:val="24"/>
              </w:rPr>
              <w:t>预算总金额</w:t>
            </w:r>
          </w:p>
          <w:p w14:paraId="1E24A390">
            <w:pPr>
              <w:spacing w:line="360" w:lineRule="auto"/>
              <w:ind w:firstLine="17"/>
              <w:jc w:val="center"/>
              <w:rPr>
                <w:rFonts w:ascii="宋体" w:hAnsi="宋体" w:cs="宋体"/>
                <w:b/>
                <w:color w:val="auto"/>
                <w:sz w:val="24"/>
              </w:rPr>
            </w:pPr>
            <w:r>
              <w:rPr>
                <w:rFonts w:hint="eastAsia" w:ascii="宋体" w:hAnsi="宋体" w:cs="宋体"/>
                <w:b/>
                <w:color w:val="auto"/>
                <w:sz w:val="24"/>
              </w:rPr>
              <w:t>（万元）</w:t>
            </w:r>
          </w:p>
        </w:tc>
      </w:tr>
      <w:tr w14:paraId="7F61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1" w:type="dxa"/>
            <w:vAlign w:val="center"/>
          </w:tcPr>
          <w:p w14:paraId="4B467CE4">
            <w:pPr>
              <w:rPr>
                <w:color w:val="auto"/>
              </w:rPr>
            </w:pPr>
            <w:r>
              <w:rPr>
                <w:rFonts w:hint="eastAsia"/>
                <w:color w:val="auto"/>
              </w:rPr>
              <w:t>03包</w:t>
            </w:r>
          </w:p>
        </w:tc>
        <w:tc>
          <w:tcPr>
            <w:tcW w:w="3351" w:type="dxa"/>
            <w:vAlign w:val="center"/>
          </w:tcPr>
          <w:p w14:paraId="0B5C6DDE">
            <w:pPr>
              <w:jc w:val="center"/>
              <w:rPr>
                <w:color w:val="auto"/>
              </w:rPr>
            </w:pPr>
            <w:r>
              <w:rPr>
                <w:rFonts w:hint="eastAsia"/>
                <w:color w:val="auto"/>
              </w:rPr>
              <w:t>中文图书（街道镇分馆图书）</w:t>
            </w:r>
          </w:p>
        </w:tc>
        <w:tc>
          <w:tcPr>
            <w:tcW w:w="1898" w:type="dxa"/>
            <w:vAlign w:val="center"/>
          </w:tcPr>
          <w:p w14:paraId="7907B907">
            <w:pPr>
              <w:jc w:val="center"/>
              <w:rPr>
                <w:color w:val="auto"/>
              </w:rPr>
            </w:pPr>
            <w:r>
              <w:rPr>
                <w:rFonts w:hint="eastAsia"/>
                <w:color w:val="auto"/>
              </w:rPr>
              <w:t>160</w:t>
            </w:r>
          </w:p>
        </w:tc>
        <w:tc>
          <w:tcPr>
            <w:tcW w:w="1475" w:type="dxa"/>
            <w:vAlign w:val="center"/>
          </w:tcPr>
          <w:p w14:paraId="027DC2FD">
            <w:pPr>
              <w:jc w:val="center"/>
              <w:rPr>
                <w:color w:val="auto"/>
              </w:rPr>
            </w:pPr>
            <w:r>
              <w:rPr>
                <w:rFonts w:hint="eastAsia"/>
                <w:color w:val="auto"/>
              </w:rPr>
              <w:t>1</w:t>
            </w:r>
          </w:p>
        </w:tc>
        <w:tc>
          <w:tcPr>
            <w:tcW w:w="1474" w:type="dxa"/>
            <w:vAlign w:val="center"/>
          </w:tcPr>
          <w:p w14:paraId="2B03FB63">
            <w:pPr>
              <w:jc w:val="center"/>
              <w:rPr>
                <w:color w:val="auto"/>
              </w:rPr>
            </w:pPr>
            <w:r>
              <w:rPr>
                <w:rFonts w:hint="eastAsia"/>
                <w:color w:val="auto"/>
              </w:rPr>
              <w:t>483</w:t>
            </w:r>
          </w:p>
        </w:tc>
      </w:tr>
    </w:tbl>
    <w:p w14:paraId="0637EBE0">
      <w:pPr>
        <w:pStyle w:val="274"/>
        <w:spacing w:line="360" w:lineRule="auto"/>
        <w:ind w:firstLine="0" w:firstLineChars="0"/>
        <w:outlineLvl w:val="1"/>
        <w:rPr>
          <w:rFonts w:ascii="宋体" w:hAnsi="宋体" w:cs="宋体"/>
          <w:b/>
          <w:bCs/>
          <w:color w:val="auto"/>
          <w:sz w:val="24"/>
        </w:rPr>
      </w:pPr>
      <w:r>
        <w:rPr>
          <w:rFonts w:hint="eastAsia" w:ascii="宋体" w:hAnsi="宋体" w:cs="宋体"/>
          <w:b/>
          <w:bCs/>
          <w:color w:val="auto"/>
          <w:sz w:val="24"/>
        </w:rPr>
        <w:t>具体内容与参数要求</w:t>
      </w:r>
    </w:p>
    <w:p w14:paraId="70A4FDBB">
      <w:pPr>
        <w:spacing w:line="360" w:lineRule="auto"/>
        <w:outlineLvl w:val="9"/>
        <w:rPr>
          <w:rFonts w:ascii="宋体" w:hAnsi="宋体" w:cs="宋体"/>
          <w:color w:val="auto"/>
          <w:sz w:val="24"/>
        </w:rPr>
      </w:pPr>
      <w:r>
        <w:rPr>
          <w:rFonts w:hint="eastAsia" w:ascii="宋体" w:hAnsi="宋体" w:cs="宋体"/>
          <w:color w:val="auto"/>
          <w:sz w:val="24"/>
        </w:rPr>
        <w:t>1、本项目需在2027年5月31日前完成采购金额下的采购内容,并在服务期内按采购人要求供货。0</w:t>
      </w:r>
      <w:r>
        <w:rPr>
          <w:rFonts w:hint="eastAsia" w:ascii="宋体" w:hAnsi="宋体" w:cs="宋体"/>
          <w:color w:val="auto"/>
          <w:sz w:val="24"/>
          <w:lang w:val="en-US" w:eastAsia="zh-CN"/>
        </w:rPr>
        <w:t>3</w:t>
      </w:r>
      <w:r>
        <w:rPr>
          <w:rFonts w:hint="eastAsia" w:ascii="宋体" w:hAnsi="宋体" w:cs="宋体"/>
          <w:color w:val="auto"/>
          <w:sz w:val="24"/>
        </w:rPr>
        <w:t>包供货品种为街道镇分馆图书。</w:t>
      </w:r>
    </w:p>
    <w:p w14:paraId="4DA2EB1D">
      <w:pPr>
        <w:spacing w:line="360" w:lineRule="auto"/>
        <w:outlineLvl w:val="9"/>
        <w:rPr>
          <w:rFonts w:ascii="宋体" w:hAnsi="宋体" w:cs="宋体"/>
          <w:color w:val="auto"/>
          <w:sz w:val="24"/>
        </w:rPr>
      </w:pPr>
      <w:r>
        <w:rPr>
          <w:rFonts w:hint="eastAsia" w:ascii="宋体" w:hAnsi="宋体" w:cs="宋体"/>
          <w:color w:val="auto"/>
          <w:sz w:val="24"/>
        </w:rPr>
        <w:t>2、投标人应具有较强的技术力量、经济实力和良好的企业信誉及售后服务能力，具有做图书馆团体供应商的条件和经验，并拥有完善的物流渠道，具备良好的图书配送服务系统。投标人须提供其近三年为公共图书馆供应图书的用户分布和业绩情况说明。售后服务要求：投标人所提供的图书在验收后1年内，如发现图书有缺页、破页、印刷模糊等不符合质量要求的情况（不包括人为因素），接到采购人通知后，24小时之内响应，在10个工作日内免费更换，如接到采购人通知后的24小时未响应或超过10个工作日未更换到位，愿意接受图书定价两倍的罚款。</w:t>
      </w:r>
    </w:p>
    <w:p w14:paraId="7D8F27C9">
      <w:pPr>
        <w:spacing w:line="360" w:lineRule="auto"/>
        <w:outlineLvl w:val="9"/>
        <w:rPr>
          <w:rFonts w:ascii="宋体" w:hAnsi="宋体" w:cs="宋体"/>
          <w:color w:val="auto"/>
          <w:sz w:val="24"/>
        </w:rPr>
      </w:pPr>
      <w:r>
        <w:rPr>
          <w:rFonts w:hint="eastAsia" w:ascii="宋体" w:hAnsi="宋体" w:cs="宋体"/>
          <w:color w:val="auto"/>
          <w:sz w:val="24"/>
        </w:rPr>
        <w:t>3、投标人向采购人提供的图书必须是合法正版出版物，如投标人在投标文件中响应并承诺向采购人提供的图书均为合法正版出版物，而在实际供货中提供的图书有盗版、盗印、劣质图书的，则依据《中华人民共和国政府采购法》、《中华人民共和国民法典》等相关法律法规，由投标人自行承担由此引发的一切法律责任。同时采购人将追究投标人的经济责任，并有权立即终止合同。（投标人需提供针对本条款的承诺函并加盖投标人公章，正本提供原件）</w:t>
      </w:r>
    </w:p>
    <w:p w14:paraId="07B2564C">
      <w:pPr>
        <w:spacing w:line="360" w:lineRule="auto"/>
        <w:outlineLvl w:val="9"/>
        <w:rPr>
          <w:rFonts w:ascii="宋体" w:hAnsi="宋体" w:cs="宋体"/>
          <w:color w:val="auto"/>
          <w:sz w:val="24"/>
        </w:rPr>
      </w:pPr>
      <w:r>
        <w:rPr>
          <w:rFonts w:hint="eastAsia" w:ascii="宋体" w:hAnsi="宋体" w:cs="宋体"/>
          <w:color w:val="auto"/>
          <w:sz w:val="24"/>
        </w:rPr>
        <w:t>4、采购人有权要求对中标人所提供的各项参数进行核查，如与投标文件承诺不符，采购人有权取消中标人中标资格。</w:t>
      </w:r>
    </w:p>
    <w:p w14:paraId="3198CBB6">
      <w:pPr>
        <w:spacing w:line="360" w:lineRule="auto"/>
        <w:outlineLvl w:val="9"/>
        <w:rPr>
          <w:rFonts w:ascii="宋体" w:hAnsi="宋体" w:cs="宋体"/>
          <w:color w:val="auto"/>
          <w:sz w:val="24"/>
        </w:rPr>
      </w:pPr>
      <w:r>
        <w:rPr>
          <w:rFonts w:hint="eastAsia" w:ascii="宋体" w:hAnsi="宋体" w:cs="宋体"/>
          <w:color w:val="auto"/>
          <w:sz w:val="24"/>
        </w:rPr>
        <w:t>5、采购人有权要求在与中标人签订合同之前对其提供图书的质量进行核查、测试。如与投标文件中所投货物技术规格不符，将视为虚假投标（投标人提供针对本条款的承诺函并加盖本单位公章，正本提供原件）。</w:t>
      </w:r>
    </w:p>
    <w:p w14:paraId="125A83AB">
      <w:pPr>
        <w:spacing w:line="360" w:lineRule="auto"/>
        <w:outlineLvl w:val="9"/>
        <w:rPr>
          <w:rFonts w:ascii="宋体" w:hAnsi="宋体" w:cs="宋体"/>
          <w:color w:val="auto"/>
          <w:sz w:val="24"/>
        </w:rPr>
      </w:pPr>
      <w:r>
        <w:rPr>
          <w:rFonts w:hint="eastAsia" w:ascii="宋体" w:hAnsi="宋体" w:cs="宋体"/>
          <w:color w:val="auto"/>
          <w:sz w:val="24"/>
        </w:rPr>
        <w:t>6、能够组织相关人员进行现场采购，并提供人员、设备方面的便利；能定期组织采购人参加全国大型书展，具有现场选书的查重能力和条件,由此产生的相关费用由中标人全额承担。</w:t>
      </w:r>
    </w:p>
    <w:p w14:paraId="0569602D">
      <w:pPr>
        <w:spacing w:line="360" w:lineRule="auto"/>
        <w:outlineLvl w:val="9"/>
        <w:rPr>
          <w:rFonts w:ascii="宋体" w:hAnsi="宋体" w:cs="宋体"/>
          <w:color w:val="auto"/>
          <w:sz w:val="24"/>
        </w:rPr>
      </w:pPr>
      <w:r>
        <w:rPr>
          <w:rFonts w:hint="eastAsia" w:ascii="宋体" w:hAnsi="宋体" w:cs="宋体"/>
          <w:color w:val="auto"/>
          <w:sz w:val="24"/>
        </w:rPr>
        <w:t>7、投标人应提供的在京自有或者租赁的图书现采仓储基地，基地面积不少于5000平米，并配有馆配样本间。（投标人针对本条款应在服务方案中提供近3年的有效期至少到2027年5月31日的房屋产权证书或租赁合同，以及场所内外照片等相关证明材料或能做出承诺在中标后1个月内提供相关证明材料，如未提供采购人可单方面解除与该中标人签订的合同且扣除全部履约保证金。如租赁场地，需提供租赁合同及发票）。</w:t>
      </w:r>
    </w:p>
    <w:p w14:paraId="281970B0">
      <w:pPr>
        <w:spacing w:line="360" w:lineRule="auto"/>
        <w:outlineLvl w:val="9"/>
        <w:rPr>
          <w:rFonts w:ascii="宋体" w:hAnsi="宋体" w:cs="宋体"/>
          <w:color w:val="auto"/>
          <w:sz w:val="24"/>
        </w:rPr>
      </w:pPr>
      <w:r>
        <w:rPr>
          <w:rFonts w:hint="eastAsia" w:ascii="宋体" w:hAnsi="宋体" w:cs="宋体"/>
          <w:color w:val="auto"/>
          <w:sz w:val="24"/>
        </w:rPr>
        <w:t>8、投标人有全品种供货能力，至少每半月提供一次新书目（不含再版图书），按月提供当下各种图书排行榜单及主题书目。所供图书均为2024年(包括2024年)以后出版的第一版新书（重印、再版不计在内）。以上书目信息应以采访数据的格式及时用邮件发给采购人，并提前与采购人做好沟通。</w:t>
      </w:r>
    </w:p>
    <w:p w14:paraId="48C3FC02">
      <w:pPr>
        <w:spacing w:line="400" w:lineRule="exact"/>
        <w:outlineLvl w:val="9"/>
        <w:rPr>
          <w:rFonts w:ascii="宋体" w:hAnsi="宋体" w:cs="宋体"/>
          <w:color w:val="auto"/>
          <w:sz w:val="24"/>
        </w:rPr>
      </w:pPr>
      <w:r>
        <w:rPr>
          <w:rFonts w:hint="eastAsia" w:ascii="宋体" w:hAnsi="宋体" w:cs="宋体"/>
          <w:color w:val="auto"/>
          <w:sz w:val="24"/>
        </w:rPr>
        <w:t>9、投标人派驻参与编目的加工人员拥有CALIS三级编目员以上资格的结业证书或首都图书馆编目员资格证明。</w:t>
      </w:r>
    </w:p>
    <w:p w14:paraId="5D30F80E">
      <w:pPr>
        <w:spacing w:line="360" w:lineRule="auto"/>
        <w:outlineLvl w:val="9"/>
        <w:rPr>
          <w:rFonts w:ascii="宋体" w:hAnsi="宋体" w:cs="宋体"/>
          <w:color w:val="auto"/>
          <w:sz w:val="24"/>
        </w:rPr>
      </w:pPr>
      <w:r>
        <w:rPr>
          <w:rFonts w:hint="eastAsia" w:ascii="宋体" w:hAnsi="宋体" w:cs="宋体"/>
          <w:color w:val="auto"/>
          <w:sz w:val="24"/>
        </w:rPr>
        <w:t>10、投标人提供的图书在学科内容上应以贴合大众阅读需求的畅销图书为主；在层次类别上应避免学术性、研究性过强或内容低俗、粗制滥造的图书。不符合采购人收藏范围的图书不属于本招标项目的采购范围。对于采购人自己收集到的其它书目订单，须能够订购和配送图书，并享受合同报价中相同的价格优惠。</w:t>
      </w:r>
    </w:p>
    <w:p w14:paraId="286DBA6E">
      <w:pPr>
        <w:spacing w:line="360" w:lineRule="auto"/>
        <w:outlineLvl w:val="9"/>
        <w:rPr>
          <w:rFonts w:ascii="宋体" w:hAnsi="宋体" w:cs="宋体"/>
          <w:b/>
          <w:color w:val="auto"/>
          <w:sz w:val="24"/>
        </w:rPr>
      </w:pPr>
      <w:r>
        <w:rPr>
          <w:rFonts w:hint="eastAsia" w:ascii="宋体" w:hAnsi="宋体" w:cs="宋体"/>
          <w:b/>
          <w:color w:val="auto"/>
          <w:sz w:val="24"/>
        </w:rPr>
        <w:t>以下种类的图书不属于本馆收藏范围：</w:t>
      </w:r>
    </w:p>
    <w:p w14:paraId="7472E6B9">
      <w:pPr>
        <w:spacing w:line="360" w:lineRule="auto"/>
        <w:outlineLvl w:val="9"/>
        <w:rPr>
          <w:rFonts w:ascii="宋体" w:hAnsi="宋体" w:cs="宋体"/>
          <w:color w:val="auto"/>
          <w:sz w:val="24"/>
        </w:rPr>
      </w:pPr>
      <w:r>
        <w:rPr>
          <w:rFonts w:hint="eastAsia" w:ascii="宋体" w:hAnsi="宋体" w:cs="宋体"/>
          <w:color w:val="auto"/>
          <w:sz w:val="24"/>
        </w:rPr>
        <w:t>（1）高职、中职、中小学各学科的教材、教辅类、练习册类图书</w:t>
      </w:r>
    </w:p>
    <w:p w14:paraId="2AE8F66D">
      <w:pPr>
        <w:spacing w:line="360" w:lineRule="auto"/>
        <w:outlineLvl w:val="9"/>
        <w:rPr>
          <w:rFonts w:ascii="宋体" w:hAnsi="宋体" w:cs="宋体"/>
          <w:color w:val="auto"/>
          <w:sz w:val="24"/>
        </w:rPr>
      </w:pPr>
      <w:r>
        <w:rPr>
          <w:rFonts w:hint="eastAsia" w:ascii="宋体" w:hAnsi="宋体" w:cs="宋体"/>
          <w:color w:val="auto"/>
          <w:sz w:val="24"/>
        </w:rPr>
        <w:t>（2）纯外文、少数民族语言图书</w:t>
      </w:r>
    </w:p>
    <w:p w14:paraId="0C1389A7">
      <w:pPr>
        <w:spacing w:line="360" w:lineRule="auto"/>
        <w:outlineLvl w:val="9"/>
        <w:rPr>
          <w:rFonts w:ascii="宋体" w:hAnsi="宋体" w:cs="宋体"/>
          <w:color w:val="auto"/>
          <w:sz w:val="24"/>
        </w:rPr>
      </w:pPr>
      <w:r>
        <w:rPr>
          <w:rFonts w:hint="eastAsia" w:ascii="宋体" w:hAnsi="宋体" w:cs="宋体"/>
          <w:color w:val="auto"/>
          <w:sz w:val="24"/>
        </w:rPr>
        <w:t>（3）期刊杂志（含合订本）</w:t>
      </w:r>
    </w:p>
    <w:p w14:paraId="76D1D6EE">
      <w:pPr>
        <w:spacing w:line="360" w:lineRule="auto"/>
        <w:outlineLvl w:val="9"/>
        <w:rPr>
          <w:rFonts w:ascii="宋体" w:hAnsi="宋体" w:cs="宋体"/>
          <w:color w:val="auto"/>
          <w:sz w:val="24"/>
        </w:rPr>
      </w:pPr>
      <w:r>
        <w:rPr>
          <w:rFonts w:hint="eastAsia" w:ascii="宋体" w:hAnsi="宋体" w:cs="宋体"/>
          <w:color w:val="auto"/>
          <w:sz w:val="24"/>
        </w:rPr>
        <w:t>（4）线装本、经折装、活页装、袋装图书</w:t>
      </w:r>
    </w:p>
    <w:p w14:paraId="75B8089F">
      <w:pPr>
        <w:spacing w:line="360" w:lineRule="auto"/>
        <w:outlineLvl w:val="9"/>
        <w:rPr>
          <w:rFonts w:ascii="宋体" w:hAnsi="宋体" w:cs="宋体"/>
          <w:color w:val="auto"/>
          <w:sz w:val="24"/>
        </w:rPr>
      </w:pPr>
      <w:r>
        <w:rPr>
          <w:rFonts w:hint="eastAsia" w:ascii="宋体" w:hAnsi="宋体" w:cs="宋体"/>
          <w:color w:val="auto"/>
          <w:sz w:val="24"/>
        </w:rPr>
        <w:t>（5）涂画填色类，折纸手工模型，贴纸、拼图、拼插游戏、点读类图书</w:t>
      </w:r>
    </w:p>
    <w:p w14:paraId="69D481B1">
      <w:pPr>
        <w:spacing w:line="360" w:lineRule="auto"/>
        <w:outlineLvl w:val="9"/>
        <w:rPr>
          <w:rFonts w:ascii="宋体" w:hAnsi="宋体" w:cs="宋体"/>
          <w:color w:val="auto"/>
          <w:sz w:val="24"/>
        </w:rPr>
      </w:pPr>
      <w:r>
        <w:rPr>
          <w:rFonts w:hint="eastAsia" w:ascii="宋体" w:hAnsi="宋体" w:cs="宋体"/>
          <w:color w:val="auto"/>
          <w:sz w:val="24"/>
        </w:rPr>
        <w:t>（6）活页或婴儿布艺图书、散页、挂图。</w:t>
      </w:r>
    </w:p>
    <w:p w14:paraId="0964E475">
      <w:pPr>
        <w:spacing w:line="360" w:lineRule="auto"/>
        <w:outlineLvl w:val="9"/>
        <w:rPr>
          <w:rFonts w:ascii="宋体" w:hAnsi="宋体" w:cs="宋体"/>
          <w:color w:val="auto"/>
          <w:sz w:val="24"/>
        </w:rPr>
      </w:pPr>
      <w:r>
        <w:rPr>
          <w:rFonts w:hint="eastAsia" w:ascii="宋体" w:hAnsi="宋体" w:cs="宋体"/>
          <w:color w:val="auto"/>
          <w:sz w:val="24"/>
        </w:rPr>
        <w:t>（7）软、硬笔描红类字帖，各种涂色减压类图书</w:t>
      </w:r>
    </w:p>
    <w:p w14:paraId="65554D4C">
      <w:pPr>
        <w:spacing w:line="360" w:lineRule="auto"/>
        <w:outlineLvl w:val="9"/>
        <w:rPr>
          <w:rFonts w:ascii="宋体" w:hAnsi="宋体" w:cs="宋体"/>
          <w:color w:val="auto"/>
          <w:sz w:val="24"/>
        </w:rPr>
      </w:pPr>
      <w:r>
        <w:rPr>
          <w:rFonts w:hint="eastAsia" w:ascii="宋体" w:hAnsi="宋体" w:cs="宋体"/>
          <w:color w:val="auto"/>
          <w:sz w:val="24"/>
        </w:rPr>
        <w:t>11、图书购置种类：</w:t>
      </w:r>
    </w:p>
    <w:p w14:paraId="0EEDBA44">
      <w:pPr>
        <w:spacing w:line="360" w:lineRule="auto"/>
        <w:outlineLvl w:val="9"/>
        <w:rPr>
          <w:rFonts w:ascii="宋体" w:hAnsi="宋体" w:cs="宋体"/>
          <w:color w:val="auto"/>
          <w:sz w:val="24"/>
        </w:rPr>
      </w:pPr>
      <w:r>
        <w:rPr>
          <w:rFonts w:hint="eastAsia" w:ascii="宋体" w:hAnsi="宋体" w:cs="宋体"/>
          <w:color w:val="auto"/>
          <w:sz w:val="24"/>
        </w:rPr>
        <w:t>（1）马克思主义、列宁主义、毛泽东思想、邓小平理论；哲学、宗教占5％。</w:t>
      </w:r>
    </w:p>
    <w:p w14:paraId="0065706E">
      <w:pPr>
        <w:spacing w:line="360" w:lineRule="auto"/>
        <w:outlineLvl w:val="9"/>
        <w:rPr>
          <w:rFonts w:ascii="宋体" w:hAnsi="宋体" w:cs="宋体"/>
          <w:color w:val="auto"/>
          <w:sz w:val="24"/>
        </w:rPr>
      </w:pPr>
      <w:r>
        <w:rPr>
          <w:rFonts w:hint="eastAsia" w:ascii="宋体" w:hAnsi="宋体" w:cs="宋体"/>
          <w:color w:val="auto"/>
          <w:sz w:val="24"/>
        </w:rPr>
        <w:t>（2）社会科学图书占60%。</w:t>
      </w:r>
    </w:p>
    <w:p w14:paraId="4688BBEC">
      <w:pPr>
        <w:spacing w:line="360" w:lineRule="auto"/>
        <w:outlineLvl w:val="9"/>
        <w:rPr>
          <w:rFonts w:ascii="宋体" w:hAnsi="宋体" w:cs="宋体"/>
          <w:color w:val="auto"/>
          <w:sz w:val="24"/>
        </w:rPr>
      </w:pPr>
      <w:r>
        <w:rPr>
          <w:rFonts w:hint="eastAsia" w:ascii="宋体" w:hAnsi="宋体" w:cs="宋体"/>
          <w:color w:val="auto"/>
          <w:sz w:val="24"/>
        </w:rPr>
        <w:t>（3）自然科学、科技、综合性图书占30%。</w:t>
      </w:r>
    </w:p>
    <w:p w14:paraId="61C82912">
      <w:pPr>
        <w:spacing w:line="360" w:lineRule="auto"/>
        <w:outlineLvl w:val="9"/>
        <w:rPr>
          <w:rFonts w:ascii="宋体" w:hAnsi="宋体" w:cs="宋体"/>
          <w:color w:val="auto"/>
          <w:sz w:val="24"/>
        </w:rPr>
      </w:pPr>
      <w:r>
        <w:rPr>
          <w:rFonts w:hint="eastAsia" w:ascii="宋体" w:hAnsi="宋体" w:cs="宋体"/>
          <w:color w:val="auto"/>
          <w:sz w:val="24"/>
        </w:rPr>
        <w:t>（4）地方文献占5%。</w:t>
      </w:r>
    </w:p>
    <w:p w14:paraId="4772E607">
      <w:pPr>
        <w:spacing w:line="360" w:lineRule="auto"/>
        <w:outlineLvl w:val="9"/>
        <w:rPr>
          <w:rFonts w:ascii="宋体" w:hAnsi="宋体" w:cs="宋体"/>
          <w:color w:val="auto"/>
          <w:sz w:val="24"/>
        </w:rPr>
      </w:pPr>
      <w:r>
        <w:rPr>
          <w:rFonts w:hint="eastAsia" w:ascii="宋体" w:hAnsi="宋体" w:cs="宋体"/>
          <w:color w:val="auto"/>
          <w:sz w:val="24"/>
        </w:rPr>
        <w:t>12、订单发出后两天内提供准确的采访数据，所有购置图书到馆前都要随书附带首都图书馆或国家图书馆提供的CNMARK格式的编目数据，数据格式应与全国图书馆联合编目中心数据库的中文格式保持一致。编目数据在送货前发到采购人指定邮箱以备采购人查重，并在采购人反馈信息后方可送货。</w:t>
      </w:r>
    </w:p>
    <w:p w14:paraId="09348E42">
      <w:pPr>
        <w:spacing w:line="360" w:lineRule="auto"/>
        <w:outlineLvl w:val="9"/>
        <w:rPr>
          <w:rFonts w:ascii="宋体" w:hAnsi="宋体" w:cs="宋体"/>
          <w:color w:val="auto"/>
          <w:sz w:val="24"/>
        </w:rPr>
      </w:pPr>
      <w:r>
        <w:rPr>
          <w:rFonts w:hint="eastAsia" w:ascii="宋体" w:hAnsi="宋体" w:cs="宋体"/>
          <w:color w:val="auto"/>
          <w:sz w:val="24"/>
        </w:rPr>
        <w:t>13、按时送货及时抵达，并按采购人要求免费送货至指定地点。提供每批到货的纸制清单一式两份和电子版清单一份，纸制清单随书配送；电子版清单要求送货前发到采购人指定邮箱。</w:t>
      </w:r>
    </w:p>
    <w:p w14:paraId="077C38BE">
      <w:pPr>
        <w:spacing w:line="360" w:lineRule="auto"/>
        <w:outlineLvl w:val="9"/>
        <w:rPr>
          <w:rFonts w:ascii="宋体" w:hAnsi="宋体" w:cs="宋体"/>
          <w:color w:val="auto"/>
          <w:sz w:val="24"/>
        </w:rPr>
      </w:pPr>
      <w:r>
        <w:rPr>
          <w:rFonts w:hint="eastAsia" w:ascii="宋体" w:hAnsi="宋体" w:cs="宋体"/>
          <w:color w:val="auto"/>
          <w:sz w:val="24"/>
        </w:rPr>
        <w:t>14、全年新书发货差错率应低于3‰。中标人不得私自更换订单，不得搭配未订购的图书。更换订单、搭配图书将被视同为发货差错。如出现发货差错，该书无论是否加工，投标人应予以无条件退货，由此造成的损失全部由投标人承担。订单发出后1个月图书到馆率应至少达到85%，2个月内图书到馆率应至少达到90%以上。如订单发出后2个月内图书到馆率未达到90%以上，除出版社推迟出版或发生影响合同履行的不可抗力事情以外，采购人有权单方取消未到馆图书的订购且扣除履约保证金的20%，情节严重的，采购人可单方面解除与该中标人签订的合同且扣除全部履约保证金。</w:t>
      </w:r>
    </w:p>
    <w:p w14:paraId="6BEA1DC3">
      <w:pPr>
        <w:spacing w:line="360" w:lineRule="auto"/>
        <w:outlineLvl w:val="9"/>
        <w:rPr>
          <w:rFonts w:ascii="宋体" w:hAnsi="宋体" w:cs="宋体"/>
          <w:color w:val="auto"/>
          <w:sz w:val="24"/>
        </w:rPr>
      </w:pPr>
      <w:r>
        <w:rPr>
          <w:rFonts w:hint="eastAsia" w:ascii="宋体" w:hAnsi="宋体" w:cs="宋体"/>
          <w:color w:val="auto"/>
          <w:sz w:val="24"/>
        </w:rPr>
        <w:t xml:space="preserve">15、图书印刷质量要求： </w:t>
      </w:r>
    </w:p>
    <w:p w14:paraId="52DB985D">
      <w:pPr>
        <w:spacing w:line="360" w:lineRule="auto"/>
        <w:outlineLvl w:val="9"/>
        <w:rPr>
          <w:rFonts w:ascii="宋体" w:hAnsi="宋体" w:cs="宋体"/>
          <w:color w:val="auto"/>
          <w:sz w:val="24"/>
        </w:rPr>
      </w:pPr>
      <w:r>
        <w:rPr>
          <w:rFonts w:hint="eastAsia" w:ascii="宋体" w:hAnsi="宋体" w:cs="宋体"/>
          <w:color w:val="auto"/>
          <w:sz w:val="24"/>
        </w:rPr>
        <w:t>本标采购图书印刷质量执行《中华人民共和国产品质量法》及《图书质量管理规定》（中华人民共和国新闻出版总署令第26号文件）中的规定。 书刊印刷质量评价和分级方法依据CY/T2－1999标准。</w:t>
      </w:r>
    </w:p>
    <w:p w14:paraId="5F42B08B">
      <w:pPr>
        <w:spacing w:line="360" w:lineRule="auto"/>
        <w:outlineLvl w:val="9"/>
        <w:rPr>
          <w:rFonts w:ascii="宋体" w:hAnsi="宋体" w:cs="宋体"/>
          <w:color w:val="auto"/>
          <w:sz w:val="24"/>
        </w:rPr>
      </w:pPr>
      <w:r>
        <w:rPr>
          <w:rFonts w:hint="eastAsia" w:ascii="宋体" w:hAnsi="宋体" w:cs="宋体"/>
          <w:color w:val="auto"/>
          <w:sz w:val="24"/>
        </w:rPr>
        <w:t xml:space="preserve">1）封面印刷： </w:t>
      </w:r>
    </w:p>
    <w:p w14:paraId="52860B0E">
      <w:pPr>
        <w:spacing w:line="360" w:lineRule="auto"/>
        <w:outlineLvl w:val="9"/>
        <w:rPr>
          <w:rFonts w:ascii="宋体" w:hAnsi="宋体" w:cs="宋体"/>
          <w:color w:val="auto"/>
          <w:sz w:val="24"/>
        </w:rPr>
      </w:pPr>
      <w:r>
        <w:rPr>
          <w:rFonts w:hint="eastAsia" w:ascii="宋体" w:hAnsi="宋体" w:cs="宋体"/>
          <w:color w:val="auto"/>
          <w:sz w:val="24"/>
        </w:rPr>
        <w:t xml:space="preserve">套印准确，字、图、点、线印迹清楚，不花、不毛、不糊，实地版墨色均匀，无回胶印，背面不脏。 </w:t>
      </w:r>
    </w:p>
    <w:p w14:paraId="53926700">
      <w:pPr>
        <w:spacing w:line="360" w:lineRule="auto"/>
        <w:outlineLvl w:val="9"/>
        <w:rPr>
          <w:rFonts w:ascii="宋体" w:hAnsi="宋体" w:cs="宋体"/>
          <w:color w:val="auto"/>
          <w:sz w:val="24"/>
        </w:rPr>
      </w:pPr>
      <w:r>
        <w:rPr>
          <w:rFonts w:hint="eastAsia" w:ascii="宋体" w:hAnsi="宋体" w:cs="宋体"/>
          <w:color w:val="auto"/>
          <w:sz w:val="24"/>
        </w:rPr>
        <w:t xml:space="preserve">2）插图印刷： </w:t>
      </w:r>
    </w:p>
    <w:p w14:paraId="30C85AE3">
      <w:pPr>
        <w:spacing w:line="360" w:lineRule="auto"/>
        <w:outlineLvl w:val="9"/>
        <w:rPr>
          <w:rFonts w:ascii="宋体" w:hAnsi="宋体" w:cs="宋体"/>
          <w:color w:val="auto"/>
          <w:sz w:val="24"/>
        </w:rPr>
      </w:pPr>
      <w:r>
        <w:rPr>
          <w:rFonts w:hint="eastAsia" w:ascii="宋体" w:hAnsi="宋体" w:cs="宋体"/>
          <w:color w:val="auto"/>
          <w:sz w:val="24"/>
        </w:rPr>
        <w:t xml:space="preserve">插印准确，层次分明，轮廓实，电分制版无浮雕印。 </w:t>
      </w:r>
    </w:p>
    <w:p w14:paraId="18BB01F2">
      <w:pPr>
        <w:spacing w:line="360" w:lineRule="auto"/>
        <w:outlineLvl w:val="9"/>
        <w:rPr>
          <w:rFonts w:ascii="宋体" w:hAnsi="宋体" w:cs="宋体"/>
          <w:color w:val="auto"/>
          <w:sz w:val="24"/>
        </w:rPr>
      </w:pPr>
      <w:r>
        <w:rPr>
          <w:rFonts w:hint="eastAsia" w:ascii="宋体" w:hAnsi="宋体" w:cs="宋体"/>
          <w:color w:val="auto"/>
          <w:sz w:val="24"/>
        </w:rPr>
        <w:t xml:space="preserve">网点清晰饱满，小点不秃，大点光洁不糊，质感好。 </w:t>
      </w:r>
    </w:p>
    <w:p w14:paraId="4D59675C">
      <w:pPr>
        <w:spacing w:line="360" w:lineRule="auto"/>
        <w:outlineLvl w:val="9"/>
        <w:rPr>
          <w:rFonts w:ascii="宋体" w:hAnsi="宋体" w:cs="宋体"/>
          <w:color w:val="auto"/>
          <w:sz w:val="24"/>
        </w:rPr>
      </w:pPr>
      <w:r>
        <w:rPr>
          <w:rFonts w:hint="eastAsia" w:ascii="宋体" w:hAnsi="宋体" w:cs="宋体"/>
          <w:color w:val="auto"/>
          <w:sz w:val="24"/>
        </w:rPr>
        <w:t xml:space="preserve">墨色均匀厚实，色彩鲜艳有光泽，肤色正，接版准确，色调深浅一致。 </w:t>
      </w:r>
    </w:p>
    <w:p w14:paraId="61C7BD97">
      <w:pPr>
        <w:spacing w:line="360" w:lineRule="auto"/>
        <w:outlineLvl w:val="9"/>
        <w:rPr>
          <w:rFonts w:ascii="宋体" w:hAnsi="宋体" w:cs="宋体"/>
          <w:color w:val="auto"/>
          <w:sz w:val="24"/>
        </w:rPr>
      </w:pPr>
      <w:r>
        <w:rPr>
          <w:rFonts w:hint="eastAsia" w:ascii="宋体" w:hAnsi="宋体" w:cs="宋体"/>
          <w:color w:val="auto"/>
          <w:sz w:val="24"/>
        </w:rPr>
        <w:t xml:space="preserve">3）正文印刷： </w:t>
      </w:r>
    </w:p>
    <w:p w14:paraId="51E6DD54">
      <w:pPr>
        <w:spacing w:line="360" w:lineRule="auto"/>
        <w:outlineLvl w:val="9"/>
        <w:rPr>
          <w:rFonts w:ascii="宋体" w:hAnsi="宋体" w:cs="宋体"/>
          <w:color w:val="auto"/>
          <w:sz w:val="24"/>
        </w:rPr>
      </w:pPr>
      <w:r>
        <w:rPr>
          <w:rFonts w:hint="eastAsia" w:ascii="宋体" w:hAnsi="宋体" w:cs="宋体"/>
          <w:color w:val="auto"/>
          <w:sz w:val="24"/>
        </w:rPr>
        <w:t xml:space="preserve">压力：压力适度，全书前后轻重一致。 </w:t>
      </w:r>
    </w:p>
    <w:p w14:paraId="789B9401">
      <w:pPr>
        <w:spacing w:line="360" w:lineRule="auto"/>
        <w:outlineLvl w:val="9"/>
        <w:rPr>
          <w:rFonts w:ascii="宋体" w:hAnsi="宋体" w:cs="宋体"/>
          <w:color w:val="auto"/>
          <w:sz w:val="24"/>
        </w:rPr>
      </w:pPr>
      <w:r>
        <w:rPr>
          <w:rFonts w:hint="eastAsia" w:ascii="宋体" w:hAnsi="宋体" w:cs="宋体"/>
          <w:color w:val="auto"/>
          <w:sz w:val="24"/>
        </w:rPr>
        <w:t xml:space="preserve">套印：版面端正，正反套印准确。 </w:t>
      </w:r>
    </w:p>
    <w:p w14:paraId="1E962377">
      <w:pPr>
        <w:spacing w:line="360" w:lineRule="auto"/>
        <w:outlineLvl w:val="9"/>
        <w:rPr>
          <w:rFonts w:ascii="宋体" w:hAnsi="宋体" w:cs="宋体"/>
          <w:color w:val="auto"/>
          <w:sz w:val="24"/>
        </w:rPr>
      </w:pPr>
      <w:r>
        <w:rPr>
          <w:rFonts w:hint="eastAsia" w:ascii="宋体" w:hAnsi="宋体" w:cs="宋体"/>
          <w:color w:val="auto"/>
          <w:sz w:val="24"/>
        </w:rPr>
        <w:t xml:space="preserve">文字：文字、标点清晰，笔锋挺秀，无缺笔断划，标题黑实不花，小字不糊不瞎。 </w:t>
      </w:r>
    </w:p>
    <w:p w14:paraId="590E8A5B">
      <w:pPr>
        <w:spacing w:line="360" w:lineRule="auto"/>
        <w:outlineLvl w:val="9"/>
        <w:rPr>
          <w:rFonts w:ascii="宋体" w:hAnsi="宋体" w:cs="宋体"/>
          <w:color w:val="auto"/>
          <w:sz w:val="24"/>
        </w:rPr>
      </w:pPr>
      <w:r>
        <w:rPr>
          <w:rFonts w:hint="eastAsia" w:ascii="宋体" w:hAnsi="宋体" w:cs="宋体"/>
          <w:color w:val="auto"/>
          <w:sz w:val="24"/>
        </w:rPr>
        <w:t xml:space="preserve">4）其它：书面无脏污、破损，无钉花、野墨。 </w:t>
      </w:r>
    </w:p>
    <w:p w14:paraId="3C0E4769">
      <w:pPr>
        <w:spacing w:line="360" w:lineRule="auto"/>
        <w:outlineLvl w:val="9"/>
        <w:rPr>
          <w:rFonts w:ascii="宋体" w:hAnsi="宋体" w:cs="宋体"/>
          <w:color w:val="auto"/>
          <w:sz w:val="24"/>
        </w:rPr>
      </w:pPr>
      <w:r>
        <w:rPr>
          <w:rFonts w:hint="eastAsia" w:ascii="宋体" w:hAnsi="宋体" w:cs="宋体"/>
          <w:color w:val="auto"/>
          <w:sz w:val="24"/>
        </w:rPr>
        <w:t>16、图书装订要求</w:t>
      </w:r>
    </w:p>
    <w:p w14:paraId="2C6389B0">
      <w:pPr>
        <w:spacing w:line="360" w:lineRule="auto"/>
        <w:outlineLvl w:val="9"/>
        <w:rPr>
          <w:rFonts w:ascii="宋体" w:hAnsi="宋体" w:cs="宋体"/>
          <w:color w:val="auto"/>
          <w:sz w:val="24"/>
        </w:rPr>
      </w:pPr>
      <w:r>
        <w:rPr>
          <w:rFonts w:hint="eastAsia" w:ascii="宋体" w:hAnsi="宋体" w:cs="宋体"/>
          <w:color w:val="auto"/>
          <w:sz w:val="24"/>
        </w:rPr>
        <w:t>1）尺寸符合设计要求，套书规格一致，成品裁切方正，无明显刀花，无连接页、折角、破头。</w:t>
      </w:r>
    </w:p>
    <w:p w14:paraId="5BA8CFD2">
      <w:pPr>
        <w:spacing w:line="360" w:lineRule="auto"/>
        <w:outlineLvl w:val="9"/>
        <w:rPr>
          <w:rFonts w:ascii="宋体" w:hAnsi="宋体" w:cs="宋体"/>
          <w:color w:val="auto"/>
          <w:sz w:val="24"/>
        </w:rPr>
      </w:pPr>
      <w:r>
        <w:rPr>
          <w:rFonts w:hint="eastAsia" w:ascii="宋体" w:hAnsi="宋体" w:cs="宋体"/>
          <w:color w:val="auto"/>
          <w:sz w:val="24"/>
        </w:rPr>
        <w:t>2）空脊、起泡、明显皱纹，书脊字居中，封面齐色，边框要色正。</w:t>
      </w:r>
    </w:p>
    <w:p w14:paraId="106B5290">
      <w:pPr>
        <w:spacing w:line="360" w:lineRule="auto"/>
        <w:outlineLvl w:val="9"/>
        <w:rPr>
          <w:rFonts w:ascii="宋体" w:hAnsi="宋体" w:cs="宋体"/>
          <w:color w:val="auto"/>
          <w:sz w:val="24"/>
        </w:rPr>
      </w:pPr>
      <w:r>
        <w:rPr>
          <w:rFonts w:hint="eastAsia" w:ascii="宋体" w:hAnsi="宋体" w:cs="宋体"/>
          <w:color w:val="auto"/>
          <w:sz w:val="24"/>
        </w:rPr>
        <w:t xml:space="preserve">3）页码折正，书面平服，无皱纹、凸肚，钉距匀称，坚实牢固，易翻不脱页无缺页、重页、倒装。 </w:t>
      </w:r>
    </w:p>
    <w:p w14:paraId="7AE3B27A">
      <w:pPr>
        <w:spacing w:line="360" w:lineRule="auto"/>
        <w:outlineLvl w:val="9"/>
        <w:rPr>
          <w:rFonts w:ascii="宋体" w:hAnsi="宋体" w:cs="宋体"/>
          <w:color w:val="auto"/>
          <w:sz w:val="24"/>
        </w:rPr>
      </w:pPr>
      <w:r>
        <w:rPr>
          <w:rFonts w:hint="eastAsia" w:ascii="宋体" w:hAnsi="宋体" w:cs="宋体"/>
          <w:color w:val="auto"/>
          <w:sz w:val="24"/>
        </w:rPr>
        <w:t xml:space="preserve">4）书目整洁，无脏污、破页、野胶。 </w:t>
      </w:r>
    </w:p>
    <w:p w14:paraId="246868F1">
      <w:pPr>
        <w:spacing w:line="360" w:lineRule="auto"/>
        <w:outlineLvl w:val="9"/>
        <w:rPr>
          <w:rFonts w:ascii="宋体" w:hAnsi="宋体" w:cs="宋体"/>
          <w:color w:val="auto"/>
          <w:sz w:val="24"/>
        </w:rPr>
      </w:pPr>
      <w:r>
        <w:rPr>
          <w:rFonts w:hint="eastAsia" w:ascii="宋体" w:hAnsi="宋体" w:cs="宋体"/>
          <w:color w:val="auto"/>
          <w:sz w:val="24"/>
        </w:rPr>
        <w:t>17、包装要求 ：</w:t>
      </w:r>
    </w:p>
    <w:p w14:paraId="1152176B">
      <w:pPr>
        <w:spacing w:line="360" w:lineRule="auto"/>
        <w:ind w:firstLine="480" w:firstLineChars="200"/>
        <w:outlineLvl w:val="9"/>
        <w:rPr>
          <w:rFonts w:ascii="宋体" w:hAnsi="宋体" w:cs="宋体"/>
          <w:color w:val="auto"/>
          <w:sz w:val="24"/>
        </w:rPr>
      </w:pPr>
      <w:r>
        <w:rPr>
          <w:rFonts w:hint="eastAsia" w:ascii="宋体" w:hAnsi="宋体" w:cs="宋体"/>
          <w:color w:val="auto"/>
          <w:sz w:val="24"/>
        </w:rPr>
        <w:t xml:space="preserve">中标人应免费提供将图书运至采购人规定的最终目的地所需要的包装，以防止图书在运转中损坏。这类包装应采取防潮、防腐及防止其他损坏的必要保护措施，从而保护图书能够经受多次搬运、装卸及各种长途运输。 </w:t>
      </w:r>
    </w:p>
    <w:p w14:paraId="2F58A6EE">
      <w:pPr>
        <w:spacing w:line="360" w:lineRule="auto"/>
        <w:ind w:firstLine="480" w:firstLineChars="200"/>
        <w:outlineLvl w:val="9"/>
        <w:rPr>
          <w:rFonts w:ascii="宋体" w:hAnsi="宋体" w:cs="宋体"/>
          <w:color w:val="auto"/>
          <w:sz w:val="24"/>
        </w:rPr>
      </w:pPr>
      <w:r>
        <w:rPr>
          <w:rFonts w:hint="eastAsia" w:ascii="宋体" w:hAnsi="宋体" w:cs="宋体"/>
          <w:color w:val="auto"/>
          <w:sz w:val="24"/>
        </w:rPr>
        <w:t>包装（箱）内应附有详细的装箱单和验收单，包装（箱）外应附有清晰、牢固的发货单。</w:t>
      </w:r>
    </w:p>
    <w:p w14:paraId="40439510">
      <w:pPr>
        <w:spacing w:line="360" w:lineRule="auto"/>
        <w:outlineLvl w:val="9"/>
        <w:rPr>
          <w:rFonts w:ascii="宋体" w:hAnsi="宋体" w:cs="宋体"/>
          <w:color w:val="auto"/>
          <w:sz w:val="24"/>
        </w:rPr>
      </w:pPr>
      <w:r>
        <w:rPr>
          <w:rFonts w:hint="eastAsia" w:ascii="宋体" w:hAnsi="宋体" w:cs="宋体"/>
          <w:color w:val="auto"/>
          <w:sz w:val="24"/>
        </w:rPr>
        <w:t>18、图书到货后，中标人须安排专人免费协助采购人进行图书验收服务。认真清点、验收每包图书套数、册数、是否与下单图书一致，记录验收日期。如有到书与订单不符、重复送货、图书缺页、散页、倒装、污损等情况，该书无论是否加工，投标人应予以无条件退货，由此造成的损失全部由投标人承担。有上述质量问题的图书不能超1%，超过的部分按图书码洋的6倍对中标人进行罚款（优先在履约保证金中扣除，不足部分补齐）。若因采购人原因出现重书等情况，由双方协商，中标人在合理范围内应给予退货或调换。</w:t>
      </w:r>
    </w:p>
    <w:p w14:paraId="3476C82F">
      <w:pPr>
        <w:spacing w:line="360" w:lineRule="auto"/>
        <w:outlineLvl w:val="9"/>
        <w:rPr>
          <w:rFonts w:ascii="宋体" w:hAnsi="宋体" w:cs="宋体"/>
          <w:color w:val="auto"/>
          <w:sz w:val="24"/>
        </w:rPr>
      </w:pPr>
      <w:r>
        <w:rPr>
          <w:rFonts w:hint="eastAsia" w:ascii="宋体" w:hAnsi="宋体" w:cs="宋体"/>
          <w:color w:val="auto"/>
          <w:sz w:val="24"/>
        </w:rPr>
        <w:t>19、所购图书要求在采购人指定地点进行加工整理工作，加工所需要的电脑、打印机等设备及耗材(含RFID标签，需满足馆内设备正常使用)由中标人自行配备，图书馆负责提供图书加工场地。</w:t>
      </w:r>
    </w:p>
    <w:p w14:paraId="57DDBADF">
      <w:pPr>
        <w:spacing w:line="360" w:lineRule="auto"/>
        <w:outlineLvl w:val="9"/>
        <w:rPr>
          <w:rFonts w:ascii="宋体" w:hAnsi="宋体" w:cs="宋体"/>
          <w:color w:val="auto"/>
          <w:sz w:val="24"/>
        </w:rPr>
      </w:pPr>
      <w:r>
        <w:rPr>
          <w:rFonts w:hint="eastAsia" w:ascii="宋体" w:hAnsi="宋体" w:cs="宋体"/>
          <w:color w:val="auto"/>
          <w:sz w:val="24"/>
        </w:rPr>
        <w:t>20、投标人应严格按照采购人的加工流程和标准对甲方所采图书进行前期和后期的物理加工。加工图书的差错率不得超过3%，超过的部分则按图书码洋的20％由投标人承担违约金，未超过的部分甲方按照每册1元扣除乙方的履约保证金。所有差错部分投标人需按照采购人的要求在指定时间内完成再加工。</w:t>
      </w:r>
    </w:p>
    <w:p w14:paraId="6A59E69C">
      <w:pPr>
        <w:spacing w:line="360" w:lineRule="auto"/>
        <w:outlineLvl w:val="9"/>
        <w:rPr>
          <w:rFonts w:ascii="宋体" w:hAnsi="宋体" w:cs="宋体"/>
          <w:color w:val="auto"/>
          <w:sz w:val="24"/>
        </w:rPr>
      </w:pPr>
      <w:r>
        <w:rPr>
          <w:rFonts w:hint="eastAsia" w:ascii="宋体" w:hAnsi="宋体" w:cs="宋体"/>
          <w:color w:val="auto"/>
          <w:sz w:val="24"/>
        </w:rPr>
        <w:t>21、投标人应按照采购人要求在指定时间、地点、周期内完成图书现场加工。加工期间应安排至少一名人员进行免费固定驻馆加工服务，服务内容包括但不仅限于：新书验收、查重、分类、数据原编、数据套录、典藏、盖馆藏章、贴条码、贴磁条、贴RFID标签、贴书标胶条色标等新书加工整理工作，并负责旧书下架及新书上架、排架工作。加工中所需各类材料均由投标人按图书馆的标准自行配备。驻馆人员数量应与购书量相匹配，按要求加工保证无积压。</w:t>
      </w:r>
    </w:p>
    <w:p w14:paraId="511FB900">
      <w:pPr>
        <w:spacing w:line="360" w:lineRule="auto"/>
        <w:outlineLvl w:val="9"/>
        <w:rPr>
          <w:rFonts w:ascii="宋体" w:hAnsi="宋体" w:cs="宋体"/>
          <w:color w:val="auto"/>
          <w:sz w:val="24"/>
        </w:rPr>
      </w:pPr>
      <w:r>
        <w:rPr>
          <w:rFonts w:hint="eastAsia" w:ascii="宋体" w:hAnsi="宋体" w:cs="宋体"/>
          <w:color w:val="auto"/>
          <w:sz w:val="24"/>
        </w:rPr>
        <w:t>22、 投标人编目人员必须使用《中国图书馆分类法》（第五版）作为图书分类依据；使用《中国分类主题词表》作为文献主题标引的依据。数据编目要求符合北京联合编目中心著录规则，严格按照《中文普通图书著录规则》进行著录，并能够做到根据采购人具体要求对数据进行细致修改。图书编目的正确率应保证在98%以上，超过的部分采购人应按图书码洋的20％扣除投标人的履约保证金。未超过的部分采购人按照每条数据0.5元扣除投标人的履约保证金。所有差错部分投标人要按照采购人的要求在指定时间内完成再加工。</w:t>
      </w:r>
    </w:p>
    <w:p w14:paraId="2E5622CD">
      <w:pPr>
        <w:spacing w:line="360" w:lineRule="auto"/>
        <w:outlineLvl w:val="9"/>
        <w:rPr>
          <w:rFonts w:ascii="宋体" w:hAnsi="宋体" w:cs="宋体"/>
          <w:color w:val="auto"/>
          <w:sz w:val="24"/>
        </w:rPr>
      </w:pPr>
      <w:r>
        <w:rPr>
          <w:rFonts w:hint="eastAsia" w:ascii="宋体" w:hAnsi="宋体" w:cs="宋体"/>
          <w:color w:val="auto"/>
          <w:sz w:val="24"/>
        </w:rPr>
        <w:t>23、图书加工完成后，中标人须根据馆内要求免费将图书打捆后 送到指定地点，并安排专人负责上架。保证按照采购人要求在指定时间内完成全部加工工作。</w:t>
      </w:r>
    </w:p>
    <w:p w14:paraId="5560AE1C">
      <w:pPr>
        <w:spacing w:line="360" w:lineRule="auto"/>
        <w:outlineLvl w:val="9"/>
        <w:rPr>
          <w:rFonts w:ascii="宋体" w:hAnsi="宋体" w:cs="宋体"/>
          <w:color w:val="auto"/>
          <w:sz w:val="24"/>
        </w:rPr>
      </w:pPr>
      <w:r>
        <w:rPr>
          <w:rFonts w:hint="eastAsia" w:ascii="宋体" w:hAnsi="宋体" w:cs="宋体"/>
          <w:color w:val="auto"/>
          <w:sz w:val="24"/>
        </w:rPr>
        <w:t>24、投标图书必须是经国家批准的出版机构出版的有版权的正式出版物。投标图书必须是最新版本。投标人至少具备提供招标文件中要求的出版社的图书的能力，并提供相应证明材料。</w:t>
      </w:r>
    </w:p>
    <w:p w14:paraId="3AF3B0B8">
      <w:pPr>
        <w:spacing w:line="360" w:lineRule="auto"/>
        <w:outlineLvl w:val="9"/>
        <w:rPr>
          <w:rFonts w:ascii="宋体" w:hAnsi="宋体" w:cs="宋体"/>
          <w:color w:val="auto"/>
          <w:sz w:val="24"/>
        </w:rPr>
      </w:pPr>
      <w:r>
        <w:rPr>
          <w:rFonts w:hint="eastAsia" w:ascii="宋体" w:hAnsi="宋体" w:cs="宋体"/>
          <w:color w:val="auto"/>
          <w:sz w:val="24"/>
        </w:rPr>
        <w:t>25、图书结账应分期分批结算，保证每次结账书目批次明确、数量准确，一式两份。单次结账书目应与送货书目相一致，如遇图书退换货问题，应额外列出书目明细以作备注说明。</w:t>
      </w:r>
    </w:p>
    <w:p w14:paraId="3219A163">
      <w:pPr>
        <w:spacing w:line="360" w:lineRule="auto"/>
        <w:outlineLvl w:val="9"/>
        <w:rPr>
          <w:rFonts w:ascii="宋体" w:hAnsi="宋体" w:cs="宋体"/>
          <w:color w:val="auto"/>
          <w:sz w:val="24"/>
        </w:rPr>
      </w:pPr>
      <w:r>
        <w:rPr>
          <w:rFonts w:hint="eastAsia" w:ascii="宋体" w:hAnsi="宋体" w:cs="宋体"/>
          <w:color w:val="auto"/>
          <w:sz w:val="24"/>
        </w:rPr>
        <w:t>26、指定出版单位名单</w:t>
      </w:r>
    </w:p>
    <w:p w14:paraId="5767B072">
      <w:pPr>
        <w:spacing w:line="360" w:lineRule="auto"/>
        <w:jc w:val="center"/>
        <w:outlineLvl w:val="9"/>
        <w:rPr>
          <w:rFonts w:ascii="宋体" w:hAnsi="宋体" w:cs="宋体"/>
          <w:b/>
          <w:color w:val="auto"/>
          <w:sz w:val="24"/>
        </w:rPr>
      </w:pPr>
      <w:r>
        <w:rPr>
          <w:rFonts w:hint="eastAsia" w:ascii="宋体" w:hAnsi="宋体" w:cs="宋体"/>
          <w:b/>
          <w:color w:val="auto"/>
          <w:sz w:val="24"/>
        </w:rPr>
        <w:t>出版单位名单（68家）</w:t>
      </w:r>
    </w:p>
    <w:p w14:paraId="71732A24">
      <w:pPr>
        <w:spacing w:line="360" w:lineRule="auto"/>
        <w:ind w:firstLine="2520" w:firstLineChars="1050"/>
        <w:outlineLvl w:val="9"/>
        <w:rPr>
          <w:rFonts w:ascii="宋体" w:hAnsi="宋体" w:cs="宋体"/>
          <w:color w:val="auto"/>
          <w:sz w:val="24"/>
        </w:rPr>
      </w:pPr>
      <w:r>
        <w:rPr>
          <w:rFonts w:hint="eastAsia" w:ascii="宋体" w:hAnsi="宋体" w:cs="宋体"/>
          <w:color w:val="auto"/>
          <w:sz w:val="24"/>
        </w:rPr>
        <w:t>（各类别不分先后；排名分先后）</w:t>
      </w:r>
    </w:p>
    <w:p w14:paraId="146DA74E">
      <w:pPr>
        <w:spacing w:line="360" w:lineRule="auto"/>
        <w:outlineLvl w:val="9"/>
        <w:rPr>
          <w:rFonts w:ascii="宋体" w:hAnsi="宋体" w:cs="宋体"/>
          <w:color w:val="auto"/>
          <w:sz w:val="24"/>
        </w:rPr>
      </w:pPr>
      <w:r>
        <w:rPr>
          <w:rFonts w:hint="eastAsia" w:ascii="宋体" w:hAnsi="宋体" w:cs="宋体"/>
          <w:color w:val="auto"/>
          <w:sz w:val="24"/>
        </w:rPr>
        <w:t>1）.社科类(27家)</w:t>
      </w:r>
    </w:p>
    <w:p w14:paraId="6B87BC49">
      <w:pPr>
        <w:spacing w:line="360" w:lineRule="auto"/>
        <w:outlineLvl w:val="9"/>
        <w:rPr>
          <w:rFonts w:ascii="宋体" w:hAnsi="宋体" w:cs="宋体"/>
          <w:color w:val="auto"/>
          <w:sz w:val="24"/>
        </w:rPr>
      </w:pPr>
      <w:r>
        <w:rPr>
          <w:rFonts w:hint="eastAsia" w:ascii="宋体" w:hAnsi="宋体" w:cs="宋体"/>
          <w:color w:val="auto"/>
          <w:sz w:val="24"/>
        </w:rPr>
        <w:t>安徽人民出版社</w:t>
      </w:r>
    </w:p>
    <w:p w14:paraId="36CE5557">
      <w:pPr>
        <w:spacing w:line="360" w:lineRule="auto"/>
        <w:outlineLvl w:val="9"/>
        <w:rPr>
          <w:rFonts w:ascii="宋体" w:hAnsi="宋体" w:cs="宋体"/>
          <w:color w:val="auto"/>
          <w:sz w:val="24"/>
        </w:rPr>
      </w:pPr>
      <w:r>
        <w:rPr>
          <w:rFonts w:hint="eastAsia" w:ascii="宋体" w:hAnsi="宋体" w:cs="宋体"/>
          <w:color w:val="auto"/>
          <w:sz w:val="24"/>
        </w:rPr>
        <w:t>安徽科学技术出版社</w:t>
      </w:r>
    </w:p>
    <w:p w14:paraId="335D7B78">
      <w:pPr>
        <w:spacing w:line="360" w:lineRule="auto"/>
        <w:outlineLvl w:val="9"/>
        <w:rPr>
          <w:rFonts w:ascii="宋体" w:hAnsi="宋体" w:cs="宋体"/>
          <w:color w:val="auto"/>
          <w:sz w:val="24"/>
        </w:rPr>
      </w:pPr>
      <w:r>
        <w:rPr>
          <w:rFonts w:hint="eastAsia" w:ascii="宋体" w:hAnsi="宋体" w:cs="宋体"/>
          <w:color w:val="auto"/>
          <w:sz w:val="24"/>
        </w:rPr>
        <w:t>北京出版社</w:t>
      </w:r>
    </w:p>
    <w:p w14:paraId="47E3ABEA">
      <w:pPr>
        <w:spacing w:line="360" w:lineRule="auto"/>
        <w:outlineLvl w:val="9"/>
        <w:rPr>
          <w:rFonts w:ascii="宋体" w:hAnsi="宋体" w:cs="宋体"/>
          <w:color w:val="auto"/>
          <w:sz w:val="24"/>
        </w:rPr>
      </w:pPr>
      <w:r>
        <w:rPr>
          <w:rFonts w:hint="eastAsia" w:ascii="宋体" w:hAnsi="宋体" w:cs="宋体"/>
          <w:color w:val="auto"/>
          <w:sz w:val="24"/>
        </w:rPr>
        <w:t>北京科学技术出版社</w:t>
      </w:r>
    </w:p>
    <w:p w14:paraId="39D47B27">
      <w:pPr>
        <w:spacing w:line="360" w:lineRule="auto"/>
        <w:outlineLvl w:val="9"/>
        <w:rPr>
          <w:rFonts w:ascii="宋体" w:hAnsi="宋体" w:cs="宋体"/>
          <w:color w:val="auto"/>
          <w:sz w:val="24"/>
        </w:rPr>
      </w:pPr>
      <w:r>
        <w:rPr>
          <w:rFonts w:hint="eastAsia" w:ascii="宋体" w:hAnsi="宋体" w:cs="宋体"/>
          <w:color w:val="auto"/>
          <w:sz w:val="24"/>
        </w:rPr>
        <w:t>北京联合出版公司</w:t>
      </w:r>
    </w:p>
    <w:p w14:paraId="3BC8F983">
      <w:pPr>
        <w:spacing w:line="360" w:lineRule="auto"/>
        <w:outlineLvl w:val="9"/>
        <w:rPr>
          <w:rFonts w:ascii="宋体" w:hAnsi="宋体" w:cs="宋体"/>
          <w:color w:val="auto"/>
          <w:sz w:val="24"/>
        </w:rPr>
      </w:pPr>
      <w:r>
        <w:rPr>
          <w:rFonts w:hint="eastAsia" w:ascii="宋体" w:hAnsi="宋体" w:cs="宋体"/>
          <w:color w:val="auto"/>
          <w:sz w:val="24"/>
        </w:rPr>
        <w:t>党建读物出版社</w:t>
      </w:r>
    </w:p>
    <w:p w14:paraId="617D1744">
      <w:pPr>
        <w:spacing w:line="360" w:lineRule="auto"/>
        <w:outlineLvl w:val="9"/>
        <w:rPr>
          <w:rFonts w:ascii="宋体" w:hAnsi="宋体" w:cs="宋体"/>
          <w:color w:val="auto"/>
          <w:sz w:val="24"/>
        </w:rPr>
      </w:pPr>
      <w:r>
        <w:rPr>
          <w:rFonts w:hint="eastAsia" w:ascii="宋体" w:hAnsi="宋体" w:cs="宋体"/>
          <w:color w:val="auto"/>
          <w:sz w:val="24"/>
        </w:rPr>
        <w:t>法律出版社</w:t>
      </w:r>
    </w:p>
    <w:p w14:paraId="7CDAAC94">
      <w:pPr>
        <w:spacing w:line="360" w:lineRule="auto"/>
        <w:outlineLvl w:val="9"/>
        <w:rPr>
          <w:rFonts w:ascii="宋体" w:hAnsi="宋体" w:cs="宋体"/>
          <w:color w:val="auto"/>
          <w:sz w:val="24"/>
        </w:rPr>
      </w:pPr>
      <w:r>
        <w:rPr>
          <w:rFonts w:hint="eastAsia" w:ascii="宋体" w:hAnsi="宋体" w:cs="宋体"/>
          <w:color w:val="auto"/>
          <w:sz w:val="24"/>
        </w:rPr>
        <w:t>湖南人民出版社</w:t>
      </w:r>
    </w:p>
    <w:p w14:paraId="3E5AB68D">
      <w:pPr>
        <w:spacing w:line="360" w:lineRule="auto"/>
        <w:outlineLvl w:val="9"/>
        <w:rPr>
          <w:rFonts w:ascii="宋体" w:hAnsi="宋体" w:cs="宋体"/>
          <w:color w:val="auto"/>
          <w:sz w:val="24"/>
        </w:rPr>
      </w:pPr>
      <w:r>
        <w:rPr>
          <w:rFonts w:hint="eastAsia" w:ascii="宋体" w:hAnsi="宋体" w:cs="宋体"/>
          <w:color w:val="auto"/>
          <w:sz w:val="24"/>
        </w:rPr>
        <w:t>吉林出版集团有限责任公司</w:t>
      </w:r>
    </w:p>
    <w:p w14:paraId="2B69E398">
      <w:pPr>
        <w:spacing w:line="360" w:lineRule="auto"/>
        <w:outlineLvl w:val="9"/>
        <w:rPr>
          <w:rFonts w:ascii="宋体" w:hAnsi="宋体" w:cs="宋体"/>
          <w:color w:val="auto"/>
          <w:sz w:val="24"/>
        </w:rPr>
      </w:pPr>
      <w:r>
        <w:rPr>
          <w:rFonts w:hint="eastAsia" w:ascii="宋体" w:hAnsi="宋体" w:cs="宋体"/>
          <w:color w:val="auto"/>
          <w:sz w:val="24"/>
        </w:rPr>
        <w:t>九州出版社</w:t>
      </w:r>
    </w:p>
    <w:p w14:paraId="6B73E6B3">
      <w:pPr>
        <w:spacing w:line="360" w:lineRule="auto"/>
        <w:outlineLvl w:val="9"/>
        <w:rPr>
          <w:rFonts w:ascii="宋体" w:hAnsi="宋体" w:cs="宋体"/>
          <w:color w:val="auto"/>
          <w:sz w:val="24"/>
        </w:rPr>
      </w:pPr>
      <w:r>
        <w:rPr>
          <w:rFonts w:hint="eastAsia" w:ascii="宋体" w:hAnsi="宋体" w:cs="宋体"/>
          <w:color w:val="auto"/>
          <w:sz w:val="24"/>
        </w:rPr>
        <w:t>青岛出版社</w:t>
      </w:r>
    </w:p>
    <w:p w14:paraId="4560D372">
      <w:pPr>
        <w:spacing w:line="360" w:lineRule="auto"/>
        <w:outlineLvl w:val="9"/>
        <w:rPr>
          <w:rFonts w:ascii="宋体" w:hAnsi="宋体" w:cs="宋体"/>
          <w:color w:val="auto"/>
          <w:sz w:val="24"/>
        </w:rPr>
      </w:pPr>
      <w:r>
        <w:rPr>
          <w:rFonts w:hint="eastAsia" w:ascii="宋体" w:hAnsi="宋体" w:cs="宋体"/>
          <w:color w:val="auto"/>
          <w:sz w:val="24"/>
        </w:rPr>
        <w:t>山东人民出版社</w:t>
      </w:r>
    </w:p>
    <w:p w14:paraId="67B659B3">
      <w:pPr>
        <w:spacing w:line="360" w:lineRule="auto"/>
        <w:outlineLvl w:val="9"/>
        <w:rPr>
          <w:rFonts w:ascii="宋体" w:hAnsi="宋体" w:cs="宋体"/>
          <w:color w:val="auto"/>
          <w:sz w:val="24"/>
        </w:rPr>
      </w:pPr>
      <w:r>
        <w:rPr>
          <w:rFonts w:hint="eastAsia" w:ascii="宋体" w:hAnsi="宋体" w:cs="宋体"/>
          <w:color w:val="auto"/>
          <w:sz w:val="24"/>
        </w:rPr>
        <w:t>商务印书馆</w:t>
      </w:r>
    </w:p>
    <w:p w14:paraId="17BBAA5C">
      <w:pPr>
        <w:spacing w:line="360" w:lineRule="auto"/>
        <w:outlineLvl w:val="9"/>
        <w:rPr>
          <w:rFonts w:ascii="宋体" w:hAnsi="宋体" w:cs="宋体"/>
          <w:color w:val="auto"/>
          <w:sz w:val="24"/>
        </w:rPr>
      </w:pPr>
      <w:r>
        <w:rPr>
          <w:rFonts w:hint="eastAsia" w:ascii="宋体" w:hAnsi="宋体" w:cs="宋体"/>
          <w:color w:val="auto"/>
          <w:sz w:val="24"/>
        </w:rPr>
        <w:t>上海人民出版社</w:t>
      </w:r>
    </w:p>
    <w:p w14:paraId="1202A46F">
      <w:pPr>
        <w:spacing w:line="360" w:lineRule="auto"/>
        <w:outlineLvl w:val="9"/>
        <w:rPr>
          <w:rFonts w:ascii="宋体" w:hAnsi="宋体" w:cs="宋体"/>
          <w:color w:val="auto"/>
          <w:sz w:val="24"/>
        </w:rPr>
      </w:pPr>
      <w:r>
        <w:rPr>
          <w:rFonts w:hint="eastAsia" w:ascii="宋体" w:hAnsi="宋体" w:cs="宋体"/>
          <w:color w:val="auto"/>
          <w:sz w:val="24"/>
        </w:rPr>
        <w:t>生活.读书.新知三联书店</w:t>
      </w:r>
    </w:p>
    <w:p w14:paraId="41823A43">
      <w:pPr>
        <w:spacing w:line="360" w:lineRule="auto"/>
        <w:outlineLvl w:val="9"/>
        <w:rPr>
          <w:rFonts w:ascii="宋体" w:hAnsi="宋体" w:cs="宋体"/>
          <w:color w:val="auto"/>
          <w:sz w:val="24"/>
        </w:rPr>
      </w:pPr>
      <w:r>
        <w:rPr>
          <w:rFonts w:hint="eastAsia" w:ascii="宋体" w:hAnsi="宋体" w:cs="宋体"/>
          <w:color w:val="auto"/>
          <w:sz w:val="24"/>
        </w:rPr>
        <w:t>新星出版社</w:t>
      </w:r>
    </w:p>
    <w:p w14:paraId="0C91CA15">
      <w:pPr>
        <w:spacing w:line="360" w:lineRule="auto"/>
        <w:outlineLvl w:val="9"/>
        <w:rPr>
          <w:rFonts w:ascii="宋体" w:hAnsi="宋体" w:cs="宋体"/>
          <w:color w:val="auto"/>
          <w:sz w:val="24"/>
        </w:rPr>
      </w:pPr>
      <w:r>
        <w:rPr>
          <w:rFonts w:hint="eastAsia" w:ascii="宋体" w:hAnsi="宋体" w:cs="宋体"/>
          <w:color w:val="auto"/>
          <w:sz w:val="24"/>
        </w:rPr>
        <w:t>外文出版社</w:t>
      </w:r>
    </w:p>
    <w:p w14:paraId="37B48DC3">
      <w:pPr>
        <w:spacing w:line="360" w:lineRule="auto"/>
        <w:outlineLvl w:val="9"/>
        <w:rPr>
          <w:rFonts w:ascii="宋体" w:hAnsi="宋体" w:cs="宋体"/>
          <w:color w:val="auto"/>
          <w:sz w:val="24"/>
        </w:rPr>
      </w:pPr>
      <w:r>
        <w:rPr>
          <w:rFonts w:hint="eastAsia" w:ascii="宋体" w:hAnsi="宋体" w:cs="宋体"/>
          <w:color w:val="auto"/>
          <w:sz w:val="24"/>
        </w:rPr>
        <w:t>知识产权出版社</w:t>
      </w:r>
    </w:p>
    <w:p w14:paraId="10A8F22A">
      <w:pPr>
        <w:spacing w:line="360" w:lineRule="auto"/>
        <w:outlineLvl w:val="9"/>
        <w:rPr>
          <w:rFonts w:ascii="宋体" w:hAnsi="宋体" w:cs="宋体"/>
          <w:color w:val="auto"/>
          <w:sz w:val="24"/>
        </w:rPr>
      </w:pPr>
      <w:r>
        <w:rPr>
          <w:rFonts w:hint="eastAsia" w:ascii="宋体" w:hAnsi="宋体" w:cs="宋体"/>
          <w:color w:val="auto"/>
          <w:sz w:val="24"/>
        </w:rPr>
        <w:t>中国文史出版社</w:t>
      </w:r>
    </w:p>
    <w:p w14:paraId="6A3208DD">
      <w:pPr>
        <w:spacing w:line="360" w:lineRule="auto"/>
        <w:outlineLvl w:val="9"/>
        <w:rPr>
          <w:rFonts w:ascii="宋体" w:hAnsi="宋体" w:cs="宋体"/>
          <w:color w:val="auto"/>
          <w:sz w:val="24"/>
        </w:rPr>
      </w:pPr>
      <w:r>
        <w:rPr>
          <w:rFonts w:hint="eastAsia" w:ascii="宋体" w:hAnsi="宋体" w:cs="宋体"/>
          <w:color w:val="auto"/>
          <w:sz w:val="24"/>
        </w:rPr>
        <w:t>中国大百科全书出版社</w:t>
      </w:r>
    </w:p>
    <w:p w14:paraId="1A8A1B2A">
      <w:pPr>
        <w:spacing w:line="360" w:lineRule="auto"/>
        <w:outlineLvl w:val="9"/>
        <w:rPr>
          <w:rFonts w:ascii="宋体" w:hAnsi="宋体" w:cs="宋体"/>
          <w:color w:val="auto"/>
          <w:sz w:val="24"/>
        </w:rPr>
      </w:pPr>
      <w:r>
        <w:rPr>
          <w:rFonts w:hint="eastAsia" w:ascii="宋体" w:hAnsi="宋体" w:cs="宋体"/>
          <w:color w:val="auto"/>
          <w:sz w:val="24"/>
        </w:rPr>
        <w:t>中国金融出版社</w:t>
      </w:r>
    </w:p>
    <w:p w14:paraId="07932EDF">
      <w:pPr>
        <w:spacing w:line="360" w:lineRule="auto"/>
        <w:outlineLvl w:val="9"/>
        <w:rPr>
          <w:rFonts w:ascii="宋体" w:hAnsi="宋体" w:cs="宋体"/>
          <w:color w:val="auto"/>
          <w:sz w:val="24"/>
        </w:rPr>
      </w:pPr>
      <w:r>
        <w:rPr>
          <w:rFonts w:hint="eastAsia" w:ascii="宋体" w:hAnsi="宋体" w:cs="宋体"/>
          <w:color w:val="auto"/>
          <w:sz w:val="24"/>
        </w:rPr>
        <w:t>中国民主法制出版社</w:t>
      </w:r>
    </w:p>
    <w:p w14:paraId="560409FA">
      <w:pPr>
        <w:spacing w:line="360" w:lineRule="auto"/>
        <w:outlineLvl w:val="9"/>
        <w:rPr>
          <w:rFonts w:ascii="宋体" w:hAnsi="宋体" w:cs="宋体"/>
          <w:color w:val="auto"/>
          <w:sz w:val="24"/>
        </w:rPr>
      </w:pPr>
      <w:r>
        <w:rPr>
          <w:rFonts w:hint="eastAsia" w:ascii="宋体" w:hAnsi="宋体" w:cs="宋体"/>
          <w:color w:val="auto"/>
          <w:sz w:val="24"/>
        </w:rPr>
        <w:t>中国青年出版社</w:t>
      </w:r>
    </w:p>
    <w:p w14:paraId="045D0084">
      <w:pPr>
        <w:spacing w:line="360" w:lineRule="auto"/>
        <w:outlineLvl w:val="9"/>
        <w:rPr>
          <w:rFonts w:ascii="宋体" w:hAnsi="宋体" w:cs="宋体"/>
          <w:color w:val="auto"/>
          <w:sz w:val="24"/>
        </w:rPr>
      </w:pPr>
      <w:r>
        <w:rPr>
          <w:rFonts w:hint="eastAsia" w:ascii="宋体" w:hAnsi="宋体" w:cs="宋体"/>
          <w:color w:val="auto"/>
          <w:sz w:val="24"/>
        </w:rPr>
        <w:t>中国社会出版社</w:t>
      </w:r>
    </w:p>
    <w:p w14:paraId="6342B72E">
      <w:pPr>
        <w:spacing w:line="360" w:lineRule="auto"/>
        <w:outlineLvl w:val="9"/>
        <w:rPr>
          <w:rFonts w:ascii="宋体" w:hAnsi="宋体" w:cs="宋体"/>
          <w:color w:val="auto"/>
          <w:sz w:val="24"/>
        </w:rPr>
      </w:pPr>
      <w:r>
        <w:rPr>
          <w:rFonts w:hint="eastAsia" w:ascii="宋体" w:hAnsi="宋体" w:cs="宋体"/>
          <w:color w:val="auto"/>
          <w:sz w:val="24"/>
        </w:rPr>
        <w:t>中国时代经济出版社</w:t>
      </w:r>
    </w:p>
    <w:p w14:paraId="57519406">
      <w:pPr>
        <w:spacing w:line="360" w:lineRule="auto"/>
        <w:outlineLvl w:val="9"/>
        <w:rPr>
          <w:rFonts w:ascii="宋体" w:hAnsi="宋体" w:cs="宋体"/>
          <w:color w:val="auto"/>
          <w:sz w:val="24"/>
        </w:rPr>
      </w:pPr>
      <w:r>
        <w:rPr>
          <w:rFonts w:hint="eastAsia" w:ascii="宋体" w:hAnsi="宋体" w:cs="宋体"/>
          <w:color w:val="auto"/>
          <w:sz w:val="24"/>
        </w:rPr>
        <w:t>中信出版集团</w:t>
      </w:r>
    </w:p>
    <w:p w14:paraId="21EFF526">
      <w:pPr>
        <w:spacing w:line="360" w:lineRule="auto"/>
        <w:outlineLvl w:val="9"/>
        <w:rPr>
          <w:rFonts w:ascii="宋体" w:hAnsi="宋体" w:cs="宋体"/>
          <w:color w:val="auto"/>
          <w:sz w:val="24"/>
        </w:rPr>
      </w:pPr>
      <w:r>
        <w:rPr>
          <w:rFonts w:hint="eastAsia" w:ascii="宋体" w:hAnsi="宋体" w:cs="宋体"/>
          <w:color w:val="auto"/>
          <w:sz w:val="24"/>
        </w:rPr>
        <w:t>中央编译出版社</w:t>
      </w:r>
    </w:p>
    <w:p w14:paraId="47526D56">
      <w:pPr>
        <w:spacing w:line="360" w:lineRule="auto"/>
        <w:outlineLvl w:val="9"/>
        <w:rPr>
          <w:rFonts w:ascii="宋体" w:hAnsi="宋体" w:cs="宋体"/>
          <w:color w:val="auto"/>
          <w:sz w:val="24"/>
        </w:rPr>
      </w:pPr>
      <w:r>
        <w:rPr>
          <w:rFonts w:hint="eastAsia" w:ascii="宋体" w:hAnsi="宋体" w:cs="宋体"/>
          <w:color w:val="auto"/>
          <w:sz w:val="24"/>
        </w:rPr>
        <w:t>2）.科技类（11家）</w:t>
      </w:r>
    </w:p>
    <w:p w14:paraId="3CFBA2C2">
      <w:pPr>
        <w:spacing w:line="360" w:lineRule="auto"/>
        <w:outlineLvl w:val="9"/>
        <w:rPr>
          <w:rFonts w:ascii="宋体" w:hAnsi="宋体" w:cs="宋体"/>
          <w:color w:val="auto"/>
          <w:sz w:val="24"/>
        </w:rPr>
      </w:pPr>
      <w:r>
        <w:rPr>
          <w:rFonts w:hint="eastAsia" w:ascii="宋体" w:hAnsi="宋体" w:cs="宋体"/>
          <w:color w:val="auto"/>
          <w:sz w:val="24"/>
        </w:rPr>
        <w:t>电子工业出版社</w:t>
      </w:r>
    </w:p>
    <w:p w14:paraId="5B012EF9">
      <w:pPr>
        <w:spacing w:line="360" w:lineRule="auto"/>
        <w:outlineLvl w:val="9"/>
        <w:rPr>
          <w:rFonts w:ascii="宋体" w:hAnsi="宋体" w:cs="宋体"/>
          <w:color w:val="auto"/>
          <w:sz w:val="24"/>
        </w:rPr>
      </w:pPr>
      <w:r>
        <w:rPr>
          <w:rFonts w:hint="eastAsia" w:ascii="宋体" w:hAnsi="宋体" w:cs="宋体"/>
          <w:color w:val="auto"/>
          <w:sz w:val="24"/>
        </w:rPr>
        <w:t>湖南科学技术出版社</w:t>
      </w:r>
    </w:p>
    <w:p w14:paraId="3387C764">
      <w:pPr>
        <w:spacing w:line="360" w:lineRule="auto"/>
        <w:outlineLvl w:val="9"/>
        <w:rPr>
          <w:rFonts w:ascii="宋体" w:hAnsi="宋体" w:cs="宋体"/>
          <w:color w:val="auto"/>
          <w:sz w:val="24"/>
        </w:rPr>
      </w:pPr>
      <w:r>
        <w:rPr>
          <w:rFonts w:hint="eastAsia" w:ascii="宋体" w:hAnsi="宋体" w:cs="宋体"/>
          <w:color w:val="auto"/>
          <w:sz w:val="24"/>
        </w:rPr>
        <w:t>机械工业出版社</w:t>
      </w:r>
    </w:p>
    <w:p w14:paraId="74C63120">
      <w:pPr>
        <w:spacing w:line="360" w:lineRule="auto"/>
        <w:outlineLvl w:val="9"/>
        <w:rPr>
          <w:rFonts w:ascii="宋体" w:hAnsi="宋体" w:cs="宋体"/>
          <w:color w:val="auto"/>
          <w:sz w:val="24"/>
        </w:rPr>
      </w:pPr>
      <w:r>
        <w:rPr>
          <w:rFonts w:hint="eastAsia" w:ascii="宋体" w:hAnsi="宋体" w:cs="宋体"/>
          <w:color w:val="auto"/>
          <w:sz w:val="24"/>
        </w:rPr>
        <w:t>江苏科学技术出版社</w:t>
      </w:r>
    </w:p>
    <w:p w14:paraId="1B3EA208">
      <w:pPr>
        <w:spacing w:line="360" w:lineRule="auto"/>
        <w:outlineLvl w:val="9"/>
        <w:rPr>
          <w:rFonts w:ascii="宋体" w:hAnsi="宋体" w:cs="宋体"/>
          <w:color w:val="auto"/>
          <w:sz w:val="24"/>
        </w:rPr>
      </w:pPr>
      <w:r>
        <w:rPr>
          <w:rFonts w:hint="eastAsia" w:ascii="宋体" w:hAnsi="宋体" w:cs="宋体"/>
          <w:color w:val="auto"/>
          <w:sz w:val="24"/>
        </w:rPr>
        <w:t>江苏凤凰科学技术出版社</w:t>
      </w:r>
    </w:p>
    <w:p w14:paraId="48244F39">
      <w:pPr>
        <w:spacing w:line="360" w:lineRule="auto"/>
        <w:outlineLvl w:val="9"/>
        <w:rPr>
          <w:rFonts w:ascii="宋体" w:hAnsi="宋体" w:cs="宋体"/>
          <w:color w:val="auto"/>
          <w:sz w:val="24"/>
        </w:rPr>
      </w:pPr>
      <w:r>
        <w:rPr>
          <w:rFonts w:hint="eastAsia" w:ascii="宋体" w:hAnsi="宋体" w:cs="宋体"/>
          <w:color w:val="auto"/>
          <w:sz w:val="24"/>
        </w:rPr>
        <w:t>科学出版社</w:t>
      </w:r>
    </w:p>
    <w:p w14:paraId="36C36BF0">
      <w:pPr>
        <w:spacing w:line="360" w:lineRule="auto"/>
        <w:outlineLvl w:val="9"/>
        <w:rPr>
          <w:rFonts w:ascii="宋体" w:hAnsi="宋体" w:cs="宋体"/>
          <w:color w:val="auto"/>
          <w:sz w:val="24"/>
        </w:rPr>
      </w:pPr>
      <w:r>
        <w:rPr>
          <w:rFonts w:hint="eastAsia" w:ascii="宋体" w:hAnsi="宋体" w:cs="宋体"/>
          <w:color w:val="auto"/>
          <w:sz w:val="24"/>
        </w:rPr>
        <w:t>人民交通出版社</w:t>
      </w:r>
    </w:p>
    <w:p w14:paraId="72C347F2">
      <w:pPr>
        <w:spacing w:line="360" w:lineRule="auto"/>
        <w:outlineLvl w:val="9"/>
        <w:rPr>
          <w:rFonts w:ascii="宋体" w:hAnsi="宋体" w:cs="宋体"/>
          <w:color w:val="auto"/>
          <w:sz w:val="24"/>
        </w:rPr>
      </w:pPr>
      <w:r>
        <w:rPr>
          <w:rFonts w:hint="eastAsia" w:ascii="宋体" w:hAnsi="宋体" w:cs="宋体"/>
          <w:color w:val="auto"/>
          <w:sz w:val="24"/>
        </w:rPr>
        <w:t>人民卫生出版社</w:t>
      </w:r>
    </w:p>
    <w:p w14:paraId="3F67995B">
      <w:pPr>
        <w:spacing w:line="360" w:lineRule="auto"/>
        <w:outlineLvl w:val="9"/>
        <w:rPr>
          <w:rFonts w:ascii="宋体" w:hAnsi="宋体" w:cs="宋体"/>
          <w:color w:val="auto"/>
          <w:sz w:val="24"/>
        </w:rPr>
      </w:pPr>
      <w:r>
        <w:rPr>
          <w:rFonts w:hint="eastAsia" w:ascii="宋体" w:hAnsi="宋体" w:cs="宋体"/>
          <w:color w:val="auto"/>
          <w:sz w:val="24"/>
        </w:rPr>
        <w:t>人民邮电出版社</w:t>
      </w:r>
    </w:p>
    <w:p w14:paraId="35BF004F">
      <w:pPr>
        <w:spacing w:line="360" w:lineRule="auto"/>
        <w:outlineLvl w:val="9"/>
        <w:rPr>
          <w:rFonts w:ascii="宋体" w:hAnsi="宋体" w:cs="宋体"/>
          <w:color w:val="auto"/>
          <w:sz w:val="24"/>
        </w:rPr>
      </w:pPr>
      <w:r>
        <w:rPr>
          <w:rFonts w:hint="eastAsia" w:ascii="宋体" w:hAnsi="宋体" w:cs="宋体"/>
          <w:color w:val="auto"/>
          <w:sz w:val="24"/>
        </w:rPr>
        <w:t>上海科学技术出版社</w:t>
      </w:r>
    </w:p>
    <w:p w14:paraId="2BDE43AE">
      <w:pPr>
        <w:spacing w:line="360" w:lineRule="auto"/>
        <w:outlineLvl w:val="9"/>
        <w:rPr>
          <w:rFonts w:ascii="宋体" w:hAnsi="宋体" w:cs="宋体"/>
          <w:color w:val="auto"/>
          <w:sz w:val="24"/>
        </w:rPr>
      </w:pPr>
      <w:r>
        <w:rPr>
          <w:rFonts w:hint="eastAsia" w:ascii="宋体" w:hAnsi="宋体" w:cs="宋体"/>
          <w:color w:val="auto"/>
          <w:sz w:val="24"/>
        </w:rPr>
        <w:t>星球地图出版社</w:t>
      </w:r>
    </w:p>
    <w:p w14:paraId="7E386C49">
      <w:pPr>
        <w:spacing w:line="360" w:lineRule="auto"/>
        <w:outlineLvl w:val="9"/>
        <w:rPr>
          <w:rFonts w:ascii="宋体" w:hAnsi="宋体" w:cs="宋体"/>
          <w:color w:val="auto"/>
          <w:sz w:val="24"/>
        </w:rPr>
      </w:pPr>
      <w:r>
        <w:rPr>
          <w:rFonts w:hint="eastAsia" w:ascii="宋体" w:hAnsi="宋体" w:cs="宋体"/>
          <w:color w:val="auto"/>
          <w:sz w:val="24"/>
        </w:rPr>
        <w:t>3）.古籍类（3家）</w:t>
      </w:r>
    </w:p>
    <w:p w14:paraId="3059ED4F">
      <w:pPr>
        <w:spacing w:line="360" w:lineRule="auto"/>
        <w:outlineLvl w:val="9"/>
        <w:rPr>
          <w:rFonts w:ascii="宋体" w:hAnsi="宋体" w:cs="宋体"/>
          <w:color w:val="auto"/>
          <w:sz w:val="24"/>
        </w:rPr>
      </w:pPr>
      <w:r>
        <w:rPr>
          <w:rFonts w:hint="eastAsia" w:ascii="宋体" w:hAnsi="宋体" w:cs="宋体"/>
          <w:color w:val="auto"/>
          <w:sz w:val="24"/>
        </w:rPr>
        <w:t>国家图书馆出版社</w:t>
      </w:r>
    </w:p>
    <w:p w14:paraId="121F3F64">
      <w:pPr>
        <w:spacing w:line="360" w:lineRule="auto"/>
        <w:outlineLvl w:val="9"/>
        <w:rPr>
          <w:rFonts w:ascii="宋体" w:hAnsi="宋体" w:cs="宋体"/>
          <w:color w:val="auto"/>
          <w:sz w:val="24"/>
        </w:rPr>
      </w:pPr>
      <w:r>
        <w:rPr>
          <w:rFonts w:hint="eastAsia" w:ascii="宋体" w:hAnsi="宋体" w:cs="宋体"/>
          <w:color w:val="auto"/>
          <w:sz w:val="24"/>
        </w:rPr>
        <w:t>岳麓书社</w:t>
      </w:r>
    </w:p>
    <w:p w14:paraId="61B34F0B">
      <w:pPr>
        <w:spacing w:line="360" w:lineRule="auto"/>
        <w:outlineLvl w:val="9"/>
        <w:rPr>
          <w:rFonts w:ascii="宋体" w:hAnsi="宋体" w:cs="宋体"/>
          <w:color w:val="auto"/>
          <w:sz w:val="24"/>
        </w:rPr>
      </w:pPr>
      <w:r>
        <w:rPr>
          <w:rFonts w:hint="eastAsia" w:ascii="宋体" w:hAnsi="宋体" w:cs="宋体"/>
          <w:color w:val="auto"/>
          <w:sz w:val="24"/>
        </w:rPr>
        <w:t>中华书局</w:t>
      </w:r>
    </w:p>
    <w:p w14:paraId="6C44DB80">
      <w:pPr>
        <w:spacing w:line="360" w:lineRule="auto"/>
        <w:outlineLvl w:val="9"/>
        <w:rPr>
          <w:rFonts w:ascii="宋体" w:hAnsi="宋体" w:cs="宋体"/>
          <w:color w:val="auto"/>
          <w:sz w:val="24"/>
        </w:rPr>
      </w:pPr>
      <w:r>
        <w:rPr>
          <w:rFonts w:hint="eastAsia" w:ascii="宋体" w:hAnsi="宋体" w:cs="宋体"/>
          <w:color w:val="auto"/>
          <w:sz w:val="24"/>
        </w:rPr>
        <w:t>4）.少儿类（10家）</w:t>
      </w:r>
    </w:p>
    <w:p w14:paraId="4125DEF7">
      <w:pPr>
        <w:spacing w:line="360" w:lineRule="auto"/>
        <w:outlineLvl w:val="9"/>
        <w:rPr>
          <w:rFonts w:ascii="宋体" w:hAnsi="宋体" w:cs="宋体"/>
          <w:color w:val="auto"/>
          <w:sz w:val="24"/>
        </w:rPr>
      </w:pPr>
      <w:r>
        <w:rPr>
          <w:rFonts w:hint="eastAsia" w:ascii="宋体" w:hAnsi="宋体" w:cs="宋体"/>
          <w:color w:val="auto"/>
          <w:sz w:val="24"/>
        </w:rPr>
        <w:t>安徽少年儿童出版社</w:t>
      </w:r>
    </w:p>
    <w:p w14:paraId="1D5FF0D4">
      <w:pPr>
        <w:spacing w:line="360" w:lineRule="auto"/>
        <w:outlineLvl w:val="9"/>
        <w:rPr>
          <w:rFonts w:ascii="宋体" w:hAnsi="宋体" w:cs="宋体"/>
          <w:color w:val="auto"/>
          <w:sz w:val="24"/>
        </w:rPr>
      </w:pPr>
      <w:r>
        <w:rPr>
          <w:rFonts w:hint="eastAsia" w:ascii="宋体" w:hAnsi="宋体" w:cs="宋体"/>
          <w:color w:val="auto"/>
          <w:sz w:val="24"/>
        </w:rPr>
        <w:t>二十一世纪出版社</w:t>
      </w:r>
    </w:p>
    <w:p w14:paraId="261CE147">
      <w:pPr>
        <w:spacing w:line="360" w:lineRule="auto"/>
        <w:outlineLvl w:val="9"/>
        <w:rPr>
          <w:rFonts w:ascii="宋体" w:hAnsi="宋体" w:cs="宋体"/>
          <w:color w:val="auto"/>
          <w:sz w:val="24"/>
        </w:rPr>
      </w:pPr>
      <w:r>
        <w:rPr>
          <w:rFonts w:hint="eastAsia" w:ascii="宋体" w:hAnsi="宋体" w:cs="宋体"/>
          <w:color w:val="auto"/>
          <w:sz w:val="24"/>
        </w:rPr>
        <w:t>江苏少年儿童出版社</w:t>
      </w:r>
    </w:p>
    <w:p w14:paraId="61D4161C">
      <w:pPr>
        <w:spacing w:line="360" w:lineRule="auto"/>
        <w:outlineLvl w:val="9"/>
        <w:rPr>
          <w:rFonts w:ascii="宋体" w:hAnsi="宋体" w:cs="宋体"/>
          <w:color w:val="auto"/>
          <w:sz w:val="24"/>
        </w:rPr>
      </w:pPr>
      <w:r>
        <w:rPr>
          <w:rFonts w:hint="eastAsia" w:ascii="宋体" w:hAnsi="宋体" w:cs="宋体"/>
          <w:color w:val="auto"/>
          <w:sz w:val="24"/>
        </w:rPr>
        <w:t>接力出版社</w:t>
      </w:r>
    </w:p>
    <w:p w14:paraId="2F2F130C">
      <w:pPr>
        <w:spacing w:line="360" w:lineRule="auto"/>
        <w:outlineLvl w:val="9"/>
        <w:rPr>
          <w:rFonts w:ascii="宋体" w:hAnsi="宋体" w:cs="宋体"/>
          <w:color w:val="auto"/>
          <w:sz w:val="24"/>
        </w:rPr>
      </w:pPr>
      <w:r>
        <w:rPr>
          <w:rFonts w:hint="eastAsia" w:ascii="宋体" w:hAnsi="宋体" w:cs="宋体"/>
          <w:color w:val="auto"/>
          <w:sz w:val="24"/>
        </w:rPr>
        <w:t>明天出版社</w:t>
      </w:r>
    </w:p>
    <w:p w14:paraId="30565C2A">
      <w:pPr>
        <w:spacing w:line="360" w:lineRule="auto"/>
        <w:outlineLvl w:val="9"/>
        <w:rPr>
          <w:rFonts w:ascii="宋体" w:hAnsi="宋体" w:cs="宋体"/>
          <w:color w:val="auto"/>
          <w:sz w:val="24"/>
        </w:rPr>
      </w:pPr>
      <w:r>
        <w:rPr>
          <w:rFonts w:hint="eastAsia" w:ascii="宋体" w:hAnsi="宋体" w:cs="宋体"/>
          <w:color w:val="auto"/>
          <w:sz w:val="24"/>
        </w:rPr>
        <w:t>天地出版社</w:t>
      </w:r>
    </w:p>
    <w:p w14:paraId="6D98A6E3">
      <w:pPr>
        <w:spacing w:line="360" w:lineRule="auto"/>
        <w:outlineLvl w:val="9"/>
        <w:rPr>
          <w:rFonts w:ascii="宋体" w:hAnsi="宋体" w:cs="宋体"/>
          <w:color w:val="auto"/>
          <w:sz w:val="24"/>
        </w:rPr>
      </w:pPr>
      <w:r>
        <w:rPr>
          <w:rFonts w:hint="eastAsia" w:ascii="宋体" w:hAnsi="宋体" w:cs="宋体"/>
          <w:color w:val="auto"/>
          <w:sz w:val="24"/>
        </w:rPr>
        <w:t>新世纪出版社</w:t>
      </w:r>
    </w:p>
    <w:p w14:paraId="58B3A6D2">
      <w:pPr>
        <w:spacing w:line="360" w:lineRule="auto"/>
        <w:outlineLvl w:val="9"/>
        <w:rPr>
          <w:rFonts w:ascii="宋体" w:hAnsi="宋体" w:cs="宋体"/>
          <w:color w:val="auto"/>
          <w:sz w:val="24"/>
        </w:rPr>
      </w:pPr>
      <w:r>
        <w:rPr>
          <w:rFonts w:hint="eastAsia" w:ascii="宋体" w:hAnsi="宋体" w:cs="宋体"/>
          <w:color w:val="auto"/>
          <w:sz w:val="24"/>
        </w:rPr>
        <w:t>浙江少年儿童出版社</w:t>
      </w:r>
    </w:p>
    <w:p w14:paraId="32B8E38B">
      <w:pPr>
        <w:spacing w:line="360" w:lineRule="auto"/>
        <w:outlineLvl w:val="9"/>
        <w:rPr>
          <w:rFonts w:ascii="宋体" w:hAnsi="宋体" w:cs="宋体"/>
          <w:color w:val="auto"/>
          <w:sz w:val="24"/>
        </w:rPr>
      </w:pPr>
      <w:r>
        <w:rPr>
          <w:rFonts w:hint="eastAsia" w:ascii="宋体" w:hAnsi="宋体" w:cs="宋体"/>
          <w:color w:val="auto"/>
          <w:sz w:val="24"/>
        </w:rPr>
        <w:t>长江少年儿童出版社</w:t>
      </w:r>
    </w:p>
    <w:p w14:paraId="34B29337">
      <w:pPr>
        <w:spacing w:line="360" w:lineRule="auto"/>
        <w:outlineLvl w:val="9"/>
        <w:rPr>
          <w:rFonts w:ascii="宋体" w:hAnsi="宋体" w:cs="宋体"/>
          <w:color w:val="auto"/>
          <w:sz w:val="24"/>
        </w:rPr>
      </w:pPr>
      <w:r>
        <w:rPr>
          <w:rFonts w:hint="eastAsia" w:ascii="宋体" w:hAnsi="宋体" w:cs="宋体"/>
          <w:color w:val="auto"/>
          <w:sz w:val="24"/>
        </w:rPr>
        <w:t>中国少年儿童出版社</w:t>
      </w:r>
    </w:p>
    <w:p w14:paraId="6A2101E7">
      <w:pPr>
        <w:spacing w:line="360" w:lineRule="auto"/>
        <w:outlineLvl w:val="9"/>
        <w:rPr>
          <w:rFonts w:ascii="宋体" w:hAnsi="宋体" w:cs="宋体"/>
          <w:color w:val="auto"/>
          <w:sz w:val="24"/>
        </w:rPr>
      </w:pPr>
      <w:r>
        <w:rPr>
          <w:rFonts w:hint="eastAsia" w:ascii="宋体" w:hAnsi="宋体" w:cs="宋体"/>
          <w:color w:val="auto"/>
          <w:sz w:val="24"/>
        </w:rPr>
        <w:t>5）.美术类（6家）</w:t>
      </w:r>
    </w:p>
    <w:p w14:paraId="4EBB3CDD">
      <w:pPr>
        <w:spacing w:line="360" w:lineRule="auto"/>
        <w:outlineLvl w:val="9"/>
        <w:rPr>
          <w:rFonts w:ascii="宋体" w:hAnsi="宋体" w:cs="宋体"/>
          <w:color w:val="auto"/>
          <w:sz w:val="24"/>
        </w:rPr>
      </w:pPr>
      <w:r>
        <w:rPr>
          <w:rFonts w:hint="eastAsia" w:ascii="宋体" w:hAnsi="宋体" w:cs="宋体"/>
          <w:color w:val="auto"/>
          <w:sz w:val="24"/>
        </w:rPr>
        <w:t>安徽美术出版社</w:t>
      </w:r>
    </w:p>
    <w:p w14:paraId="02711F4F">
      <w:pPr>
        <w:spacing w:line="360" w:lineRule="auto"/>
        <w:outlineLvl w:val="9"/>
        <w:rPr>
          <w:rFonts w:ascii="宋体" w:hAnsi="宋体" w:cs="宋体"/>
          <w:color w:val="auto"/>
          <w:sz w:val="24"/>
        </w:rPr>
      </w:pPr>
      <w:r>
        <w:rPr>
          <w:rFonts w:hint="eastAsia" w:ascii="宋体" w:hAnsi="宋体" w:cs="宋体"/>
          <w:color w:val="auto"/>
          <w:sz w:val="24"/>
        </w:rPr>
        <w:t>湖南美术出版社</w:t>
      </w:r>
    </w:p>
    <w:p w14:paraId="3BC1E1A2">
      <w:pPr>
        <w:spacing w:line="360" w:lineRule="auto"/>
        <w:outlineLvl w:val="9"/>
        <w:rPr>
          <w:rFonts w:ascii="宋体" w:hAnsi="宋体" w:cs="宋体"/>
          <w:color w:val="auto"/>
          <w:sz w:val="24"/>
        </w:rPr>
      </w:pPr>
      <w:r>
        <w:rPr>
          <w:rFonts w:hint="eastAsia" w:ascii="宋体" w:hAnsi="宋体" w:cs="宋体"/>
          <w:color w:val="auto"/>
          <w:sz w:val="24"/>
        </w:rPr>
        <w:t>吉林美术出版社</w:t>
      </w:r>
    </w:p>
    <w:p w14:paraId="4D991408">
      <w:pPr>
        <w:spacing w:line="360" w:lineRule="auto"/>
        <w:outlineLvl w:val="9"/>
        <w:rPr>
          <w:rFonts w:ascii="宋体" w:hAnsi="宋体" w:cs="宋体"/>
          <w:color w:val="auto"/>
          <w:sz w:val="24"/>
        </w:rPr>
      </w:pPr>
      <w:r>
        <w:rPr>
          <w:rFonts w:hint="eastAsia" w:ascii="宋体" w:hAnsi="宋体" w:cs="宋体"/>
          <w:color w:val="auto"/>
          <w:sz w:val="24"/>
        </w:rPr>
        <w:t>江苏美术出版社</w:t>
      </w:r>
    </w:p>
    <w:p w14:paraId="61850F13">
      <w:pPr>
        <w:spacing w:line="360" w:lineRule="auto"/>
        <w:outlineLvl w:val="9"/>
        <w:rPr>
          <w:rFonts w:ascii="宋体" w:hAnsi="宋体" w:cs="宋体"/>
          <w:color w:val="auto"/>
          <w:sz w:val="24"/>
        </w:rPr>
      </w:pPr>
      <w:r>
        <w:rPr>
          <w:rFonts w:hint="eastAsia" w:ascii="宋体" w:hAnsi="宋体" w:cs="宋体"/>
          <w:color w:val="auto"/>
          <w:sz w:val="24"/>
        </w:rPr>
        <w:t>江西美术出版社</w:t>
      </w:r>
    </w:p>
    <w:p w14:paraId="64352C21">
      <w:pPr>
        <w:spacing w:line="360" w:lineRule="auto"/>
        <w:outlineLvl w:val="9"/>
        <w:rPr>
          <w:rFonts w:ascii="宋体" w:hAnsi="宋体" w:cs="宋体"/>
          <w:color w:val="auto"/>
          <w:sz w:val="24"/>
        </w:rPr>
      </w:pPr>
      <w:r>
        <w:rPr>
          <w:rFonts w:hint="eastAsia" w:ascii="宋体" w:hAnsi="宋体" w:cs="宋体"/>
          <w:color w:val="auto"/>
          <w:sz w:val="24"/>
        </w:rPr>
        <w:t>浙江人民美术出版社</w:t>
      </w:r>
    </w:p>
    <w:p w14:paraId="7E1D4D1D">
      <w:pPr>
        <w:spacing w:line="360" w:lineRule="auto"/>
        <w:outlineLvl w:val="9"/>
        <w:rPr>
          <w:rFonts w:ascii="宋体" w:hAnsi="宋体" w:cs="宋体"/>
          <w:color w:val="auto"/>
          <w:sz w:val="24"/>
        </w:rPr>
      </w:pPr>
      <w:r>
        <w:rPr>
          <w:rFonts w:hint="eastAsia" w:ascii="宋体" w:hAnsi="宋体" w:cs="宋体"/>
          <w:color w:val="auto"/>
          <w:sz w:val="24"/>
        </w:rPr>
        <w:t>6）.文艺类（11家）</w:t>
      </w:r>
    </w:p>
    <w:p w14:paraId="28E08700">
      <w:pPr>
        <w:spacing w:line="360" w:lineRule="auto"/>
        <w:outlineLvl w:val="9"/>
        <w:rPr>
          <w:rFonts w:ascii="宋体" w:hAnsi="宋体" w:cs="宋体"/>
          <w:color w:val="auto"/>
          <w:sz w:val="24"/>
        </w:rPr>
      </w:pPr>
      <w:r>
        <w:rPr>
          <w:rFonts w:hint="eastAsia" w:ascii="宋体" w:hAnsi="宋体" w:cs="宋体"/>
          <w:color w:val="auto"/>
          <w:sz w:val="24"/>
        </w:rPr>
        <w:t>长江文艺出版社</w:t>
      </w:r>
    </w:p>
    <w:p w14:paraId="7CF2B765">
      <w:pPr>
        <w:spacing w:line="360" w:lineRule="auto"/>
        <w:outlineLvl w:val="9"/>
        <w:rPr>
          <w:rFonts w:ascii="宋体" w:hAnsi="宋体" w:cs="宋体"/>
          <w:color w:val="auto"/>
          <w:sz w:val="24"/>
        </w:rPr>
      </w:pPr>
      <w:r>
        <w:rPr>
          <w:rFonts w:hint="eastAsia" w:ascii="宋体" w:hAnsi="宋体" w:cs="宋体"/>
          <w:color w:val="auto"/>
          <w:sz w:val="24"/>
        </w:rPr>
        <w:t>湖南文艺出版社</w:t>
      </w:r>
    </w:p>
    <w:p w14:paraId="7204E4CA">
      <w:pPr>
        <w:spacing w:line="360" w:lineRule="auto"/>
        <w:outlineLvl w:val="9"/>
        <w:rPr>
          <w:rFonts w:ascii="宋体" w:hAnsi="宋体" w:cs="宋体"/>
          <w:color w:val="auto"/>
          <w:sz w:val="24"/>
        </w:rPr>
      </w:pPr>
      <w:r>
        <w:rPr>
          <w:rFonts w:hint="eastAsia" w:ascii="宋体" w:hAnsi="宋体" w:cs="宋体"/>
          <w:color w:val="auto"/>
          <w:sz w:val="24"/>
        </w:rPr>
        <w:t>人民文学出版社</w:t>
      </w:r>
    </w:p>
    <w:p w14:paraId="3B5BA40E">
      <w:pPr>
        <w:spacing w:line="360" w:lineRule="auto"/>
        <w:outlineLvl w:val="9"/>
        <w:rPr>
          <w:rFonts w:ascii="宋体" w:hAnsi="宋体" w:cs="宋体"/>
          <w:color w:val="auto"/>
          <w:sz w:val="24"/>
        </w:rPr>
      </w:pPr>
      <w:r>
        <w:rPr>
          <w:rFonts w:hint="eastAsia" w:ascii="宋体" w:hAnsi="宋体" w:cs="宋体"/>
          <w:color w:val="auto"/>
          <w:sz w:val="24"/>
        </w:rPr>
        <w:t>人民音乐出版社</w:t>
      </w:r>
    </w:p>
    <w:p w14:paraId="3B9A6F22">
      <w:pPr>
        <w:spacing w:line="360" w:lineRule="auto"/>
        <w:outlineLvl w:val="9"/>
        <w:rPr>
          <w:rFonts w:ascii="宋体" w:hAnsi="宋体" w:cs="宋体"/>
          <w:color w:val="auto"/>
          <w:sz w:val="24"/>
        </w:rPr>
      </w:pPr>
      <w:r>
        <w:rPr>
          <w:rFonts w:hint="eastAsia" w:ascii="宋体" w:hAnsi="宋体" w:cs="宋体"/>
          <w:color w:val="auto"/>
          <w:sz w:val="24"/>
        </w:rPr>
        <w:t>上海文艺出版社</w:t>
      </w:r>
    </w:p>
    <w:p w14:paraId="75411311">
      <w:pPr>
        <w:spacing w:line="360" w:lineRule="auto"/>
        <w:outlineLvl w:val="9"/>
        <w:rPr>
          <w:rFonts w:ascii="宋体" w:hAnsi="宋体" w:cs="宋体"/>
          <w:color w:val="auto"/>
          <w:sz w:val="24"/>
        </w:rPr>
      </w:pPr>
      <w:r>
        <w:rPr>
          <w:rFonts w:hint="eastAsia" w:ascii="宋体" w:hAnsi="宋体" w:cs="宋体"/>
          <w:color w:val="auto"/>
          <w:sz w:val="24"/>
        </w:rPr>
        <w:t>上海译文出版社</w:t>
      </w:r>
    </w:p>
    <w:p w14:paraId="7B6A1774">
      <w:pPr>
        <w:spacing w:line="360" w:lineRule="auto"/>
        <w:outlineLvl w:val="9"/>
        <w:rPr>
          <w:rFonts w:ascii="宋体" w:hAnsi="宋体" w:cs="宋体"/>
          <w:color w:val="auto"/>
          <w:sz w:val="24"/>
        </w:rPr>
      </w:pPr>
      <w:r>
        <w:rPr>
          <w:rFonts w:hint="eastAsia" w:ascii="宋体" w:hAnsi="宋体" w:cs="宋体"/>
          <w:color w:val="auto"/>
          <w:sz w:val="24"/>
        </w:rPr>
        <w:t>百花文艺出版社</w:t>
      </w:r>
    </w:p>
    <w:p w14:paraId="1FE7D109">
      <w:pPr>
        <w:spacing w:line="360" w:lineRule="auto"/>
        <w:outlineLvl w:val="9"/>
        <w:rPr>
          <w:rFonts w:ascii="宋体" w:hAnsi="宋体" w:cs="宋体"/>
          <w:color w:val="auto"/>
          <w:sz w:val="24"/>
        </w:rPr>
      </w:pPr>
      <w:r>
        <w:rPr>
          <w:rFonts w:hint="eastAsia" w:ascii="宋体" w:hAnsi="宋体" w:cs="宋体"/>
          <w:color w:val="auto"/>
          <w:sz w:val="24"/>
        </w:rPr>
        <w:t>译林出版社</w:t>
      </w:r>
    </w:p>
    <w:p w14:paraId="03BBF829">
      <w:pPr>
        <w:spacing w:line="360" w:lineRule="auto"/>
        <w:outlineLvl w:val="9"/>
        <w:rPr>
          <w:rFonts w:ascii="宋体" w:hAnsi="宋体" w:cs="宋体"/>
          <w:color w:val="auto"/>
          <w:sz w:val="24"/>
        </w:rPr>
      </w:pPr>
      <w:r>
        <w:rPr>
          <w:rFonts w:hint="eastAsia" w:ascii="宋体" w:hAnsi="宋体" w:cs="宋体"/>
          <w:color w:val="auto"/>
          <w:sz w:val="24"/>
        </w:rPr>
        <w:t>浙江文艺出版社</w:t>
      </w:r>
    </w:p>
    <w:p w14:paraId="2715321E">
      <w:pPr>
        <w:spacing w:line="360" w:lineRule="auto"/>
        <w:outlineLvl w:val="9"/>
        <w:rPr>
          <w:rFonts w:ascii="宋体" w:hAnsi="宋体" w:cs="宋体"/>
          <w:color w:val="auto"/>
          <w:sz w:val="24"/>
        </w:rPr>
      </w:pPr>
      <w:r>
        <w:rPr>
          <w:rFonts w:hint="eastAsia" w:ascii="宋体" w:hAnsi="宋体" w:cs="宋体"/>
          <w:color w:val="auto"/>
          <w:sz w:val="24"/>
        </w:rPr>
        <w:t>浙江摄影出版社</w:t>
      </w:r>
    </w:p>
    <w:p w14:paraId="3C45DB63">
      <w:pPr>
        <w:spacing w:line="360" w:lineRule="auto"/>
        <w:outlineLvl w:val="9"/>
        <w:rPr>
          <w:rFonts w:ascii="宋体" w:hAnsi="宋体" w:cs="宋体"/>
          <w:color w:val="auto"/>
          <w:sz w:val="24"/>
        </w:rPr>
      </w:pPr>
      <w:r>
        <w:rPr>
          <w:rFonts w:hint="eastAsia" w:ascii="宋体" w:hAnsi="宋体" w:cs="宋体"/>
          <w:color w:val="auto"/>
          <w:sz w:val="24"/>
        </w:rPr>
        <w:t>作家出版社</w:t>
      </w:r>
    </w:p>
    <w:p w14:paraId="56F01E8F">
      <w:pPr>
        <w:spacing w:line="360" w:lineRule="auto"/>
        <w:outlineLvl w:val="9"/>
        <w:rPr>
          <w:rFonts w:ascii="宋体" w:hAnsi="宋体" w:cs="宋体"/>
          <w:color w:val="auto"/>
          <w:sz w:val="24"/>
        </w:rPr>
      </w:pPr>
      <w:r>
        <w:rPr>
          <w:rFonts w:hint="eastAsia" w:ascii="宋体" w:hAnsi="宋体" w:cs="宋体"/>
          <w:color w:val="auto"/>
          <w:sz w:val="24"/>
        </w:rPr>
        <w:t>27、中标人需按照采购人要求到指定地点如外研、三联、新华书店、北京发行集团等供货商处进行采书。</w:t>
      </w:r>
    </w:p>
    <w:p w14:paraId="38B3C728">
      <w:pPr>
        <w:spacing w:line="360" w:lineRule="auto"/>
        <w:outlineLvl w:val="9"/>
        <w:rPr>
          <w:rFonts w:ascii="宋体" w:hAnsi="宋体" w:cs="宋体"/>
          <w:color w:val="auto"/>
          <w:sz w:val="24"/>
        </w:rPr>
      </w:pPr>
      <w:r>
        <w:rPr>
          <w:rFonts w:hint="eastAsia" w:ascii="宋体" w:hAnsi="宋体" w:cs="宋体"/>
          <w:color w:val="auto"/>
          <w:sz w:val="24"/>
        </w:rPr>
        <w:t>28、现场采购图书时，中标人需按照采购人要求在采购结束后提供现采书单，并将采购图书在采购当日完成打包送至采购人指定地点，如有到书与采购人现场采购图书不符、重复送货等情况，该书无论是否加工，中标人应予以无条件退货，由此造成的损失全部由投标人承担。有上述质量问题的图书不能超1‰，超过的部分按图书码洋的6倍对中标人进行罚款（优先在履约保证金中扣除，不足部分补齐）。</w:t>
      </w:r>
    </w:p>
    <w:p w14:paraId="646F23A9">
      <w:pPr>
        <w:spacing w:line="360" w:lineRule="auto"/>
        <w:outlineLvl w:val="9"/>
        <w:rPr>
          <w:rFonts w:ascii="宋体" w:hAnsi="宋体" w:cs="宋体"/>
          <w:color w:val="auto"/>
          <w:sz w:val="24"/>
        </w:rPr>
      </w:pPr>
      <w:r>
        <w:rPr>
          <w:rFonts w:hint="eastAsia" w:ascii="宋体" w:hAnsi="宋体" w:cs="宋体"/>
          <w:color w:val="auto"/>
          <w:sz w:val="24"/>
        </w:rPr>
        <w:t>29、中标人在签订合同后每月按时向采购人提供书单且积极配合甲方完成采购内容，如未积极配合提供，采购人有权利要求中标人更换项目负责人且根据情况扣除履 约保证金。</w:t>
      </w:r>
    </w:p>
    <w:p w14:paraId="5F14EE95">
      <w:pPr>
        <w:spacing w:line="360" w:lineRule="auto"/>
        <w:ind w:firstLine="120" w:firstLineChars="50"/>
        <w:outlineLvl w:val="9"/>
        <w:rPr>
          <w:rFonts w:ascii="宋体" w:hAnsi="宋体" w:cs="宋体"/>
          <w:color w:val="auto"/>
          <w:sz w:val="24"/>
        </w:rPr>
      </w:pPr>
      <w:r>
        <w:rPr>
          <w:rFonts w:hint="eastAsia" w:ascii="宋体" w:hAnsi="宋体" w:cs="宋体"/>
          <w:color w:val="auto"/>
          <w:sz w:val="24"/>
        </w:rPr>
        <w:t>30、供货期及地点</w:t>
      </w:r>
    </w:p>
    <w:p w14:paraId="2A33E76F">
      <w:pPr>
        <w:spacing w:line="360" w:lineRule="auto"/>
        <w:ind w:firstLine="600" w:firstLineChars="250"/>
        <w:outlineLvl w:val="9"/>
        <w:rPr>
          <w:rFonts w:ascii="宋体" w:hAnsi="宋体" w:cs="宋体"/>
          <w:color w:val="auto"/>
          <w:sz w:val="24"/>
        </w:rPr>
      </w:pPr>
      <w:r>
        <w:rPr>
          <w:rFonts w:hint="eastAsia" w:ascii="宋体" w:hAnsi="宋体" w:cs="宋体"/>
          <w:color w:val="auto"/>
          <w:sz w:val="24"/>
        </w:rPr>
        <w:t>供货期：中标人需在2027年5月31日前完成采购金额下的采购内容；</w:t>
      </w:r>
    </w:p>
    <w:p w14:paraId="16F2B0AC">
      <w:pPr>
        <w:spacing w:line="360" w:lineRule="auto"/>
        <w:ind w:firstLine="600" w:firstLineChars="250"/>
        <w:outlineLvl w:val="9"/>
        <w:rPr>
          <w:rFonts w:ascii="宋体" w:hAnsi="宋体" w:cs="宋体"/>
          <w:color w:val="auto"/>
          <w:sz w:val="24"/>
        </w:rPr>
      </w:pPr>
      <w:r>
        <w:rPr>
          <w:rFonts w:hint="eastAsia" w:ascii="宋体" w:hAnsi="宋体" w:cs="宋体"/>
          <w:color w:val="auto"/>
          <w:sz w:val="24"/>
        </w:rPr>
        <w:t>供货地点：按照采购人要求。</w:t>
      </w:r>
    </w:p>
    <w:p w14:paraId="6C88F108">
      <w:pPr>
        <w:snapToGrid w:val="0"/>
        <w:spacing w:line="360" w:lineRule="auto"/>
        <w:ind w:firstLine="120" w:firstLineChars="50"/>
        <w:outlineLvl w:val="9"/>
        <w:rPr>
          <w:rFonts w:ascii="宋体" w:hAnsi="宋体" w:cs="宋体"/>
          <w:b/>
          <w:color w:val="auto"/>
          <w:sz w:val="24"/>
        </w:rPr>
      </w:pPr>
      <w:r>
        <w:rPr>
          <w:rFonts w:hint="eastAsia" w:ascii="宋体" w:hAnsi="宋体" w:cs="宋体"/>
          <w:color w:val="auto"/>
          <w:sz w:val="24"/>
        </w:rPr>
        <w:t>31、中标后合同金额为采购金额上限，最终根据中标人实际供货情况据实结算。</w:t>
      </w:r>
    </w:p>
    <w:p w14:paraId="7CE549E3">
      <w:pPr>
        <w:spacing w:line="360" w:lineRule="auto"/>
        <w:ind w:firstLine="120" w:firstLineChars="50"/>
        <w:outlineLvl w:val="9"/>
        <w:rPr>
          <w:rFonts w:ascii="宋体" w:hAnsi="宋体" w:cs="宋体"/>
          <w:color w:val="auto"/>
          <w:sz w:val="24"/>
        </w:rPr>
      </w:pPr>
      <w:r>
        <w:rPr>
          <w:rFonts w:hint="eastAsia" w:ascii="宋体" w:hAnsi="宋体" w:cs="宋体"/>
          <w:color w:val="auto"/>
          <w:sz w:val="24"/>
        </w:rPr>
        <w:t>32、验收标准</w:t>
      </w:r>
    </w:p>
    <w:p w14:paraId="1FA85D75">
      <w:pPr>
        <w:pStyle w:val="18"/>
        <w:adjustRightInd w:val="0"/>
        <w:snapToGrid w:val="0"/>
        <w:ind w:firstLine="120" w:firstLineChars="50"/>
        <w:outlineLvl w:val="9"/>
        <w:rPr>
          <w:rFonts w:ascii="宋体" w:hAnsi="宋体" w:cs="宋体"/>
          <w:color w:val="auto"/>
        </w:rPr>
      </w:pPr>
      <w:r>
        <w:rPr>
          <w:rFonts w:hint="eastAsia" w:ascii="宋体" w:hAnsi="宋体" w:cs="宋体"/>
          <w:color w:val="auto"/>
        </w:rPr>
        <w:t>按照招标文件和中标人的投标文件验收。</w:t>
      </w:r>
    </w:p>
    <w:p w14:paraId="025D9C55">
      <w:pPr>
        <w:snapToGrid w:val="0"/>
        <w:spacing w:line="360" w:lineRule="auto"/>
        <w:ind w:firstLine="120" w:firstLineChars="50"/>
        <w:outlineLvl w:val="9"/>
        <w:rPr>
          <w:rFonts w:ascii="宋体" w:hAnsi="宋体" w:cs="宋体"/>
          <w:color w:val="auto"/>
          <w:sz w:val="24"/>
        </w:rPr>
      </w:pPr>
      <w:r>
        <w:rPr>
          <w:rFonts w:hint="eastAsia" w:ascii="宋体" w:hAnsi="宋体" w:cs="宋体"/>
          <w:color w:val="auto"/>
          <w:sz w:val="24"/>
        </w:rPr>
        <w:t>33、投标人应根据本项目采购需求提供项目实施方案、售后服务措施（含人员配备）、其他增值服务等相关内容。</w:t>
      </w:r>
    </w:p>
    <w:p w14:paraId="7AE4C8A0">
      <w:pPr>
        <w:spacing w:line="360" w:lineRule="auto"/>
        <w:outlineLvl w:val="9"/>
        <w:rPr>
          <w:rFonts w:ascii="宋体" w:hAnsi="宋体" w:cs="宋体"/>
          <w:b/>
          <w:color w:val="auto"/>
          <w:sz w:val="24"/>
        </w:rPr>
      </w:pPr>
      <w:r>
        <w:rPr>
          <w:rFonts w:hint="eastAsia" w:ascii="宋体" w:hAnsi="宋体" w:cs="宋体"/>
          <w:b/>
          <w:color w:val="auto"/>
          <w:sz w:val="24"/>
        </w:rPr>
        <w:t>注：</w:t>
      </w:r>
    </w:p>
    <w:p w14:paraId="23DD8744">
      <w:pPr>
        <w:spacing w:line="360" w:lineRule="auto"/>
        <w:outlineLvl w:val="9"/>
        <w:rPr>
          <w:rFonts w:ascii="仿宋" w:hAnsi="仿宋" w:eastAsia="仿宋"/>
          <w:color w:val="auto"/>
          <w:sz w:val="28"/>
          <w:szCs w:val="28"/>
        </w:rPr>
      </w:pPr>
      <w:r>
        <w:rPr>
          <w:rFonts w:hint="eastAsia" w:ascii="宋体" w:hAnsi="宋体" w:cs="宋体"/>
          <w:b/>
          <w:color w:val="auto"/>
          <w:sz w:val="24"/>
        </w:rPr>
        <w:t>本章中如提及品牌、专利、商标、型号或者具体服务的供应商时，采购人只是为准确清楚地说明采购项目的技术标准和要求，仅表达“参照或相当于”之意，相关的评审标准适用于所有相当于同等技术规格的货物、服务及工程。</w:t>
      </w:r>
    </w:p>
    <w:p w14:paraId="0E4917B5">
      <w:pPr>
        <w:spacing w:line="360" w:lineRule="auto"/>
        <w:outlineLvl w:val="9"/>
        <w:rPr>
          <w:rFonts w:ascii="宋体" w:hAnsi="宋体" w:cs="宋体"/>
          <w:color w:val="auto"/>
          <w:sz w:val="24"/>
        </w:rPr>
      </w:pPr>
    </w:p>
    <w:p w14:paraId="710F52E9">
      <w:pPr>
        <w:outlineLvl w:val="9"/>
        <w:rPr>
          <w:rFonts w:ascii="宋体" w:hAnsi="宋体" w:cs="宋体"/>
          <w:color w:val="auto"/>
          <w:sz w:val="24"/>
        </w:rPr>
      </w:pPr>
      <w:r>
        <w:rPr>
          <w:rFonts w:ascii="宋体" w:hAnsi="宋体" w:cs="宋体"/>
          <w:color w:val="auto"/>
          <w:sz w:val="24"/>
        </w:rPr>
        <w:br w:type="page"/>
      </w:r>
    </w:p>
    <w:p w14:paraId="2674EC2F">
      <w:pPr>
        <w:spacing w:line="360" w:lineRule="auto"/>
        <w:rPr>
          <w:rFonts w:ascii="宋体" w:hAnsi="宋体" w:cs="宋体"/>
          <w:color w:val="auto"/>
          <w:sz w:val="24"/>
        </w:rPr>
      </w:pPr>
    </w:p>
    <w:p w14:paraId="3939FC0A">
      <w:pPr>
        <w:spacing w:line="360" w:lineRule="auto"/>
        <w:jc w:val="center"/>
        <w:outlineLvl w:val="0"/>
        <w:rPr>
          <w:b/>
          <w:color w:val="auto"/>
          <w:sz w:val="36"/>
          <w:szCs w:val="36"/>
        </w:rPr>
      </w:pPr>
      <w:bookmarkStart w:id="651" w:name="_Toc99301425"/>
      <w:bookmarkStart w:id="652" w:name="_Toc3456"/>
      <w:r>
        <w:rPr>
          <w:b/>
          <w:color w:val="auto"/>
          <w:sz w:val="36"/>
          <w:szCs w:val="36"/>
        </w:rPr>
        <w:t>第六章   拟签订的合同文本</w:t>
      </w:r>
      <w:bookmarkEnd w:id="651"/>
      <w:bookmarkEnd w:id="652"/>
    </w:p>
    <w:p w14:paraId="11A2D08F">
      <w:pPr>
        <w:jc w:val="center"/>
        <w:rPr>
          <w:rFonts w:ascii="宋体" w:hAnsi="宋体"/>
          <w:b/>
          <w:bCs/>
          <w:color w:val="auto"/>
          <w:sz w:val="24"/>
        </w:rPr>
      </w:pPr>
      <w:r>
        <w:rPr>
          <w:rFonts w:hint="eastAsia" w:ascii="宋体" w:hAnsi="宋体"/>
          <w:b/>
          <w:bCs/>
          <w:color w:val="auto"/>
          <w:sz w:val="24"/>
        </w:rPr>
        <w:t>（仅限参考，以实际签订合同为准）</w:t>
      </w:r>
    </w:p>
    <w:p w14:paraId="2C636DEA">
      <w:pPr>
        <w:rPr>
          <w:color w:val="auto"/>
        </w:rPr>
      </w:pPr>
    </w:p>
    <w:p w14:paraId="32251432">
      <w:pPr>
        <w:jc w:val="center"/>
        <w:rPr>
          <w:rFonts w:hint="eastAsia" w:ascii="仿宋_GB2312" w:hAnsi="宋体" w:eastAsia="仿宋_GB2312"/>
          <w:b/>
          <w:color w:val="auto"/>
          <w:sz w:val="44"/>
          <w:szCs w:val="44"/>
        </w:rPr>
      </w:pPr>
      <w:r>
        <w:rPr>
          <w:rFonts w:hint="eastAsia" w:ascii="仿宋_GB2312" w:hAnsi="宋体" w:eastAsia="仿宋_GB2312"/>
          <w:b/>
          <w:color w:val="auto"/>
          <w:sz w:val="44"/>
          <w:szCs w:val="44"/>
        </w:rPr>
        <w:t>北京市海淀区图书馆图书采购服务合同</w:t>
      </w:r>
    </w:p>
    <w:p w14:paraId="62AC84DB">
      <w:pPr>
        <w:ind w:firstLine="883" w:firstLineChars="200"/>
        <w:jc w:val="center"/>
        <w:rPr>
          <w:rFonts w:hint="eastAsia" w:ascii="仿宋_GB2312" w:hAnsi="宋体" w:eastAsia="仿宋_GB2312"/>
          <w:b/>
          <w:color w:val="auto"/>
          <w:sz w:val="44"/>
          <w:szCs w:val="44"/>
        </w:rPr>
      </w:pPr>
    </w:p>
    <w:p w14:paraId="6C3B9E4C">
      <w:pPr>
        <w:ind w:firstLine="1040" w:firstLineChars="200"/>
        <w:jc w:val="center"/>
        <w:rPr>
          <w:rFonts w:hint="eastAsia" w:ascii="仿宋_GB2312" w:hAnsi="宋体" w:eastAsia="仿宋_GB2312"/>
          <w:color w:val="auto"/>
          <w:sz w:val="52"/>
          <w:szCs w:val="52"/>
        </w:rPr>
      </w:pPr>
    </w:p>
    <w:p w14:paraId="0DF5E9E2">
      <w:pPr>
        <w:ind w:firstLine="1040" w:firstLineChars="200"/>
        <w:jc w:val="center"/>
        <w:rPr>
          <w:rFonts w:hint="eastAsia" w:ascii="仿宋_GB2312" w:hAnsi="宋体" w:eastAsia="仿宋_GB2312"/>
          <w:color w:val="auto"/>
          <w:sz w:val="52"/>
          <w:szCs w:val="52"/>
        </w:rPr>
      </w:pPr>
    </w:p>
    <w:p w14:paraId="39C1819C">
      <w:pPr>
        <w:ind w:firstLine="1040" w:firstLineChars="200"/>
        <w:jc w:val="center"/>
        <w:rPr>
          <w:rFonts w:hint="eastAsia" w:ascii="仿宋_GB2312" w:hAnsi="宋体" w:eastAsia="仿宋_GB2312"/>
          <w:color w:val="auto"/>
          <w:sz w:val="52"/>
          <w:szCs w:val="52"/>
        </w:rPr>
      </w:pPr>
    </w:p>
    <w:p w14:paraId="52324D39">
      <w:pPr>
        <w:ind w:firstLine="1040" w:firstLineChars="200"/>
        <w:jc w:val="center"/>
        <w:rPr>
          <w:rFonts w:hint="eastAsia" w:ascii="仿宋_GB2312" w:hAnsi="宋体" w:eastAsia="仿宋_GB2312"/>
          <w:color w:val="auto"/>
          <w:sz w:val="52"/>
          <w:szCs w:val="52"/>
        </w:rPr>
      </w:pPr>
    </w:p>
    <w:p w14:paraId="6F5B29A2">
      <w:pPr>
        <w:rPr>
          <w:rFonts w:hint="eastAsia" w:ascii="仿宋_GB2312" w:hAnsi="宋体" w:eastAsia="仿宋_GB2312"/>
          <w:color w:val="auto"/>
          <w:sz w:val="28"/>
        </w:rPr>
      </w:pPr>
    </w:p>
    <w:p w14:paraId="232287CD">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项目名称：</w:t>
      </w:r>
    </w:p>
    <w:p w14:paraId="668DC5A6">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货物名称：</w:t>
      </w:r>
    </w:p>
    <w:p w14:paraId="180CD730">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合同编号：</w:t>
      </w:r>
    </w:p>
    <w:p w14:paraId="2ADC7F53">
      <w:pPr>
        <w:ind w:firstLine="640" w:firstLineChars="200"/>
        <w:rPr>
          <w:rFonts w:hint="eastAsia" w:ascii="仿宋_GB2312" w:hAnsi="宋体" w:eastAsia="仿宋_GB2312"/>
          <w:color w:val="auto"/>
          <w:sz w:val="32"/>
          <w:szCs w:val="32"/>
        </w:rPr>
      </w:pPr>
    </w:p>
    <w:p w14:paraId="4F4648E1">
      <w:pPr>
        <w:ind w:firstLine="640" w:firstLineChars="200"/>
        <w:rPr>
          <w:rFonts w:hint="eastAsia" w:ascii="仿宋_GB2312" w:hAnsi="宋体" w:eastAsia="仿宋_GB2312"/>
          <w:color w:val="auto"/>
          <w:sz w:val="32"/>
          <w:szCs w:val="32"/>
        </w:rPr>
      </w:pPr>
    </w:p>
    <w:p w14:paraId="2CB83CEC">
      <w:pPr>
        <w:ind w:firstLine="640" w:firstLineChars="200"/>
        <w:rPr>
          <w:rFonts w:hint="eastAsia" w:ascii="仿宋_GB2312" w:hAnsi="宋体" w:eastAsia="仿宋_GB2312"/>
          <w:color w:val="auto"/>
          <w:sz w:val="32"/>
          <w:szCs w:val="32"/>
        </w:rPr>
      </w:pPr>
    </w:p>
    <w:p w14:paraId="754E4F8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甲方：北京市海淀区图书馆</w:t>
      </w:r>
    </w:p>
    <w:p w14:paraId="23C74510">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乙方： </w:t>
      </w:r>
    </w:p>
    <w:p w14:paraId="178139B9">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签署日期：    年    月    日</w:t>
      </w:r>
    </w:p>
    <w:p w14:paraId="2F3BAE5E">
      <w:pPr>
        <w:ind w:firstLine="640" w:firstLineChars="200"/>
        <w:rPr>
          <w:rFonts w:hint="eastAsia" w:ascii="仿宋_GB2312" w:hAnsi="宋体" w:eastAsia="仿宋_GB2312"/>
          <w:color w:val="auto"/>
          <w:sz w:val="32"/>
          <w:szCs w:val="32"/>
        </w:rPr>
      </w:pPr>
    </w:p>
    <w:p w14:paraId="28A55FEC">
      <w:pPr>
        <w:ind w:firstLine="560" w:firstLineChars="200"/>
        <w:rPr>
          <w:rFonts w:hint="eastAsia" w:ascii="仿宋_GB2312" w:hAnsi="宋体" w:eastAsia="仿宋_GB2312"/>
          <w:color w:val="auto"/>
          <w:sz w:val="28"/>
        </w:rPr>
      </w:pPr>
    </w:p>
    <w:p w14:paraId="4D47B117">
      <w:pPr>
        <w:rPr>
          <w:rFonts w:hint="eastAsia" w:ascii="仿宋_GB2312" w:hAnsi="宋体" w:eastAsia="仿宋_GB2312"/>
          <w:color w:val="auto"/>
          <w:sz w:val="28"/>
        </w:rPr>
      </w:pPr>
    </w:p>
    <w:p w14:paraId="0736809A">
      <w:pPr>
        <w:ind w:firstLine="560" w:firstLineChars="200"/>
        <w:rPr>
          <w:rFonts w:hint="eastAsia" w:ascii="仿宋_GB2312" w:hAnsi="宋体" w:eastAsia="仿宋_GB2312"/>
          <w:color w:val="auto"/>
          <w:sz w:val="28"/>
        </w:rPr>
      </w:pPr>
    </w:p>
    <w:p w14:paraId="17343125">
      <w:pPr>
        <w:ind w:firstLine="560" w:firstLineChars="200"/>
        <w:rPr>
          <w:rFonts w:hint="eastAsia" w:ascii="仿宋_GB2312" w:hAnsi="宋体" w:eastAsia="仿宋_GB2312"/>
          <w:color w:val="auto"/>
          <w:sz w:val="28"/>
        </w:rPr>
      </w:pPr>
    </w:p>
    <w:p w14:paraId="7B4CF390">
      <w:pPr>
        <w:rPr>
          <w:rFonts w:hint="eastAsia" w:ascii="仿宋_GB2312" w:hAnsi="宋体" w:eastAsia="仿宋_GB2312"/>
          <w:color w:val="auto"/>
          <w:sz w:val="28"/>
        </w:rPr>
      </w:pPr>
      <w:r>
        <w:rPr>
          <w:rFonts w:hint="eastAsia" w:ascii="仿宋_GB2312" w:hAnsi="宋体" w:eastAsia="仿宋_GB2312"/>
          <w:color w:val="auto"/>
          <w:sz w:val="28"/>
        </w:rPr>
        <w:br w:type="page"/>
      </w:r>
    </w:p>
    <w:p w14:paraId="6262ADBC">
      <w:pPr>
        <w:rPr>
          <w:rFonts w:hint="eastAsia" w:ascii="仿宋_GB2312" w:hAnsi="宋体" w:eastAsia="仿宋_GB2312"/>
          <w:color w:val="auto"/>
          <w:sz w:val="28"/>
        </w:rPr>
      </w:pPr>
      <w:r>
        <w:rPr>
          <w:rFonts w:hint="eastAsia" w:ascii="仿宋_GB2312" w:hAnsi="宋体" w:eastAsia="仿宋_GB2312"/>
          <w:color w:val="auto"/>
          <w:sz w:val="28"/>
        </w:rPr>
        <w:t>甲方：北京市海淀区图书馆（以下称甲方）</w:t>
      </w:r>
    </w:p>
    <w:p w14:paraId="514FE218">
      <w:pPr>
        <w:rPr>
          <w:rFonts w:hint="eastAsia" w:ascii="仿宋_GB2312" w:hAnsi="宋体" w:eastAsia="仿宋_GB2312"/>
          <w:color w:val="auto"/>
          <w:sz w:val="28"/>
        </w:rPr>
      </w:pPr>
      <w:r>
        <w:rPr>
          <w:rFonts w:hint="eastAsia" w:ascii="仿宋_GB2312" w:hAnsi="宋体" w:eastAsia="仿宋_GB2312"/>
          <w:color w:val="auto"/>
          <w:sz w:val="28"/>
        </w:rPr>
        <w:t>乙方：                  （以下称乙方）</w:t>
      </w:r>
    </w:p>
    <w:p w14:paraId="2B353AE4">
      <w:pPr>
        <w:ind w:firstLine="560" w:firstLineChars="200"/>
        <w:rPr>
          <w:rFonts w:hint="eastAsia" w:ascii="仿宋_GB2312" w:hAnsi="宋体" w:eastAsia="仿宋_GB2312"/>
          <w:color w:val="auto"/>
          <w:sz w:val="28"/>
        </w:rPr>
      </w:pPr>
      <w:r>
        <w:rPr>
          <w:rFonts w:hint="eastAsia" w:ascii="仿宋_GB2312" w:hAnsi="宋体" w:eastAsia="仿宋_GB2312"/>
          <w:color w:val="auto"/>
          <w:sz w:val="28"/>
        </w:rPr>
        <w:t>甲方通过公开招标，确定乙方为甲方本次招标的供货商。为了满足甲方对图书采购快速到馆和后期编目、上架等相关配套服务的要求，双方本着平等互利和共同发展的原则，甲乙双方经过充分协商，按照政府采购有关法律和《招标文件》的规定，达成如下协议：</w:t>
      </w:r>
    </w:p>
    <w:p w14:paraId="4985E51B">
      <w:pPr>
        <w:numPr>
          <w:ilvl w:val="0"/>
          <w:numId w:val="13"/>
        </w:numPr>
        <w:rPr>
          <w:rFonts w:hint="eastAsia" w:ascii="仿宋_GB2312" w:hAnsi="宋体" w:eastAsia="仿宋_GB2312"/>
          <w:color w:val="auto"/>
          <w:sz w:val="28"/>
        </w:rPr>
      </w:pPr>
      <w:r>
        <w:rPr>
          <w:rFonts w:hint="eastAsia" w:ascii="仿宋_GB2312" w:hAnsi="宋体" w:eastAsia="仿宋_GB2312"/>
          <w:color w:val="auto"/>
          <w:sz w:val="28"/>
        </w:rPr>
        <w:t>合同组成部分</w:t>
      </w:r>
    </w:p>
    <w:p w14:paraId="7B0B5E26">
      <w:pPr>
        <w:ind w:left="360"/>
        <w:rPr>
          <w:rFonts w:hint="eastAsia" w:ascii="仿宋_GB2312" w:hAnsi="宋体" w:eastAsia="仿宋_GB2312"/>
          <w:color w:val="auto"/>
          <w:sz w:val="28"/>
        </w:rPr>
      </w:pPr>
      <w:r>
        <w:rPr>
          <w:rFonts w:hint="eastAsia" w:ascii="仿宋_GB2312" w:hAnsi="宋体" w:eastAsia="仿宋_GB2312"/>
          <w:color w:val="auto"/>
          <w:sz w:val="28"/>
        </w:rPr>
        <w:t>下列文件为合同的组成部分：</w:t>
      </w:r>
    </w:p>
    <w:p w14:paraId="4AACD95A">
      <w:pPr>
        <w:numPr>
          <w:ilvl w:val="0"/>
          <w:numId w:val="14"/>
        </w:numPr>
        <w:rPr>
          <w:rFonts w:hint="eastAsia" w:ascii="仿宋_GB2312" w:hAnsi="宋体" w:eastAsia="仿宋_GB2312"/>
          <w:color w:val="auto"/>
          <w:sz w:val="28"/>
        </w:rPr>
      </w:pPr>
      <w:r>
        <w:rPr>
          <w:rFonts w:hint="eastAsia" w:ascii="仿宋_GB2312" w:hAnsi="宋体" w:eastAsia="仿宋_GB2312"/>
          <w:color w:val="auto"/>
          <w:sz w:val="28"/>
        </w:rPr>
        <w:t>合同协议书及附件；</w:t>
      </w:r>
    </w:p>
    <w:p w14:paraId="79391BA4">
      <w:pPr>
        <w:numPr>
          <w:ilvl w:val="0"/>
          <w:numId w:val="14"/>
        </w:numPr>
        <w:rPr>
          <w:rFonts w:hint="eastAsia" w:ascii="仿宋_GB2312" w:hAnsi="宋体" w:eastAsia="仿宋_GB2312"/>
          <w:color w:val="auto"/>
          <w:sz w:val="28"/>
        </w:rPr>
      </w:pPr>
      <w:r>
        <w:rPr>
          <w:rFonts w:hint="eastAsia" w:ascii="仿宋_GB2312" w:hAnsi="宋体" w:eastAsia="仿宋_GB2312"/>
          <w:color w:val="auto"/>
          <w:sz w:val="28"/>
        </w:rPr>
        <w:t>招标文件；</w:t>
      </w:r>
    </w:p>
    <w:p w14:paraId="33DE69AB">
      <w:pPr>
        <w:numPr>
          <w:ilvl w:val="0"/>
          <w:numId w:val="14"/>
        </w:numPr>
        <w:rPr>
          <w:rFonts w:hint="eastAsia" w:ascii="仿宋_GB2312" w:hAnsi="宋体" w:eastAsia="仿宋_GB2312"/>
          <w:color w:val="auto"/>
          <w:sz w:val="28"/>
        </w:rPr>
      </w:pPr>
      <w:r>
        <w:rPr>
          <w:rFonts w:hint="eastAsia" w:ascii="仿宋_GB2312" w:hAnsi="宋体" w:eastAsia="仿宋_GB2312"/>
          <w:color w:val="auto"/>
          <w:sz w:val="28"/>
        </w:rPr>
        <w:t>投标文件；</w:t>
      </w:r>
    </w:p>
    <w:p w14:paraId="1E29BCDE">
      <w:pPr>
        <w:rPr>
          <w:rFonts w:hint="eastAsia" w:ascii="仿宋_GB2312" w:hAnsi="宋体" w:eastAsia="仿宋_GB2312"/>
          <w:color w:val="auto"/>
          <w:sz w:val="28"/>
        </w:rPr>
      </w:pPr>
      <w:r>
        <w:rPr>
          <w:rFonts w:hint="eastAsia" w:ascii="仿宋_GB2312" w:hAnsi="宋体" w:eastAsia="仿宋_GB2312"/>
          <w:color w:val="auto"/>
          <w:sz w:val="28"/>
        </w:rPr>
        <w:t>上述组成合同的各项文件应相互解释，互为说明。如有不一致，解释合同文件的优先顺序按照上述文件所列顺序为准。</w:t>
      </w:r>
    </w:p>
    <w:p w14:paraId="0FA7EEC1">
      <w:pPr>
        <w:rPr>
          <w:rFonts w:hint="eastAsia" w:ascii="仿宋_GB2312" w:hAnsi="宋体" w:eastAsia="仿宋_GB2312"/>
          <w:color w:val="auto"/>
          <w:sz w:val="28"/>
        </w:rPr>
      </w:pPr>
      <w:r>
        <w:rPr>
          <w:rFonts w:hint="eastAsia" w:ascii="仿宋_GB2312" w:hAnsi="宋体" w:eastAsia="仿宋_GB2312"/>
          <w:color w:val="auto"/>
          <w:sz w:val="28"/>
        </w:rPr>
        <w:t>《招标文件》、《投标文件》的所有内容是构成本合同不可分割的部分。乙方需按照招投标文件中规定的要求，向甲方提供图书采购服务。</w:t>
      </w:r>
    </w:p>
    <w:p w14:paraId="5FA029D4">
      <w:pPr>
        <w:rPr>
          <w:rFonts w:hint="eastAsia" w:ascii="仿宋_GB2312" w:hAnsi="宋体" w:eastAsia="仿宋_GB2312"/>
          <w:color w:val="auto"/>
          <w:sz w:val="28"/>
        </w:rPr>
      </w:pPr>
    </w:p>
    <w:p w14:paraId="00229828">
      <w:pPr>
        <w:rPr>
          <w:rFonts w:hint="eastAsia" w:ascii="仿宋_GB2312" w:hAnsi="宋体" w:eastAsia="仿宋_GB2312"/>
          <w:color w:val="auto"/>
          <w:sz w:val="28"/>
        </w:rPr>
      </w:pPr>
      <w:r>
        <w:rPr>
          <w:rFonts w:hint="eastAsia" w:ascii="仿宋_GB2312" w:hAnsi="宋体" w:eastAsia="仿宋_GB2312"/>
          <w:color w:val="auto"/>
          <w:sz w:val="28"/>
        </w:rPr>
        <w:t>2.合同有效期</w:t>
      </w:r>
    </w:p>
    <w:p w14:paraId="3B7BA162">
      <w:pPr>
        <w:rPr>
          <w:rFonts w:hint="eastAsia" w:ascii="仿宋_GB2312" w:hAnsi="宋体" w:eastAsia="仿宋_GB2312"/>
          <w:color w:val="auto"/>
          <w:sz w:val="28"/>
        </w:rPr>
      </w:pPr>
      <w:r>
        <w:rPr>
          <w:rFonts w:hint="eastAsia" w:ascii="仿宋_GB2312" w:hAnsi="宋体" w:eastAsia="仿宋_GB2312"/>
          <w:color w:val="auto"/>
          <w:sz w:val="28"/>
        </w:rPr>
        <w:t>供货有效期为合同签署之日起至整个招标项目完成，届满后本合同自动终止。</w:t>
      </w:r>
    </w:p>
    <w:p w14:paraId="7BC0B7D9">
      <w:pPr>
        <w:rPr>
          <w:rFonts w:hint="eastAsia" w:ascii="仿宋_GB2312" w:hAnsi="宋体" w:eastAsia="仿宋_GB2312"/>
          <w:color w:val="auto"/>
          <w:sz w:val="28"/>
        </w:rPr>
      </w:pPr>
    </w:p>
    <w:p w14:paraId="059B5B90">
      <w:pPr>
        <w:rPr>
          <w:rFonts w:ascii="仿宋_GB2312" w:hAnsi="宋体" w:eastAsia="仿宋_GB2312"/>
          <w:color w:val="auto"/>
          <w:sz w:val="28"/>
        </w:rPr>
      </w:pPr>
      <w:r>
        <w:rPr>
          <w:rFonts w:hint="eastAsia" w:ascii="仿宋_GB2312" w:hAnsi="宋体" w:eastAsia="仿宋_GB2312"/>
          <w:color w:val="auto"/>
          <w:sz w:val="28"/>
        </w:rPr>
        <w:t>3.合同金额及折扣</w:t>
      </w:r>
    </w:p>
    <w:p w14:paraId="31FD995B">
      <w:pPr>
        <w:ind w:firstLine="560" w:firstLineChars="200"/>
        <w:rPr>
          <w:rFonts w:hint="eastAsia" w:ascii="仿宋_GB2312" w:hAnsi="宋体" w:eastAsia="仿宋_GB2312"/>
          <w:color w:val="auto"/>
          <w:sz w:val="28"/>
        </w:rPr>
      </w:pPr>
      <w:r>
        <w:rPr>
          <w:rFonts w:hint="eastAsia" w:ascii="仿宋_GB2312" w:hAnsi="宋体" w:eastAsia="仿宋_GB2312"/>
          <w:color w:val="auto"/>
          <w:sz w:val="28"/>
        </w:rPr>
        <w:t>本合同金额以甲方</w:t>
      </w:r>
      <w:r>
        <w:rPr>
          <w:rFonts w:hint="eastAsia" w:ascii="仿宋_GB2312" w:hAnsi="宋体" w:eastAsia="仿宋_GB2312"/>
          <w:b/>
          <w:bCs/>
          <w:color w:val="auto"/>
          <w:sz w:val="28"/>
        </w:rPr>
        <w:t>实际采购金额</w:t>
      </w:r>
      <w:r>
        <w:rPr>
          <w:rFonts w:hint="eastAsia" w:ascii="仿宋_GB2312" w:hAnsi="宋体" w:eastAsia="仿宋_GB2312"/>
          <w:color w:val="auto"/>
          <w:sz w:val="28"/>
        </w:rPr>
        <w:t>据实结算。中标金额</w:t>
      </w:r>
      <w:r>
        <w:rPr>
          <w:rFonts w:hint="eastAsia" w:ascii="仿宋_GB2312" w:hAnsi="宋体" w:eastAsia="仿宋_GB2312"/>
          <w:color w:val="auto"/>
          <w:sz w:val="28"/>
          <w:u w:val="single"/>
        </w:rPr>
        <w:t xml:space="preserve">      </w:t>
      </w:r>
      <w:r>
        <w:rPr>
          <w:rFonts w:hint="eastAsia" w:ascii="仿宋_GB2312" w:hAnsi="宋体" w:eastAsia="仿宋_GB2312"/>
          <w:color w:val="auto"/>
          <w:sz w:val="28"/>
        </w:rPr>
        <w:t>万元整（大写金额：          ）为实际采购金额上限。</w:t>
      </w:r>
    </w:p>
    <w:p w14:paraId="47BA6429">
      <w:pPr>
        <w:ind w:firstLine="560" w:firstLineChars="200"/>
        <w:rPr>
          <w:rFonts w:ascii="仿宋_GB2312" w:hAnsi="宋体" w:eastAsia="仿宋_GB2312"/>
          <w:color w:val="auto"/>
          <w:sz w:val="28"/>
        </w:rPr>
      </w:pPr>
      <w:r>
        <w:rPr>
          <w:rFonts w:hint="eastAsia" w:ascii="仿宋_GB2312" w:hAnsi="宋体" w:eastAsia="仿宋_GB2312"/>
          <w:color w:val="auto"/>
          <w:sz w:val="28"/>
        </w:rPr>
        <w:t>中标折扣:</w:t>
      </w:r>
      <w:r>
        <w:rPr>
          <w:rFonts w:hint="eastAsia" w:ascii="仿宋_GB2312" w:hAnsi="宋体" w:eastAsia="仿宋_GB2312"/>
          <w:color w:val="auto"/>
          <w:sz w:val="28"/>
          <w:u w:val="single"/>
        </w:rPr>
        <w:t xml:space="preserve">      </w:t>
      </w:r>
      <w:r>
        <w:rPr>
          <w:rFonts w:hint="eastAsia" w:ascii="仿宋_GB2312" w:hAnsi="宋体" w:eastAsia="仿宋_GB2312"/>
          <w:color w:val="auto"/>
          <w:sz w:val="28"/>
        </w:rPr>
        <w:t>折</w:t>
      </w:r>
    </w:p>
    <w:p w14:paraId="6EC20866">
      <w:pPr>
        <w:rPr>
          <w:rFonts w:hint="eastAsia" w:ascii="仿宋_GB2312" w:hAnsi="宋体" w:eastAsia="仿宋_GB2312"/>
          <w:color w:val="auto"/>
          <w:sz w:val="28"/>
        </w:rPr>
      </w:pPr>
      <w:r>
        <w:rPr>
          <w:rFonts w:hint="eastAsia" w:ascii="仿宋_GB2312" w:hAnsi="宋体" w:eastAsia="仿宋_GB2312"/>
          <w:color w:val="auto"/>
          <w:sz w:val="28"/>
        </w:rPr>
        <w:t>4.履约质量保证金：</w:t>
      </w:r>
    </w:p>
    <w:p w14:paraId="3367353A">
      <w:pPr>
        <w:rPr>
          <w:rFonts w:hint="eastAsia" w:ascii="仿宋_GB2312" w:hAnsi="宋体" w:eastAsia="仿宋_GB2312"/>
          <w:color w:val="auto"/>
          <w:sz w:val="28"/>
        </w:rPr>
      </w:pPr>
      <w:r>
        <w:rPr>
          <w:rFonts w:hint="eastAsia" w:ascii="仿宋_GB2312" w:hAnsi="宋体" w:eastAsia="仿宋_GB2312"/>
          <w:color w:val="auto"/>
          <w:sz w:val="28"/>
        </w:rPr>
        <w:t>4.1签订合同后15个工作日内，乙方应根据招标文件要求，向甲方交纳中标合同额10%的履约保证金</w:t>
      </w:r>
      <w:r>
        <w:rPr>
          <w:rFonts w:hint="eastAsia" w:ascii="仿宋_GB2312" w:hAnsi="宋体" w:eastAsia="仿宋_GB2312"/>
          <w:color w:val="auto"/>
          <w:sz w:val="28"/>
          <w:u w:val="single"/>
        </w:rPr>
        <w:t xml:space="preserve">       </w:t>
      </w:r>
      <w:r>
        <w:rPr>
          <w:rFonts w:hint="eastAsia" w:ascii="仿宋_GB2312" w:hAnsi="宋体" w:eastAsia="仿宋_GB2312"/>
          <w:color w:val="auto"/>
          <w:sz w:val="28"/>
        </w:rPr>
        <w:t>元。当乙方完成最后一批订单图书的加工上架工作，经甲方验收合格后，甲方需在60个工作日内完成对乙方履约保证金的结算，并按照实际结算金额返还给乙方。</w:t>
      </w:r>
    </w:p>
    <w:p w14:paraId="5952D577">
      <w:pPr>
        <w:rPr>
          <w:rFonts w:hint="eastAsia" w:ascii="仿宋_GB2312" w:hAnsi="宋体" w:eastAsia="仿宋_GB2312"/>
          <w:color w:val="auto"/>
          <w:sz w:val="28"/>
        </w:rPr>
      </w:pPr>
      <w:r>
        <w:rPr>
          <w:rFonts w:hint="eastAsia" w:ascii="仿宋_GB2312" w:hAnsi="宋体" w:eastAsia="仿宋_GB2312"/>
          <w:color w:val="auto"/>
          <w:sz w:val="28"/>
        </w:rPr>
        <w:t>4.2若发生下列情形，甲方货款将延期支付或不支付，情节严重的，甲方有权取消乙方作为图书采购供应商资格：</w:t>
      </w:r>
    </w:p>
    <w:p w14:paraId="40150EEC">
      <w:pPr>
        <w:rPr>
          <w:rFonts w:hint="eastAsia" w:ascii="仿宋_GB2312" w:hAnsi="宋体" w:eastAsia="仿宋_GB2312"/>
          <w:color w:val="auto"/>
          <w:sz w:val="28"/>
        </w:rPr>
      </w:pPr>
      <w:r>
        <w:rPr>
          <w:rFonts w:hint="eastAsia" w:ascii="仿宋_GB2312" w:hAnsi="宋体" w:eastAsia="仿宋_GB2312"/>
          <w:color w:val="auto"/>
          <w:sz w:val="28"/>
        </w:rPr>
        <w:t>4.2.1在合同履行过程中，因乙方未遵守价格承诺，造成甲方经济损失或严重损害甲方声誉和形象的；</w:t>
      </w:r>
    </w:p>
    <w:p w14:paraId="3B921566">
      <w:pPr>
        <w:rPr>
          <w:rFonts w:hint="eastAsia" w:ascii="仿宋_GB2312" w:hAnsi="宋体" w:eastAsia="仿宋_GB2312"/>
          <w:color w:val="auto"/>
          <w:sz w:val="28"/>
        </w:rPr>
      </w:pPr>
      <w:r>
        <w:rPr>
          <w:rFonts w:hint="eastAsia" w:ascii="仿宋_GB2312" w:hAnsi="宋体" w:eastAsia="仿宋_GB2312"/>
          <w:color w:val="auto"/>
          <w:sz w:val="28"/>
        </w:rPr>
        <w:t>4.2.2在合同履行过程中，因乙方未遵守服务承诺被甲方累计警告三次的；</w:t>
      </w:r>
    </w:p>
    <w:p w14:paraId="5CF6DE50">
      <w:pPr>
        <w:rPr>
          <w:rFonts w:hint="eastAsia" w:ascii="仿宋_GB2312" w:hAnsi="宋体" w:eastAsia="仿宋_GB2312"/>
          <w:color w:val="auto"/>
          <w:sz w:val="28"/>
        </w:rPr>
      </w:pPr>
      <w:r>
        <w:rPr>
          <w:rFonts w:hint="eastAsia" w:ascii="仿宋_GB2312" w:hAnsi="宋体" w:eastAsia="仿宋_GB2312"/>
          <w:color w:val="auto"/>
          <w:sz w:val="28"/>
        </w:rPr>
        <w:t>4.2.3在合同履行过程中，乙方在合同有效期内因除不可抗力之外的其他原因单方终止合同的；</w:t>
      </w:r>
    </w:p>
    <w:p w14:paraId="16A023F1">
      <w:pPr>
        <w:rPr>
          <w:rFonts w:hint="eastAsia" w:ascii="仿宋_GB2312" w:hAnsi="宋体" w:eastAsia="仿宋_GB2312"/>
          <w:color w:val="auto"/>
          <w:sz w:val="28"/>
        </w:rPr>
      </w:pPr>
      <w:r>
        <w:rPr>
          <w:rFonts w:hint="eastAsia" w:ascii="仿宋_GB2312" w:hAnsi="宋体" w:eastAsia="仿宋_GB2312"/>
          <w:color w:val="auto"/>
          <w:sz w:val="28"/>
        </w:rPr>
        <w:t>4.2.4在合同履行过程中，乙方私自改变经甲方确定的图书采购目录，或出现盗版图书，由此造成合同无法履行，验收无法进行的。</w:t>
      </w:r>
    </w:p>
    <w:p w14:paraId="5BDD2420">
      <w:pPr>
        <w:rPr>
          <w:rFonts w:hint="eastAsia" w:ascii="仿宋_GB2312" w:hAnsi="宋体" w:eastAsia="仿宋_GB2312"/>
          <w:color w:val="auto"/>
          <w:sz w:val="28"/>
        </w:rPr>
      </w:pPr>
    </w:p>
    <w:p w14:paraId="3642DD26">
      <w:pPr>
        <w:rPr>
          <w:rFonts w:hint="eastAsia" w:ascii="仿宋_GB2312" w:hAnsi="宋体" w:eastAsia="仿宋_GB2312"/>
          <w:color w:val="auto"/>
          <w:sz w:val="28"/>
        </w:rPr>
      </w:pPr>
      <w:r>
        <w:rPr>
          <w:rFonts w:hint="eastAsia" w:ascii="仿宋_GB2312" w:hAnsi="宋体" w:eastAsia="仿宋_GB2312"/>
          <w:color w:val="auto"/>
          <w:sz w:val="28"/>
        </w:rPr>
        <w:t>5.验收及资金结算</w:t>
      </w:r>
    </w:p>
    <w:p w14:paraId="42777999">
      <w:pPr>
        <w:rPr>
          <w:rFonts w:hint="eastAsia" w:ascii="仿宋_GB2312" w:hAnsi="宋体" w:eastAsia="仿宋_GB2312"/>
          <w:color w:val="auto"/>
          <w:sz w:val="28"/>
        </w:rPr>
      </w:pPr>
      <w:r>
        <w:rPr>
          <w:rFonts w:hint="eastAsia" w:ascii="仿宋_GB2312" w:hAnsi="宋体" w:eastAsia="仿宋_GB2312"/>
          <w:color w:val="auto"/>
          <w:sz w:val="28"/>
        </w:rPr>
        <w:t>5.1乙方必须保证所供图书的质量，由甲方对图书进行验收。验收标准执行国家规定的标准，无国家标准的按部颁标准执行。</w:t>
      </w:r>
    </w:p>
    <w:p w14:paraId="069B1AED">
      <w:pPr>
        <w:rPr>
          <w:rFonts w:hint="eastAsia" w:ascii="仿宋_GB2312" w:hAnsi="宋体" w:eastAsia="仿宋_GB2312"/>
          <w:color w:val="auto"/>
          <w:sz w:val="28"/>
        </w:rPr>
      </w:pPr>
      <w:r>
        <w:rPr>
          <w:rFonts w:hint="eastAsia" w:ascii="仿宋_GB2312" w:hAnsi="宋体" w:eastAsia="仿宋_GB2312"/>
          <w:color w:val="auto"/>
          <w:sz w:val="28"/>
        </w:rPr>
        <w:t>5.2乙方完成单批次图书的全部采购、编目加工和上架工作，经甲方验收合格后1个月内支付该批次图书的采购款。</w:t>
      </w:r>
    </w:p>
    <w:p w14:paraId="5EA56EAA">
      <w:pPr>
        <w:rPr>
          <w:rFonts w:hint="eastAsia" w:ascii="仿宋_GB2312" w:hAnsi="宋体" w:eastAsia="仿宋_GB2312"/>
          <w:color w:val="auto"/>
          <w:sz w:val="28"/>
        </w:rPr>
      </w:pPr>
      <w:r>
        <w:rPr>
          <w:rFonts w:hint="eastAsia" w:ascii="仿宋_GB2312" w:hAnsi="宋体" w:eastAsia="仿宋_GB2312"/>
          <w:color w:val="auto"/>
          <w:sz w:val="28"/>
        </w:rPr>
        <w:t>5.2.1乙方以不高于中标折扣率的折扣优惠甲方，甲方按优惠后的实洋金额与乙方进行结算。</w:t>
      </w:r>
    </w:p>
    <w:p w14:paraId="440102B5">
      <w:pPr>
        <w:rPr>
          <w:rFonts w:hint="eastAsia" w:ascii="仿宋_GB2312" w:hAnsi="宋体" w:eastAsia="仿宋_GB2312"/>
          <w:color w:val="auto"/>
          <w:sz w:val="28"/>
        </w:rPr>
      </w:pPr>
      <w:r>
        <w:rPr>
          <w:rFonts w:hint="eastAsia" w:ascii="仿宋_GB2312" w:hAnsi="宋体" w:eastAsia="仿宋_GB2312"/>
          <w:color w:val="auto"/>
          <w:sz w:val="28"/>
        </w:rPr>
        <w:t>5.2.2本合同使用货币币制均为人民币。</w:t>
      </w:r>
    </w:p>
    <w:p w14:paraId="082342DC">
      <w:pPr>
        <w:rPr>
          <w:rFonts w:hint="eastAsia" w:ascii="仿宋_GB2312" w:hAnsi="宋体" w:eastAsia="仿宋_GB2312"/>
          <w:color w:val="auto"/>
          <w:sz w:val="28"/>
        </w:rPr>
      </w:pPr>
      <w:r>
        <w:rPr>
          <w:rFonts w:hint="eastAsia" w:ascii="仿宋_GB2312" w:hAnsi="宋体" w:eastAsia="仿宋_GB2312"/>
          <w:color w:val="auto"/>
          <w:sz w:val="28"/>
        </w:rPr>
        <w:t>5.2.3付款方式：支票或转账。</w:t>
      </w:r>
    </w:p>
    <w:p w14:paraId="1C57B5EC">
      <w:pPr>
        <w:rPr>
          <w:rFonts w:hint="eastAsia" w:ascii="仿宋_GB2312" w:hAnsi="宋体" w:eastAsia="仿宋_GB2312"/>
          <w:color w:val="auto"/>
          <w:sz w:val="28"/>
        </w:rPr>
      </w:pPr>
    </w:p>
    <w:p w14:paraId="19F920CC">
      <w:pPr>
        <w:rPr>
          <w:rFonts w:hint="eastAsia" w:ascii="仿宋_GB2312" w:hAnsi="宋体" w:eastAsia="仿宋_GB2312"/>
          <w:color w:val="auto"/>
          <w:sz w:val="28"/>
        </w:rPr>
      </w:pPr>
      <w:r>
        <w:rPr>
          <w:rFonts w:hint="eastAsia" w:ascii="仿宋_GB2312" w:hAnsi="宋体" w:eastAsia="仿宋_GB2312"/>
          <w:color w:val="auto"/>
          <w:sz w:val="28"/>
        </w:rPr>
        <w:t>6．甲方责任：</w:t>
      </w:r>
    </w:p>
    <w:p w14:paraId="03F20B68">
      <w:pPr>
        <w:rPr>
          <w:rFonts w:hint="eastAsia" w:ascii="仿宋_GB2312" w:hAnsi="宋体" w:eastAsia="仿宋_GB2312"/>
          <w:color w:val="auto"/>
          <w:sz w:val="28"/>
        </w:rPr>
      </w:pPr>
      <w:r>
        <w:rPr>
          <w:rFonts w:hint="eastAsia" w:ascii="仿宋_GB2312" w:hAnsi="宋体" w:eastAsia="仿宋_GB2312"/>
          <w:color w:val="auto"/>
          <w:sz w:val="28"/>
        </w:rPr>
        <w:t>6.1甲方及时将书目的订单发往乙方。</w:t>
      </w:r>
    </w:p>
    <w:p w14:paraId="08879379">
      <w:pPr>
        <w:rPr>
          <w:rFonts w:hint="eastAsia" w:ascii="仿宋_GB2312" w:hAnsi="宋体" w:eastAsia="仿宋_GB2312"/>
          <w:color w:val="auto"/>
          <w:sz w:val="28"/>
        </w:rPr>
      </w:pPr>
      <w:r>
        <w:rPr>
          <w:rFonts w:hint="eastAsia" w:ascii="仿宋_GB2312" w:hAnsi="宋体" w:eastAsia="仿宋_GB2312"/>
          <w:color w:val="auto"/>
          <w:sz w:val="28"/>
        </w:rPr>
        <w:t>6.2甲方应在对乙方图书验收合格后及时与乙方进行结算。</w:t>
      </w:r>
    </w:p>
    <w:p w14:paraId="7E0A1071">
      <w:pPr>
        <w:rPr>
          <w:rFonts w:hint="eastAsia" w:ascii="仿宋_GB2312" w:hAnsi="宋体" w:eastAsia="仿宋_GB2312"/>
          <w:color w:val="auto"/>
          <w:sz w:val="28"/>
        </w:rPr>
      </w:pPr>
      <w:r>
        <w:rPr>
          <w:rFonts w:hint="eastAsia" w:ascii="仿宋_GB2312" w:hAnsi="宋体" w:eastAsia="仿宋_GB2312"/>
          <w:color w:val="auto"/>
          <w:sz w:val="28"/>
        </w:rPr>
        <w:t>6.3未经乙方同意，甲方不得自行转让乙方提供的书目数据，不得用此书目数据从事商业活动，做有损乙方声誉和利益的事情。</w:t>
      </w:r>
    </w:p>
    <w:p w14:paraId="1F6E1758">
      <w:pPr>
        <w:rPr>
          <w:rFonts w:hint="eastAsia" w:ascii="仿宋_GB2312" w:hAnsi="宋体" w:eastAsia="仿宋_GB2312"/>
          <w:color w:val="auto"/>
          <w:sz w:val="28"/>
        </w:rPr>
      </w:pPr>
    </w:p>
    <w:p w14:paraId="269116AA">
      <w:pPr>
        <w:rPr>
          <w:rFonts w:hint="eastAsia" w:ascii="仿宋_GB2312" w:hAnsi="宋体" w:eastAsia="仿宋_GB2312"/>
          <w:color w:val="auto"/>
          <w:sz w:val="28"/>
        </w:rPr>
      </w:pPr>
      <w:r>
        <w:rPr>
          <w:rFonts w:hint="eastAsia" w:ascii="仿宋_GB2312" w:hAnsi="宋体" w:eastAsia="仿宋_GB2312"/>
          <w:color w:val="auto"/>
          <w:sz w:val="28"/>
        </w:rPr>
        <w:t>7.乙方责任：</w:t>
      </w:r>
    </w:p>
    <w:p w14:paraId="263FD099">
      <w:pPr>
        <w:rPr>
          <w:rFonts w:hint="eastAsia" w:ascii="仿宋_GB2312" w:hAnsi="宋体" w:eastAsia="仿宋_GB2312"/>
          <w:color w:val="auto"/>
          <w:sz w:val="28"/>
        </w:rPr>
      </w:pPr>
      <w:r>
        <w:rPr>
          <w:rFonts w:hint="eastAsia" w:ascii="仿宋_GB2312" w:hAnsi="宋体" w:eastAsia="仿宋_GB2312"/>
          <w:color w:val="auto"/>
          <w:sz w:val="28"/>
        </w:rPr>
        <w:t>7.1图书采购</w:t>
      </w:r>
    </w:p>
    <w:p w14:paraId="3563C1CB">
      <w:pPr>
        <w:rPr>
          <w:rFonts w:hint="eastAsia" w:ascii="仿宋_GB2312" w:hAnsi="宋体" w:eastAsia="仿宋_GB2312"/>
          <w:color w:val="auto"/>
          <w:sz w:val="28"/>
        </w:rPr>
      </w:pPr>
      <w:r>
        <w:rPr>
          <w:rFonts w:hint="eastAsia" w:ascii="仿宋_GB2312" w:hAnsi="宋体" w:eastAsia="仿宋_GB2312"/>
          <w:color w:val="auto"/>
          <w:sz w:val="28"/>
        </w:rPr>
        <w:t>7.1.1乙方应具备组织到甲方指定地点，如外研书店、三联书店、中关村图书大厦、中国书店等地进行现场采购的能力，并具有现场选书查重的条件,能够提供人员、设备方面的便利，由此产生的所有相关费用由乙方承担。</w:t>
      </w:r>
    </w:p>
    <w:p w14:paraId="296A5FB9">
      <w:pPr>
        <w:rPr>
          <w:rFonts w:hint="eastAsia" w:ascii="仿宋_GB2312" w:hAnsi="宋体" w:eastAsia="仿宋_GB2312"/>
          <w:color w:val="auto"/>
          <w:sz w:val="28"/>
        </w:rPr>
      </w:pPr>
      <w:r>
        <w:rPr>
          <w:rFonts w:hint="eastAsia" w:ascii="仿宋_GB2312" w:hAnsi="宋体" w:eastAsia="仿宋_GB2312"/>
          <w:color w:val="auto"/>
          <w:sz w:val="28"/>
        </w:rPr>
        <w:t>7.1.2乙方应具备定期组织甲方参加全国大型书展的能力，由此产生的一切费用由乙方承担。</w:t>
      </w:r>
    </w:p>
    <w:p w14:paraId="57A17DAC">
      <w:pPr>
        <w:rPr>
          <w:rFonts w:hint="eastAsia" w:ascii="仿宋_GB2312" w:hAnsi="宋体" w:eastAsia="仿宋_GB2312"/>
          <w:color w:val="auto"/>
          <w:sz w:val="28"/>
        </w:rPr>
      </w:pPr>
      <w:r>
        <w:rPr>
          <w:rFonts w:hint="eastAsia" w:ascii="仿宋_GB2312" w:hAnsi="宋体" w:eastAsia="仿宋_GB2312"/>
          <w:color w:val="auto"/>
          <w:sz w:val="28"/>
        </w:rPr>
        <w:t>7.1.3乙方应按照甲方的要求为甲方从多方面搜集新书出版信息，每周提供一次新书目（不含再版图书），单独提供地方文献及少儿书目，按月提供当下各种图书排行榜单及主题书目。所供图书均为2020年(含)以后出版的第一版新书（重印、再版不计在内）。以上书目信息应以甲方规定的采访数据格式及时用邮件发给甲方，并提前与甲方做好沟通。</w:t>
      </w:r>
    </w:p>
    <w:p w14:paraId="39710504">
      <w:pPr>
        <w:rPr>
          <w:rFonts w:hint="eastAsia" w:ascii="仿宋_GB2312" w:hAnsi="宋体" w:eastAsia="仿宋_GB2312"/>
          <w:color w:val="auto"/>
          <w:sz w:val="28"/>
        </w:rPr>
      </w:pPr>
      <w:r>
        <w:rPr>
          <w:rFonts w:hint="eastAsia" w:ascii="仿宋_GB2312" w:hAnsi="宋体" w:eastAsia="仿宋_GB2312"/>
          <w:color w:val="auto"/>
          <w:sz w:val="28"/>
        </w:rPr>
        <w:t>7.1.4乙方提供的图书在学科内容上应以中标所要求的图书种类为主（图书采购种类的具体要求请参照甲方提供的正式文件）；在层次类别上应避免学术性、研究性过强的图书。对于甲方自己收集到的其它书目订单，乙方有按照报价中相同的折扣组织和配送图书的责任。</w:t>
      </w:r>
    </w:p>
    <w:p w14:paraId="7FB97EB8">
      <w:pPr>
        <w:rPr>
          <w:rFonts w:ascii="仿宋_GB2312" w:hAnsi="宋体" w:eastAsia="仿宋_GB2312"/>
          <w:color w:val="auto"/>
          <w:sz w:val="28"/>
        </w:rPr>
      </w:pPr>
      <w:r>
        <w:rPr>
          <w:rFonts w:hint="eastAsia" w:ascii="仿宋_GB2312" w:hAnsi="宋体" w:eastAsia="仿宋_GB2312"/>
          <w:color w:val="auto"/>
          <w:sz w:val="28"/>
        </w:rPr>
        <w:t>7.1.5乙方在为甲方供货和结算过程中，乙方如无法达到甲方上述要求或所提供的图书和版本不符合甲方要求，甲方有权利随时终止与乙方的合作。</w:t>
      </w:r>
    </w:p>
    <w:p w14:paraId="19333146">
      <w:pPr>
        <w:rPr>
          <w:rFonts w:hint="eastAsia" w:ascii="仿宋_GB2312" w:hAnsi="宋体" w:eastAsia="仿宋_GB2312"/>
          <w:color w:val="auto"/>
          <w:sz w:val="28"/>
        </w:rPr>
      </w:pPr>
      <w:r>
        <w:rPr>
          <w:rFonts w:hint="eastAsia" w:ascii="仿宋_GB2312" w:hAnsi="宋体" w:eastAsia="仿宋_GB2312"/>
          <w:color w:val="auto"/>
          <w:sz w:val="28"/>
        </w:rPr>
        <w:t>7.2图书配送</w:t>
      </w:r>
    </w:p>
    <w:p w14:paraId="710F7B17">
      <w:pPr>
        <w:rPr>
          <w:rFonts w:hint="eastAsia" w:ascii="仿宋_GB2312" w:hAnsi="宋体" w:eastAsia="仿宋_GB2312"/>
          <w:color w:val="auto"/>
          <w:sz w:val="28"/>
        </w:rPr>
      </w:pPr>
      <w:r>
        <w:rPr>
          <w:rFonts w:hint="eastAsia" w:ascii="仿宋_GB2312" w:hAnsi="宋体" w:eastAsia="仿宋_GB2312"/>
          <w:color w:val="auto"/>
          <w:sz w:val="28"/>
        </w:rPr>
        <w:t>7.2.1乙方全年新书发货差错率应低于3‰，超过的部分甲方应按图书码洋的20％扣除乙方的履约保证金。在为甲方配送采购图书的过程中，乙方不得私自更换订单，不得搭配未订购的图书。私自更换订单或搭配图书将被视同为发货差错。如出现发货差错，该书无论是否加工，乙方应予以无条件退货。</w:t>
      </w:r>
    </w:p>
    <w:p w14:paraId="759992D7">
      <w:pPr>
        <w:rPr>
          <w:rFonts w:hint="eastAsia" w:ascii="仿宋_GB2312" w:hAnsi="宋体" w:eastAsia="仿宋_GB2312"/>
          <w:color w:val="auto"/>
          <w:sz w:val="28"/>
        </w:rPr>
      </w:pPr>
      <w:r>
        <w:rPr>
          <w:rFonts w:hint="eastAsia" w:ascii="仿宋_GB2312" w:hAnsi="宋体" w:eastAsia="仿宋_GB2312"/>
          <w:color w:val="auto"/>
          <w:sz w:val="28"/>
        </w:rPr>
        <w:t>7.2.2乙方应保证甲方所订购图书在收到订单后1个月内到馆率达到95%以上，2个月内图书到馆率达到98％。如订单发出后2个月内图书到馆率未达到95％，除出版社推迟出版或发生影响合同履行的不可抗力事情以外，甲方有权单方取消未到馆图书的订购且视情况扣除履约保证金，情节严重的，甲方可单方面解除与乙方签订的合同且扣除全部履约保证金。</w:t>
      </w:r>
    </w:p>
    <w:p w14:paraId="19FCB7CA">
      <w:pPr>
        <w:rPr>
          <w:rFonts w:hint="eastAsia" w:ascii="仿宋_GB2312" w:hAnsi="宋体" w:eastAsia="仿宋_GB2312"/>
          <w:color w:val="auto"/>
          <w:sz w:val="28"/>
        </w:rPr>
      </w:pPr>
      <w:r>
        <w:rPr>
          <w:rFonts w:hint="eastAsia" w:ascii="仿宋_GB2312" w:hAnsi="宋体" w:eastAsia="仿宋_GB2312"/>
          <w:color w:val="auto"/>
          <w:sz w:val="28"/>
        </w:rPr>
        <w:t>7.2.3乙方在送书同时免费配送编目数据。配送数据要求：以从首都图书馆或国家图书馆联合编目系统上下载的数据为范本，分类以《中图法（第五版）》为准。</w:t>
      </w:r>
    </w:p>
    <w:p w14:paraId="118DC7A3">
      <w:pPr>
        <w:rPr>
          <w:rFonts w:hint="eastAsia" w:ascii="仿宋_GB2312" w:hAnsi="宋体" w:eastAsia="仿宋_GB2312"/>
          <w:color w:val="auto"/>
          <w:sz w:val="28"/>
        </w:rPr>
      </w:pPr>
      <w:r>
        <w:rPr>
          <w:rFonts w:hint="eastAsia" w:ascii="仿宋_GB2312" w:hAnsi="宋体" w:eastAsia="仿宋_GB2312"/>
          <w:color w:val="auto"/>
          <w:sz w:val="28"/>
        </w:rPr>
        <w:t>7.2.4乙方负责将甲方所订图书免费发送到指定地点，同时提供图书清单和发货单。甲方在订单中有指定交货日期的，乙方应按照指定日期交货。如因逾期交货给甲方造成损失的，甲方有权单方面取消未到货图书的订单，并按未到货图书码洋的20％扣除乙方的履约保证金。超出履约保证金部分由乙方另行补齐。</w:t>
      </w:r>
    </w:p>
    <w:p w14:paraId="31864587">
      <w:pPr>
        <w:rPr>
          <w:rFonts w:hint="eastAsia" w:ascii="仿宋_GB2312" w:hAnsi="宋体" w:eastAsia="仿宋_GB2312"/>
          <w:color w:val="auto"/>
          <w:sz w:val="28"/>
        </w:rPr>
      </w:pPr>
      <w:r>
        <w:rPr>
          <w:rFonts w:hint="eastAsia" w:ascii="仿宋_GB2312" w:hAnsi="宋体" w:eastAsia="仿宋_GB2312"/>
          <w:color w:val="auto"/>
          <w:sz w:val="28"/>
        </w:rPr>
        <w:t>7.2.5乙方应保证向甲方提供的所有图书均不是盗版图书，一旦发现所供图书为盗版，甲方有权立即单方面终止本合同，并停止所有资金的结算和支付，所造成的一切后果全部由乙方承担。甲方还将扣除乙方全额履约保证金作为赔偿，并保留继续向乙方追索相关赔偿的权利。</w:t>
      </w:r>
    </w:p>
    <w:p w14:paraId="67E71694">
      <w:pPr>
        <w:rPr>
          <w:rFonts w:hint="eastAsia" w:ascii="仿宋_GB2312" w:hAnsi="宋体" w:eastAsia="仿宋_GB2312"/>
          <w:color w:val="auto"/>
          <w:sz w:val="28"/>
        </w:rPr>
      </w:pPr>
      <w:r>
        <w:rPr>
          <w:rFonts w:hint="eastAsia" w:ascii="仿宋_GB2312" w:hAnsi="宋体" w:eastAsia="仿宋_GB2312"/>
          <w:color w:val="auto"/>
          <w:sz w:val="28"/>
        </w:rPr>
        <w:t>7.3图书加工</w:t>
      </w:r>
    </w:p>
    <w:p w14:paraId="506F7885">
      <w:pPr>
        <w:rPr>
          <w:rFonts w:hint="eastAsia" w:ascii="仿宋_GB2312" w:hAnsi="宋体" w:eastAsia="仿宋_GB2312"/>
          <w:color w:val="auto"/>
          <w:sz w:val="28"/>
        </w:rPr>
      </w:pPr>
      <w:r>
        <w:rPr>
          <w:rFonts w:hint="eastAsia" w:ascii="仿宋_GB2312" w:hAnsi="宋体" w:eastAsia="仿宋_GB2312"/>
          <w:color w:val="auto"/>
          <w:sz w:val="28"/>
        </w:rPr>
        <w:t>7.3.1 图书到货后，乙方须提供免费图书验收服务。协助甲方认真清点、验收每包图书套数、册数、是否与下单图书一致，记录验收日期。如有到书与订单不符、重复送货、图书缺页、散页、错装、倒装、污损等情况，该书无论是否加工，乙方应予以无条件退货，由此造成的损失全部由乙方承担。有上述质量问题的图书不能超0.5‰，超过的部分按图书码洋的6倍扣除乙方的履约保证金。在甲方出现重书的情况下，乙方在合理范围内应给予退货或调换。</w:t>
      </w:r>
    </w:p>
    <w:p w14:paraId="18D31B47">
      <w:pPr>
        <w:rPr>
          <w:rFonts w:hint="eastAsia" w:ascii="仿宋_GB2312" w:hAnsi="宋体" w:eastAsia="仿宋_GB2312"/>
          <w:color w:val="auto"/>
          <w:sz w:val="28"/>
        </w:rPr>
      </w:pPr>
      <w:r>
        <w:rPr>
          <w:rFonts w:hint="eastAsia" w:ascii="仿宋_GB2312" w:hAnsi="宋体" w:eastAsia="仿宋_GB2312"/>
          <w:color w:val="auto"/>
          <w:sz w:val="28"/>
        </w:rPr>
        <w:t>7.3.2甲方所购图书要求在甲方指定的地点进行加工整理工作，加工所需要的电脑、打印机等设备及耗材由乙方自行配备，甲方负责提供图书加工场地。</w:t>
      </w:r>
    </w:p>
    <w:p w14:paraId="718C003D">
      <w:pPr>
        <w:rPr>
          <w:rFonts w:hint="eastAsia" w:ascii="仿宋_GB2312" w:hAnsi="宋体" w:eastAsia="仿宋_GB2312"/>
          <w:color w:val="auto"/>
          <w:sz w:val="28"/>
        </w:rPr>
      </w:pPr>
      <w:r>
        <w:rPr>
          <w:rFonts w:hint="eastAsia" w:ascii="仿宋_GB2312" w:hAnsi="宋体" w:eastAsia="仿宋_GB2312"/>
          <w:color w:val="auto"/>
          <w:sz w:val="28"/>
        </w:rPr>
        <w:t>7.3.3乙方应按照甲方要求在指定时间、地点、周期内完成图书现场加工。乙方所派驻馆加工人员应与投标文件中承诺的一致，数量应与购书量相匹配，按要求加工保证无积压。</w:t>
      </w:r>
    </w:p>
    <w:p w14:paraId="6F702A30">
      <w:pPr>
        <w:rPr>
          <w:rFonts w:hint="eastAsia" w:ascii="仿宋_GB2312" w:hAnsi="宋体" w:eastAsia="仿宋_GB2312"/>
          <w:color w:val="auto"/>
          <w:sz w:val="28"/>
        </w:rPr>
      </w:pPr>
      <w:r>
        <w:rPr>
          <w:rFonts w:hint="eastAsia" w:ascii="仿宋_GB2312" w:hAnsi="宋体" w:eastAsia="仿宋_GB2312"/>
          <w:color w:val="auto"/>
          <w:sz w:val="28"/>
        </w:rPr>
        <w:t>7.3.4乙方应严格按照甲方的加工流程和标准对甲方所采图书进行前期和后期的物理加工。图书加工的差错率不得超3‰，并负责免费将错误图书给予退货或调换，超过的部分甲方应按图书码洋的20％扣除乙方的履约保证金，超出履约保证金部分由乙方另行补齐。未超过的部分甲方按照每册1元扣除乙方的履约保证金。所有差错部分乙方要按照甲方的要求在指定时间内完成再加工。</w:t>
      </w:r>
    </w:p>
    <w:p w14:paraId="172ED287">
      <w:pPr>
        <w:rPr>
          <w:rFonts w:hint="eastAsia" w:ascii="仿宋_GB2312" w:hAnsi="宋体" w:eastAsia="仿宋_GB2312"/>
          <w:color w:val="auto"/>
          <w:sz w:val="28"/>
        </w:rPr>
      </w:pPr>
      <w:r>
        <w:rPr>
          <w:rFonts w:hint="eastAsia" w:ascii="仿宋_GB2312" w:hAnsi="宋体" w:eastAsia="仿宋_GB2312"/>
          <w:color w:val="auto"/>
          <w:sz w:val="28"/>
        </w:rPr>
        <w:t>7.3.5乙方安排的固定驻馆加工人员中，至少应有一名参加过首都图书馆联合编目中心举办的编目培训或考试。新书加工工作包括但不仅限于新书验收、查重、分类、编目、典藏、盖馆藏章、贴RFID标签、贴条码、贴磁条、贴书标胶条、色标等。图书加工所需要的各种耗材由乙方提供。每月加工数量应保证在2万册以上。</w:t>
      </w:r>
    </w:p>
    <w:p w14:paraId="5D1CFCF7">
      <w:pPr>
        <w:rPr>
          <w:rFonts w:hint="eastAsia" w:ascii="仿宋_GB2312" w:hAnsi="宋体" w:eastAsia="仿宋_GB2312"/>
          <w:color w:val="auto"/>
          <w:sz w:val="28"/>
        </w:rPr>
      </w:pPr>
      <w:r>
        <w:rPr>
          <w:rFonts w:hint="eastAsia" w:ascii="仿宋_GB2312" w:hAnsi="宋体" w:eastAsia="仿宋_GB2312"/>
          <w:color w:val="auto"/>
          <w:sz w:val="28"/>
        </w:rPr>
        <w:t>7.3.6乙方编目人员必须使用《中国图书馆分类法（第五版）》作为图书分类依据；使用《中国分类主题词表》作为文献主题标引的依据。数据编目要求符合北京联合编目中心著录规则，严格按照《中文普通图书著录规则》进行著录，并能够做到根据甲方具体要求对数据进行细致修改。图书编目的错误率不得超过1%，超过的部分甲方应按图书码洋的20％扣除乙方的履约保证金。未超过的部分甲方按照每条数据1.6元扣除乙方的履约保证金。所有差错部分乙方要按照甲方的要求在指定时间内完成再加工。</w:t>
      </w:r>
    </w:p>
    <w:p w14:paraId="0F7A9619">
      <w:pPr>
        <w:rPr>
          <w:rFonts w:hint="eastAsia" w:ascii="仿宋_GB2312" w:hAnsi="宋体" w:eastAsia="仿宋_GB2312"/>
          <w:color w:val="auto"/>
          <w:sz w:val="28"/>
        </w:rPr>
      </w:pPr>
      <w:r>
        <w:rPr>
          <w:rFonts w:hint="eastAsia" w:ascii="仿宋_GB2312" w:hAnsi="宋体" w:eastAsia="仿宋_GB2312"/>
          <w:color w:val="auto"/>
          <w:sz w:val="28"/>
        </w:rPr>
        <w:t>7.4图书运送</w:t>
      </w:r>
    </w:p>
    <w:p w14:paraId="5980A15D">
      <w:pPr>
        <w:rPr>
          <w:rFonts w:hint="eastAsia" w:ascii="仿宋_GB2312" w:hAnsi="宋体" w:eastAsia="仿宋_GB2312"/>
          <w:color w:val="auto"/>
          <w:sz w:val="28"/>
        </w:rPr>
      </w:pPr>
      <w:r>
        <w:rPr>
          <w:rFonts w:hint="eastAsia" w:ascii="仿宋_GB2312" w:hAnsi="宋体" w:eastAsia="仿宋_GB2312"/>
          <w:color w:val="auto"/>
          <w:sz w:val="28"/>
        </w:rPr>
        <w:t>7.4.1图书加工完成后，乙方应免费将图书打捆后运至甲方指定的最终目的地，并安排专人负责排架、上架。运输过程中，乙方需使用防潮、防腐、能够经受多次搬运、装卸及各种长途运输的防水纸打包，以防止图书在搬运中损坏或变质。上述工作产生一切费用由乙方承担。</w:t>
      </w:r>
    </w:p>
    <w:p w14:paraId="7014B6A4">
      <w:pPr>
        <w:rPr>
          <w:rFonts w:hint="eastAsia" w:ascii="仿宋_GB2312" w:hAnsi="宋体" w:eastAsia="仿宋_GB2312"/>
          <w:color w:val="auto"/>
          <w:sz w:val="28"/>
        </w:rPr>
      </w:pPr>
      <w:r>
        <w:rPr>
          <w:rFonts w:hint="eastAsia" w:ascii="仿宋_GB2312" w:hAnsi="宋体" w:eastAsia="仿宋_GB2312"/>
          <w:color w:val="auto"/>
          <w:sz w:val="28"/>
        </w:rPr>
        <w:t>7.5增值服务</w:t>
      </w:r>
    </w:p>
    <w:p w14:paraId="4F45A889">
      <w:pPr>
        <w:rPr>
          <w:rFonts w:hint="eastAsia" w:ascii="仿宋_GB2312" w:hAnsi="宋体" w:eastAsia="仿宋_GB2312"/>
          <w:color w:val="auto"/>
          <w:sz w:val="28"/>
        </w:rPr>
      </w:pPr>
      <w:r>
        <w:rPr>
          <w:rFonts w:hint="eastAsia" w:ascii="仿宋_GB2312" w:hAnsi="宋体" w:eastAsia="仿宋_GB2312"/>
          <w:color w:val="auto"/>
          <w:sz w:val="28"/>
        </w:rPr>
        <w:t>7.5.1乙方在图书采购周期内为甲方组织策划不少于两期阅读推广活动,精选图书推荐、宣传推广等不少于10次。</w:t>
      </w:r>
    </w:p>
    <w:p w14:paraId="5B3231E0">
      <w:pPr>
        <w:rPr>
          <w:rFonts w:hint="eastAsia" w:ascii="仿宋_GB2312" w:hAnsi="宋体" w:eastAsia="仿宋_GB2312"/>
          <w:color w:val="auto"/>
          <w:sz w:val="28"/>
        </w:rPr>
      </w:pPr>
      <w:r>
        <w:rPr>
          <w:rFonts w:hint="eastAsia" w:ascii="仿宋_GB2312" w:hAnsi="宋体" w:eastAsia="仿宋_GB2312"/>
          <w:color w:val="auto"/>
          <w:sz w:val="28"/>
        </w:rPr>
        <w:t>7.5.2乙方在图书采购周期内参与甲方的读者活动，并免费向采购方捐赠500册符合甲方采购要求且价值不少于2万元的正版图书。7.6乙方应积极配合甲方完成全部图书采购、后期编目以及上架等相关配套服务内容，如未积极配合，甲方有权利要求乙方更换项目负责人，且根据情况扣除履约保证金。</w:t>
      </w:r>
    </w:p>
    <w:p w14:paraId="52450C80">
      <w:pPr>
        <w:rPr>
          <w:rFonts w:hint="eastAsia" w:ascii="仿宋_GB2312" w:hAnsi="宋体" w:eastAsia="仿宋_GB2312"/>
          <w:color w:val="auto"/>
          <w:sz w:val="28"/>
        </w:rPr>
      </w:pPr>
    </w:p>
    <w:p w14:paraId="457BF6B6">
      <w:pPr>
        <w:rPr>
          <w:rFonts w:hint="eastAsia" w:ascii="仿宋_GB2312" w:hAnsi="宋体" w:eastAsia="仿宋_GB2312"/>
          <w:color w:val="auto"/>
          <w:sz w:val="28"/>
        </w:rPr>
      </w:pPr>
      <w:r>
        <w:rPr>
          <w:rFonts w:hint="eastAsia" w:ascii="仿宋_GB2312" w:hAnsi="宋体" w:eastAsia="仿宋_GB2312"/>
          <w:color w:val="auto"/>
          <w:sz w:val="28"/>
        </w:rPr>
        <w:t>8.违约责任：</w:t>
      </w:r>
    </w:p>
    <w:p w14:paraId="7BF63EFE">
      <w:pPr>
        <w:rPr>
          <w:rFonts w:hint="eastAsia" w:ascii="仿宋_GB2312" w:hAnsi="宋体" w:eastAsia="仿宋_GB2312"/>
          <w:color w:val="auto"/>
          <w:sz w:val="28"/>
        </w:rPr>
      </w:pPr>
      <w:r>
        <w:rPr>
          <w:rFonts w:hint="eastAsia" w:ascii="仿宋_GB2312" w:hAnsi="宋体" w:eastAsia="仿宋_GB2312"/>
          <w:color w:val="auto"/>
          <w:sz w:val="28"/>
        </w:rPr>
        <w:t>8.1如乙方提供的服务不符合采购文件、报价文件或本合同规定，又或者乙方拒绝向甲方提供文件中的一切服务，甲方有权立即停止付款。如乙方不能在10个工作日妥善解决问题，甲方有权单方面终止本合同，扣除乙方全额履约保证金作为赔偿，并保留继续向乙方追索相关赔偿的权利。届时甲方有权建议区财政部门取消乙方图书采购供应商资格。</w:t>
      </w:r>
    </w:p>
    <w:p w14:paraId="2BF9E39A">
      <w:pPr>
        <w:rPr>
          <w:rFonts w:hint="eastAsia" w:ascii="仿宋_GB2312" w:hAnsi="宋体" w:eastAsia="仿宋_GB2312"/>
          <w:color w:val="auto"/>
          <w:sz w:val="28"/>
        </w:rPr>
      </w:pPr>
      <w:r>
        <w:rPr>
          <w:rFonts w:hint="eastAsia" w:ascii="仿宋_GB2312" w:hAnsi="宋体" w:eastAsia="仿宋_GB2312"/>
          <w:color w:val="auto"/>
          <w:sz w:val="28"/>
        </w:rPr>
        <w:t>8.2甲方无正当理由在验收结束后1个月仍不能按期付款结算，乙方有权立即暂停供货，向甲方追缴所欠书款，并保留终止本协议的权利。（因政府特殊原因在规定期限不能支付购书款项，甲方应书面说明原因并解释，甲方不承担违约责任，乙方仍需按合同规定为甲方继续提供服务）</w:t>
      </w:r>
    </w:p>
    <w:p w14:paraId="3C0F9749">
      <w:pPr>
        <w:rPr>
          <w:rFonts w:hint="eastAsia" w:ascii="仿宋_GB2312" w:hAnsi="宋体" w:eastAsia="仿宋_GB2312"/>
          <w:color w:val="auto"/>
          <w:sz w:val="28"/>
        </w:rPr>
      </w:pPr>
      <w:r>
        <w:rPr>
          <w:rFonts w:hint="eastAsia" w:ascii="仿宋_GB2312" w:hAnsi="宋体" w:eastAsia="仿宋_GB2312"/>
          <w:color w:val="auto"/>
          <w:sz w:val="28"/>
        </w:rPr>
        <w:t>8.3任何一方违反本协议的任何条款，均应承担相应违约责任。</w:t>
      </w:r>
    </w:p>
    <w:p w14:paraId="51EEB543">
      <w:pPr>
        <w:rPr>
          <w:rFonts w:hint="eastAsia" w:ascii="仿宋_GB2312" w:hAnsi="宋体" w:eastAsia="仿宋_GB2312"/>
          <w:color w:val="auto"/>
          <w:sz w:val="28"/>
        </w:rPr>
      </w:pPr>
    </w:p>
    <w:p w14:paraId="55C9686C">
      <w:pPr>
        <w:rPr>
          <w:rFonts w:hint="eastAsia" w:ascii="仿宋_GB2312" w:hAnsi="宋体" w:eastAsia="仿宋_GB2312"/>
          <w:color w:val="auto"/>
          <w:sz w:val="28"/>
        </w:rPr>
      </w:pPr>
      <w:r>
        <w:rPr>
          <w:rFonts w:hint="eastAsia" w:ascii="仿宋_GB2312" w:hAnsi="宋体" w:eastAsia="仿宋_GB2312"/>
          <w:color w:val="auto"/>
          <w:sz w:val="28"/>
        </w:rPr>
        <w:t>9.其他</w:t>
      </w:r>
    </w:p>
    <w:p w14:paraId="242EB877">
      <w:pPr>
        <w:rPr>
          <w:rFonts w:hint="eastAsia" w:ascii="仿宋_GB2312" w:hAnsi="宋体" w:eastAsia="仿宋_GB2312"/>
          <w:color w:val="auto"/>
          <w:sz w:val="28"/>
        </w:rPr>
      </w:pPr>
      <w:r>
        <w:rPr>
          <w:rFonts w:hint="eastAsia" w:ascii="仿宋_GB2312" w:hAnsi="宋体" w:eastAsia="仿宋_GB2312"/>
          <w:color w:val="auto"/>
          <w:sz w:val="28"/>
        </w:rPr>
        <w:t>9.1在本协议执行过程中产生的问题，甲乙双方应本着友好合作、互利互惠的原则协商解决，必要时可修改本协议下相关条款，或另行签订补充协议，补充协议与本协议具有同等法律效力。如甲乙双方遇到不可抗拒的因素需终止合同时，双方可参照以上原则处理。协商不成的，向甲方所在地人民法院提起诉讼。</w:t>
      </w:r>
    </w:p>
    <w:p w14:paraId="4352FA5E">
      <w:pPr>
        <w:rPr>
          <w:rFonts w:hint="eastAsia" w:ascii="仿宋_GB2312" w:hAnsi="宋体" w:eastAsia="仿宋_GB2312"/>
          <w:color w:val="auto"/>
          <w:sz w:val="28"/>
        </w:rPr>
      </w:pPr>
      <w:r>
        <w:rPr>
          <w:rFonts w:hint="eastAsia" w:ascii="仿宋_GB2312" w:hAnsi="宋体" w:eastAsia="仿宋_GB2312"/>
          <w:color w:val="auto"/>
          <w:sz w:val="28"/>
        </w:rPr>
        <w:t>9.2甲乙双方严格禁止任何商业贿赂行为，均不得向对方索要、收受、提供、给予合同约定外的任何利益。任何一方出现商业贿赂行为，将追究其法律责任。</w:t>
      </w:r>
    </w:p>
    <w:p w14:paraId="4261DCF4">
      <w:pPr>
        <w:rPr>
          <w:rFonts w:hint="eastAsia" w:ascii="仿宋_GB2312" w:hAnsi="宋体" w:eastAsia="仿宋_GB2312"/>
          <w:color w:val="auto"/>
          <w:sz w:val="28"/>
        </w:rPr>
      </w:pPr>
      <w:r>
        <w:rPr>
          <w:rFonts w:hint="eastAsia" w:ascii="仿宋_GB2312" w:hAnsi="宋体" w:eastAsia="仿宋_GB2312"/>
          <w:color w:val="auto"/>
          <w:sz w:val="28"/>
        </w:rPr>
        <w:t>9.3本协议一式陆份，双方各执贰份，招标代理公司贰份。本协议自签订之日起生效。</w:t>
      </w:r>
    </w:p>
    <w:p w14:paraId="57853600">
      <w:pPr>
        <w:rPr>
          <w:rFonts w:hint="eastAsia" w:ascii="仿宋_GB2312" w:hAnsi="宋体" w:eastAsia="仿宋_GB2312"/>
          <w:color w:val="auto"/>
          <w:sz w:val="28"/>
        </w:rPr>
      </w:pPr>
    </w:p>
    <w:p w14:paraId="23628B81">
      <w:pPr>
        <w:rPr>
          <w:rFonts w:ascii="仿宋_GB2312" w:hAnsi="宋体" w:eastAsia="仿宋_GB2312"/>
          <w:color w:val="auto"/>
          <w:sz w:val="28"/>
        </w:rPr>
      </w:pPr>
    </w:p>
    <w:p w14:paraId="62ACCC51">
      <w:pPr>
        <w:rPr>
          <w:rFonts w:ascii="仿宋_GB2312" w:hAnsi="宋体" w:eastAsia="仿宋_GB2312"/>
          <w:color w:val="auto"/>
          <w:sz w:val="28"/>
        </w:rPr>
      </w:pPr>
    </w:p>
    <w:p w14:paraId="0EFB16BB">
      <w:pPr>
        <w:rPr>
          <w:rFonts w:ascii="仿宋_GB2312" w:hAnsi="宋体" w:eastAsia="仿宋_GB2312"/>
          <w:color w:val="auto"/>
          <w:sz w:val="28"/>
        </w:rPr>
      </w:pPr>
      <w:r>
        <w:rPr>
          <w:rFonts w:hint="eastAsia" w:ascii="仿宋_GB2312" w:hAnsi="宋体" w:eastAsia="仿宋_GB2312"/>
          <w:color w:val="auto"/>
          <w:sz w:val="28"/>
        </w:rPr>
        <w:t>附件一：《北京市海淀区图书馆文献收藏要求》</w:t>
      </w:r>
    </w:p>
    <w:p w14:paraId="7067246A">
      <w:pPr>
        <w:rPr>
          <w:rFonts w:hint="eastAsia" w:ascii="仿宋_GB2312" w:hAnsi="宋体" w:eastAsia="仿宋_GB2312"/>
          <w:color w:val="auto"/>
          <w:sz w:val="28"/>
        </w:rPr>
      </w:pPr>
    </w:p>
    <w:p w14:paraId="495F9927">
      <w:pPr>
        <w:rPr>
          <w:rFonts w:hint="eastAsia" w:ascii="仿宋_GB2312" w:hAnsi="宋体" w:eastAsia="仿宋_GB2312"/>
          <w:color w:val="auto"/>
          <w:sz w:val="28"/>
        </w:rPr>
      </w:pPr>
    </w:p>
    <w:p w14:paraId="6D539F69">
      <w:pPr>
        <w:spacing w:line="480" w:lineRule="exact"/>
        <w:ind w:left="5454" w:leftChars="67" w:hanging="5313" w:hangingChars="1890"/>
        <w:rPr>
          <w:rFonts w:hint="eastAsia" w:ascii="仿宋_GB2312" w:eastAsia="仿宋_GB2312"/>
          <w:b/>
          <w:color w:val="auto"/>
          <w:sz w:val="32"/>
          <w:szCs w:val="32"/>
        </w:rPr>
      </w:pPr>
      <w:r>
        <w:rPr>
          <w:rFonts w:hint="eastAsia" w:ascii="仿宋_GB2312" w:hAnsi="宋体" w:eastAsia="仿宋_GB2312"/>
          <w:b/>
          <w:color w:val="auto"/>
          <w:sz w:val="28"/>
        </w:rPr>
        <w:t>甲方</w:t>
      </w:r>
      <w:r>
        <w:rPr>
          <w:rFonts w:hint="eastAsia" w:ascii="仿宋_GB2312" w:hAnsi="宋体" w:eastAsia="仿宋_GB2312"/>
          <w:color w:val="auto"/>
          <w:sz w:val="28"/>
        </w:rPr>
        <w:t>：</w:t>
      </w:r>
      <w:r>
        <w:rPr>
          <w:rFonts w:hint="eastAsia" w:ascii="仿宋_GB2312" w:eastAsia="仿宋_GB2312"/>
          <w:b/>
          <w:color w:val="auto"/>
          <w:sz w:val="32"/>
          <w:szCs w:val="32"/>
        </w:rPr>
        <w:t>北京市海淀区图书馆    乙方：</w:t>
      </w:r>
    </w:p>
    <w:p w14:paraId="072B2385">
      <w:pPr>
        <w:spacing w:line="480" w:lineRule="exact"/>
        <w:ind w:left="6213" w:leftChars="67" w:hanging="6072" w:hangingChars="1890"/>
        <w:rPr>
          <w:rFonts w:hint="eastAsia" w:ascii="仿宋_GB2312" w:eastAsia="仿宋_GB2312"/>
          <w:b/>
          <w:bCs/>
          <w:color w:val="auto"/>
          <w:sz w:val="32"/>
          <w:szCs w:val="32"/>
        </w:rPr>
      </w:pPr>
      <w:r>
        <w:rPr>
          <w:rFonts w:hint="eastAsia" w:ascii="仿宋_GB2312" w:eastAsia="仿宋_GB2312"/>
          <w:b/>
          <w:bCs/>
          <w:color w:val="auto"/>
          <w:sz w:val="32"/>
          <w:szCs w:val="32"/>
        </w:rPr>
        <w:t xml:space="preserve"> </w:t>
      </w:r>
    </w:p>
    <w:p w14:paraId="1ACD321A">
      <w:pPr>
        <w:spacing w:line="480" w:lineRule="exact"/>
        <w:ind w:left="5891" w:leftChars="67" w:hanging="5750" w:hangingChars="1790"/>
        <w:rPr>
          <w:rFonts w:hint="eastAsia" w:ascii="仿宋_GB2312" w:eastAsia="仿宋_GB2312"/>
          <w:b/>
          <w:bCs/>
          <w:color w:val="auto"/>
          <w:sz w:val="32"/>
          <w:szCs w:val="32"/>
        </w:rPr>
      </w:pPr>
      <w:r>
        <w:rPr>
          <w:rFonts w:hint="eastAsia" w:ascii="仿宋_GB2312" w:eastAsia="仿宋_GB2312"/>
          <w:b/>
          <w:bCs/>
          <w:color w:val="auto"/>
          <w:sz w:val="32"/>
          <w:szCs w:val="32"/>
        </w:rPr>
        <w:t xml:space="preserve"> </w:t>
      </w:r>
    </w:p>
    <w:p w14:paraId="5ED73213">
      <w:pPr>
        <w:ind w:firstLine="689" w:firstLineChars="245"/>
        <w:rPr>
          <w:rFonts w:hint="eastAsia" w:ascii="仿宋_GB2312" w:hAnsi="宋体" w:eastAsia="仿宋_GB2312"/>
          <w:color w:val="auto"/>
          <w:sz w:val="28"/>
        </w:rPr>
      </w:pPr>
      <w:r>
        <w:rPr>
          <w:rFonts w:hint="eastAsia" w:ascii="仿宋_GB2312" w:hAnsi="宋体" w:eastAsia="仿宋_GB2312"/>
          <w:b/>
          <w:color w:val="auto"/>
          <w:sz w:val="28"/>
        </w:rPr>
        <w:t>（盖章）                      （盖章）</w:t>
      </w:r>
    </w:p>
    <w:p w14:paraId="4D030DC0">
      <w:pPr>
        <w:ind w:firstLine="832" w:firstLineChars="296"/>
        <w:rPr>
          <w:rFonts w:hint="eastAsia" w:ascii="仿宋_GB2312" w:hAnsi="宋体" w:eastAsia="仿宋_GB2312"/>
          <w:b/>
          <w:color w:val="auto"/>
          <w:sz w:val="28"/>
        </w:rPr>
      </w:pPr>
      <w:r>
        <w:rPr>
          <w:rFonts w:hint="eastAsia" w:ascii="仿宋_GB2312" w:hAnsi="宋体" w:eastAsia="仿宋_GB2312"/>
          <w:b/>
          <w:color w:val="auto"/>
          <w:sz w:val="28"/>
        </w:rPr>
        <w:t>负责人：</w:t>
      </w:r>
      <w:r>
        <w:rPr>
          <w:rFonts w:hint="eastAsia" w:ascii="仿宋_GB2312" w:hAnsi="宋体" w:eastAsia="仿宋_GB2312"/>
          <w:color w:val="auto"/>
          <w:sz w:val="28"/>
        </w:rPr>
        <w:t xml:space="preserve">                      </w:t>
      </w:r>
      <w:r>
        <w:rPr>
          <w:rFonts w:hint="eastAsia" w:ascii="仿宋_GB2312" w:hAnsi="宋体" w:eastAsia="仿宋_GB2312"/>
          <w:b/>
          <w:color w:val="auto"/>
          <w:sz w:val="28"/>
        </w:rPr>
        <w:t>负责人：</w:t>
      </w:r>
    </w:p>
    <w:p w14:paraId="2E284342">
      <w:pPr>
        <w:ind w:firstLine="280" w:firstLineChars="100"/>
        <w:rPr>
          <w:rFonts w:hint="eastAsia" w:ascii="仿宋_GB2312" w:hAnsi="宋体" w:eastAsia="仿宋_GB2312"/>
          <w:color w:val="auto"/>
          <w:sz w:val="28"/>
        </w:rPr>
      </w:pPr>
    </w:p>
    <w:p w14:paraId="3AD3DD9A">
      <w:pPr>
        <w:ind w:firstLine="1940" w:firstLineChars="690"/>
        <w:rPr>
          <w:rFonts w:ascii="仿宋_GB2312" w:hAnsi="宋体" w:eastAsia="仿宋_GB2312"/>
          <w:b/>
          <w:color w:val="auto"/>
          <w:sz w:val="28"/>
        </w:rPr>
      </w:pPr>
      <w:r>
        <w:rPr>
          <w:rFonts w:hint="eastAsia" w:ascii="仿宋_GB2312" w:hAnsi="宋体" w:eastAsia="仿宋_GB2312"/>
          <w:b/>
          <w:color w:val="auto"/>
          <w:sz w:val="28"/>
        </w:rPr>
        <w:t>年   月   日                    年   月   日</w:t>
      </w:r>
    </w:p>
    <w:p w14:paraId="512FBEE4">
      <w:pPr>
        <w:rPr>
          <w:rFonts w:hint="eastAsia" w:ascii="仿宋_GB2312" w:hAnsi="宋体" w:eastAsia="仿宋_GB2312"/>
          <w:b/>
          <w:color w:val="auto"/>
          <w:sz w:val="28"/>
        </w:rPr>
      </w:pPr>
    </w:p>
    <w:p w14:paraId="6AB5377D">
      <w:pPr>
        <w:rPr>
          <w:rFonts w:ascii="宋体" w:hAnsi="宋体" w:cs="宋体"/>
          <w:color w:val="auto"/>
          <w:sz w:val="24"/>
        </w:rPr>
      </w:pPr>
      <w:r>
        <w:rPr>
          <w:rFonts w:ascii="宋体" w:hAnsi="宋体" w:cs="宋体"/>
          <w:color w:val="auto"/>
          <w:sz w:val="24"/>
        </w:rPr>
        <w:br w:type="page"/>
      </w:r>
    </w:p>
    <w:p w14:paraId="4A7A2C29">
      <w:pPr>
        <w:rPr>
          <w:rFonts w:hint="eastAsia" w:ascii="仿宋_GB2312" w:hAnsi="宋体" w:eastAsia="仿宋_GB2312"/>
          <w:b/>
          <w:color w:val="auto"/>
          <w:sz w:val="28"/>
        </w:rPr>
      </w:pPr>
      <w:r>
        <w:rPr>
          <w:rFonts w:hint="eastAsia" w:ascii="仿宋_GB2312" w:hAnsi="宋体" w:eastAsia="仿宋_GB2312"/>
          <w:b/>
          <w:color w:val="auto"/>
          <w:sz w:val="28"/>
        </w:rPr>
        <w:t>附件一</w:t>
      </w:r>
    </w:p>
    <w:p w14:paraId="4B12F953">
      <w:pPr>
        <w:ind w:firstLine="552"/>
        <w:jc w:val="center"/>
        <w:rPr>
          <w:rFonts w:hint="eastAsia"/>
          <w:b/>
          <w:bCs/>
          <w:color w:val="auto"/>
          <w:sz w:val="32"/>
          <w:szCs w:val="32"/>
        </w:rPr>
      </w:pPr>
      <w:r>
        <w:rPr>
          <w:rFonts w:hint="eastAsia"/>
          <w:b/>
          <w:bCs/>
          <w:color w:val="auto"/>
          <w:sz w:val="32"/>
          <w:szCs w:val="32"/>
        </w:rPr>
        <w:t>北京市海淀区图书馆文献收藏要求</w:t>
      </w:r>
    </w:p>
    <w:p w14:paraId="54E1D5C5">
      <w:pPr>
        <w:ind w:firstLine="552"/>
        <w:rPr>
          <w:rFonts w:hint="eastAsia"/>
          <w:color w:val="auto"/>
          <w:sz w:val="28"/>
          <w:szCs w:val="28"/>
        </w:rPr>
      </w:pPr>
      <w:r>
        <w:rPr>
          <w:rFonts w:hint="eastAsia"/>
          <w:color w:val="auto"/>
          <w:sz w:val="28"/>
          <w:szCs w:val="28"/>
        </w:rPr>
        <w:t>根据馆藏收藏惯例，以下种类的图书</w:t>
      </w:r>
      <w:r>
        <w:rPr>
          <w:rFonts w:hint="eastAsia"/>
          <w:b/>
          <w:color w:val="auto"/>
          <w:sz w:val="28"/>
          <w:szCs w:val="28"/>
        </w:rPr>
        <w:t>不属于</w:t>
      </w:r>
      <w:r>
        <w:rPr>
          <w:rFonts w:hint="eastAsia"/>
          <w:color w:val="auto"/>
          <w:sz w:val="28"/>
          <w:szCs w:val="28"/>
        </w:rPr>
        <w:t>本馆收藏范围，请采访人员在采访工作中注意。</w:t>
      </w:r>
    </w:p>
    <w:p w14:paraId="7A06CCD8">
      <w:pPr>
        <w:ind w:firstLine="552"/>
        <w:rPr>
          <w:rFonts w:hint="eastAsia"/>
          <w:color w:val="auto"/>
          <w:sz w:val="28"/>
          <w:szCs w:val="28"/>
        </w:rPr>
      </w:pPr>
      <w:r>
        <w:rPr>
          <w:rFonts w:hint="eastAsia"/>
          <w:color w:val="auto"/>
          <w:sz w:val="28"/>
          <w:szCs w:val="28"/>
        </w:rPr>
        <w:t>成人文献：</w:t>
      </w:r>
    </w:p>
    <w:p w14:paraId="18AE38AD">
      <w:pPr>
        <w:spacing w:line="360" w:lineRule="auto"/>
        <w:rPr>
          <w:rFonts w:hint="eastAsia"/>
          <w:color w:val="auto"/>
          <w:sz w:val="28"/>
          <w:szCs w:val="28"/>
        </w:rPr>
      </w:pPr>
      <w:r>
        <w:rPr>
          <w:rFonts w:hint="eastAsia"/>
          <w:color w:val="auto"/>
          <w:sz w:val="28"/>
          <w:szCs w:val="28"/>
        </w:rPr>
        <w:t>（1）高职、中职、中小学各学科的教材、教辅类、练习册类图书</w:t>
      </w:r>
    </w:p>
    <w:p w14:paraId="16A3CDA1">
      <w:pPr>
        <w:spacing w:line="360" w:lineRule="auto"/>
        <w:rPr>
          <w:rFonts w:hint="eastAsia"/>
          <w:color w:val="auto"/>
          <w:sz w:val="28"/>
          <w:szCs w:val="28"/>
        </w:rPr>
      </w:pPr>
      <w:r>
        <w:rPr>
          <w:rFonts w:hint="eastAsia"/>
          <w:color w:val="auto"/>
          <w:sz w:val="28"/>
          <w:szCs w:val="28"/>
        </w:rPr>
        <w:t>（2）纯外文、少数民族语言图书</w:t>
      </w:r>
    </w:p>
    <w:p w14:paraId="22162473">
      <w:pPr>
        <w:spacing w:line="360" w:lineRule="auto"/>
        <w:rPr>
          <w:rFonts w:hint="eastAsia"/>
          <w:color w:val="auto"/>
          <w:sz w:val="28"/>
          <w:szCs w:val="28"/>
        </w:rPr>
      </w:pPr>
      <w:r>
        <w:rPr>
          <w:rFonts w:hint="eastAsia"/>
          <w:color w:val="auto"/>
          <w:sz w:val="28"/>
          <w:szCs w:val="28"/>
        </w:rPr>
        <w:t>（3）期刊杂志（含合订本）</w:t>
      </w:r>
    </w:p>
    <w:p w14:paraId="091C82DA">
      <w:pPr>
        <w:spacing w:line="360" w:lineRule="auto"/>
        <w:rPr>
          <w:rFonts w:hint="eastAsia"/>
          <w:color w:val="auto"/>
          <w:sz w:val="28"/>
          <w:szCs w:val="28"/>
        </w:rPr>
      </w:pPr>
      <w:r>
        <w:rPr>
          <w:rFonts w:hint="eastAsia"/>
          <w:color w:val="auto"/>
          <w:sz w:val="28"/>
          <w:szCs w:val="28"/>
        </w:rPr>
        <w:t>（4）线装本、经折装、活页装、袋装图书</w:t>
      </w:r>
    </w:p>
    <w:p w14:paraId="466E23B2">
      <w:pPr>
        <w:spacing w:line="360" w:lineRule="auto"/>
        <w:rPr>
          <w:rFonts w:hint="eastAsia"/>
          <w:color w:val="auto"/>
          <w:sz w:val="28"/>
          <w:szCs w:val="28"/>
        </w:rPr>
      </w:pPr>
      <w:r>
        <w:rPr>
          <w:rFonts w:hint="eastAsia"/>
          <w:color w:val="auto"/>
          <w:sz w:val="28"/>
          <w:szCs w:val="28"/>
        </w:rPr>
        <w:t>（5）涂画填色类，折纸手工模型，贴纸、拼图、拼插游戏、点读类图书</w:t>
      </w:r>
    </w:p>
    <w:p w14:paraId="2C7039B2">
      <w:pPr>
        <w:spacing w:line="360" w:lineRule="auto"/>
        <w:rPr>
          <w:rFonts w:hint="eastAsia"/>
          <w:color w:val="auto"/>
          <w:sz w:val="28"/>
          <w:szCs w:val="28"/>
        </w:rPr>
      </w:pPr>
      <w:r>
        <w:rPr>
          <w:rFonts w:hint="eastAsia"/>
          <w:color w:val="auto"/>
          <w:sz w:val="28"/>
          <w:szCs w:val="28"/>
        </w:rPr>
        <w:t>（6）活页或婴儿布艺图书、散页、挂图。</w:t>
      </w:r>
    </w:p>
    <w:p w14:paraId="702E3172">
      <w:pPr>
        <w:spacing w:line="360" w:lineRule="auto"/>
        <w:rPr>
          <w:b/>
          <w:color w:val="auto"/>
          <w:sz w:val="36"/>
          <w:szCs w:val="36"/>
        </w:rPr>
      </w:pPr>
      <w:r>
        <w:rPr>
          <w:rFonts w:hint="eastAsia"/>
          <w:color w:val="auto"/>
          <w:sz w:val="28"/>
          <w:szCs w:val="28"/>
        </w:rPr>
        <w:t>（7）软、硬笔描红类字帖，各种涂色减压类图书</w:t>
      </w:r>
    </w:p>
    <w:p w14:paraId="1A423AB0">
      <w:pPr>
        <w:rPr>
          <w:color w:val="auto"/>
          <w:sz w:val="24"/>
          <w:szCs w:val="20"/>
        </w:rPr>
      </w:pPr>
      <w:r>
        <w:rPr>
          <w:color w:val="auto"/>
          <w:sz w:val="24"/>
          <w:szCs w:val="20"/>
        </w:rPr>
        <w:br w:type="page"/>
      </w:r>
    </w:p>
    <w:p w14:paraId="2E044684">
      <w:pPr>
        <w:spacing w:line="360" w:lineRule="auto"/>
        <w:jc w:val="center"/>
        <w:outlineLvl w:val="0"/>
        <w:rPr>
          <w:b/>
          <w:sz w:val="36"/>
          <w:szCs w:val="36"/>
        </w:rPr>
      </w:pPr>
      <w:bookmarkStart w:id="653" w:name="_Toc10854"/>
      <w:r>
        <w:rPr>
          <w:b/>
          <w:sz w:val="36"/>
          <w:szCs w:val="36"/>
        </w:rPr>
        <w:t>第七章   投标文件格式</w:t>
      </w:r>
      <w:bookmarkEnd w:id="653"/>
    </w:p>
    <w:p w14:paraId="4B3AF98B">
      <w:pPr>
        <w:tabs>
          <w:tab w:val="left" w:pos="900"/>
          <w:tab w:val="left" w:pos="1980"/>
        </w:tabs>
        <w:snapToGrid w:val="0"/>
        <w:spacing w:line="360" w:lineRule="auto"/>
        <w:ind w:left="142"/>
        <w:rPr>
          <w:b/>
          <w:sz w:val="24"/>
        </w:rPr>
      </w:pPr>
    </w:p>
    <w:p w14:paraId="7EE04374">
      <w:pPr>
        <w:tabs>
          <w:tab w:val="left" w:pos="900"/>
          <w:tab w:val="left" w:pos="1980"/>
        </w:tabs>
        <w:snapToGrid w:val="0"/>
        <w:spacing w:line="360" w:lineRule="auto"/>
        <w:ind w:left="142"/>
        <w:rPr>
          <w:b/>
          <w:sz w:val="24"/>
        </w:rPr>
      </w:pPr>
    </w:p>
    <w:p w14:paraId="297CB5A4">
      <w:pPr>
        <w:tabs>
          <w:tab w:val="left" w:pos="900"/>
          <w:tab w:val="left" w:pos="1980"/>
        </w:tabs>
        <w:snapToGrid w:val="0"/>
        <w:spacing w:line="360" w:lineRule="auto"/>
        <w:ind w:left="142"/>
        <w:rPr>
          <w:sz w:val="24"/>
        </w:rPr>
      </w:pPr>
      <w:r>
        <w:rPr>
          <w:b/>
          <w:sz w:val="24"/>
        </w:rPr>
        <w:t>投标人编制文件须知</w:t>
      </w:r>
    </w:p>
    <w:p w14:paraId="3BC94F3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B387532">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9DBC73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43FA96B">
      <w:pPr>
        <w:widowControl/>
        <w:jc w:val="left"/>
        <w:rPr>
          <w:sz w:val="24"/>
        </w:rPr>
      </w:pPr>
      <w:r>
        <w:br w:type="page"/>
      </w:r>
    </w:p>
    <w:p w14:paraId="4458320C">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BCE7D8F">
      <w:pPr>
        <w:rPr>
          <w:b/>
          <w:spacing w:val="20"/>
          <w:szCs w:val="21"/>
        </w:rPr>
      </w:pPr>
    </w:p>
    <w:p w14:paraId="711CBAA7">
      <w:pPr>
        <w:rPr>
          <w:b/>
          <w:sz w:val="24"/>
        </w:rPr>
      </w:pPr>
      <w:r>
        <w:rPr>
          <w:b/>
          <w:spacing w:val="20"/>
          <w:sz w:val="24"/>
        </w:rPr>
        <w:t>投标文件（资格证明文件）</w:t>
      </w:r>
      <w:r>
        <w:rPr>
          <w:b/>
          <w:sz w:val="24"/>
        </w:rPr>
        <w:t>封面（非实质性格式）</w:t>
      </w:r>
    </w:p>
    <w:p w14:paraId="4E3CF7E5">
      <w:pPr>
        <w:jc w:val="center"/>
        <w:rPr>
          <w:szCs w:val="21"/>
        </w:rPr>
      </w:pPr>
    </w:p>
    <w:p w14:paraId="110DE387">
      <w:pPr>
        <w:jc w:val="center"/>
        <w:rPr>
          <w:b/>
          <w:spacing w:val="60"/>
          <w:sz w:val="84"/>
          <w:szCs w:val="84"/>
        </w:rPr>
      </w:pPr>
      <w:r>
        <w:rPr>
          <w:b/>
          <w:spacing w:val="60"/>
          <w:sz w:val="84"/>
          <w:szCs w:val="84"/>
        </w:rPr>
        <w:t>投 标 文 件</w:t>
      </w:r>
    </w:p>
    <w:p w14:paraId="65A05DF4">
      <w:pPr>
        <w:jc w:val="center"/>
        <w:rPr>
          <w:b/>
          <w:spacing w:val="60"/>
          <w:sz w:val="52"/>
          <w:szCs w:val="52"/>
        </w:rPr>
      </w:pPr>
      <w:r>
        <w:rPr>
          <w:b/>
          <w:spacing w:val="60"/>
          <w:sz w:val="52"/>
          <w:szCs w:val="52"/>
        </w:rPr>
        <w:t>（资格证明文件）</w:t>
      </w:r>
    </w:p>
    <w:p w14:paraId="32AC8712">
      <w:pPr>
        <w:ind w:firstLine="542" w:firstLineChars="150"/>
        <w:rPr>
          <w:b/>
          <w:spacing w:val="20"/>
          <w:sz w:val="32"/>
          <w:szCs w:val="32"/>
        </w:rPr>
      </w:pPr>
    </w:p>
    <w:p w14:paraId="2F05CAF2">
      <w:pPr>
        <w:ind w:firstLine="542" w:firstLineChars="150"/>
        <w:rPr>
          <w:b/>
          <w:spacing w:val="20"/>
          <w:sz w:val="32"/>
          <w:szCs w:val="32"/>
        </w:rPr>
      </w:pPr>
    </w:p>
    <w:p w14:paraId="61B436AB">
      <w:pPr>
        <w:ind w:firstLine="542" w:firstLineChars="150"/>
        <w:rPr>
          <w:b/>
          <w:spacing w:val="20"/>
          <w:sz w:val="32"/>
          <w:szCs w:val="32"/>
        </w:rPr>
      </w:pPr>
      <w:r>
        <w:rPr>
          <w:b/>
          <w:spacing w:val="20"/>
          <w:sz w:val="32"/>
          <w:szCs w:val="32"/>
        </w:rPr>
        <w:t>项目名称:</w:t>
      </w:r>
    </w:p>
    <w:p w14:paraId="58645250">
      <w:pPr>
        <w:ind w:firstLine="542" w:firstLineChars="150"/>
        <w:rPr>
          <w:b/>
          <w:spacing w:val="20"/>
          <w:sz w:val="32"/>
          <w:szCs w:val="32"/>
        </w:rPr>
      </w:pPr>
      <w:r>
        <w:rPr>
          <w:b/>
          <w:spacing w:val="20"/>
          <w:sz w:val="32"/>
          <w:szCs w:val="32"/>
        </w:rPr>
        <w:t>项目编号/包号：</w:t>
      </w:r>
    </w:p>
    <w:p w14:paraId="29FA8682">
      <w:pPr>
        <w:ind w:firstLine="542" w:firstLineChars="150"/>
        <w:rPr>
          <w:b/>
          <w:spacing w:val="20"/>
          <w:sz w:val="32"/>
          <w:szCs w:val="32"/>
        </w:rPr>
      </w:pPr>
    </w:p>
    <w:p w14:paraId="4A652629">
      <w:pPr>
        <w:ind w:firstLine="542" w:firstLineChars="150"/>
        <w:rPr>
          <w:b/>
          <w:spacing w:val="20"/>
          <w:sz w:val="32"/>
          <w:szCs w:val="32"/>
        </w:rPr>
      </w:pPr>
    </w:p>
    <w:p w14:paraId="5CF0EB8D">
      <w:pPr>
        <w:jc w:val="center"/>
        <w:rPr>
          <w:b/>
          <w:sz w:val="32"/>
          <w:szCs w:val="32"/>
        </w:rPr>
      </w:pPr>
    </w:p>
    <w:p w14:paraId="7322D965">
      <w:pPr>
        <w:jc w:val="center"/>
        <w:rPr>
          <w:b/>
          <w:sz w:val="32"/>
          <w:szCs w:val="32"/>
        </w:rPr>
      </w:pPr>
    </w:p>
    <w:p w14:paraId="127ECA2B">
      <w:pPr>
        <w:jc w:val="center"/>
        <w:rPr>
          <w:b/>
          <w:sz w:val="32"/>
          <w:szCs w:val="32"/>
        </w:rPr>
      </w:pPr>
    </w:p>
    <w:p w14:paraId="62E771E3">
      <w:pPr>
        <w:jc w:val="center"/>
        <w:rPr>
          <w:b/>
          <w:spacing w:val="20"/>
          <w:sz w:val="32"/>
          <w:szCs w:val="32"/>
        </w:rPr>
      </w:pPr>
    </w:p>
    <w:p w14:paraId="44E0D95E">
      <w:pPr>
        <w:jc w:val="center"/>
        <w:rPr>
          <w:b/>
          <w:spacing w:val="20"/>
          <w:sz w:val="32"/>
          <w:szCs w:val="32"/>
        </w:rPr>
      </w:pPr>
    </w:p>
    <w:p w14:paraId="0E288D2E">
      <w:pPr>
        <w:jc w:val="center"/>
        <w:rPr>
          <w:b/>
          <w:spacing w:val="20"/>
          <w:sz w:val="32"/>
          <w:szCs w:val="32"/>
        </w:rPr>
      </w:pPr>
    </w:p>
    <w:p w14:paraId="72BEA5FD">
      <w:pPr>
        <w:spacing w:line="360" w:lineRule="auto"/>
        <w:ind w:firstLine="1445" w:firstLineChars="400"/>
        <w:jc w:val="left"/>
        <w:rPr>
          <w:b/>
          <w:spacing w:val="20"/>
          <w:sz w:val="32"/>
          <w:szCs w:val="32"/>
        </w:rPr>
      </w:pPr>
      <w:r>
        <w:rPr>
          <w:b/>
          <w:spacing w:val="20"/>
          <w:sz w:val="32"/>
          <w:szCs w:val="32"/>
        </w:rPr>
        <w:t>投标人名称：</w:t>
      </w:r>
    </w:p>
    <w:p w14:paraId="71B6BA74">
      <w:pPr>
        <w:jc w:val="center"/>
        <w:rPr>
          <w:b/>
          <w:sz w:val="32"/>
          <w:szCs w:val="32"/>
        </w:rPr>
      </w:pPr>
    </w:p>
    <w:p w14:paraId="4788CFFA">
      <w:pPr>
        <w:rPr>
          <w:b/>
        </w:rPr>
      </w:pPr>
      <w:r>
        <w:br w:type="page"/>
      </w:r>
    </w:p>
    <w:p w14:paraId="30212B6A">
      <w:pPr>
        <w:numPr>
          <w:ilvl w:val="0"/>
          <w:numId w:val="15"/>
        </w:numPr>
        <w:tabs>
          <w:tab w:val="left" w:pos="360"/>
        </w:tabs>
        <w:snapToGrid w:val="0"/>
        <w:spacing w:line="360" w:lineRule="auto"/>
        <w:outlineLvl w:val="1"/>
        <w:rPr>
          <w:sz w:val="24"/>
          <w:szCs w:val="20"/>
        </w:rPr>
      </w:pPr>
      <w:r>
        <w:rPr>
          <w:sz w:val="24"/>
        </w:rPr>
        <w:t>满足《中华人民共和国政府采购法》第二十二条规定</w:t>
      </w:r>
    </w:p>
    <w:p w14:paraId="05B6DB49">
      <w:pPr>
        <w:spacing w:line="360" w:lineRule="auto"/>
        <w:outlineLvl w:val="2"/>
        <w:rPr>
          <w:sz w:val="24"/>
          <w:szCs w:val="20"/>
        </w:rPr>
      </w:pPr>
      <w:r>
        <w:rPr>
          <w:sz w:val="24"/>
          <w:szCs w:val="20"/>
        </w:rPr>
        <w:t>1-1 营业执照等证明文件</w:t>
      </w:r>
    </w:p>
    <w:p w14:paraId="4B32DFE9">
      <w:pPr>
        <w:tabs>
          <w:tab w:val="left" w:pos="1080"/>
        </w:tabs>
        <w:snapToGrid w:val="0"/>
        <w:rPr>
          <w:sz w:val="24"/>
        </w:rPr>
      </w:pPr>
    </w:p>
    <w:p w14:paraId="3A6A1D2F">
      <w:pPr>
        <w:widowControl/>
        <w:jc w:val="left"/>
        <w:rPr>
          <w:sz w:val="24"/>
          <w:szCs w:val="20"/>
        </w:rPr>
      </w:pPr>
      <w:r>
        <w:br w:type="page"/>
      </w:r>
    </w:p>
    <w:p w14:paraId="4CE7A965">
      <w:pPr>
        <w:pStyle w:val="4"/>
        <w:rPr>
          <w:rFonts w:ascii="Times New Roman"/>
          <w:b w:val="0"/>
          <w:bCs/>
          <w:u w:val="none"/>
        </w:rPr>
      </w:pPr>
      <w:r>
        <w:rPr>
          <w:rFonts w:ascii="Times New Roman"/>
          <w:b w:val="0"/>
          <w:u w:val="none"/>
        </w:rPr>
        <w:t>1-2 投标人资格声明书</w:t>
      </w:r>
    </w:p>
    <w:p w14:paraId="666C8EF4">
      <w:pPr>
        <w:jc w:val="center"/>
        <w:rPr>
          <w:b/>
          <w:sz w:val="36"/>
          <w:szCs w:val="36"/>
        </w:rPr>
      </w:pPr>
      <w:r>
        <w:rPr>
          <w:b/>
          <w:sz w:val="36"/>
          <w:szCs w:val="36"/>
        </w:rPr>
        <w:t>投标人资格声明书</w:t>
      </w:r>
    </w:p>
    <w:p w14:paraId="0D4BA339">
      <w:pPr>
        <w:tabs>
          <w:tab w:val="left" w:pos="5580"/>
        </w:tabs>
        <w:spacing w:line="360" w:lineRule="auto"/>
        <w:rPr>
          <w:sz w:val="24"/>
        </w:rPr>
      </w:pPr>
    </w:p>
    <w:p w14:paraId="2552EB9B">
      <w:pPr>
        <w:tabs>
          <w:tab w:val="left" w:pos="5580"/>
        </w:tabs>
        <w:spacing w:line="360" w:lineRule="auto"/>
        <w:rPr>
          <w:sz w:val="24"/>
        </w:rPr>
      </w:pPr>
      <w:r>
        <w:rPr>
          <w:sz w:val="24"/>
        </w:rPr>
        <w:t>致：</w:t>
      </w:r>
      <w:r>
        <w:rPr>
          <w:sz w:val="24"/>
          <w:u w:val="single"/>
        </w:rPr>
        <w:t>采购人或采购代理机构</w:t>
      </w:r>
    </w:p>
    <w:p w14:paraId="5E900A86">
      <w:pPr>
        <w:spacing w:line="360" w:lineRule="auto"/>
        <w:ind w:firstLine="480" w:firstLineChars="200"/>
        <w:rPr>
          <w:sz w:val="24"/>
        </w:rPr>
      </w:pPr>
      <w:r>
        <w:rPr>
          <w:sz w:val="24"/>
        </w:rPr>
        <w:t>在参与本次项目投标中，我单位承诺：</w:t>
      </w:r>
    </w:p>
    <w:p w14:paraId="6E4ED92C">
      <w:pPr>
        <w:numPr>
          <w:ilvl w:val="0"/>
          <w:numId w:val="16"/>
        </w:numPr>
        <w:spacing w:line="360" w:lineRule="auto"/>
        <w:ind w:left="1134"/>
        <w:rPr>
          <w:sz w:val="24"/>
          <w:szCs w:val="22"/>
        </w:rPr>
      </w:pPr>
      <w:r>
        <w:rPr>
          <w:sz w:val="24"/>
          <w:szCs w:val="22"/>
        </w:rPr>
        <w:t>具有良好的商业信誉和健全的财务会计制度；</w:t>
      </w:r>
    </w:p>
    <w:p w14:paraId="1236DA36">
      <w:pPr>
        <w:numPr>
          <w:ilvl w:val="0"/>
          <w:numId w:val="16"/>
        </w:numPr>
        <w:spacing w:line="360" w:lineRule="auto"/>
        <w:ind w:left="1134"/>
        <w:rPr>
          <w:sz w:val="24"/>
          <w:szCs w:val="22"/>
        </w:rPr>
      </w:pPr>
      <w:r>
        <w:rPr>
          <w:sz w:val="24"/>
          <w:szCs w:val="22"/>
        </w:rPr>
        <w:t>具有履行合同所必需的设备和专业技术能力；</w:t>
      </w:r>
    </w:p>
    <w:p w14:paraId="10B8CE5F">
      <w:pPr>
        <w:numPr>
          <w:ilvl w:val="0"/>
          <w:numId w:val="16"/>
        </w:numPr>
        <w:spacing w:line="360" w:lineRule="auto"/>
        <w:ind w:left="1134"/>
        <w:rPr>
          <w:sz w:val="24"/>
          <w:szCs w:val="22"/>
        </w:rPr>
      </w:pPr>
      <w:r>
        <w:rPr>
          <w:sz w:val="24"/>
          <w:szCs w:val="22"/>
        </w:rPr>
        <w:t>有依法缴纳税收和社会保障资金的良好记录；</w:t>
      </w:r>
    </w:p>
    <w:p w14:paraId="2C171B4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29D308">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4F66C32">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340DB10">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67C8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049EB0D">
            <w:pPr>
              <w:jc w:val="center"/>
              <w:rPr>
                <w:sz w:val="24"/>
              </w:rPr>
            </w:pPr>
            <w:r>
              <w:rPr>
                <w:sz w:val="24"/>
              </w:rPr>
              <w:t>序号</w:t>
            </w:r>
          </w:p>
        </w:tc>
        <w:tc>
          <w:tcPr>
            <w:tcW w:w="4574" w:type="dxa"/>
            <w:vAlign w:val="center"/>
          </w:tcPr>
          <w:p w14:paraId="047762B4">
            <w:pPr>
              <w:jc w:val="center"/>
              <w:rPr>
                <w:sz w:val="24"/>
              </w:rPr>
            </w:pPr>
            <w:r>
              <w:rPr>
                <w:sz w:val="24"/>
              </w:rPr>
              <w:t>单位名称</w:t>
            </w:r>
          </w:p>
        </w:tc>
        <w:tc>
          <w:tcPr>
            <w:tcW w:w="2976" w:type="dxa"/>
            <w:vAlign w:val="center"/>
          </w:tcPr>
          <w:p w14:paraId="67590A94">
            <w:pPr>
              <w:jc w:val="center"/>
              <w:rPr>
                <w:sz w:val="24"/>
              </w:rPr>
            </w:pPr>
            <w:r>
              <w:rPr>
                <w:sz w:val="24"/>
              </w:rPr>
              <w:t>相互关系</w:t>
            </w:r>
          </w:p>
        </w:tc>
      </w:tr>
      <w:tr w14:paraId="0316E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64F15D">
            <w:pPr>
              <w:jc w:val="center"/>
              <w:rPr>
                <w:sz w:val="24"/>
              </w:rPr>
            </w:pPr>
            <w:r>
              <w:rPr>
                <w:sz w:val="24"/>
              </w:rPr>
              <w:t>1</w:t>
            </w:r>
          </w:p>
        </w:tc>
        <w:tc>
          <w:tcPr>
            <w:tcW w:w="4574" w:type="dxa"/>
            <w:vAlign w:val="center"/>
          </w:tcPr>
          <w:p w14:paraId="60B4D31E">
            <w:pPr>
              <w:jc w:val="center"/>
              <w:rPr>
                <w:sz w:val="24"/>
              </w:rPr>
            </w:pPr>
          </w:p>
        </w:tc>
        <w:tc>
          <w:tcPr>
            <w:tcW w:w="2976" w:type="dxa"/>
            <w:vAlign w:val="center"/>
          </w:tcPr>
          <w:p w14:paraId="6F68B857">
            <w:pPr>
              <w:jc w:val="center"/>
              <w:rPr>
                <w:sz w:val="24"/>
              </w:rPr>
            </w:pPr>
          </w:p>
        </w:tc>
      </w:tr>
      <w:tr w14:paraId="5855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26CAFC">
            <w:pPr>
              <w:jc w:val="center"/>
              <w:rPr>
                <w:sz w:val="24"/>
              </w:rPr>
            </w:pPr>
            <w:r>
              <w:rPr>
                <w:sz w:val="24"/>
              </w:rPr>
              <w:t>2</w:t>
            </w:r>
          </w:p>
        </w:tc>
        <w:tc>
          <w:tcPr>
            <w:tcW w:w="4574" w:type="dxa"/>
            <w:vAlign w:val="center"/>
          </w:tcPr>
          <w:p w14:paraId="77CA5199">
            <w:pPr>
              <w:jc w:val="center"/>
              <w:rPr>
                <w:sz w:val="24"/>
              </w:rPr>
            </w:pPr>
          </w:p>
        </w:tc>
        <w:tc>
          <w:tcPr>
            <w:tcW w:w="2976" w:type="dxa"/>
            <w:vAlign w:val="center"/>
          </w:tcPr>
          <w:p w14:paraId="3B60AFE9">
            <w:pPr>
              <w:jc w:val="center"/>
              <w:rPr>
                <w:sz w:val="24"/>
              </w:rPr>
            </w:pPr>
          </w:p>
        </w:tc>
      </w:tr>
      <w:tr w14:paraId="052B0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16A509">
            <w:pPr>
              <w:jc w:val="center"/>
              <w:rPr>
                <w:sz w:val="24"/>
              </w:rPr>
            </w:pPr>
            <w:r>
              <w:rPr>
                <w:sz w:val="24"/>
              </w:rPr>
              <w:t>…</w:t>
            </w:r>
          </w:p>
        </w:tc>
        <w:tc>
          <w:tcPr>
            <w:tcW w:w="4574" w:type="dxa"/>
            <w:vAlign w:val="center"/>
          </w:tcPr>
          <w:p w14:paraId="05FDE152">
            <w:pPr>
              <w:jc w:val="center"/>
              <w:rPr>
                <w:sz w:val="24"/>
              </w:rPr>
            </w:pPr>
          </w:p>
        </w:tc>
        <w:tc>
          <w:tcPr>
            <w:tcW w:w="2976" w:type="dxa"/>
            <w:vAlign w:val="center"/>
          </w:tcPr>
          <w:p w14:paraId="7D14B4C8">
            <w:pPr>
              <w:jc w:val="center"/>
              <w:rPr>
                <w:sz w:val="24"/>
              </w:rPr>
            </w:pPr>
          </w:p>
        </w:tc>
      </w:tr>
    </w:tbl>
    <w:p w14:paraId="7B78E930"/>
    <w:p w14:paraId="7388EFDF">
      <w:pPr>
        <w:ind w:firstLine="480" w:firstLineChars="200"/>
        <w:rPr>
          <w:sz w:val="24"/>
          <w:szCs w:val="22"/>
        </w:rPr>
      </w:pPr>
      <w:r>
        <w:rPr>
          <w:sz w:val="24"/>
        </w:rPr>
        <w:t>上述声明真实有效，否则我方负全部责任。</w:t>
      </w:r>
    </w:p>
    <w:p w14:paraId="71D75002">
      <w:pPr>
        <w:spacing w:line="360" w:lineRule="auto"/>
        <w:rPr>
          <w:sz w:val="24"/>
        </w:rPr>
      </w:pPr>
    </w:p>
    <w:p w14:paraId="4DC3C1E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04E44B19">
      <w:pPr>
        <w:spacing w:line="360" w:lineRule="auto"/>
        <w:ind w:right="360" w:firstLine="480"/>
        <w:jc w:val="right"/>
        <w:rPr>
          <w:sz w:val="24"/>
        </w:rPr>
      </w:pPr>
      <w:r>
        <w:rPr>
          <w:sz w:val="24"/>
          <w:szCs w:val="20"/>
        </w:rPr>
        <w:t xml:space="preserve">日期：_____年______月______日   </w:t>
      </w:r>
    </w:p>
    <w:p w14:paraId="46C2ED47">
      <w:pPr>
        <w:spacing w:line="360" w:lineRule="auto"/>
        <w:rPr>
          <w:sz w:val="24"/>
        </w:rPr>
      </w:pPr>
      <w:r>
        <w:rPr>
          <w:sz w:val="24"/>
        </w:rPr>
        <w:t>说明：供应商承诺不实的，依据《政府采购法》第七十七条“提供虚假材料谋取中标、成交的”有关规定予以处理。</w:t>
      </w:r>
    </w:p>
    <w:p w14:paraId="6A0C1881">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7D400D3B">
      <w:pPr>
        <w:numPr>
          <w:ilvl w:val="0"/>
          <w:numId w:val="15"/>
        </w:numPr>
        <w:tabs>
          <w:tab w:val="left" w:pos="360"/>
        </w:tabs>
        <w:snapToGrid w:val="0"/>
        <w:spacing w:line="360" w:lineRule="auto"/>
        <w:outlineLvl w:val="1"/>
        <w:rPr>
          <w:sz w:val="24"/>
          <w:szCs w:val="20"/>
        </w:rPr>
      </w:pPr>
      <w:r>
        <w:rPr>
          <w:sz w:val="24"/>
          <w:szCs w:val="20"/>
        </w:rPr>
        <w:t>落实政府采购政策需满足的资格要求（如有）</w:t>
      </w:r>
    </w:p>
    <w:p w14:paraId="33B44E92">
      <w:pPr>
        <w:spacing w:line="360" w:lineRule="auto"/>
        <w:outlineLvl w:val="2"/>
        <w:rPr>
          <w:sz w:val="24"/>
          <w:szCs w:val="20"/>
        </w:rPr>
      </w:pPr>
      <w:r>
        <w:rPr>
          <w:sz w:val="24"/>
          <w:szCs w:val="20"/>
        </w:rPr>
        <w:t>2-1 中小企业政策证明文件</w:t>
      </w:r>
    </w:p>
    <w:p w14:paraId="2F1CA6E7">
      <w:pPr>
        <w:tabs>
          <w:tab w:val="left" w:pos="5580"/>
        </w:tabs>
        <w:spacing w:line="360" w:lineRule="auto"/>
        <w:rPr>
          <w:sz w:val="24"/>
        </w:rPr>
      </w:pPr>
      <w:r>
        <w:rPr>
          <w:sz w:val="24"/>
        </w:rPr>
        <w:t>说明：</w:t>
      </w:r>
    </w:p>
    <w:p w14:paraId="07BD96CE">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AEC214D">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C0D216E">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12B9F24">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654" w:name="_Hlk145526067"/>
      <w:r>
        <w:rPr>
          <w:sz w:val="24"/>
        </w:rPr>
        <w:t>如供应商为联合体的，</w:t>
      </w:r>
      <w:bookmarkEnd w:id="65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23E889">
      <w:pPr>
        <w:tabs>
          <w:tab w:val="left" w:pos="5580"/>
        </w:tabs>
        <w:spacing w:line="360" w:lineRule="auto"/>
        <w:rPr>
          <w:sz w:val="24"/>
        </w:rPr>
      </w:pPr>
      <w:r>
        <w:rPr>
          <w:sz w:val="24"/>
        </w:rPr>
        <w:t>（5）中小企业声明函填写注意事项</w:t>
      </w:r>
    </w:p>
    <w:p w14:paraId="249E4C78">
      <w:pPr>
        <w:tabs>
          <w:tab w:val="left" w:pos="5580"/>
        </w:tabs>
        <w:spacing w:line="360" w:lineRule="auto"/>
        <w:rPr>
          <w:sz w:val="24"/>
        </w:rPr>
      </w:pPr>
      <w:r>
        <w:rPr>
          <w:sz w:val="24"/>
        </w:rPr>
        <w:t>1）《中小企业声明函》由参加政府采购活动的投标人出具。联合体投标的，《中小企业声明函》可由牵头人出具。</w:t>
      </w:r>
    </w:p>
    <w:p w14:paraId="7D3D60A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23C98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6166E7F">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261D87B">
      <w:pPr>
        <w:tabs>
          <w:tab w:val="left" w:pos="5580"/>
        </w:tabs>
        <w:spacing w:line="360" w:lineRule="auto"/>
        <w:rPr>
          <w:sz w:val="24"/>
        </w:rPr>
      </w:pPr>
    </w:p>
    <w:p w14:paraId="3D9EF110">
      <w:pPr>
        <w:tabs>
          <w:tab w:val="left" w:pos="5580"/>
        </w:tabs>
        <w:spacing w:line="360" w:lineRule="auto"/>
        <w:rPr>
          <w:sz w:val="24"/>
        </w:rPr>
      </w:pPr>
      <w:r>
        <w:br w:type="page"/>
      </w:r>
    </w:p>
    <w:p w14:paraId="0F509C65">
      <w:pPr>
        <w:pStyle w:val="5"/>
      </w:pPr>
      <w:r>
        <w:t>2-1-1 中小企业证明文件</w:t>
      </w:r>
    </w:p>
    <w:p w14:paraId="2DE08E63">
      <w:pPr>
        <w:spacing w:before="240" w:beforeLines="100" w:after="240" w:afterLines="100" w:line="360" w:lineRule="auto"/>
        <w:jc w:val="center"/>
        <w:rPr>
          <w:b/>
          <w:bCs/>
          <w:sz w:val="36"/>
          <w:szCs w:val="36"/>
        </w:rPr>
      </w:pPr>
      <w:r>
        <w:rPr>
          <w:b/>
          <w:bCs/>
          <w:sz w:val="36"/>
          <w:szCs w:val="36"/>
        </w:rPr>
        <w:t>中小企业声明函（服务）格式</w:t>
      </w:r>
    </w:p>
    <w:p w14:paraId="1657E4C4">
      <w:pPr>
        <w:spacing w:line="360" w:lineRule="auto"/>
        <w:ind w:firstLine="504"/>
        <w:rPr>
          <w:spacing w:val="6"/>
          <w:sz w:val="24"/>
        </w:rPr>
      </w:pPr>
      <w:r>
        <w:rPr>
          <w:spacing w:val="6"/>
          <w:sz w:val="24"/>
        </w:rPr>
        <w:t>本公司（联合体）郑重声明，根据《政府采购促进中小企业发展管理办法》（财库﹝2020﹞46 号）的规定，本公司参加</w:t>
      </w:r>
      <w:r>
        <w:rPr>
          <w:spacing w:val="6"/>
          <w:sz w:val="24"/>
          <w:u w:val="single"/>
        </w:rPr>
        <w:t>（单位名称）</w:t>
      </w:r>
      <w:r>
        <w:rPr>
          <w:spacing w:val="6"/>
          <w:sz w:val="24"/>
        </w:rPr>
        <w:t>的</w:t>
      </w:r>
      <w:r>
        <w:rPr>
          <w:spacing w:val="6"/>
          <w:sz w:val="24"/>
          <w:u w:val="single"/>
        </w:rPr>
        <w:t>（项目名称）</w:t>
      </w:r>
      <w:r>
        <w:rPr>
          <w:spacing w:val="6"/>
          <w:sz w:val="24"/>
        </w:rPr>
        <w:t>采购活动，服务全部由符合政策要求的中小企业承接。相关企业的具体情况如下：</w:t>
      </w:r>
    </w:p>
    <w:p w14:paraId="2CB8A3A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F8633C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21DA3C6">
      <w:pPr>
        <w:spacing w:line="360" w:lineRule="auto"/>
        <w:ind w:firstLine="504"/>
        <w:rPr>
          <w:spacing w:val="6"/>
          <w:sz w:val="24"/>
        </w:rPr>
      </w:pPr>
    </w:p>
    <w:p w14:paraId="46C6E8A5">
      <w:pPr>
        <w:spacing w:line="360" w:lineRule="auto"/>
        <w:ind w:firstLine="504"/>
        <w:rPr>
          <w:spacing w:val="6"/>
          <w:sz w:val="24"/>
        </w:rPr>
      </w:pPr>
      <w:r>
        <w:rPr>
          <w:spacing w:val="6"/>
          <w:sz w:val="24"/>
        </w:rPr>
        <w:t>……</w:t>
      </w:r>
    </w:p>
    <w:p w14:paraId="0E1EDBF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D7737BD">
      <w:pPr>
        <w:spacing w:line="360" w:lineRule="auto"/>
        <w:ind w:firstLine="504"/>
        <w:rPr>
          <w:spacing w:val="6"/>
          <w:sz w:val="24"/>
        </w:rPr>
      </w:pPr>
      <w:r>
        <w:rPr>
          <w:spacing w:val="6"/>
          <w:sz w:val="24"/>
        </w:rPr>
        <w:t>本企业对上述声明内容的真实性负责。如有虚假，将依法承担相应责任。</w:t>
      </w:r>
    </w:p>
    <w:p w14:paraId="4922A17E">
      <w:pPr>
        <w:spacing w:line="360" w:lineRule="auto"/>
        <w:ind w:right="360" w:firstLine="480"/>
        <w:jc w:val="right"/>
        <w:rPr>
          <w:sz w:val="24"/>
        </w:rPr>
      </w:pPr>
    </w:p>
    <w:p w14:paraId="2E99C887">
      <w:pPr>
        <w:spacing w:line="360" w:lineRule="auto"/>
        <w:ind w:right="360" w:firstLine="480"/>
        <w:jc w:val="right"/>
        <w:rPr>
          <w:sz w:val="24"/>
        </w:rPr>
      </w:pPr>
      <w:r>
        <w:rPr>
          <w:sz w:val="24"/>
        </w:rPr>
        <w:t>企业名称（盖章）：________</w:t>
      </w:r>
    </w:p>
    <w:p w14:paraId="78B1E8AF">
      <w:pPr>
        <w:spacing w:line="360" w:lineRule="auto"/>
        <w:ind w:right="360" w:firstLine="480"/>
        <w:jc w:val="right"/>
        <w:rPr>
          <w:sz w:val="24"/>
        </w:rPr>
      </w:pPr>
      <w:r>
        <w:rPr>
          <w:sz w:val="24"/>
        </w:rPr>
        <w:t>日 期：________</w:t>
      </w:r>
    </w:p>
    <w:p w14:paraId="069BC5AA">
      <w:pPr>
        <w:adjustRightInd w:val="0"/>
        <w:snapToGrid w:val="0"/>
        <w:jc w:val="left"/>
        <w:rPr>
          <w:sz w:val="24"/>
          <w:szCs w:val="21"/>
        </w:rPr>
      </w:pPr>
    </w:p>
    <w:p w14:paraId="5FB2478E">
      <w:pPr>
        <w:adjustRightInd w:val="0"/>
        <w:snapToGrid w:val="0"/>
        <w:jc w:val="left"/>
        <w:rPr>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A4F426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55847853">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008B474">
      <w:pPr>
        <w:adjustRightInd w:val="0"/>
        <w:snapToGrid w:val="0"/>
        <w:jc w:val="left"/>
        <w:rPr>
          <w:szCs w:val="21"/>
          <w:vertAlign w:val="superscript"/>
        </w:rPr>
      </w:pPr>
    </w:p>
    <w:p w14:paraId="6F357F03">
      <w:pPr>
        <w:spacing w:line="360" w:lineRule="auto"/>
        <w:ind w:right="360" w:firstLine="480"/>
        <w:jc w:val="right"/>
        <w:rPr>
          <w:sz w:val="24"/>
        </w:rPr>
      </w:pPr>
    </w:p>
    <w:p w14:paraId="04E2BA75">
      <w:pPr>
        <w:spacing w:line="360" w:lineRule="auto"/>
        <w:ind w:right="360" w:firstLine="480"/>
        <w:jc w:val="right"/>
        <w:rPr>
          <w:sz w:val="24"/>
        </w:rPr>
      </w:pPr>
    </w:p>
    <w:p w14:paraId="1A8EE87E">
      <w:r>
        <w:br w:type="page"/>
      </w:r>
    </w:p>
    <w:p w14:paraId="6ECC7629">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7148A2C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59D79BF1">
      <w:pPr>
        <w:spacing w:line="588" w:lineRule="exact"/>
        <w:ind w:firstLine="482"/>
        <w:rPr>
          <w:b/>
          <w:spacing w:val="6"/>
          <w:sz w:val="24"/>
        </w:rPr>
      </w:pPr>
      <w:r>
        <w:rPr>
          <w:b/>
          <w:sz w:val="24"/>
        </w:rPr>
        <w:t>□</w:t>
      </w:r>
      <w:r>
        <w:rPr>
          <w:b/>
          <w:spacing w:val="6"/>
          <w:sz w:val="24"/>
        </w:rPr>
        <w:t>不属于符合条件的残疾人福利性单位。</w:t>
      </w:r>
    </w:p>
    <w:p w14:paraId="68F890A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329F8B1">
      <w:pPr>
        <w:spacing w:line="588" w:lineRule="exact"/>
        <w:ind w:firstLine="506" w:firstLineChars="200"/>
        <w:rPr>
          <w:spacing w:val="6"/>
          <w:sz w:val="24"/>
        </w:rPr>
      </w:pPr>
      <w:r>
        <w:rPr>
          <w:b/>
          <w:spacing w:val="6"/>
          <w:sz w:val="24"/>
        </w:rPr>
        <w:t>本单位对上述声明的真实性负责。如有虚假，将依法承担相应责任。</w:t>
      </w:r>
    </w:p>
    <w:p w14:paraId="1E6B5163">
      <w:pPr>
        <w:spacing w:line="588" w:lineRule="exact"/>
        <w:ind w:firstLine="504" w:firstLineChars="200"/>
        <w:rPr>
          <w:spacing w:val="6"/>
          <w:sz w:val="24"/>
        </w:rPr>
      </w:pPr>
    </w:p>
    <w:p w14:paraId="19FA54A0">
      <w:pPr>
        <w:spacing w:line="588" w:lineRule="exact"/>
        <w:ind w:firstLine="504" w:firstLineChars="200"/>
        <w:rPr>
          <w:spacing w:val="6"/>
          <w:sz w:val="24"/>
        </w:rPr>
      </w:pPr>
    </w:p>
    <w:p w14:paraId="314AEA70">
      <w:pPr>
        <w:tabs>
          <w:tab w:val="left" w:pos="4860"/>
        </w:tabs>
        <w:spacing w:line="588" w:lineRule="exact"/>
        <w:ind w:right="1560" w:firstLine="504" w:firstLineChars="200"/>
        <w:jc w:val="center"/>
        <w:rPr>
          <w:spacing w:val="6"/>
          <w:sz w:val="24"/>
        </w:rPr>
      </w:pPr>
      <w:r>
        <w:rPr>
          <w:spacing w:val="6"/>
          <w:sz w:val="24"/>
        </w:rPr>
        <w:t xml:space="preserve">               单位名称（盖章）：</w:t>
      </w:r>
    </w:p>
    <w:p w14:paraId="05E2F020">
      <w:pPr>
        <w:tabs>
          <w:tab w:val="left" w:pos="4860"/>
        </w:tabs>
        <w:spacing w:line="588" w:lineRule="exact"/>
        <w:ind w:right="1560" w:firstLine="504" w:firstLineChars="200"/>
        <w:jc w:val="center"/>
        <w:rPr>
          <w:spacing w:val="6"/>
          <w:sz w:val="24"/>
        </w:rPr>
      </w:pPr>
      <w:r>
        <w:rPr>
          <w:spacing w:val="6"/>
          <w:sz w:val="24"/>
        </w:rPr>
        <w:t xml:space="preserve">       日  期：</w:t>
      </w:r>
    </w:p>
    <w:p w14:paraId="1D7B4143">
      <w:pPr>
        <w:widowControl/>
        <w:jc w:val="left"/>
        <w:rPr>
          <w:sz w:val="24"/>
          <w:szCs w:val="20"/>
        </w:rPr>
      </w:pPr>
      <w:r>
        <w:br w:type="page"/>
      </w:r>
    </w:p>
    <w:p w14:paraId="6BE56EDC">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41BE2976">
      <w:pPr>
        <w:widowControl/>
        <w:jc w:val="left"/>
        <w:rPr>
          <w:sz w:val="24"/>
        </w:rPr>
      </w:pPr>
    </w:p>
    <w:p w14:paraId="540C9D92">
      <w:pPr>
        <w:widowControl/>
        <w:jc w:val="left"/>
        <w:rPr>
          <w:sz w:val="24"/>
        </w:rPr>
      </w:pPr>
      <w:r>
        <w:br w:type="page"/>
      </w:r>
    </w:p>
    <w:p w14:paraId="40C35ECD">
      <w:pPr>
        <w:numPr>
          <w:ilvl w:val="0"/>
          <w:numId w:val="15"/>
        </w:numPr>
        <w:tabs>
          <w:tab w:val="left" w:pos="360"/>
        </w:tabs>
        <w:snapToGrid w:val="0"/>
        <w:spacing w:line="360" w:lineRule="auto"/>
        <w:outlineLvl w:val="1"/>
        <w:rPr>
          <w:sz w:val="24"/>
        </w:rPr>
      </w:pPr>
      <w:r>
        <w:rPr>
          <w:sz w:val="24"/>
        </w:rPr>
        <w:t>本项目的特定资格要求</w:t>
      </w:r>
      <w:r>
        <w:rPr>
          <w:sz w:val="24"/>
          <w:szCs w:val="20"/>
        </w:rPr>
        <w:t>（如有）</w:t>
      </w:r>
    </w:p>
    <w:p w14:paraId="0324F73B">
      <w:pPr>
        <w:spacing w:line="360" w:lineRule="auto"/>
        <w:outlineLvl w:val="2"/>
        <w:rPr>
          <w:sz w:val="24"/>
          <w:szCs w:val="20"/>
        </w:rPr>
      </w:pPr>
      <w:r>
        <w:rPr>
          <w:sz w:val="24"/>
          <w:szCs w:val="20"/>
        </w:rPr>
        <w:t>3-1 联合协议（如有）</w:t>
      </w:r>
    </w:p>
    <w:p w14:paraId="3C99E425">
      <w:pPr>
        <w:autoSpaceDE w:val="0"/>
        <w:autoSpaceDN w:val="0"/>
        <w:adjustRightInd w:val="0"/>
        <w:spacing w:line="360" w:lineRule="auto"/>
        <w:jc w:val="center"/>
        <w:rPr>
          <w:b/>
          <w:sz w:val="36"/>
          <w:szCs w:val="36"/>
        </w:rPr>
      </w:pPr>
      <w:r>
        <w:rPr>
          <w:b/>
          <w:sz w:val="36"/>
          <w:szCs w:val="36"/>
        </w:rPr>
        <w:t>联合协议</w:t>
      </w:r>
    </w:p>
    <w:p w14:paraId="3D64B92C">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27A46E9B">
      <w:pPr>
        <w:numPr>
          <w:ilvl w:val="0"/>
          <w:numId w:val="17"/>
        </w:numPr>
        <w:spacing w:line="360" w:lineRule="auto"/>
        <w:rPr>
          <w:bCs/>
          <w:sz w:val="24"/>
        </w:rPr>
      </w:pPr>
      <w:r>
        <w:rPr>
          <w:bCs/>
          <w:sz w:val="24"/>
        </w:rPr>
        <w:t>由_________牵头，_________、__________参加，组成联合体共同进行招标项目的投标工作。</w:t>
      </w:r>
    </w:p>
    <w:p w14:paraId="071846D1">
      <w:pPr>
        <w:numPr>
          <w:ilvl w:val="0"/>
          <w:numId w:val="17"/>
        </w:numPr>
        <w:spacing w:line="360" w:lineRule="auto"/>
        <w:rPr>
          <w:bCs/>
          <w:sz w:val="24"/>
        </w:rPr>
      </w:pPr>
      <w:r>
        <w:rPr>
          <w:bCs/>
          <w:sz w:val="24"/>
        </w:rPr>
        <w:t>联合体中标后，联合体各方共同与采购人签订合同，就采购合同约定的事项对采购人承担连带责任。</w:t>
      </w:r>
    </w:p>
    <w:p w14:paraId="71D398CC">
      <w:pPr>
        <w:numPr>
          <w:ilvl w:val="0"/>
          <w:numId w:val="17"/>
        </w:numPr>
        <w:spacing w:line="360" w:lineRule="auto"/>
        <w:rPr>
          <w:bCs/>
          <w:sz w:val="24"/>
        </w:rPr>
      </w:pPr>
      <w:r>
        <w:rPr>
          <w:bCs/>
          <w:sz w:val="24"/>
        </w:rPr>
        <w:t>联合体各方均同意由牵头人代表其他联合体成员单位按招标文件要求出具《授权委托书》。</w:t>
      </w:r>
    </w:p>
    <w:p w14:paraId="6407C9CE">
      <w:pPr>
        <w:numPr>
          <w:ilvl w:val="0"/>
          <w:numId w:val="17"/>
        </w:numPr>
        <w:spacing w:line="360" w:lineRule="auto"/>
        <w:rPr>
          <w:bCs/>
          <w:sz w:val="24"/>
        </w:rPr>
      </w:pPr>
      <w:r>
        <w:rPr>
          <w:bCs/>
          <w:sz w:val="24"/>
        </w:rPr>
        <w:t>牵头人为项目的总负责单位；组织各参加方进行项目实施工作。</w:t>
      </w:r>
    </w:p>
    <w:p w14:paraId="5B2C8DB1">
      <w:pPr>
        <w:numPr>
          <w:ilvl w:val="0"/>
          <w:numId w:val="17"/>
        </w:numPr>
        <w:spacing w:line="360" w:lineRule="auto"/>
        <w:rPr>
          <w:bCs/>
          <w:sz w:val="24"/>
        </w:rPr>
      </w:pPr>
      <w:r>
        <w:rPr>
          <w:bCs/>
          <w:sz w:val="24"/>
        </w:rPr>
        <w:t>______负责_____，具体工作范围、内容以投标文件及合同为准。</w:t>
      </w:r>
    </w:p>
    <w:p w14:paraId="5EE0A558">
      <w:pPr>
        <w:numPr>
          <w:ilvl w:val="0"/>
          <w:numId w:val="17"/>
        </w:numPr>
        <w:spacing w:line="360" w:lineRule="auto"/>
        <w:rPr>
          <w:bCs/>
          <w:sz w:val="24"/>
        </w:rPr>
      </w:pPr>
      <w:r>
        <w:rPr>
          <w:bCs/>
          <w:sz w:val="24"/>
        </w:rPr>
        <w:t>______负责_____，具体工作范围、内容以投标文件及合同为准。</w:t>
      </w:r>
    </w:p>
    <w:p w14:paraId="1E89730C">
      <w:pPr>
        <w:numPr>
          <w:ilvl w:val="0"/>
          <w:numId w:val="17"/>
        </w:numPr>
        <w:spacing w:line="360" w:lineRule="auto"/>
        <w:rPr>
          <w:bCs/>
          <w:sz w:val="24"/>
        </w:rPr>
      </w:pPr>
      <w:r>
        <w:rPr>
          <w:bCs/>
          <w:sz w:val="24"/>
        </w:rPr>
        <w:t>______负责_____（如有），具体工作范围、内容以投标文件及合同为准。</w:t>
      </w:r>
    </w:p>
    <w:p w14:paraId="7223E026">
      <w:pPr>
        <w:numPr>
          <w:ilvl w:val="0"/>
          <w:numId w:val="17"/>
        </w:numPr>
        <w:spacing w:line="360" w:lineRule="auto"/>
        <w:rPr>
          <w:sz w:val="24"/>
        </w:rPr>
      </w:pPr>
      <w:r>
        <w:rPr>
          <w:sz w:val="24"/>
        </w:rPr>
        <w:t>本项目联合协议合同总额为________元，联合体各成员按照如下比例分摊（按联合体成员分别列明）：</w:t>
      </w:r>
    </w:p>
    <w:p w14:paraId="51DE329D">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29AA69EA">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5B82A11D">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0B261A86">
      <w:pPr>
        <w:numPr>
          <w:ilvl w:val="0"/>
          <w:numId w:val="17"/>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2D7C0B40">
      <w:pPr>
        <w:numPr>
          <w:ilvl w:val="0"/>
          <w:numId w:val="17"/>
        </w:numPr>
        <w:spacing w:line="360" w:lineRule="auto"/>
        <w:rPr>
          <w:bCs/>
          <w:sz w:val="24"/>
        </w:rPr>
      </w:pPr>
      <w:r>
        <w:rPr>
          <w:bCs/>
          <w:sz w:val="24"/>
        </w:rPr>
        <w:t>其他约定（如有）：_______。</w:t>
      </w:r>
    </w:p>
    <w:p w14:paraId="245875F0">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br w:type="page"/>
      </w:r>
    </w:p>
    <w:p w14:paraId="06B94150">
      <w:pPr>
        <w:spacing w:line="360" w:lineRule="auto"/>
        <w:ind w:firstLine="471"/>
        <w:rPr>
          <w:sz w:val="24"/>
        </w:rPr>
      </w:pPr>
      <w:r>
        <w:rPr>
          <w:sz w:val="24"/>
        </w:rPr>
        <w:t>联合体牵头人名称：</w:t>
      </w:r>
      <w:r>
        <w:rPr>
          <w:sz w:val="24"/>
          <w:szCs w:val="20"/>
        </w:rPr>
        <w:t>______</w:t>
      </w:r>
      <w:r>
        <w:tab/>
      </w:r>
      <w:r>
        <w:tab/>
      </w:r>
      <w:r>
        <w:tab/>
      </w:r>
      <w:r>
        <w:tab/>
      </w:r>
      <w:r>
        <w:tab/>
      </w:r>
      <w:r>
        <w:rPr>
          <w:sz w:val="24"/>
        </w:rPr>
        <w:t xml:space="preserve"> 联合体成员名称：</w:t>
      </w:r>
      <w:r>
        <w:rPr>
          <w:sz w:val="24"/>
          <w:szCs w:val="20"/>
        </w:rPr>
        <w:t>______</w:t>
      </w:r>
    </w:p>
    <w:p w14:paraId="0C4ADE7F">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27405705">
      <w:pPr>
        <w:spacing w:line="360" w:lineRule="auto"/>
        <w:ind w:firstLine="471"/>
        <w:rPr>
          <w:sz w:val="24"/>
        </w:rPr>
      </w:pPr>
    </w:p>
    <w:p w14:paraId="2C561CC6">
      <w:pPr>
        <w:spacing w:line="360" w:lineRule="auto"/>
        <w:ind w:firstLine="471"/>
        <w:rPr>
          <w:sz w:val="24"/>
        </w:rPr>
      </w:pPr>
    </w:p>
    <w:p w14:paraId="4ECA3521">
      <w:pPr>
        <w:spacing w:line="360" w:lineRule="auto"/>
        <w:ind w:firstLine="471"/>
        <w:rPr>
          <w:sz w:val="24"/>
        </w:rPr>
      </w:pPr>
      <w:r>
        <w:rPr>
          <w:sz w:val="24"/>
        </w:rPr>
        <w:t>联合体成员名称：</w:t>
      </w:r>
      <w:r>
        <w:rPr>
          <w:sz w:val="24"/>
          <w:szCs w:val="20"/>
        </w:rPr>
        <w:t>______</w:t>
      </w:r>
    </w:p>
    <w:p w14:paraId="115C979C">
      <w:pPr>
        <w:spacing w:line="360" w:lineRule="auto"/>
        <w:ind w:firstLine="471"/>
        <w:rPr>
          <w:sz w:val="24"/>
        </w:rPr>
      </w:pPr>
      <w:r>
        <w:rPr>
          <w:sz w:val="24"/>
        </w:rPr>
        <w:t>盖章：</w:t>
      </w:r>
      <w:r>
        <w:rPr>
          <w:sz w:val="24"/>
          <w:szCs w:val="20"/>
        </w:rPr>
        <w:t>______</w:t>
      </w:r>
      <w:r>
        <w:rPr>
          <w:sz w:val="24"/>
        </w:rPr>
        <w:t xml:space="preserve">                                </w:t>
      </w:r>
    </w:p>
    <w:p w14:paraId="1017F165">
      <w:pPr>
        <w:spacing w:line="360" w:lineRule="auto"/>
        <w:ind w:firstLine="471"/>
        <w:rPr>
          <w:sz w:val="24"/>
        </w:rPr>
      </w:pPr>
    </w:p>
    <w:p w14:paraId="0EA7B46C">
      <w:pPr>
        <w:spacing w:line="360" w:lineRule="auto"/>
        <w:ind w:firstLine="471"/>
        <w:rPr>
          <w:sz w:val="24"/>
        </w:rPr>
      </w:pPr>
    </w:p>
    <w:p w14:paraId="587FDD65">
      <w:pPr>
        <w:spacing w:line="360" w:lineRule="auto"/>
        <w:ind w:left="480"/>
        <w:jc w:val="right"/>
        <w:rPr>
          <w:sz w:val="24"/>
        </w:rPr>
      </w:pPr>
    </w:p>
    <w:p w14:paraId="4AC55E13">
      <w:pPr>
        <w:spacing w:line="360" w:lineRule="auto"/>
        <w:ind w:left="480"/>
        <w:jc w:val="right"/>
        <w:rPr>
          <w:sz w:val="24"/>
        </w:rPr>
      </w:pPr>
      <w:r>
        <w:rPr>
          <w:sz w:val="24"/>
          <w:szCs w:val="20"/>
        </w:rPr>
        <w:t>日期：_____年______月______日</w:t>
      </w:r>
    </w:p>
    <w:p w14:paraId="24B68C47">
      <w:pPr>
        <w:spacing w:line="360" w:lineRule="auto"/>
        <w:ind w:left="480"/>
        <w:jc w:val="right"/>
        <w:rPr>
          <w:b/>
          <w:sz w:val="24"/>
        </w:rPr>
      </w:pPr>
    </w:p>
    <w:p w14:paraId="27E53EB0">
      <w:pPr>
        <w:tabs>
          <w:tab w:val="left" w:pos="8280"/>
        </w:tabs>
        <w:spacing w:line="360" w:lineRule="auto"/>
        <w:ind w:firstLine="480"/>
        <w:rPr>
          <w:sz w:val="24"/>
        </w:rPr>
      </w:pPr>
    </w:p>
    <w:p w14:paraId="0A16CFDD">
      <w:pPr>
        <w:tabs>
          <w:tab w:val="left" w:pos="8280"/>
        </w:tabs>
        <w:spacing w:line="360" w:lineRule="auto"/>
        <w:ind w:firstLine="480"/>
        <w:rPr>
          <w:sz w:val="24"/>
        </w:rPr>
      </w:pPr>
    </w:p>
    <w:p w14:paraId="7AEF9192">
      <w:pPr>
        <w:spacing w:line="360" w:lineRule="auto"/>
        <w:ind w:left="719" w:leftChars="228" w:hanging="240" w:hangingChars="100"/>
        <w:rPr>
          <w:sz w:val="24"/>
        </w:rPr>
      </w:pPr>
      <w:r>
        <w:rPr>
          <w:sz w:val="24"/>
        </w:rPr>
        <w:t>注：</w:t>
      </w:r>
    </w:p>
    <w:p w14:paraId="6DE42CEF">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1AC814C7">
      <w:pPr>
        <w:spacing w:line="360" w:lineRule="auto"/>
        <w:ind w:left="719" w:leftChars="228" w:hanging="240" w:hangingChars="100"/>
        <w:rPr>
          <w:sz w:val="24"/>
        </w:rPr>
      </w:pPr>
      <w:r>
        <w:rPr>
          <w:sz w:val="24"/>
        </w:rPr>
        <w:t>2. 联合体各方成员须在本协议上共同盖章。</w:t>
      </w:r>
    </w:p>
    <w:p w14:paraId="692D25F5">
      <w:pPr>
        <w:spacing w:line="360" w:lineRule="auto"/>
        <w:ind w:left="689" w:leftChars="228" w:hanging="210" w:hangingChars="100"/>
        <w:rPr>
          <w:sz w:val="24"/>
        </w:rPr>
      </w:pPr>
      <w:r>
        <w:br w:type="page"/>
      </w:r>
    </w:p>
    <w:p w14:paraId="5944B0A7">
      <w:pPr>
        <w:spacing w:line="360" w:lineRule="auto"/>
        <w:outlineLvl w:val="2"/>
        <w:rPr>
          <w:sz w:val="24"/>
          <w:szCs w:val="20"/>
        </w:rPr>
      </w:pPr>
      <w:r>
        <w:rPr>
          <w:sz w:val="24"/>
          <w:szCs w:val="20"/>
        </w:rPr>
        <w:t>3-2 其他特定资格要求</w:t>
      </w:r>
    </w:p>
    <w:p w14:paraId="73BE840F">
      <w:pPr>
        <w:widowControl/>
        <w:jc w:val="left"/>
        <w:rPr>
          <w:sz w:val="24"/>
          <w:szCs w:val="20"/>
        </w:rPr>
      </w:pPr>
      <w:r>
        <w:br w:type="page"/>
      </w:r>
    </w:p>
    <w:p w14:paraId="7ACF4252">
      <w:pPr>
        <w:numPr>
          <w:ilvl w:val="0"/>
          <w:numId w:val="15"/>
        </w:numPr>
        <w:tabs>
          <w:tab w:val="left" w:pos="360"/>
        </w:tabs>
        <w:snapToGrid w:val="0"/>
        <w:spacing w:line="360" w:lineRule="auto"/>
        <w:outlineLvl w:val="1"/>
        <w:rPr>
          <w:sz w:val="24"/>
          <w:szCs w:val="20"/>
        </w:rPr>
      </w:pPr>
      <w:r>
        <w:rPr>
          <w:sz w:val="24"/>
          <w:szCs w:val="20"/>
        </w:rPr>
        <w:t>投标保证金凭证/交款单据电子件</w:t>
      </w:r>
    </w:p>
    <w:p w14:paraId="57E31CBA">
      <w:pPr>
        <w:spacing w:line="360" w:lineRule="auto"/>
        <w:rPr>
          <w:sz w:val="24"/>
          <w:szCs w:val="20"/>
        </w:rPr>
      </w:pPr>
    </w:p>
    <w:p w14:paraId="03443C4C">
      <w:pPr>
        <w:spacing w:line="360" w:lineRule="auto"/>
        <w:rPr>
          <w:sz w:val="24"/>
          <w:szCs w:val="20"/>
        </w:rPr>
      </w:pPr>
    </w:p>
    <w:p w14:paraId="078CF02A">
      <w:pPr>
        <w:widowControl/>
        <w:jc w:val="left"/>
        <w:rPr>
          <w:kern w:val="0"/>
          <w:sz w:val="24"/>
          <w:szCs w:val="20"/>
        </w:rPr>
      </w:pPr>
      <w:r>
        <w:br w:type="page"/>
      </w:r>
    </w:p>
    <w:p w14:paraId="47C9FC7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D07B2B7">
      <w:pPr>
        <w:rPr>
          <w:b/>
          <w:spacing w:val="20"/>
          <w:szCs w:val="21"/>
        </w:rPr>
      </w:pPr>
    </w:p>
    <w:p w14:paraId="78BB6452">
      <w:pPr>
        <w:rPr>
          <w:b/>
          <w:sz w:val="24"/>
        </w:rPr>
      </w:pPr>
      <w:r>
        <w:rPr>
          <w:b/>
          <w:spacing w:val="20"/>
          <w:sz w:val="24"/>
        </w:rPr>
        <w:t>投标文件（商务技术文件）</w:t>
      </w:r>
      <w:r>
        <w:rPr>
          <w:b/>
          <w:sz w:val="24"/>
        </w:rPr>
        <w:t>封面（非实质性格式）</w:t>
      </w:r>
    </w:p>
    <w:p w14:paraId="3C59840B">
      <w:pPr>
        <w:jc w:val="center"/>
        <w:rPr>
          <w:szCs w:val="21"/>
        </w:rPr>
      </w:pPr>
    </w:p>
    <w:p w14:paraId="3E64E607">
      <w:pPr>
        <w:jc w:val="center"/>
        <w:rPr>
          <w:b/>
          <w:spacing w:val="60"/>
          <w:sz w:val="84"/>
          <w:szCs w:val="84"/>
        </w:rPr>
      </w:pPr>
      <w:r>
        <w:rPr>
          <w:b/>
          <w:spacing w:val="60"/>
          <w:sz w:val="84"/>
          <w:szCs w:val="84"/>
        </w:rPr>
        <w:t>投 标 文 件</w:t>
      </w:r>
    </w:p>
    <w:p w14:paraId="5934F113">
      <w:pPr>
        <w:jc w:val="center"/>
        <w:rPr>
          <w:b/>
          <w:spacing w:val="60"/>
          <w:sz w:val="52"/>
          <w:szCs w:val="52"/>
        </w:rPr>
      </w:pPr>
      <w:r>
        <w:rPr>
          <w:b/>
          <w:spacing w:val="60"/>
          <w:sz w:val="52"/>
          <w:szCs w:val="52"/>
        </w:rPr>
        <w:t>（商务技术文件）</w:t>
      </w:r>
    </w:p>
    <w:p w14:paraId="60C49EF1">
      <w:pPr>
        <w:ind w:firstLine="542" w:firstLineChars="150"/>
        <w:rPr>
          <w:b/>
          <w:spacing w:val="20"/>
          <w:sz w:val="32"/>
          <w:szCs w:val="32"/>
        </w:rPr>
      </w:pPr>
    </w:p>
    <w:p w14:paraId="41F099CB">
      <w:pPr>
        <w:ind w:firstLine="542" w:firstLineChars="150"/>
        <w:rPr>
          <w:b/>
          <w:spacing w:val="20"/>
          <w:sz w:val="32"/>
          <w:szCs w:val="32"/>
        </w:rPr>
      </w:pPr>
    </w:p>
    <w:p w14:paraId="45F5201D">
      <w:pPr>
        <w:ind w:firstLine="542" w:firstLineChars="150"/>
        <w:rPr>
          <w:b/>
          <w:spacing w:val="20"/>
          <w:sz w:val="32"/>
          <w:szCs w:val="32"/>
        </w:rPr>
      </w:pPr>
      <w:r>
        <w:rPr>
          <w:b/>
          <w:spacing w:val="20"/>
          <w:sz w:val="32"/>
          <w:szCs w:val="32"/>
        </w:rPr>
        <w:t>项目名称:</w:t>
      </w:r>
    </w:p>
    <w:p w14:paraId="3677A246">
      <w:pPr>
        <w:ind w:firstLine="542" w:firstLineChars="150"/>
        <w:rPr>
          <w:b/>
          <w:spacing w:val="20"/>
          <w:sz w:val="32"/>
          <w:szCs w:val="32"/>
        </w:rPr>
      </w:pPr>
      <w:r>
        <w:rPr>
          <w:b/>
          <w:spacing w:val="20"/>
          <w:sz w:val="32"/>
          <w:szCs w:val="32"/>
        </w:rPr>
        <w:t>项目编号/包号：</w:t>
      </w:r>
    </w:p>
    <w:p w14:paraId="7F70EC8B">
      <w:pPr>
        <w:ind w:firstLine="542" w:firstLineChars="150"/>
        <w:rPr>
          <w:b/>
          <w:spacing w:val="20"/>
          <w:sz w:val="32"/>
          <w:szCs w:val="32"/>
        </w:rPr>
      </w:pPr>
    </w:p>
    <w:p w14:paraId="1EE02F87">
      <w:pPr>
        <w:ind w:firstLine="542" w:firstLineChars="150"/>
        <w:rPr>
          <w:b/>
          <w:spacing w:val="20"/>
          <w:sz w:val="32"/>
          <w:szCs w:val="32"/>
        </w:rPr>
      </w:pPr>
    </w:p>
    <w:p w14:paraId="58C79E50">
      <w:pPr>
        <w:jc w:val="center"/>
        <w:rPr>
          <w:b/>
          <w:sz w:val="32"/>
          <w:szCs w:val="32"/>
        </w:rPr>
      </w:pPr>
    </w:p>
    <w:p w14:paraId="6442F4EE">
      <w:pPr>
        <w:jc w:val="center"/>
        <w:rPr>
          <w:b/>
          <w:sz w:val="32"/>
          <w:szCs w:val="32"/>
        </w:rPr>
      </w:pPr>
    </w:p>
    <w:p w14:paraId="015CEADF">
      <w:pPr>
        <w:jc w:val="center"/>
        <w:rPr>
          <w:b/>
          <w:sz w:val="32"/>
          <w:szCs w:val="32"/>
        </w:rPr>
      </w:pPr>
    </w:p>
    <w:p w14:paraId="14002355">
      <w:pPr>
        <w:jc w:val="center"/>
        <w:rPr>
          <w:b/>
          <w:spacing w:val="20"/>
          <w:sz w:val="32"/>
          <w:szCs w:val="32"/>
        </w:rPr>
      </w:pPr>
    </w:p>
    <w:p w14:paraId="16CAF4E2">
      <w:pPr>
        <w:jc w:val="center"/>
        <w:rPr>
          <w:b/>
          <w:spacing w:val="20"/>
          <w:sz w:val="32"/>
          <w:szCs w:val="32"/>
        </w:rPr>
      </w:pPr>
    </w:p>
    <w:p w14:paraId="3F5EB1C9">
      <w:pPr>
        <w:jc w:val="center"/>
        <w:rPr>
          <w:b/>
          <w:spacing w:val="20"/>
          <w:sz w:val="32"/>
          <w:szCs w:val="32"/>
        </w:rPr>
      </w:pPr>
    </w:p>
    <w:p w14:paraId="75482B1C">
      <w:pPr>
        <w:spacing w:line="360" w:lineRule="auto"/>
        <w:ind w:firstLine="1445" w:firstLineChars="400"/>
        <w:jc w:val="left"/>
        <w:rPr>
          <w:b/>
          <w:spacing w:val="20"/>
          <w:sz w:val="32"/>
          <w:szCs w:val="32"/>
        </w:rPr>
      </w:pPr>
      <w:r>
        <w:rPr>
          <w:b/>
          <w:spacing w:val="20"/>
          <w:sz w:val="32"/>
          <w:szCs w:val="32"/>
        </w:rPr>
        <w:t>投标人名称：</w:t>
      </w:r>
    </w:p>
    <w:p w14:paraId="5E203328">
      <w:pPr>
        <w:jc w:val="center"/>
        <w:rPr>
          <w:b/>
          <w:sz w:val="32"/>
          <w:szCs w:val="32"/>
        </w:rPr>
      </w:pPr>
    </w:p>
    <w:p w14:paraId="25841E08">
      <w:pPr>
        <w:widowControl/>
        <w:jc w:val="left"/>
        <w:rPr>
          <w:b/>
          <w:sz w:val="24"/>
        </w:rPr>
      </w:pPr>
      <w:r>
        <w:br w:type="page"/>
      </w:r>
    </w:p>
    <w:p w14:paraId="7C4BDCBB">
      <w:pPr>
        <w:numPr>
          <w:ilvl w:val="0"/>
          <w:numId w:val="18"/>
        </w:numPr>
        <w:tabs>
          <w:tab w:val="left" w:pos="360"/>
        </w:tabs>
        <w:snapToGrid w:val="0"/>
        <w:spacing w:line="360" w:lineRule="auto"/>
        <w:outlineLvl w:val="1"/>
        <w:rPr>
          <w:sz w:val="24"/>
          <w:szCs w:val="20"/>
        </w:rPr>
      </w:pPr>
      <w:bookmarkStart w:id="655" w:name="_Hlt520274121"/>
      <w:bookmarkEnd w:id="655"/>
      <w:bookmarkStart w:id="656" w:name="_Hlt520274393"/>
      <w:bookmarkEnd w:id="656"/>
      <w:bookmarkStart w:id="657" w:name="_Hlt520343000"/>
      <w:bookmarkEnd w:id="657"/>
      <w:bookmarkStart w:id="658" w:name="_Hlt520350918"/>
      <w:bookmarkEnd w:id="658"/>
      <w:bookmarkStart w:id="659" w:name="_Hlt520274065"/>
      <w:bookmarkEnd w:id="659"/>
      <w:bookmarkStart w:id="660" w:name="_Hlt520273711"/>
      <w:bookmarkEnd w:id="660"/>
      <w:bookmarkStart w:id="661" w:name="_Hlt520271212"/>
      <w:bookmarkEnd w:id="661"/>
      <w:bookmarkStart w:id="662" w:name="_Hlt520355504"/>
      <w:bookmarkEnd w:id="662"/>
      <w:bookmarkStart w:id="663" w:name="_Hlt520343392"/>
      <w:bookmarkEnd w:id="663"/>
      <w:bookmarkStart w:id="664" w:name="_Hlt520274407"/>
      <w:bookmarkEnd w:id="664"/>
      <w:bookmarkStart w:id="665" w:name="_Toc480942349"/>
      <w:bookmarkStart w:id="666" w:name="_Ref467988698"/>
      <w:bookmarkStart w:id="667" w:name="_Toc195842921"/>
      <w:bookmarkStart w:id="668" w:name="_Toc142311058"/>
      <w:bookmarkStart w:id="669" w:name="_Toc150480794"/>
      <w:bookmarkStart w:id="670" w:name="_Toc226965746"/>
      <w:bookmarkStart w:id="671" w:name="_Toc127151556"/>
      <w:bookmarkStart w:id="672" w:name="_Toc226965829"/>
      <w:bookmarkStart w:id="673" w:name="_Toc226309800"/>
      <w:bookmarkStart w:id="674" w:name="_Toc226337252"/>
      <w:bookmarkStart w:id="675" w:name="_Toc520356217"/>
      <w:bookmarkStart w:id="676" w:name="_Toc150774761"/>
      <w:r>
        <w:rPr>
          <w:sz w:val="24"/>
        </w:rPr>
        <w:t>投标</w:t>
      </w:r>
      <w:bookmarkEnd w:id="665"/>
      <w:bookmarkEnd w:id="666"/>
      <w:r>
        <w:rPr>
          <w:sz w:val="24"/>
        </w:rPr>
        <w:t>书</w:t>
      </w:r>
      <w:bookmarkEnd w:id="667"/>
      <w:bookmarkEnd w:id="668"/>
      <w:bookmarkEnd w:id="669"/>
      <w:bookmarkEnd w:id="670"/>
      <w:bookmarkEnd w:id="671"/>
      <w:bookmarkEnd w:id="672"/>
      <w:bookmarkEnd w:id="673"/>
      <w:bookmarkEnd w:id="674"/>
      <w:bookmarkEnd w:id="675"/>
      <w:bookmarkEnd w:id="676"/>
      <w:r>
        <w:rPr>
          <w:sz w:val="24"/>
          <w:szCs w:val="20"/>
        </w:rPr>
        <w:t>（实质性格式）</w:t>
      </w:r>
    </w:p>
    <w:p w14:paraId="62CD6DE0">
      <w:pPr>
        <w:tabs>
          <w:tab w:val="left" w:pos="5580"/>
        </w:tabs>
        <w:spacing w:line="360" w:lineRule="auto"/>
        <w:rPr>
          <w:sz w:val="24"/>
        </w:rPr>
      </w:pPr>
    </w:p>
    <w:p w14:paraId="01E887A4">
      <w:pPr>
        <w:spacing w:line="360" w:lineRule="auto"/>
        <w:jc w:val="center"/>
        <w:rPr>
          <w:b/>
          <w:sz w:val="36"/>
          <w:szCs w:val="36"/>
        </w:rPr>
      </w:pPr>
      <w:r>
        <w:rPr>
          <w:b/>
          <w:sz w:val="36"/>
          <w:szCs w:val="36"/>
        </w:rPr>
        <w:t>投标书</w:t>
      </w:r>
    </w:p>
    <w:p w14:paraId="6E8F6FAF">
      <w:pPr>
        <w:tabs>
          <w:tab w:val="left" w:pos="5580"/>
        </w:tabs>
        <w:spacing w:line="360" w:lineRule="auto"/>
        <w:rPr>
          <w:sz w:val="24"/>
        </w:rPr>
      </w:pPr>
      <w:r>
        <w:rPr>
          <w:sz w:val="24"/>
        </w:rPr>
        <w:t>致：</w:t>
      </w:r>
      <w:r>
        <w:rPr>
          <w:sz w:val="24"/>
          <w:u w:val="single"/>
        </w:rPr>
        <w:t>（采购人或采购代理机构）</w:t>
      </w:r>
    </w:p>
    <w:p w14:paraId="3498B474">
      <w:pPr>
        <w:tabs>
          <w:tab w:val="left" w:pos="5580"/>
        </w:tabs>
        <w:spacing w:line="360" w:lineRule="auto"/>
        <w:rPr>
          <w:sz w:val="24"/>
          <w:szCs w:val="20"/>
        </w:rPr>
      </w:pPr>
    </w:p>
    <w:p w14:paraId="50668D19">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4BCB88CF">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6CD4207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06A1E4A1">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18EAB0A9">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051D607">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685EC412">
      <w:pPr>
        <w:spacing w:line="360" w:lineRule="auto"/>
        <w:ind w:left="420"/>
        <w:rPr>
          <w:sz w:val="24"/>
        </w:rPr>
      </w:pPr>
      <w:r>
        <w:rPr>
          <w:sz w:val="24"/>
        </w:rPr>
        <w:t>2. 其他补充条款（如有）：</w:t>
      </w:r>
      <w:r>
        <w:rPr>
          <w:sz w:val="24"/>
          <w:szCs w:val="20"/>
        </w:rPr>
        <w:t>___________</w:t>
      </w:r>
      <w:r>
        <w:rPr>
          <w:sz w:val="24"/>
        </w:rPr>
        <w:t>。</w:t>
      </w:r>
    </w:p>
    <w:p w14:paraId="00559D6A">
      <w:pPr>
        <w:spacing w:line="360" w:lineRule="auto"/>
        <w:ind w:firstLine="480" w:firstLineChars="200"/>
        <w:rPr>
          <w:sz w:val="24"/>
        </w:rPr>
      </w:pPr>
      <w:r>
        <w:rPr>
          <w:sz w:val="24"/>
        </w:rPr>
        <w:t>与本投标有关的一切正式往来信函请寄：</w:t>
      </w:r>
    </w:p>
    <w:p w14:paraId="6FD7AD00">
      <w:pPr>
        <w:tabs>
          <w:tab w:val="left" w:pos="5580"/>
        </w:tabs>
        <w:spacing w:line="360" w:lineRule="auto"/>
        <w:ind w:left="420"/>
        <w:rPr>
          <w:sz w:val="24"/>
          <w:szCs w:val="20"/>
        </w:rPr>
      </w:pPr>
    </w:p>
    <w:p w14:paraId="5192FEC6">
      <w:pPr>
        <w:tabs>
          <w:tab w:val="left" w:pos="5580"/>
        </w:tabs>
        <w:spacing w:line="360" w:lineRule="auto"/>
        <w:ind w:left="420"/>
        <w:rPr>
          <w:sz w:val="24"/>
          <w:szCs w:val="20"/>
        </w:rPr>
      </w:pPr>
      <w:r>
        <w:rPr>
          <w:sz w:val="24"/>
          <w:szCs w:val="20"/>
        </w:rPr>
        <w:t>地址_________________________     传真____________________________</w:t>
      </w:r>
    </w:p>
    <w:p w14:paraId="4C527C62">
      <w:pPr>
        <w:tabs>
          <w:tab w:val="left" w:pos="5580"/>
        </w:tabs>
        <w:spacing w:line="360" w:lineRule="auto"/>
        <w:ind w:left="420"/>
        <w:rPr>
          <w:sz w:val="24"/>
          <w:szCs w:val="20"/>
        </w:rPr>
      </w:pPr>
      <w:r>
        <w:rPr>
          <w:sz w:val="24"/>
          <w:szCs w:val="20"/>
        </w:rPr>
        <w:t>电话_________________________     电子函件________________________</w:t>
      </w:r>
    </w:p>
    <w:p w14:paraId="0AF6F58E">
      <w:pPr>
        <w:tabs>
          <w:tab w:val="left" w:pos="5580"/>
        </w:tabs>
        <w:spacing w:line="360" w:lineRule="auto"/>
        <w:ind w:left="420"/>
        <w:rPr>
          <w:sz w:val="24"/>
          <w:szCs w:val="20"/>
        </w:rPr>
      </w:pPr>
    </w:p>
    <w:p w14:paraId="120EA3CB">
      <w:pPr>
        <w:tabs>
          <w:tab w:val="left" w:pos="5580"/>
        </w:tabs>
        <w:spacing w:line="360" w:lineRule="auto"/>
        <w:ind w:left="420"/>
        <w:rPr>
          <w:sz w:val="24"/>
          <w:szCs w:val="20"/>
        </w:rPr>
      </w:pPr>
      <w:r>
        <w:rPr>
          <w:sz w:val="24"/>
          <w:szCs w:val="20"/>
        </w:rPr>
        <w:t>投标人名称（加盖公章） ___________</w:t>
      </w:r>
    </w:p>
    <w:p w14:paraId="0DFE1913">
      <w:pPr>
        <w:tabs>
          <w:tab w:val="left" w:pos="5580"/>
        </w:tabs>
        <w:spacing w:line="360" w:lineRule="auto"/>
        <w:ind w:left="420"/>
        <w:rPr>
          <w:sz w:val="24"/>
          <w:szCs w:val="20"/>
        </w:rPr>
      </w:pPr>
      <w:r>
        <w:rPr>
          <w:sz w:val="24"/>
          <w:szCs w:val="20"/>
        </w:rPr>
        <w:t xml:space="preserve">日期：_____年______月______日    </w:t>
      </w:r>
    </w:p>
    <w:p w14:paraId="385B4BBE">
      <w:pPr>
        <w:tabs>
          <w:tab w:val="left" w:pos="5580"/>
        </w:tabs>
        <w:spacing w:line="360" w:lineRule="auto"/>
        <w:ind w:left="420"/>
        <w:rPr>
          <w:sz w:val="24"/>
          <w:szCs w:val="20"/>
          <w:u w:val="single"/>
        </w:rPr>
      </w:pPr>
    </w:p>
    <w:p w14:paraId="2D8AA3F0">
      <w:pPr>
        <w:widowControl/>
        <w:jc w:val="left"/>
        <w:rPr>
          <w:sz w:val="24"/>
        </w:rPr>
      </w:pPr>
      <w:bookmarkStart w:id="677" w:name="_Hlt520355938"/>
      <w:bookmarkEnd w:id="677"/>
      <w:bookmarkStart w:id="678" w:name="_Hlt520356243"/>
      <w:bookmarkEnd w:id="678"/>
      <w:r>
        <w:br w:type="page"/>
      </w:r>
    </w:p>
    <w:p w14:paraId="6C17D02E">
      <w:pPr>
        <w:numPr>
          <w:ilvl w:val="0"/>
          <w:numId w:val="18"/>
        </w:numPr>
        <w:tabs>
          <w:tab w:val="left" w:pos="360"/>
        </w:tabs>
        <w:snapToGrid w:val="0"/>
        <w:spacing w:line="360" w:lineRule="auto"/>
        <w:outlineLvl w:val="1"/>
        <w:rPr>
          <w:sz w:val="24"/>
        </w:rPr>
      </w:pPr>
      <w:r>
        <w:rPr>
          <w:sz w:val="24"/>
        </w:rPr>
        <w:t>授权委托书（实质性格式）</w:t>
      </w:r>
    </w:p>
    <w:p w14:paraId="798F8BE6">
      <w:pPr>
        <w:spacing w:line="360" w:lineRule="exact"/>
        <w:jc w:val="center"/>
        <w:rPr>
          <w:b/>
          <w:sz w:val="36"/>
          <w:szCs w:val="36"/>
        </w:rPr>
      </w:pPr>
      <w:r>
        <w:rPr>
          <w:b/>
          <w:sz w:val="36"/>
          <w:szCs w:val="36"/>
        </w:rPr>
        <w:t>授权委托书</w:t>
      </w:r>
    </w:p>
    <w:p w14:paraId="2238E5C6">
      <w:pPr>
        <w:spacing w:line="360" w:lineRule="auto"/>
        <w:ind w:firstLine="420"/>
        <w:rPr>
          <w:sz w:val="24"/>
          <w:szCs w:val="20"/>
        </w:rPr>
      </w:pPr>
    </w:p>
    <w:p w14:paraId="2366488C">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39387CE4">
      <w:pPr>
        <w:spacing w:line="360" w:lineRule="auto"/>
        <w:ind w:firstLine="420"/>
        <w:rPr>
          <w:sz w:val="24"/>
          <w:szCs w:val="20"/>
        </w:rPr>
      </w:pPr>
      <w:r>
        <w:rPr>
          <w:sz w:val="24"/>
          <w:szCs w:val="20"/>
        </w:rPr>
        <w:t>委托期限：自本授权委托书签署之日起至投标有效期届满之日止。</w:t>
      </w:r>
    </w:p>
    <w:p w14:paraId="7618EF2E">
      <w:pPr>
        <w:spacing w:line="360" w:lineRule="auto"/>
        <w:ind w:firstLine="420"/>
        <w:rPr>
          <w:sz w:val="24"/>
          <w:szCs w:val="20"/>
        </w:rPr>
      </w:pPr>
      <w:r>
        <w:rPr>
          <w:sz w:val="24"/>
          <w:szCs w:val="20"/>
        </w:rPr>
        <w:t>代理人无转委托权。</w:t>
      </w:r>
      <w:r>
        <w:cr/>
      </w:r>
    </w:p>
    <w:p w14:paraId="6592F758">
      <w:pPr>
        <w:spacing w:line="360" w:lineRule="auto"/>
        <w:rPr>
          <w:sz w:val="24"/>
          <w:lang w:val="zh-CN"/>
        </w:rPr>
      </w:pPr>
      <w:r>
        <w:rPr>
          <w:sz w:val="24"/>
        </w:rPr>
        <w:t>投标人名称（加盖公章）</w:t>
      </w:r>
      <w:r>
        <w:rPr>
          <w:sz w:val="24"/>
          <w:lang w:val="zh-CN"/>
        </w:rPr>
        <w:t>：________________</w:t>
      </w:r>
    </w:p>
    <w:p w14:paraId="7DD4FB21">
      <w:pPr>
        <w:spacing w:line="360" w:lineRule="auto"/>
        <w:rPr>
          <w:sz w:val="24"/>
          <w:szCs w:val="20"/>
        </w:rPr>
      </w:pPr>
      <w:r>
        <w:rPr>
          <w:sz w:val="24"/>
          <w:szCs w:val="20"/>
        </w:rPr>
        <w:t>法定代表人（单位负责人）（签字或签章）：</w:t>
      </w:r>
      <w:r>
        <w:rPr>
          <w:sz w:val="24"/>
          <w:lang w:val="zh-CN"/>
        </w:rPr>
        <w:t>________________</w:t>
      </w:r>
    </w:p>
    <w:p w14:paraId="63D1D2C4">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17A1E7ED">
      <w:pPr>
        <w:autoSpaceDE w:val="0"/>
        <w:autoSpaceDN w:val="0"/>
        <w:adjustRightInd w:val="0"/>
        <w:snapToGrid w:val="0"/>
        <w:spacing w:line="360" w:lineRule="auto"/>
        <w:rPr>
          <w:sz w:val="24"/>
          <w:lang w:val="zh-CN"/>
        </w:rPr>
      </w:pPr>
      <w:r>
        <w:rPr>
          <w:sz w:val="24"/>
        </w:rPr>
        <w:t>日期：_____年______月______日</w:t>
      </w:r>
    </w:p>
    <w:p w14:paraId="6A3CBB34">
      <w:pPr>
        <w:tabs>
          <w:tab w:val="left" w:pos="5580"/>
        </w:tabs>
        <w:spacing w:line="360" w:lineRule="auto"/>
        <w:ind w:firstLine="480" w:firstLineChars="200"/>
        <w:rPr>
          <w:sz w:val="24"/>
          <w:szCs w:val="20"/>
        </w:rPr>
      </w:pPr>
    </w:p>
    <w:p w14:paraId="0B0B9D31">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31FA8A00">
      <w:pPr>
        <w:tabs>
          <w:tab w:val="left" w:pos="5580"/>
        </w:tabs>
        <w:spacing w:line="360" w:lineRule="auto"/>
        <w:jc w:val="left"/>
        <w:rPr>
          <w:sz w:val="24"/>
          <w:szCs w:val="20"/>
        </w:rPr>
      </w:pPr>
    </w:p>
    <w:p w14:paraId="4C6C5F1F">
      <w:pPr>
        <w:tabs>
          <w:tab w:val="left" w:pos="5580"/>
        </w:tabs>
        <w:spacing w:line="360" w:lineRule="auto"/>
        <w:jc w:val="left"/>
        <w:rPr>
          <w:sz w:val="24"/>
          <w:szCs w:val="20"/>
        </w:rPr>
      </w:pPr>
    </w:p>
    <w:p w14:paraId="727BA8EE">
      <w:pPr>
        <w:tabs>
          <w:tab w:val="left" w:pos="5580"/>
        </w:tabs>
        <w:spacing w:line="360" w:lineRule="auto"/>
        <w:jc w:val="left"/>
        <w:rPr>
          <w:sz w:val="24"/>
          <w:szCs w:val="20"/>
        </w:rPr>
      </w:pPr>
    </w:p>
    <w:p w14:paraId="5382945B">
      <w:pPr>
        <w:tabs>
          <w:tab w:val="left" w:pos="5580"/>
        </w:tabs>
        <w:spacing w:line="360" w:lineRule="auto"/>
        <w:jc w:val="left"/>
        <w:rPr>
          <w:sz w:val="24"/>
          <w:szCs w:val="20"/>
        </w:rPr>
      </w:pPr>
    </w:p>
    <w:p w14:paraId="355B8DFE">
      <w:pPr>
        <w:tabs>
          <w:tab w:val="left" w:pos="5580"/>
        </w:tabs>
        <w:spacing w:line="360" w:lineRule="auto"/>
        <w:jc w:val="left"/>
        <w:rPr>
          <w:sz w:val="24"/>
          <w:szCs w:val="20"/>
        </w:rPr>
      </w:pPr>
    </w:p>
    <w:p w14:paraId="72B49B30">
      <w:pPr>
        <w:tabs>
          <w:tab w:val="left" w:pos="5580"/>
        </w:tabs>
        <w:spacing w:line="360" w:lineRule="auto"/>
        <w:jc w:val="left"/>
        <w:rPr>
          <w:sz w:val="24"/>
          <w:szCs w:val="20"/>
        </w:rPr>
      </w:pPr>
      <w:r>
        <w:rPr>
          <w:sz w:val="24"/>
          <w:szCs w:val="20"/>
        </w:rPr>
        <w:t>说明：</w:t>
      </w:r>
    </w:p>
    <w:p w14:paraId="2AAA6400">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3131BF62">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0B43BC0">
      <w:pPr>
        <w:tabs>
          <w:tab w:val="left" w:pos="5580"/>
        </w:tabs>
        <w:spacing w:line="360" w:lineRule="auto"/>
        <w:jc w:val="left"/>
        <w:rPr>
          <w:sz w:val="24"/>
          <w:szCs w:val="20"/>
        </w:rPr>
      </w:pPr>
      <w:r>
        <w:rPr>
          <w:sz w:val="24"/>
          <w:szCs w:val="20"/>
        </w:rPr>
        <w:t>3.供应商为自然人的情形，可不提供本《授权委托书》。</w:t>
      </w:r>
    </w:p>
    <w:p w14:paraId="7A103A46">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br w:type="page"/>
      </w:r>
    </w:p>
    <w:p w14:paraId="1865A968">
      <w:pPr>
        <w:spacing w:line="360" w:lineRule="exact"/>
        <w:jc w:val="center"/>
        <w:rPr>
          <w:b/>
          <w:sz w:val="36"/>
          <w:szCs w:val="36"/>
        </w:rPr>
      </w:pPr>
      <w:r>
        <w:rPr>
          <w:b/>
          <w:sz w:val="36"/>
          <w:szCs w:val="36"/>
        </w:rPr>
        <w:t>法定代表人（单位负责人）身份证明</w:t>
      </w:r>
    </w:p>
    <w:p w14:paraId="62CE8D0D">
      <w:pPr>
        <w:kinsoku w:val="0"/>
        <w:overflowPunct w:val="0"/>
        <w:spacing w:line="200" w:lineRule="exact"/>
        <w:rPr>
          <w:sz w:val="20"/>
          <w:szCs w:val="20"/>
        </w:rPr>
      </w:pPr>
    </w:p>
    <w:p w14:paraId="7E16F3AC">
      <w:pPr>
        <w:tabs>
          <w:tab w:val="left" w:pos="5580"/>
        </w:tabs>
        <w:spacing w:line="360" w:lineRule="auto"/>
        <w:rPr>
          <w:sz w:val="24"/>
        </w:rPr>
      </w:pPr>
      <w:r>
        <w:rPr>
          <w:sz w:val="24"/>
        </w:rPr>
        <w:t>致：</w:t>
      </w:r>
      <w:r>
        <w:rPr>
          <w:sz w:val="24"/>
          <w:u w:val="single"/>
        </w:rPr>
        <w:t>（采购人或采购代理机构）</w:t>
      </w:r>
    </w:p>
    <w:p w14:paraId="1794DB2F">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0D2C689">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5FAE6142">
      <w:pPr>
        <w:pStyle w:val="17"/>
        <w:tabs>
          <w:tab w:val="left" w:pos="2412"/>
          <w:tab w:val="left" w:pos="3883"/>
          <w:tab w:val="left" w:pos="5352"/>
          <w:tab w:val="left" w:pos="6821"/>
        </w:tabs>
        <w:kinsoku w:val="0"/>
        <w:overflowPunct w:val="0"/>
        <w:spacing w:line="335" w:lineRule="exact"/>
        <w:rPr>
          <w:rFonts w:ascii="Times New Roman" w:hAnsi="Times New Roman"/>
        </w:rPr>
      </w:pPr>
    </w:p>
    <w:p w14:paraId="2F90A5DB">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tab/>
      </w:r>
      <w:r>
        <w:rPr>
          <w:rFonts w:ascii="Times New Roman" w:hAnsi="Times New Roman"/>
        </w:rPr>
        <w:t>（投标人名称）的法定代表人（单位负责人）。</w:t>
      </w:r>
    </w:p>
    <w:p w14:paraId="20E06196">
      <w:pPr>
        <w:pStyle w:val="17"/>
        <w:tabs>
          <w:tab w:val="left" w:pos="2412"/>
          <w:tab w:val="left" w:pos="3883"/>
          <w:tab w:val="left" w:pos="5352"/>
          <w:tab w:val="left" w:pos="6821"/>
        </w:tabs>
        <w:kinsoku w:val="0"/>
        <w:overflowPunct w:val="0"/>
        <w:spacing w:line="335" w:lineRule="exact"/>
        <w:rPr>
          <w:rFonts w:ascii="Times New Roman" w:hAnsi="Times New Roman"/>
        </w:rPr>
      </w:pPr>
    </w:p>
    <w:p w14:paraId="46055DC1">
      <w:pPr>
        <w:pStyle w:val="17"/>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0622C975">
      <w:pPr>
        <w:pStyle w:val="17"/>
        <w:kinsoku w:val="0"/>
        <w:overflowPunct w:val="0"/>
        <w:spacing w:line="583" w:lineRule="auto"/>
        <w:ind w:right="4305"/>
        <w:rPr>
          <w:rFonts w:ascii="Times New Roman" w:hAnsi="Times New Roman"/>
          <w:spacing w:val="-3"/>
        </w:rPr>
      </w:pPr>
    </w:p>
    <w:p w14:paraId="7B893403">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54C84181">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B976F22">
      <w:pPr>
        <w:autoSpaceDE w:val="0"/>
        <w:autoSpaceDN w:val="0"/>
        <w:adjustRightInd w:val="0"/>
        <w:snapToGrid w:val="0"/>
        <w:spacing w:line="360" w:lineRule="auto"/>
        <w:rPr>
          <w:sz w:val="24"/>
        </w:rPr>
      </w:pPr>
    </w:p>
    <w:p w14:paraId="4BA41529">
      <w:pPr>
        <w:autoSpaceDE w:val="0"/>
        <w:autoSpaceDN w:val="0"/>
        <w:adjustRightInd w:val="0"/>
        <w:snapToGrid w:val="0"/>
        <w:spacing w:line="360" w:lineRule="auto"/>
        <w:rPr>
          <w:sz w:val="24"/>
          <w:lang w:val="zh-CN"/>
        </w:rPr>
      </w:pPr>
      <w:r>
        <w:rPr>
          <w:sz w:val="24"/>
        </w:rPr>
        <w:t>日期：_____年______月______日</w:t>
      </w:r>
    </w:p>
    <w:p w14:paraId="43F71828">
      <w:pPr>
        <w:widowControl/>
        <w:jc w:val="left"/>
        <w:rPr>
          <w:i/>
          <w:sz w:val="24"/>
          <w:szCs w:val="20"/>
          <w:u w:val="single"/>
        </w:rPr>
      </w:pPr>
    </w:p>
    <w:p w14:paraId="6F8F41E7">
      <w:pPr>
        <w:widowControl/>
        <w:jc w:val="left"/>
        <w:rPr>
          <w:sz w:val="24"/>
          <w:szCs w:val="20"/>
        </w:rPr>
      </w:pPr>
      <w:r>
        <w:br w:type="page"/>
      </w:r>
    </w:p>
    <w:p w14:paraId="11FB5415">
      <w:pPr>
        <w:numPr>
          <w:ilvl w:val="0"/>
          <w:numId w:val="18"/>
        </w:numPr>
        <w:tabs>
          <w:tab w:val="left" w:pos="360"/>
        </w:tabs>
        <w:snapToGrid w:val="0"/>
        <w:spacing w:line="360" w:lineRule="auto"/>
        <w:outlineLvl w:val="1"/>
        <w:rPr>
          <w:sz w:val="24"/>
          <w:szCs w:val="20"/>
        </w:rPr>
      </w:pPr>
      <w:r>
        <w:rPr>
          <w:sz w:val="24"/>
          <w:szCs w:val="20"/>
        </w:rPr>
        <w:t>开标一览表（实质性格式）</w:t>
      </w:r>
    </w:p>
    <w:p w14:paraId="051176FA">
      <w:pPr>
        <w:spacing w:line="360" w:lineRule="exact"/>
        <w:jc w:val="center"/>
        <w:rPr>
          <w:b/>
          <w:sz w:val="36"/>
          <w:szCs w:val="36"/>
        </w:rPr>
      </w:pPr>
      <w:bookmarkStart w:id="679" w:name="_Toc264969248"/>
      <w:bookmarkStart w:id="680" w:name="_Toc164608672"/>
      <w:bookmarkStart w:id="681" w:name="_Toc305158826"/>
      <w:bookmarkStart w:id="682" w:name="_Toc226309802"/>
      <w:bookmarkStart w:id="683" w:name="_Toc226965748"/>
      <w:bookmarkStart w:id="684" w:name="_Toc226965831"/>
      <w:bookmarkStart w:id="685" w:name="_Toc226337254"/>
      <w:bookmarkStart w:id="686" w:name="_Toc195842923"/>
      <w:bookmarkStart w:id="687" w:name="_Toc265228396"/>
      <w:bookmarkStart w:id="688" w:name="_Toc305158900"/>
      <w:bookmarkStart w:id="689" w:name="_Toc164608827"/>
      <w:r>
        <w:rPr>
          <w:b/>
          <w:sz w:val="36"/>
          <w:szCs w:val="36"/>
        </w:rPr>
        <w:t>开标一览表</w:t>
      </w:r>
      <w:bookmarkEnd w:id="679"/>
      <w:bookmarkEnd w:id="680"/>
      <w:bookmarkEnd w:id="681"/>
      <w:bookmarkEnd w:id="682"/>
      <w:bookmarkEnd w:id="683"/>
      <w:bookmarkEnd w:id="684"/>
      <w:bookmarkEnd w:id="685"/>
      <w:bookmarkEnd w:id="686"/>
      <w:bookmarkEnd w:id="687"/>
      <w:bookmarkEnd w:id="688"/>
      <w:bookmarkEnd w:id="689"/>
    </w:p>
    <w:p w14:paraId="481872D4">
      <w:pPr>
        <w:tabs>
          <w:tab w:val="left" w:pos="1800"/>
          <w:tab w:val="left" w:pos="5580"/>
        </w:tabs>
        <w:spacing w:line="360" w:lineRule="auto"/>
        <w:jc w:val="left"/>
        <w:rPr>
          <w:i/>
          <w:sz w:val="24"/>
        </w:rPr>
      </w:pPr>
    </w:p>
    <w:p w14:paraId="2BF6E528">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3"/>
        <w:tblW w:w="46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26"/>
        <w:gridCol w:w="3992"/>
      </w:tblGrid>
      <w:tr w14:paraId="46C2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410" w:type="pct"/>
            <w:vAlign w:val="center"/>
          </w:tcPr>
          <w:p w14:paraId="33221BC1">
            <w:pPr>
              <w:tabs>
                <w:tab w:val="left" w:pos="5580"/>
              </w:tabs>
              <w:jc w:val="center"/>
              <w:rPr>
                <w:b/>
                <w:sz w:val="24"/>
              </w:rPr>
            </w:pPr>
            <w:r>
              <w:rPr>
                <w:b/>
                <w:sz w:val="24"/>
              </w:rPr>
              <w:t>序号</w:t>
            </w:r>
          </w:p>
        </w:tc>
        <w:tc>
          <w:tcPr>
            <w:tcW w:w="2215" w:type="pct"/>
            <w:vAlign w:val="center"/>
          </w:tcPr>
          <w:p w14:paraId="67EB8F2C">
            <w:pPr>
              <w:tabs>
                <w:tab w:val="left" w:pos="5580"/>
              </w:tabs>
              <w:jc w:val="center"/>
              <w:rPr>
                <w:b/>
                <w:sz w:val="24"/>
              </w:rPr>
            </w:pPr>
            <w:r>
              <w:rPr>
                <w:b/>
                <w:sz w:val="24"/>
              </w:rPr>
              <w:t>投标人名称</w:t>
            </w:r>
          </w:p>
        </w:tc>
        <w:tc>
          <w:tcPr>
            <w:tcW w:w="2373" w:type="pct"/>
            <w:vAlign w:val="center"/>
          </w:tcPr>
          <w:p w14:paraId="751FF288">
            <w:pPr>
              <w:tabs>
                <w:tab w:val="left" w:pos="5580"/>
              </w:tabs>
              <w:jc w:val="center"/>
              <w:rPr>
                <w:b/>
                <w:sz w:val="24"/>
              </w:rPr>
            </w:pPr>
            <w:r>
              <w:rPr>
                <w:rFonts w:hint="eastAsia"/>
                <w:b/>
                <w:sz w:val="24"/>
              </w:rPr>
              <w:t>总折扣率（%）</w:t>
            </w:r>
          </w:p>
        </w:tc>
      </w:tr>
      <w:tr w14:paraId="0319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0" w:type="pct"/>
            <w:vAlign w:val="center"/>
          </w:tcPr>
          <w:p w14:paraId="1819D112">
            <w:pPr>
              <w:tabs>
                <w:tab w:val="left" w:pos="5580"/>
              </w:tabs>
              <w:jc w:val="center"/>
              <w:rPr>
                <w:sz w:val="24"/>
              </w:rPr>
            </w:pPr>
          </w:p>
        </w:tc>
        <w:tc>
          <w:tcPr>
            <w:tcW w:w="2215" w:type="pct"/>
            <w:vAlign w:val="center"/>
          </w:tcPr>
          <w:p w14:paraId="035181D4">
            <w:pPr>
              <w:tabs>
                <w:tab w:val="left" w:pos="5580"/>
              </w:tabs>
              <w:jc w:val="center"/>
              <w:rPr>
                <w:sz w:val="24"/>
              </w:rPr>
            </w:pPr>
          </w:p>
        </w:tc>
        <w:tc>
          <w:tcPr>
            <w:tcW w:w="2373" w:type="pct"/>
            <w:vAlign w:val="center"/>
          </w:tcPr>
          <w:p w14:paraId="5B74E8AB">
            <w:pPr>
              <w:tabs>
                <w:tab w:val="left" w:pos="5580"/>
              </w:tabs>
              <w:jc w:val="center"/>
              <w:rPr>
                <w:sz w:val="24"/>
              </w:rPr>
            </w:pPr>
          </w:p>
        </w:tc>
      </w:tr>
    </w:tbl>
    <w:p w14:paraId="5498A37B">
      <w:pPr>
        <w:autoSpaceDE w:val="0"/>
        <w:autoSpaceDN w:val="0"/>
        <w:adjustRightInd w:val="0"/>
        <w:jc w:val="left"/>
        <w:rPr>
          <w:kern w:val="0"/>
          <w:sz w:val="24"/>
        </w:rPr>
      </w:pPr>
    </w:p>
    <w:p w14:paraId="787075B1">
      <w:pPr>
        <w:tabs>
          <w:tab w:val="left" w:pos="5580"/>
        </w:tabs>
        <w:ind w:firstLine="480" w:firstLineChars="200"/>
        <w:rPr>
          <w:sz w:val="24"/>
          <w:szCs w:val="20"/>
        </w:rPr>
      </w:pPr>
      <w:r>
        <w:rPr>
          <w:kern w:val="0"/>
          <w:sz w:val="24"/>
        </w:rPr>
        <w:t>注：</w:t>
      </w:r>
      <w:r>
        <w:rPr>
          <w:sz w:val="24"/>
          <w:szCs w:val="20"/>
        </w:rPr>
        <w:t>本表必须按包分别填写。</w:t>
      </w:r>
    </w:p>
    <w:p w14:paraId="1EF15CC5">
      <w:pPr>
        <w:autoSpaceDE w:val="0"/>
        <w:autoSpaceDN w:val="0"/>
        <w:adjustRightInd w:val="0"/>
        <w:snapToGrid w:val="0"/>
        <w:spacing w:before="25" w:after="25" w:line="360" w:lineRule="auto"/>
        <w:rPr>
          <w:sz w:val="24"/>
          <w:lang w:val="zh-CN"/>
        </w:rPr>
      </w:pPr>
    </w:p>
    <w:p w14:paraId="71B5C4EB">
      <w:pPr>
        <w:autoSpaceDE w:val="0"/>
        <w:autoSpaceDN w:val="0"/>
        <w:adjustRightInd w:val="0"/>
        <w:snapToGrid w:val="0"/>
        <w:spacing w:before="25" w:after="25" w:line="360" w:lineRule="auto"/>
        <w:rPr>
          <w:sz w:val="24"/>
          <w:lang w:val="zh-CN"/>
        </w:rPr>
      </w:pPr>
      <w:r>
        <w:rPr>
          <w:sz w:val="24"/>
          <w:lang w:val="zh-CN"/>
        </w:rPr>
        <w:t xml:space="preserve">                         </w:t>
      </w:r>
    </w:p>
    <w:p w14:paraId="22370456">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205DA5E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327E0EDC">
      <w:pPr>
        <w:widowControl/>
        <w:jc w:val="left"/>
        <w:rPr>
          <w:sz w:val="24"/>
          <w:szCs w:val="20"/>
        </w:rPr>
      </w:pPr>
    </w:p>
    <w:p w14:paraId="1BC7271A">
      <w:pPr>
        <w:widowControl/>
        <w:jc w:val="left"/>
        <w:rPr>
          <w:sz w:val="24"/>
          <w:szCs w:val="20"/>
        </w:rPr>
      </w:pPr>
    </w:p>
    <w:p w14:paraId="200462C3">
      <w:pPr>
        <w:numPr>
          <w:ilvl w:val="0"/>
          <w:numId w:val="18"/>
        </w:numPr>
        <w:tabs>
          <w:tab w:val="left" w:pos="360"/>
        </w:tabs>
        <w:snapToGrid w:val="0"/>
        <w:spacing w:line="360" w:lineRule="auto"/>
        <w:outlineLvl w:val="1"/>
        <w:rPr>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5054A5A6">
      <w:pPr>
        <w:numPr>
          <w:ilvl w:val="0"/>
          <w:numId w:val="18"/>
        </w:numPr>
        <w:tabs>
          <w:tab w:val="left" w:pos="360"/>
        </w:tabs>
        <w:snapToGrid w:val="0"/>
        <w:spacing w:line="360" w:lineRule="auto"/>
        <w:outlineLvl w:val="1"/>
        <w:rPr>
          <w:sz w:val="24"/>
          <w:szCs w:val="20"/>
        </w:rPr>
      </w:pPr>
      <w:r>
        <w:rPr>
          <w:sz w:val="24"/>
          <w:szCs w:val="20"/>
        </w:rPr>
        <w:t>投标分项报价表</w:t>
      </w:r>
      <w:r>
        <w:rPr>
          <w:b/>
          <w:bCs/>
          <w:sz w:val="24"/>
          <w:szCs w:val="20"/>
        </w:rPr>
        <w:t>（</w:t>
      </w:r>
      <w:r>
        <w:rPr>
          <w:rFonts w:hint="eastAsia"/>
          <w:b/>
          <w:bCs/>
          <w:sz w:val="24"/>
          <w:szCs w:val="20"/>
          <w:lang w:val="en-US" w:eastAsia="zh-CN"/>
        </w:rPr>
        <w:t>本项目不适用</w:t>
      </w:r>
      <w:r>
        <w:rPr>
          <w:b/>
          <w:bCs/>
          <w:sz w:val="24"/>
          <w:szCs w:val="20"/>
        </w:rPr>
        <w:t>）</w:t>
      </w:r>
    </w:p>
    <w:p w14:paraId="2F5FF1CE">
      <w:pPr>
        <w:tabs>
          <w:tab w:val="left" w:pos="1800"/>
          <w:tab w:val="left" w:pos="5580"/>
        </w:tabs>
        <w:rPr>
          <w:sz w:val="24"/>
        </w:rPr>
      </w:pPr>
    </w:p>
    <w:p w14:paraId="7888E935">
      <w:pPr>
        <w:tabs>
          <w:tab w:val="left" w:pos="1800"/>
          <w:tab w:val="left" w:pos="5580"/>
        </w:tabs>
        <w:rPr>
          <w:sz w:val="24"/>
        </w:rPr>
      </w:pPr>
      <w:r>
        <w:rPr>
          <w:sz w:val="24"/>
        </w:rPr>
        <w:t>项目编号/包号：___________ 项目名称：__________报价单位：人民币元</w:t>
      </w:r>
    </w:p>
    <w:tbl>
      <w:tblPr>
        <w:tblStyle w:val="43"/>
        <w:tblW w:w="910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866"/>
        <w:gridCol w:w="1314"/>
        <w:gridCol w:w="1177"/>
        <w:gridCol w:w="1312"/>
        <w:gridCol w:w="1666"/>
      </w:tblGrid>
      <w:tr w14:paraId="6203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73" w:type="dxa"/>
            <w:vAlign w:val="center"/>
          </w:tcPr>
          <w:p w14:paraId="1E35C718">
            <w:pPr>
              <w:adjustRightInd w:val="0"/>
              <w:snapToGrid w:val="0"/>
              <w:jc w:val="left"/>
              <w:rPr>
                <w:b/>
                <w:sz w:val="24"/>
              </w:rPr>
            </w:pPr>
            <w:r>
              <w:rPr>
                <w:b/>
                <w:sz w:val="24"/>
              </w:rPr>
              <w:t>序号</w:t>
            </w:r>
          </w:p>
        </w:tc>
        <w:tc>
          <w:tcPr>
            <w:tcW w:w="2866" w:type="dxa"/>
            <w:vAlign w:val="center"/>
          </w:tcPr>
          <w:p w14:paraId="54F6D318">
            <w:pPr>
              <w:adjustRightInd w:val="0"/>
              <w:snapToGrid w:val="0"/>
              <w:jc w:val="left"/>
              <w:rPr>
                <w:b/>
                <w:sz w:val="24"/>
              </w:rPr>
            </w:pPr>
            <w:r>
              <w:rPr>
                <w:b/>
                <w:sz w:val="24"/>
              </w:rPr>
              <w:t>分项名称</w:t>
            </w:r>
          </w:p>
        </w:tc>
        <w:tc>
          <w:tcPr>
            <w:tcW w:w="1314" w:type="dxa"/>
            <w:vAlign w:val="center"/>
          </w:tcPr>
          <w:p w14:paraId="61A5EDE5">
            <w:pPr>
              <w:adjustRightInd w:val="0"/>
              <w:snapToGrid w:val="0"/>
              <w:jc w:val="left"/>
              <w:rPr>
                <w:b/>
                <w:sz w:val="24"/>
              </w:rPr>
            </w:pPr>
            <w:r>
              <w:rPr>
                <w:b/>
                <w:sz w:val="24"/>
              </w:rPr>
              <w:t>单价（元）</w:t>
            </w:r>
          </w:p>
        </w:tc>
        <w:tc>
          <w:tcPr>
            <w:tcW w:w="1177" w:type="dxa"/>
            <w:vAlign w:val="center"/>
          </w:tcPr>
          <w:p w14:paraId="5C13E443">
            <w:pPr>
              <w:adjustRightInd w:val="0"/>
              <w:snapToGrid w:val="0"/>
              <w:jc w:val="center"/>
              <w:rPr>
                <w:b/>
                <w:sz w:val="24"/>
              </w:rPr>
            </w:pPr>
            <w:r>
              <w:rPr>
                <w:b/>
                <w:sz w:val="24"/>
              </w:rPr>
              <w:t>数量</w:t>
            </w:r>
          </w:p>
        </w:tc>
        <w:tc>
          <w:tcPr>
            <w:tcW w:w="1312" w:type="dxa"/>
            <w:vAlign w:val="center"/>
          </w:tcPr>
          <w:p w14:paraId="0CD77E59">
            <w:pPr>
              <w:adjustRightInd w:val="0"/>
              <w:snapToGrid w:val="0"/>
              <w:jc w:val="left"/>
              <w:rPr>
                <w:b/>
                <w:sz w:val="24"/>
              </w:rPr>
            </w:pPr>
            <w:r>
              <w:rPr>
                <w:b/>
                <w:sz w:val="24"/>
              </w:rPr>
              <w:t>合价（元）</w:t>
            </w:r>
          </w:p>
        </w:tc>
        <w:tc>
          <w:tcPr>
            <w:tcW w:w="1666" w:type="dxa"/>
            <w:vAlign w:val="center"/>
          </w:tcPr>
          <w:p w14:paraId="7EF29EF7">
            <w:pPr>
              <w:adjustRightInd w:val="0"/>
              <w:snapToGrid w:val="0"/>
              <w:jc w:val="left"/>
              <w:rPr>
                <w:b/>
                <w:sz w:val="24"/>
              </w:rPr>
            </w:pPr>
            <w:r>
              <w:rPr>
                <w:b/>
                <w:sz w:val="24"/>
              </w:rPr>
              <w:t>备注/说明</w:t>
            </w:r>
          </w:p>
        </w:tc>
      </w:tr>
      <w:tr w14:paraId="300E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73" w:type="dxa"/>
            <w:vAlign w:val="center"/>
          </w:tcPr>
          <w:p w14:paraId="54879065">
            <w:pPr>
              <w:adjustRightInd w:val="0"/>
              <w:snapToGrid w:val="0"/>
              <w:jc w:val="center"/>
              <w:rPr>
                <w:sz w:val="24"/>
              </w:rPr>
            </w:pPr>
            <w:r>
              <w:rPr>
                <w:sz w:val="24"/>
              </w:rPr>
              <w:t>1</w:t>
            </w:r>
          </w:p>
        </w:tc>
        <w:tc>
          <w:tcPr>
            <w:tcW w:w="2866" w:type="dxa"/>
            <w:vAlign w:val="center"/>
          </w:tcPr>
          <w:p w14:paraId="03CF61E1">
            <w:pPr>
              <w:adjustRightInd w:val="0"/>
              <w:snapToGrid w:val="0"/>
              <w:jc w:val="left"/>
              <w:rPr>
                <w:sz w:val="24"/>
              </w:rPr>
            </w:pPr>
          </w:p>
        </w:tc>
        <w:tc>
          <w:tcPr>
            <w:tcW w:w="1314" w:type="dxa"/>
            <w:vAlign w:val="center"/>
          </w:tcPr>
          <w:p w14:paraId="1C4507E5">
            <w:pPr>
              <w:adjustRightInd w:val="0"/>
              <w:snapToGrid w:val="0"/>
              <w:jc w:val="left"/>
              <w:rPr>
                <w:sz w:val="24"/>
              </w:rPr>
            </w:pPr>
          </w:p>
        </w:tc>
        <w:tc>
          <w:tcPr>
            <w:tcW w:w="1177" w:type="dxa"/>
            <w:vAlign w:val="center"/>
          </w:tcPr>
          <w:p w14:paraId="4474C6D1">
            <w:pPr>
              <w:adjustRightInd w:val="0"/>
              <w:snapToGrid w:val="0"/>
              <w:jc w:val="center"/>
              <w:rPr>
                <w:sz w:val="24"/>
              </w:rPr>
            </w:pPr>
          </w:p>
        </w:tc>
        <w:tc>
          <w:tcPr>
            <w:tcW w:w="1312" w:type="dxa"/>
            <w:vAlign w:val="center"/>
          </w:tcPr>
          <w:p w14:paraId="6880EFAE">
            <w:pPr>
              <w:adjustRightInd w:val="0"/>
              <w:snapToGrid w:val="0"/>
              <w:jc w:val="left"/>
              <w:rPr>
                <w:sz w:val="24"/>
              </w:rPr>
            </w:pPr>
          </w:p>
        </w:tc>
        <w:tc>
          <w:tcPr>
            <w:tcW w:w="1666" w:type="dxa"/>
            <w:vAlign w:val="center"/>
          </w:tcPr>
          <w:p w14:paraId="4F43D45D">
            <w:pPr>
              <w:adjustRightInd w:val="0"/>
              <w:snapToGrid w:val="0"/>
              <w:jc w:val="left"/>
              <w:rPr>
                <w:sz w:val="24"/>
              </w:rPr>
            </w:pPr>
          </w:p>
        </w:tc>
      </w:tr>
      <w:tr w14:paraId="79A2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3" w:type="dxa"/>
            <w:vAlign w:val="center"/>
          </w:tcPr>
          <w:p w14:paraId="77048F16">
            <w:pPr>
              <w:adjustRightInd w:val="0"/>
              <w:snapToGrid w:val="0"/>
              <w:jc w:val="center"/>
              <w:rPr>
                <w:sz w:val="24"/>
              </w:rPr>
            </w:pPr>
            <w:r>
              <w:rPr>
                <w:sz w:val="24"/>
              </w:rPr>
              <w:t>2</w:t>
            </w:r>
          </w:p>
        </w:tc>
        <w:tc>
          <w:tcPr>
            <w:tcW w:w="2866" w:type="dxa"/>
            <w:vAlign w:val="center"/>
          </w:tcPr>
          <w:p w14:paraId="34D8770A">
            <w:pPr>
              <w:adjustRightInd w:val="0"/>
              <w:snapToGrid w:val="0"/>
              <w:jc w:val="left"/>
              <w:rPr>
                <w:sz w:val="24"/>
              </w:rPr>
            </w:pPr>
          </w:p>
        </w:tc>
        <w:tc>
          <w:tcPr>
            <w:tcW w:w="1314" w:type="dxa"/>
            <w:vAlign w:val="center"/>
          </w:tcPr>
          <w:p w14:paraId="26BDBA00">
            <w:pPr>
              <w:adjustRightInd w:val="0"/>
              <w:snapToGrid w:val="0"/>
              <w:ind w:firstLine="720" w:firstLineChars="300"/>
              <w:jc w:val="left"/>
              <w:rPr>
                <w:sz w:val="24"/>
              </w:rPr>
            </w:pPr>
          </w:p>
        </w:tc>
        <w:tc>
          <w:tcPr>
            <w:tcW w:w="1177" w:type="dxa"/>
            <w:vAlign w:val="center"/>
          </w:tcPr>
          <w:p w14:paraId="7CC4686F">
            <w:pPr>
              <w:adjustRightInd w:val="0"/>
              <w:snapToGrid w:val="0"/>
              <w:jc w:val="center"/>
              <w:rPr>
                <w:sz w:val="24"/>
              </w:rPr>
            </w:pPr>
          </w:p>
        </w:tc>
        <w:tc>
          <w:tcPr>
            <w:tcW w:w="1312" w:type="dxa"/>
            <w:vAlign w:val="center"/>
          </w:tcPr>
          <w:p w14:paraId="25ED02F0">
            <w:pPr>
              <w:adjustRightInd w:val="0"/>
              <w:snapToGrid w:val="0"/>
              <w:jc w:val="left"/>
              <w:rPr>
                <w:sz w:val="24"/>
              </w:rPr>
            </w:pPr>
          </w:p>
        </w:tc>
        <w:tc>
          <w:tcPr>
            <w:tcW w:w="1666" w:type="dxa"/>
            <w:vAlign w:val="center"/>
          </w:tcPr>
          <w:p w14:paraId="552F4A0C">
            <w:pPr>
              <w:adjustRightInd w:val="0"/>
              <w:snapToGrid w:val="0"/>
              <w:jc w:val="left"/>
              <w:rPr>
                <w:sz w:val="24"/>
              </w:rPr>
            </w:pPr>
          </w:p>
        </w:tc>
      </w:tr>
      <w:tr w14:paraId="06FF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3" w:type="dxa"/>
            <w:vAlign w:val="center"/>
          </w:tcPr>
          <w:p w14:paraId="498B912A">
            <w:pPr>
              <w:adjustRightInd w:val="0"/>
              <w:snapToGrid w:val="0"/>
              <w:jc w:val="center"/>
              <w:rPr>
                <w:sz w:val="24"/>
              </w:rPr>
            </w:pPr>
            <w:r>
              <w:rPr>
                <w:rFonts w:hint="eastAsia"/>
                <w:sz w:val="24"/>
              </w:rPr>
              <w:t>...</w:t>
            </w:r>
          </w:p>
        </w:tc>
        <w:tc>
          <w:tcPr>
            <w:tcW w:w="2866" w:type="dxa"/>
            <w:vAlign w:val="center"/>
          </w:tcPr>
          <w:p w14:paraId="6CF52803">
            <w:pPr>
              <w:adjustRightInd w:val="0"/>
              <w:snapToGrid w:val="0"/>
              <w:jc w:val="left"/>
              <w:rPr>
                <w:sz w:val="24"/>
              </w:rPr>
            </w:pPr>
          </w:p>
        </w:tc>
        <w:tc>
          <w:tcPr>
            <w:tcW w:w="1314" w:type="dxa"/>
            <w:vAlign w:val="center"/>
          </w:tcPr>
          <w:p w14:paraId="37E687D0">
            <w:pPr>
              <w:adjustRightInd w:val="0"/>
              <w:snapToGrid w:val="0"/>
              <w:ind w:firstLine="720" w:firstLineChars="300"/>
              <w:jc w:val="left"/>
              <w:rPr>
                <w:sz w:val="24"/>
              </w:rPr>
            </w:pPr>
          </w:p>
        </w:tc>
        <w:tc>
          <w:tcPr>
            <w:tcW w:w="1177" w:type="dxa"/>
            <w:vAlign w:val="center"/>
          </w:tcPr>
          <w:p w14:paraId="5ADD5788">
            <w:pPr>
              <w:adjustRightInd w:val="0"/>
              <w:snapToGrid w:val="0"/>
              <w:jc w:val="center"/>
              <w:rPr>
                <w:sz w:val="24"/>
              </w:rPr>
            </w:pPr>
          </w:p>
        </w:tc>
        <w:tc>
          <w:tcPr>
            <w:tcW w:w="1312" w:type="dxa"/>
            <w:vAlign w:val="center"/>
          </w:tcPr>
          <w:p w14:paraId="7D861C4E">
            <w:pPr>
              <w:adjustRightInd w:val="0"/>
              <w:snapToGrid w:val="0"/>
              <w:jc w:val="left"/>
              <w:rPr>
                <w:sz w:val="24"/>
              </w:rPr>
            </w:pPr>
          </w:p>
        </w:tc>
        <w:tc>
          <w:tcPr>
            <w:tcW w:w="1666" w:type="dxa"/>
            <w:vAlign w:val="center"/>
          </w:tcPr>
          <w:p w14:paraId="7DE823C0">
            <w:pPr>
              <w:adjustRightInd w:val="0"/>
              <w:snapToGrid w:val="0"/>
              <w:jc w:val="left"/>
              <w:rPr>
                <w:sz w:val="24"/>
              </w:rPr>
            </w:pPr>
          </w:p>
        </w:tc>
      </w:tr>
      <w:tr w14:paraId="26DC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130" w:type="dxa"/>
            <w:gridSpan w:val="4"/>
            <w:vAlign w:val="center"/>
          </w:tcPr>
          <w:p w14:paraId="0F4FDBE1">
            <w:pPr>
              <w:adjustRightInd w:val="0"/>
              <w:snapToGrid w:val="0"/>
              <w:jc w:val="left"/>
              <w:rPr>
                <w:sz w:val="24"/>
              </w:rPr>
            </w:pPr>
            <w:r>
              <w:rPr>
                <w:b/>
                <w:sz w:val="24"/>
              </w:rPr>
              <w:t>总价（元）</w:t>
            </w:r>
          </w:p>
        </w:tc>
        <w:tc>
          <w:tcPr>
            <w:tcW w:w="1312" w:type="dxa"/>
            <w:vAlign w:val="center"/>
          </w:tcPr>
          <w:p w14:paraId="65613DD0">
            <w:pPr>
              <w:adjustRightInd w:val="0"/>
              <w:snapToGrid w:val="0"/>
              <w:jc w:val="left"/>
              <w:rPr>
                <w:sz w:val="24"/>
              </w:rPr>
            </w:pPr>
          </w:p>
        </w:tc>
        <w:tc>
          <w:tcPr>
            <w:tcW w:w="1666" w:type="dxa"/>
            <w:vAlign w:val="center"/>
          </w:tcPr>
          <w:p w14:paraId="47CA6576">
            <w:pPr>
              <w:adjustRightInd w:val="0"/>
              <w:snapToGrid w:val="0"/>
              <w:jc w:val="left"/>
              <w:rPr>
                <w:sz w:val="24"/>
              </w:rPr>
            </w:pPr>
          </w:p>
        </w:tc>
      </w:tr>
    </w:tbl>
    <w:p w14:paraId="5228ACBA">
      <w:pPr>
        <w:tabs>
          <w:tab w:val="left" w:pos="1800"/>
          <w:tab w:val="left" w:pos="5580"/>
        </w:tabs>
        <w:jc w:val="left"/>
        <w:rPr>
          <w:sz w:val="24"/>
        </w:rPr>
      </w:pPr>
    </w:p>
    <w:p w14:paraId="77F40062">
      <w:pPr>
        <w:tabs>
          <w:tab w:val="left" w:pos="1800"/>
          <w:tab w:val="left" w:pos="5580"/>
        </w:tabs>
        <w:jc w:val="left"/>
        <w:rPr>
          <w:sz w:val="24"/>
        </w:rPr>
      </w:pPr>
    </w:p>
    <w:p w14:paraId="13AF0732">
      <w:pPr>
        <w:tabs>
          <w:tab w:val="left" w:pos="1800"/>
          <w:tab w:val="left" w:pos="5580"/>
        </w:tabs>
        <w:jc w:val="left"/>
        <w:rPr>
          <w:sz w:val="24"/>
        </w:rPr>
      </w:pPr>
    </w:p>
    <w:p w14:paraId="639FCB75">
      <w:pPr>
        <w:tabs>
          <w:tab w:val="left" w:pos="1800"/>
          <w:tab w:val="left" w:pos="5580"/>
        </w:tabs>
        <w:jc w:val="left"/>
        <w:rPr>
          <w:sz w:val="24"/>
        </w:rPr>
      </w:pPr>
    </w:p>
    <w:p w14:paraId="5FACDB51">
      <w:pPr>
        <w:tabs>
          <w:tab w:val="left" w:pos="1800"/>
          <w:tab w:val="left" w:pos="5580"/>
        </w:tabs>
        <w:jc w:val="left"/>
        <w:rPr>
          <w:sz w:val="24"/>
        </w:rPr>
      </w:pPr>
      <w:r>
        <w:rPr>
          <w:sz w:val="24"/>
        </w:rPr>
        <w:t>注：1.本表应按包分别填写。</w:t>
      </w:r>
    </w:p>
    <w:p w14:paraId="36641C1D">
      <w:pPr>
        <w:tabs>
          <w:tab w:val="left" w:pos="1800"/>
          <w:tab w:val="left" w:pos="5580"/>
        </w:tabs>
        <w:ind w:firstLine="480" w:firstLineChars="200"/>
        <w:jc w:val="left"/>
        <w:rPr>
          <w:sz w:val="24"/>
        </w:rPr>
      </w:pPr>
      <w:r>
        <w:rPr>
          <w:sz w:val="24"/>
        </w:rPr>
        <w:t>2.如果不提供分项报价将视为没有实质性响应招标文件。</w:t>
      </w:r>
    </w:p>
    <w:p w14:paraId="08471274">
      <w:pPr>
        <w:tabs>
          <w:tab w:val="left" w:pos="1800"/>
          <w:tab w:val="left" w:pos="5580"/>
        </w:tabs>
        <w:ind w:firstLine="480" w:firstLineChars="200"/>
        <w:jc w:val="left"/>
        <w:rPr>
          <w:sz w:val="24"/>
        </w:rPr>
      </w:pPr>
      <w:r>
        <w:rPr>
          <w:sz w:val="24"/>
        </w:rPr>
        <w:t>3.上述各项的详细规格（如有），可另页描述。</w:t>
      </w:r>
    </w:p>
    <w:p w14:paraId="429A6395">
      <w:pPr>
        <w:autoSpaceDE w:val="0"/>
        <w:autoSpaceDN w:val="0"/>
        <w:adjustRightInd w:val="0"/>
        <w:snapToGrid w:val="0"/>
        <w:spacing w:before="25" w:after="25" w:line="360" w:lineRule="auto"/>
        <w:rPr>
          <w:sz w:val="24"/>
          <w:lang w:val="zh-CN"/>
        </w:rPr>
      </w:pPr>
      <w:r>
        <w:rPr>
          <w:sz w:val="24"/>
          <w:lang w:val="zh-CN"/>
        </w:rPr>
        <w:t xml:space="preserve">                  </w:t>
      </w:r>
    </w:p>
    <w:p w14:paraId="59D2366E">
      <w:pPr>
        <w:autoSpaceDE w:val="0"/>
        <w:autoSpaceDN w:val="0"/>
        <w:adjustRightInd w:val="0"/>
        <w:snapToGrid w:val="0"/>
        <w:spacing w:before="25" w:after="25" w:line="360" w:lineRule="auto"/>
        <w:rPr>
          <w:sz w:val="24"/>
          <w:lang w:val="zh-CN"/>
        </w:rPr>
      </w:pPr>
    </w:p>
    <w:p w14:paraId="1DFF076F">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115C97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2D799A9">
      <w:pPr>
        <w:numPr>
          <w:ilvl w:val="0"/>
          <w:numId w:val="18"/>
        </w:numPr>
        <w:tabs>
          <w:tab w:val="left" w:pos="360"/>
        </w:tabs>
        <w:snapToGrid w:val="0"/>
        <w:spacing w:line="360" w:lineRule="auto"/>
        <w:outlineLvl w:val="1"/>
        <w:rPr>
          <w:sz w:val="24"/>
          <w:szCs w:val="20"/>
        </w:rPr>
      </w:pPr>
      <w:bookmarkStart w:id="690" w:name="_Toc305158830"/>
      <w:bookmarkStart w:id="691" w:name="_Toc226965835"/>
      <w:bookmarkStart w:id="692" w:name="_Toc264969252"/>
      <w:bookmarkStart w:id="693" w:name="_Toc150480798"/>
      <w:bookmarkStart w:id="694" w:name="_Toc195842927"/>
      <w:bookmarkStart w:id="695" w:name="_Toc127151562"/>
      <w:bookmarkStart w:id="696" w:name="_Toc142311062"/>
      <w:bookmarkStart w:id="697" w:name="_Toc305158904"/>
      <w:bookmarkStart w:id="698" w:name="_Toc226337258"/>
      <w:bookmarkStart w:id="699" w:name="_Toc265228400"/>
      <w:bookmarkStart w:id="700" w:name="_Toc226965752"/>
      <w:bookmarkStart w:id="701" w:name="_Toc150774765"/>
      <w:bookmarkStart w:id="702" w:name="_Toc226309806"/>
      <w:r>
        <w:br w:type="page"/>
      </w:r>
      <w:r>
        <w:rPr>
          <w:sz w:val="24"/>
          <w:szCs w:val="20"/>
        </w:rPr>
        <w:t>合同条款偏离表</w:t>
      </w:r>
      <w:bookmarkEnd w:id="690"/>
      <w:bookmarkEnd w:id="691"/>
      <w:bookmarkEnd w:id="692"/>
      <w:bookmarkEnd w:id="693"/>
      <w:bookmarkEnd w:id="694"/>
      <w:bookmarkEnd w:id="695"/>
      <w:bookmarkEnd w:id="696"/>
      <w:bookmarkEnd w:id="697"/>
      <w:bookmarkEnd w:id="698"/>
      <w:bookmarkEnd w:id="699"/>
      <w:bookmarkEnd w:id="700"/>
      <w:bookmarkEnd w:id="701"/>
      <w:bookmarkEnd w:id="702"/>
      <w:r>
        <w:rPr>
          <w:sz w:val="24"/>
          <w:szCs w:val="20"/>
        </w:rPr>
        <w:t>（实质性格式）</w:t>
      </w:r>
    </w:p>
    <w:p w14:paraId="2510E4C8">
      <w:pPr>
        <w:spacing w:line="360" w:lineRule="auto"/>
        <w:rPr>
          <w:sz w:val="24"/>
          <w:szCs w:val="20"/>
        </w:rPr>
      </w:pPr>
    </w:p>
    <w:p w14:paraId="6551F471">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23436B89">
      <w:pPr>
        <w:spacing w:line="360" w:lineRule="auto"/>
        <w:rPr>
          <w:sz w:val="24"/>
          <w:szCs w:val="20"/>
        </w:rPr>
      </w:pPr>
    </w:p>
    <w:p w14:paraId="7FB1A45D">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6C2E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1AA6CA8">
            <w:pPr>
              <w:adjustRightInd w:val="0"/>
              <w:snapToGrid w:val="0"/>
              <w:jc w:val="center"/>
              <w:rPr>
                <w:sz w:val="24"/>
              </w:rPr>
            </w:pPr>
            <w:r>
              <w:rPr>
                <w:sz w:val="24"/>
              </w:rPr>
              <w:t>序号</w:t>
            </w:r>
          </w:p>
        </w:tc>
        <w:tc>
          <w:tcPr>
            <w:tcW w:w="1734" w:type="dxa"/>
            <w:vAlign w:val="center"/>
          </w:tcPr>
          <w:p w14:paraId="5697CCB6">
            <w:pPr>
              <w:adjustRightInd w:val="0"/>
              <w:snapToGrid w:val="0"/>
              <w:jc w:val="center"/>
              <w:rPr>
                <w:sz w:val="24"/>
              </w:rPr>
            </w:pPr>
            <w:r>
              <w:rPr>
                <w:sz w:val="24"/>
                <w:szCs w:val="21"/>
              </w:rPr>
              <w:t>招标文件</w:t>
            </w:r>
            <w:r>
              <w:rPr>
                <w:sz w:val="24"/>
              </w:rPr>
              <w:t>条目号（页码）</w:t>
            </w:r>
          </w:p>
        </w:tc>
        <w:tc>
          <w:tcPr>
            <w:tcW w:w="1632" w:type="dxa"/>
            <w:vAlign w:val="center"/>
          </w:tcPr>
          <w:p w14:paraId="631BC859">
            <w:pPr>
              <w:adjustRightInd w:val="0"/>
              <w:snapToGrid w:val="0"/>
              <w:jc w:val="center"/>
              <w:rPr>
                <w:sz w:val="24"/>
              </w:rPr>
            </w:pPr>
            <w:r>
              <w:rPr>
                <w:sz w:val="24"/>
                <w:szCs w:val="21"/>
              </w:rPr>
              <w:t>招标文件</w:t>
            </w:r>
            <w:r>
              <w:rPr>
                <w:sz w:val="24"/>
              </w:rPr>
              <w:t>要求</w:t>
            </w:r>
          </w:p>
        </w:tc>
        <w:tc>
          <w:tcPr>
            <w:tcW w:w="1632" w:type="dxa"/>
            <w:vAlign w:val="center"/>
          </w:tcPr>
          <w:p w14:paraId="15E79FFB">
            <w:pPr>
              <w:adjustRightInd w:val="0"/>
              <w:snapToGrid w:val="0"/>
              <w:jc w:val="center"/>
              <w:rPr>
                <w:sz w:val="24"/>
              </w:rPr>
            </w:pPr>
            <w:r>
              <w:rPr>
                <w:sz w:val="24"/>
              </w:rPr>
              <w:t>投标文件内容</w:t>
            </w:r>
          </w:p>
        </w:tc>
        <w:tc>
          <w:tcPr>
            <w:tcW w:w="1825" w:type="dxa"/>
            <w:vAlign w:val="center"/>
          </w:tcPr>
          <w:p w14:paraId="7A3BC6FC">
            <w:pPr>
              <w:adjustRightInd w:val="0"/>
              <w:snapToGrid w:val="0"/>
              <w:jc w:val="center"/>
              <w:rPr>
                <w:sz w:val="24"/>
              </w:rPr>
            </w:pPr>
            <w:r>
              <w:rPr>
                <w:sz w:val="24"/>
              </w:rPr>
              <w:t>偏离情况</w:t>
            </w:r>
          </w:p>
        </w:tc>
        <w:tc>
          <w:tcPr>
            <w:tcW w:w="1109" w:type="dxa"/>
            <w:vAlign w:val="center"/>
          </w:tcPr>
          <w:p w14:paraId="55E77883">
            <w:pPr>
              <w:adjustRightInd w:val="0"/>
              <w:snapToGrid w:val="0"/>
              <w:jc w:val="center"/>
              <w:rPr>
                <w:sz w:val="24"/>
              </w:rPr>
            </w:pPr>
            <w:r>
              <w:rPr>
                <w:sz w:val="24"/>
              </w:rPr>
              <w:t>说明</w:t>
            </w:r>
          </w:p>
        </w:tc>
      </w:tr>
      <w:tr w14:paraId="6DE0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F2613C1">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06CC5777">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5DF2B324">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0EBD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D988A8A">
            <w:pPr>
              <w:adjustRightInd w:val="0"/>
              <w:snapToGrid w:val="0"/>
              <w:jc w:val="center"/>
              <w:rPr>
                <w:sz w:val="24"/>
              </w:rPr>
            </w:pPr>
          </w:p>
        </w:tc>
        <w:tc>
          <w:tcPr>
            <w:tcW w:w="1734" w:type="dxa"/>
            <w:vAlign w:val="center"/>
          </w:tcPr>
          <w:p w14:paraId="76C553E9">
            <w:pPr>
              <w:adjustRightInd w:val="0"/>
              <w:snapToGrid w:val="0"/>
              <w:jc w:val="center"/>
              <w:rPr>
                <w:sz w:val="24"/>
              </w:rPr>
            </w:pPr>
          </w:p>
        </w:tc>
        <w:tc>
          <w:tcPr>
            <w:tcW w:w="1632" w:type="dxa"/>
            <w:vAlign w:val="center"/>
          </w:tcPr>
          <w:p w14:paraId="7953B83A">
            <w:pPr>
              <w:adjustRightInd w:val="0"/>
              <w:snapToGrid w:val="0"/>
              <w:jc w:val="center"/>
              <w:rPr>
                <w:sz w:val="24"/>
              </w:rPr>
            </w:pPr>
          </w:p>
        </w:tc>
        <w:tc>
          <w:tcPr>
            <w:tcW w:w="1632" w:type="dxa"/>
            <w:vAlign w:val="center"/>
          </w:tcPr>
          <w:p w14:paraId="33E11266">
            <w:pPr>
              <w:adjustRightInd w:val="0"/>
              <w:snapToGrid w:val="0"/>
              <w:jc w:val="center"/>
              <w:rPr>
                <w:sz w:val="24"/>
              </w:rPr>
            </w:pPr>
          </w:p>
        </w:tc>
        <w:tc>
          <w:tcPr>
            <w:tcW w:w="1825" w:type="dxa"/>
            <w:vAlign w:val="center"/>
          </w:tcPr>
          <w:p w14:paraId="1EE520AB">
            <w:pPr>
              <w:adjustRightInd w:val="0"/>
              <w:snapToGrid w:val="0"/>
              <w:jc w:val="center"/>
              <w:rPr>
                <w:sz w:val="24"/>
              </w:rPr>
            </w:pPr>
          </w:p>
        </w:tc>
        <w:tc>
          <w:tcPr>
            <w:tcW w:w="1109" w:type="dxa"/>
            <w:vAlign w:val="center"/>
          </w:tcPr>
          <w:p w14:paraId="543DAA37">
            <w:pPr>
              <w:adjustRightInd w:val="0"/>
              <w:snapToGrid w:val="0"/>
              <w:jc w:val="center"/>
              <w:rPr>
                <w:sz w:val="24"/>
              </w:rPr>
            </w:pPr>
          </w:p>
        </w:tc>
      </w:tr>
      <w:tr w14:paraId="3A5A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2B270BD">
            <w:pPr>
              <w:adjustRightInd w:val="0"/>
              <w:snapToGrid w:val="0"/>
              <w:jc w:val="center"/>
              <w:rPr>
                <w:sz w:val="24"/>
              </w:rPr>
            </w:pPr>
          </w:p>
        </w:tc>
        <w:tc>
          <w:tcPr>
            <w:tcW w:w="1734" w:type="dxa"/>
            <w:vAlign w:val="center"/>
          </w:tcPr>
          <w:p w14:paraId="528B8DB2">
            <w:pPr>
              <w:adjustRightInd w:val="0"/>
              <w:snapToGrid w:val="0"/>
              <w:jc w:val="center"/>
              <w:rPr>
                <w:sz w:val="24"/>
              </w:rPr>
            </w:pPr>
          </w:p>
        </w:tc>
        <w:tc>
          <w:tcPr>
            <w:tcW w:w="1632" w:type="dxa"/>
            <w:vAlign w:val="center"/>
          </w:tcPr>
          <w:p w14:paraId="40B755ED">
            <w:pPr>
              <w:adjustRightInd w:val="0"/>
              <w:snapToGrid w:val="0"/>
              <w:jc w:val="center"/>
              <w:rPr>
                <w:sz w:val="24"/>
              </w:rPr>
            </w:pPr>
          </w:p>
        </w:tc>
        <w:tc>
          <w:tcPr>
            <w:tcW w:w="1632" w:type="dxa"/>
            <w:vAlign w:val="center"/>
          </w:tcPr>
          <w:p w14:paraId="71D8170C">
            <w:pPr>
              <w:adjustRightInd w:val="0"/>
              <w:snapToGrid w:val="0"/>
              <w:jc w:val="center"/>
              <w:rPr>
                <w:sz w:val="24"/>
              </w:rPr>
            </w:pPr>
          </w:p>
        </w:tc>
        <w:tc>
          <w:tcPr>
            <w:tcW w:w="1825" w:type="dxa"/>
            <w:vAlign w:val="center"/>
          </w:tcPr>
          <w:p w14:paraId="6BD1B020">
            <w:pPr>
              <w:adjustRightInd w:val="0"/>
              <w:snapToGrid w:val="0"/>
              <w:jc w:val="center"/>
              <w:rPr>
                <w:sz w:val="24"/>
              </w:rPr>
            </w:pPr>
          </w:p>
        </w:tc>
        <w:tc>
          <w:tcPr>
            <w:tcW w:w="1109" w:type="dxa"/>
            <w:vAlign w:val="center"/>
          </w:tcPr>
          <w:p w14:paraId="3DA306A8">
            <w:pPr>
              <w:adjustRightInd w:val="0"/>
              <w:snapToGrid w:val="0"/>
              <w:jc w:val="center"/>
              <w:rPr>
                <w:sz w:val="24"/>
              </w:rPr>
            </w:pPr>
          </w:p>
        </w:tc>
      </w:tr>
      <w:tr w14:paraId="570D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10CF3D8">
            <w:pPr>
              <w:adjustRightInd w:val="0"/>
              <w:snapToGrid w:val="0"/>
              <w:jc w:val="center"/>
              <w:rPr>
                <w:sz w:val="24"/>
              </w:rPr>
            </w:pPr>
          </w:p>
        </w:tc>
        <w:tc>
          <w:tcPr>
            <w:tcW w:w="1734" w:type="dxa"/>
            <w:vAlign w:val="center"/>
          </w:tcPr>
          <w:p w14:paraId="1780622C">
            <w:pPr>
              <w:adjustRightInd w:val="0"/>
              <w:snapToGrid w:val="0"/>
              <w:jc w:val="center"/>
              <w:rPr>
                <w:sz w:val="24"/>
              </w:rPr>
            </w:pPr>
          </w:p>
        </w:tc>
        <w:tc>
          <w:tcPr>
            <w:tcW w:w="1632" w:type="dxa"/>
            <w:vAlign w:val="center"/>
          </w:tcPr>
          <w:p w14:paraId="3F171331">
            <w:pPr>
              <w:adjustRightInd w:val="0"/>
              <w:snapToGrid w:val="0"/>
              <w:jc w:val="center"/>
              <w:rPr>
                <w:sz w:val="24"/>
              </w:rPr>
            </w:pPr>
          </w:p>
        </w:tc>
        <w:tc>
          <w:tcPr>
            <w:tcW w:w="1632" w:type="dxa"/>
            <w:vAlign w:val="center"/>
          </w:tcPr>
          <w:p w14:paraId="4A29A7A4">
            <w:pPr>
              <w:adjustRightInd w:val="0"/>
              <w:snapToGrid w:val="0"/>
              <w:jc w:val="center"/>
              <w:rPr>
                <w:sz w:val="24"/>
              </w:rPr>
            </w:pPr>
          </w:p>
        </w:tc>
        <w:tc>
          <w:tcPr>
            <w:tcW w:w="1825" w:type="dxa"/>
            <w:vAlign w:val="center"/>
          </w:tcPr>
          <w:p w14:paraId="7727FAC6">
            <w:pPr>
              <w:adjustRightInd w:val="0"/>
              <w:snapToGrid w:val="0"/>
              <w:jc w:val="center"/>
              <w:rPr>
                <w:sz w:val="24"/>
              </w:rPr>
            </w:pPr>
          </w:p>
        </w:tc>
        <w:tc>
          <w:tcPr>
            <w:tcW w:w="1109" w:type="dxa"/>
            <w:vAlign w:val="center"/>
          </w:tcPr>
          <w:p w14:paraId="52E6F42C">
            <w:pPr>
              <w:adjustRightInd w:val="0"/>
              <w:snapToGrid w:val="0"/>
              <w:jc w:val="center"/>
              <w:rPr>
                <w:sz w:val="24"/>
              </w:rPr>
            </w:pPr>
          </w:p>
        </w:tc>
      </w:tr>
      <w:tr w14:paraId="29B2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AC229E7">
            <w:pPr>
              <w:adjustRightInd w:val="0"/>
              <w:snapToGrid w:val="0"/>
              <w:jc w:val="center"/>
              <w:rPr>
                <w:sz w:val="24"/>
              </w:rPr>
            </w:pPr>
          </w:p>
        </w:tc>
        <w:tc>
          <w:tcPr>
            <w:tcW w:w="1734" w:type="dxa"/>
            <w:vAlign w:val="center"/>
          </w:tcPr>
          <w:p w14:paraId="640C1A91">
            <w:pPr>
              <w:adjustRightInd w:val="0"/>
              <w:snapToGrid w:val="0"/>
              <w:jc w:val="center"/>
              <w:rPr>
                <w:sz w:val="24"/>
              </w:rPr>
            </w:pPr>
          </w:p>
        </w:tc>
        <w:tc>
          <w:tcPr>
            <w:tcW w:w="1632" w:type="dxa"/>
            <w:vAlign w:val="center"/>
          </w:tcPr>
          <w:p w14:paraId="7ED4E6D9">
            <w:pPr>
              <w:adjustRightInd w:val="0"/>
              <w:snapToGrid w:val="0"/>
              <w:jc w:val="center"/>
              <w:rPr>
                <w:sz w:val="24"/>
              </w:rPr>
            </w:pPr>
          </w:p>
        </w:tc>
        <w:tc>
          <w:tcPr>
            <w:tcW w:w="1632" w:type="dxa"/>
            <w:vAlign w:val="center"/>
          </w:tcPr>
          <w:p w14:paraId="7DBA9E73">
            <w:pPr>
              <w:adjustRightInd w:val="0"/>
              <w:snapToGrid w:val="0"/>
              <w:jc w:val="center"/>
              <w:rPr>
                <w:sz w:val="24"/>
              </w:rPr>
            </w:pPr>
          </w:p>
        </w:tc>
        <w:tc>
          <w:tcPr>
            <w:tcW w:w="1825" w:type="dxa"/>
            <w:vAlign w:val="center"/>
          </w:tcPr>
          <w:p w14:paraId="11B55795">
            <w:pPr>
              <w:adjustRightInd w:val="0"/>
              <w:snapToGrid w:val="0"/>
              <w:jc w:val="center"/>
              <w:rPr>
                <w:sz w:val="24"/>
              </w:rPr>
            </w:pPr>
          </w:p>
        </w:tc>
        <w:tc>
          <w:tcPr>
            <w:tcW w:w="1109" w:type="dxa"/>
            <w:vAlign w:val="center"/>
          </w:tcPr>
          <w:p w14:paraId="371FADB1">
            <w:pPr>
              <w:adjustRightInd w:val="0"/>
              <w:snapToGrid w:val="0"/>
              <w:jc w:val="center"/>
              <w:rPr>
                <w:sz w:val="24"/>
              </w:rPr>
            </w:pPr>
          </w:p>
        </w:tc>
      </w:tr>
    </w:tbl>
    <w:p w14:paraId="32CDC1ED">
      <w:pPr>
        <w:tabs>
          <w:tab w:val="left" w:pos="1800"/>
          <w:tab w:val="left" w:pos="5580"/>
        </w:tabs>
        <w:jc w:val="left"/>
        <w:rPr>
          <w:sz w:val="24"/>
        </w:rPr>
      </w:pPr>
    </w:p>
    <w:p w14:paraId="0482CAC0">
      <w:pPr>
        <w:tabs>
          <w:tab w:val="left" w:pos="1800"/>
          <w:tab w:val="left" w:pos="5580"/>
        </w:tabs>
        <w:jc w:val="left"/>
        <w:rPr>
          <w:sz w:val="24"/>
        </w:rPr>
      </w:pPr>
      <w:r>
        <w:rPr>
          <w:sz w:val="24"/>
        </w:rPr>
        <w:t>注：“偏离情况”列应据实填写“正偏离”或“负偏离”。</w:t>
      </w:r>
    </w:p>
    <w:p w14:paraId="10181AAD">
      <w:pPr>
        <w:spacing w:line="360" w:lineRule="auto"/>
        <w:rPr>
          <w:sz w:val="24"/>
          <w:szCs w:val="20"/>
        </w:rPr>
      </w:pPr>
    </w:p>
    <w:p w14:paraId="0BDDC8ED">
      <w:pPr>
        <w:autoSpaceDE w:val="0"/>
        <w:autoSpaceDN w:val="0"/>
        <w:adjustRightInd w:val="0"/>
        <w:snapToGrid w:val="0"/>
        <w:spacing w:before="25" w:after="25" w:line="360" w:lineRule="auto"/>
        <w:rPr>
          <w:sz w:val="24"/>
          <w:lang w:val="zh-CN"/>
        </w:rPr>
      </w:pPr>
      <w:r>
        <w:rPr>
          <w:sz w:val="24"/>
          <w:lang w:val="zh-CN"/>
        </w:rPr>
        <w:t xml:space="preserve">                      </w:t>
      </w:r>
    </w:p>
    <w:p w14:paraId="7107371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7C0BE5E9">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19B650AF">
      <w:pPr>
        <w:numPr>
          <w:ilvl w:val="0"/>
          <w:numId w:val="18"/>
        </w:numPr>
        <w:tabs>
          <w:tab w:val="left" w:pos="360"/>
        </w:tabs>
        <w:snapToGrid w:val="0"/>
        <w:spacing w:line="360" w:lineRule="auto"/>
        <w:outlineLvl w:val="1"/>
        <w:rPr>
          <w:sz w:val="24"/>
          <w:szCs w:val="20"/>
        </w:rPr>
      </w:pPr>
      <w:r>
        <w:br w:type="page"/>
      </w:r>
      <w:r>
        <w:rPr>
          <w:sz w:val="24"/>
          <w:szCs w:val="20"/>
        </w:rPr>
        <w:t>采购需求偏离表（实质性格式）</w:t>
      </w:r>
    </w:p>
    <w:p w14:paraId="0900EDE7">
      <w:pPr>
        <w:autoSpaceDE w:val="0"/>
        <w:autoSpaceDN w:val="0"/>
        <w:adjustRightInd w:val="0"/>
        <w:spacing w:line="360" w:lineRule="auto"/>
        <w:jc w:val="center"/>
        <w:rPr>
          <w:b/>
          <w:sz w:val="36"/>
          <w:szCs w:val="36"/>
        </w:rPr>
      </w:pPr>
      <w:r>
        <w:rPr>
          <w:b/>
          <w:sz w:val="36"/>
          <w:szCs w:val="36"/>
        </w:rPr>
        <w:t>采购需求偏离表</w:t>
      </w:r>
    </w:p>
    <w:p w14:paraId="1341E64B">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CF6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F76850">
            <w:pPr>
              <w:adjustRightInd w:val="0"/>
              <w:snapToGrid w:val="0"/>
              <w:jc w:val="center"/>
              <w:rPr>
                <w:sz w:val="24"/>
              </w:rPr>
            </w:pPr>
            <w:r>
              <w:rPr>
                <w:sz w:val="24"/>
              </w:rPr>
              <w:t>序号</w:t>
            </w:r>
          </w:p>
        </w:tc>
        <w:tc>
          <w:tcPr>
            <w:tcW w:w="1482" w:type="dxa"/>
            <w:vAlign w:val="center"/>
          </w:tcPr>
          <w:p w14:paraId="13C66353">
            <w:pPr>
              <w:adjustRightInd w:val="0"/>
              <w:snapToGrid w:val="0"/>
              <w:jc w:val="center"/>
              <w:rPr>
                <w:sz w:val="24"/>
              </w:rPr>
            </w:pPr>
            <w:r>
              <w:rPr>
                <w:sz w:val="24"/>
              </w:rPr>
              <w:t>招标文件条目号(页码)</w:t>
            </w:r>
          </w:p>
        </w:tc>
        <w:tc>
          <w:tcPr>
            <w:tcW w:w="2384" w:type="dxa"/>
            <w:vAlign w:val="center"/>
          </w:tcPr>
          <w:p w14:paraId="5CC66FDB">
            <w:pPr>
              <w:adjustRightInd w:val="0"/>
              <w:snapToGrid w:val="0"/>
              <w:jc w:val="center"/>
              <w:rPr>
                <w:sz w:val="24"/>
              </w:rPr>
            </w:pPr>
            <w:r>
              <w:rPr>
                <w:sz w:val="24"/>
              </w:rPr>
              <w:t>招标文件要求</w:t>
            </w:r>
          </w:p>
        </w:tc>
        <w:tc>
          <w:tcPr>
            <w:tcW w:w="2126" w:type="dxa"/>
            <w:vAlign w:val="center"/>
          </w:tcPr>
          <w:p w14:paraId="75C4CAC5">
            <w:pPr>
              <w:adjustRightInd w:val="0"/>
              <w:snapToGrid w:val="0"/>
              <w:jc w:val="center"/>
              <w:rPr>
                <w:sz w:val="24"/>
              </w:rPr>
            </w:pPr>
            <w:r>
              <w:rPr>
                <w:sz w:val="24"/>
              </w:rPr>
              <w:t>投标响应内容</w:t>
            </w:r>
          </w:p>
        </w:tc>
        <w:tc>
          <w:tcPr>
            <w:tcW w:w="1875" w:type="dxa"/>
            <w:vAlign w:val="center"/>
          </w:tcPr>
          <w:p w14:paraId="44107802">
            <w:pPr>
              <w:adjustRightInd w:val="0"/>
              <w:snapToGrid w:val="0"/>
              <w:jc w:val="center"/>
              <w:rPr>
                <w:sz w:val="24"/>
              </w:rPr>
            </w:pPr>
            <w:r>
              <w:rPr>
                <w:sz w:val="24"/>
              </w:rPr>
              <w:t>偏离情况</w:t>
            </w:r>
          </w:p>
        </w:tc>
        <w:tc>
          <w:tcPr>
            <w:tcW w:w="1009" w:type="dxa"/>
            <w:vAlign w:val="center"/>
          </w:tcPr>
          <w:p w14:paraId="79BBB636">
            <w:pPr>
              <w:adjustRightInd w:val="0"/>
              <w:snapToGrid w:val="0"/>
              <w:jc w:val="center"/>
              <w:rPr>
                <w:sz w:val="24"/>
              </w:rPr>
            </w:pPr>
            <w:r>
              <w:rPr>
                <w:sz w:val="24"/>
              </w:rPr>
              <w:t>说明</w:t>
            </w:r>
          </w:p>
        </w:tc>
      </w:tr>
      <w:tr w14:paraId="1E37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87A4E1">
            <w:pPr>
              <w:adjustRightInd w:val="0"/>
              <w:snapToGrid w:val="0"/>
              <w:jc w:val="center"/>
              <w:rPr>
                <w:sz w:val="24"/>
              </w:rPr>
            </w:pPr>
          </w:p>
        </w:tc>
        <w:tc>
          <w:tcPr>
            <w:tcW w:w="1482" w:type="dxa"/>
            <w:vAlign w:val="center"/>
          </w:tcPr>
          <w:p w14:paraId="7556DA9F">
            <w:pPr>
              <w:adjustRightInd w:val="0"/>
              <w:snapToGrid w:val="0"/>
              <w:jc w:val="center"/>
              <w:rPr>
                <w:sz w:val="24"/>
              </w:rPr>
            </w:pPr>
          </w:p>
        </w:tc>
        <w:tc>
          <w:tcPr>
            <w:tcW w:w="2384" w:type="dxa"/>
            <w:vAlign w:val="center"/>
          </w:tcPr>
          <w:p w14:paraId="6768911D">
            <w:pPr>
              <w:adjustRightInd w:val="0"/>
              <w:snapToGrid w:val="0"/>
              <w:jc w:val="center"/>
              <w:rPr>
                <w:sz w:val="24"/>
              </w:rPr>
            </w:pPr>
          </w:p>
        </w:tc>
        <w:tc>
          <w:tcPr>
            <w:tcW w:w="2126" w:type="dxa"/>
            <w:vAlign w:val="center"/>
          </w:tcPr>
          <w:p w14:paraId="46AC4104">
            <w:pPr>
              <w:adjustRightInd w:val="0"/>
              <w:snapToGrid w:val="0"/>
              <w:jc w:val="center"/>
              <w:rPr>
                <w:sz w:val="24"/>
              </w:rPr>
            </w:pPr>
          </w:p>
        </w:tc>
        <w:tc>
          <w:tcPr>
            <w:tcW w:w="1875" w:type="dxa"/>
            <w:vAlign w:val="center"/>
          </w:tcPr>
          <w:p w14:paraId="1B50504B">
            <w:pPr>
              <w:adjustRightInd w:val="0"/>
              <w:snapToGrid w:val="0"/>
              <w:jc w:val="center"/>
              <w:rPr>
                <w:sz w:val="24"/>
              </w:rPr>
            </w:pPr>
          </w:p>
        </w:tc>
        <w:tc>
          <w:tcPr>
            <w:tcW w:w="1009" w:type="dxa"/>
            <w:vAlign w:val="center"/>
          </w:tcPr>
          <w:p w14:paraId="3A740AC5">
            <w:pPr>
              <w:adjustRightInd w:val="0"/>
              <w:snapToGrid w:val="0"/>
              <w:jc w:val="center"/>
              <w:rPr>
                <w:sz w:val="24"/>
              </w:rPr>
            </w:pPr>
          </w:p>
        </w:tc>
      </w:tr>
      <w:tr w14:paraId="74F0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F90477">
            <w:pPr>
              <w:adjustRightInd w:val="0"/>
              <w:snapToGrid w:val="0"/>
              <w:jc w:val="center"/>
              <w:rPr>
                <w:sz w:val="24"/>
              </w:rPr>
            </w:pPr>
          </w:p>
        </w:tc>
        <w:tc>
          <w:tcPr>
            <w:tcW w:w="1482" w:type="dxa"/>
            <w:vAlign w:val="center"/>
          </w:tcPr>
          <w:p w14:paraId="635C69F7">
            <w:pPr>
              <w:adjustRightInd w:val="0"/>
              <w:snapToGrid w:val="0"/>
              <w:jc w:val="center"/>
              <w:rPr>
                <w:sz w:val="24"/>
              </w:rPr>
            </w:pPr>
          </w:p>
        </w:tc>
        <w:tc>
          <w:tcPr>
            <w:tcW w:w="2384" w:type="dxa"/>
            <w:vAlign w:val="center"/>
          </w:tcPr>
          <w:p w14:paraId="243B95DB">
            <w:pPr>
              <w:adjustRightInd w:val="0"/>
              <w:snapToGrid w:val="0"/>
              <w:jc w:val="center"/>
              <w:rPr>
                <w:sz w:val="24"/>
              </w:rPr>
            </w:pPr>
          </w:p>
        </w:tc>
        <w:tc>
          <w:tcPr>
            <w:tcW w:w="2126" w:type="dxa"/>
            <w:vAlign w:val="center"/>
          </w:tcPr>
          <w:p w14:paraId="69D93B8C">
            <w:pPr>
              <w:adjustRightInd w:val="0"/>
              <w:snapToGrid w:val="0"/>
              <w:jc w:val="center"/>
              <w:rPr>
                <w:sz w:val="24"/>
              </w:rPr>
            </w:pPr>
          </w:p>
        </w:tc>
        <w:tc>
          <w:tcPr>
            <w:tcW w:w="1875" w:type="dxa"/>
            <w:vAlign w:val="center"/>
          </w:tcPr>
          <w:p w14:paraId="62849D94">
            <w:pPr>
              <w:adjustRightInd w:val="0"/>
              <w:snapToGrid w:val="0"/>
              <w:jc w:val="center"/>
              <w:rPr>
                <w:sz w:val="24"/>
              </w:rPr>
            </w:pPr>
          </w:p>
        </w:tc>
        <w:tc>
          <w:tcPr>
            <w:tcW w:w="1009" w:type="dxa"/>
            <w:vAlign w:val="center"/>
          </w:tcPr>
          <w:p w14:paraId="61E69484">
            <w:pPr>
              <w:adjustRightInd w:val="0"/>
              <w:snapToGrid w:val="0"/>
              <w:jc w:val="center"/>
              <w:rPr>
                <w:sz w:val="24"/>
              </w:rPr>
            </w:pPr>
          </w:p>
        </w:tc>
      </w:tr>
      <w:tr w14:paraId="19D8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6C0839">
            <w:pPr>
              <w:adjustRightInd w:val="0"/>
              <w:snapToGrid w:val="0"/>
              <w:jc w:val="center"/>
              <w:rPr>
                <w:sz w:val="24"/>
              </w:rPr>
            </w:pPr>
          </w:p>
        </w:tc>
        <w:tc>
          <w:tcPr>
            <w:tcW w:w="1482" w:type="dxa"/>
            <w:vAlign w:val="center"/>
          </w:tcPr>
          <w:p w14:paraId="1B8E04F9">
            <w:pPr>
              <w:adjustRightInd w:val="0"/>
              <w:snapToGrid w:val="0"/>
              <w:jc w:val="center"/>
              <w:rPr>
                <w:sz w:val="24"/>
              </w:rPr>
            </w:pPr>
          </w:p>
        </w:tc>
        <w:tc>
          <w:tcPr>
            <w:tcW w:w="2384" w:type="dxa"/>
            <w:vAlign w:val="center"/>
          </w:tcPr>
          <w:p w14:paraId="3A06E7EA">
            <w:pPr>
              <w:adjustRightInd w:val="0"/>
              <w:snapToGrid w:val="0"/>
              <w:jc w:val="center"/>
              <w:rPr>
                <w:sz w:val="24"/>
              </w:rPr>
            </w:pPr>
          </w:p>
        </w:tc>
        <w:tc>
          <w:tcPr>
            <w:tcW w:w="2126" w:type="dxa"/>
            <w:vAlign w:val="center"/>
          </w:tcPr>
          <w:p w14:paraId="00402B55">
            <w:pPr>
              <w:adjustRightInd w:val="0"/>
              <w:snapToGrid w:val="0"/>
              <w:jc w:val="center"/>
              <w:rPr>
                <w:sz w:val="24"/>
              </w:rPr>
            </w:pPr>
          </w:p>
        </w:tc>
        <w:tc>
          <w:tcPr>
            <w:tcW w:w="1875" w:type="dxa"/>
            <w:vAlign w:val="center"/>
          </w:tcPr>
          <w:p w14:paraId="40AA3FF4">
            <w:pPr>
              <w:adjustRightInd w:val="0"/>
              <w:snapToGrid w:val="0"/>
              <w:jc w:val="center"/>
              <w:rPr>
                <w:sz w:val="24"/>
              </w:rPr>
            </w:pPr>
          </w:p>
        </w:tc>
        <w:tc>
          <w:tcPr>
            <w:tcW w:w="1009" w:type="dxa"/>
            <w:vAlign w:val="center"/>
          </w:tcPr>
          <w:p w14:paraId="012ACE42">
            <w:pPr>
              <w:adjustRightInd w:val="0"/>
              <w:snapToGrid w:val="0"/>
              <w:jc w:val="center"/>
              <w:rPr>
                <w:sz w:val="24"/>
              </w:rPr>
            </w:pPr>
          </w:p>
        </w:tc>
      </w:tr>
      <w:tr w14:paraId="7AA4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33E9D8">
            <w:pPr>
              <w:adjustRightInd w:val="0"/>
              <w:snapToGrid w:val="0"/>
              <w:jc w:val="center"/>
              <w:rPr>
                <w:sz w:val="24"/>
              </w:rPr>
            </w:pPr>
          </w:p>
        </w:tc>
        <w:tc>
          <w:tcPr>
            <w:tcW w:w="1482" w:type="dxa"/>
            <w:vAlign w:val="center"/>
          </w:tcPr>
          <w:p w14:paraId="4A1FDD67">
            <w:pPr>
              <w:adjustRightInd w:val="0"/>
              <w:snapToGrid w:val="0"/>
              <w:jc w:val="center"/>
              <w:rPr>
                <w:sz w:val="24"/>
              </w:rPr>
            </w:pPr>
          </w:p>
        </w:tc>
        <w:tc>
          <w:tcPr>
            <w:tcW w:w="2384" w:type="dxa"/>
            <w:vAlign w:val="center"/>
          </w:tcPr>
          <w:p w14:paraId="684F918D">
            <w:pPr>
              <w:adjustRightInd w:val="0"/>
              <w:snapToGrid w:val="0"/>
              <w:jc w:val="center"/>
              <w:rPr>
                <w:sz w:val="24"/>
              </w:rPr>
            </w:pPr>
          </w:p>
        </w:tc>
        <w:tc>
          <w:tcPr>
            <w:tcW w:w="2126" w:type="dxa"/>
            <w:vAlign w:val="center"/>
          </w:tcPr>
          <w:p w14:paraId="0514F664">
            <w:pPr>
              <w:adjustRightInd w:val="0"/>
              <w:snapToGrid w:val="0"/>
              <w:jc w:val="center"/>
              <w:rPr>
                <w:sz w:val="24"/>
              </w:rPr>
            </w:pPr>
          </w:p>
        </w:tc>
        <w:tc>
          <w:tcPr>
            <w:tcW w:w="1875" w:type="dxa"/>
            <w:vAlign w:val="center"/>
          </w:tcPr>
          <w:p w14:paraId="3651DB2B">
            <w:pPr>
              <w:adjustRightInd w:val="0"/>
              <w:snapToGrid w:val="0"/>
              <w:jc w:val="center"/>
              <w:rPr>
                <w:sz w:val="24"/>
              </w:rPr>
            </w:pPr>
          </w:p>
        </w:tc>
        <w:tc>
          <w:tcPr>
            <w:tcW w:w="1009" w:type="dxa"/>
            <w:vAlign w:val="center"/>
          </w:tcPr>
          <w:p w14:paraId="647BF06F">
            <w:pPr>
              <w:adjustRightInd w:val="0"/>
              <w:snapToGrid w:val="0"/>
              <w:jc w:val="center"/>
              <w:rPr>
                <w:sz w:val="24"/>
              </w:rPr>
            </w:pPr>
          </w:p>
        </w:tc>
      </w:tr>
      <w:tr w14:paraId="2C01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C158E6">
            <w:pPr>
              <w:adjustRightInd w:val="0"/>
              <w:snapToGrid w:val="0"/>
              <w:jc w:val="center"/>
              <w:rPr>
                <w:sz w:val="24"/>
              </w:rPr>
            </w:pPr>
          </w:p>
        </w:tc>
        <w:tc>
          <w:tcPr>
            <w:tcW w:w="1482" w:type="dxa"/>
            <w:vAlign w:val="center"/>
          </w:tcPr>
          <w:p w14:paraId="614C08E0">
            <w:pPr>
              <w:adjustRightInd w:val="0"/>
              <w:snapToGrid w:val="0"/>
              <w:jc w:val="center"/>
              <w:rPr>
                <w:sz w:val="24"/>
              </w:rPr>
            </w:pPr>
          </w:p>
        </w:tc>
        <w:tc>
          <w:tcPr>
            <w:tcW w:w="2384" w:type="dxa"/>
            <w:vAlign w:val="center"/>
          </w:tcPr>
          <w:p w14:paraId="5AD5986A">
            <w:pPr>
              <w:adjustRightInd w:val="0"/>
              <w:snapToGrid w:val="0"/>
              <w:jc w:val="center"/>
              <w:rPr>
                <w:sz w:val="24"/>
              </w:rPr>
            </w:pPr>
          </w:p>
        </w:tc>
        <w:tc>
          <w:tcPr>
            <w:tcW w:w="2126" w:type="dxa"/>
            <w:vAlign w:val="center"/>
          </w:tcPr>
          <w:p w14:paraId="351D3028">
            <w:pPr>
              <w:adjustRightInd w:val="0"/>
              <w:snapToGrid w:val="0"/>
              <w:jc w:val="center"/>
              <w:rPr>
                <w:sz w:val="24"/>
              </w:rPr>
            </w:pPr>
          </w:p>
        </w:tc>
        <w:tc>
          <w:tcPr>
            <w:tcW w:w="1875" w:type="dxa"/>
            <w:vAlign w:val="center"/>
          </w:tcPr>
          <w:p w14:paraId="45A12196">
            <w:pPr>
              <w:adjustRightInd w:val="0"/>
              <w:snapToGrid w:val="0"/>
              <w:jc w:val="center"/>
              <w:rPr>
                <w:sz w:val="24"/>
              </w:rPr>
            </w:pPr>
          </w:p>
        </w:tc>
        <w:tc>
          <w:tcPr>
            <w:tcW w:w="1009" w:type="dxa"/>
            <w:vAlign w:val="center"/>
          </w:tcPr>
          <w:p w14:paraId="7E02F1DE">
            <w:pPr>
              <w:adjustRightInd w:val="0"/>
              <w:snapToGrid w:val="0"/>
              <w:jc w:val="center"/>
              <w:rPr>
                <w:sz w:val="24"/>
              </w:rPr>
            </w:pPr>
          </w:p>
        </w:tc>
      </w:tr>
      <w:tr w14:paraId="45FA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C7436E">
            <w:pPr>
              <w:adjustRightInd w:val="0"/>
              <w:snapToGrid w:val="0"/>
              <w:jc w:val="center"/>
              <w:rPr>
                <w:sz w:val="24"/>
              </w:rPr>
            </w:pPr>
          </w:p>
        </w:tc>
        <w:tc>
          <w:tcPr>
            <w:tcW w:w="1482" w:type="dxa"/>
            <w:vAlign w:val="center"/>
          </w:tcPr>
          <w:p w14:paraId="36C81DD0">
            <w:pPr>
              <w:adjustRightInd w:val="0"/>
              <w:snapToGrid w:val="0"/>
              <w:jc w:val="center"/>
              <w:rPr>
                <w:sz w:val="24"/>
              </w:rPr>
            </w:pPr>
          </w:p>
        </w:tc>
        <w:tc>
          <w:tcPr>
            <w:tcW w:w="2384" w:type="dxa"/>
            <w:vAlign w:val="center"/>
          </w:tcPr>
          <w:p w14:paraId="2565E936">
            <w:pPr>
              <w:adjustRightInd w:val="0"/>
              <w:snapToGrid w:val="0"/>
              <w:jc w:val="center"/>
              <w:rPr>
                <w:sz w:val="24"/>
              </w:rPr>
            </w:pPr>
          </w:p>
        </w:tc>
        <w:tc>
          <w:tcPr>
            <w:tcW w:w="2126" w:type="dxa"/>
            <w:vAlign w:val="center"/>
          </w:tcPr>
          <w:p w14:paraId="225DFB00">
            <w:pPr>
              <w:adjustRightInd w:val="0"/>
              <w:snapToGrid w:val="0"/>
              <w:jc w:val="center"/>
              <w:rPr>
                <w:sz w:val="24"/>
              </w:rPr>
            </w:pPr>
          </w:p>
        </w:tc>
        <w:tc>
          <w:tcPr>
            <w:tcW w:w="1875" w:type="dxa"/>
            <w:vAlign w:val="center"/>
          </w:tcPr>
          <w:p w14:paraId="51FF603A">
            <w:pPr>
              <w:adjustRightInd w:val="0"/>
              <w:snapToGrid w:val="0"/>
              <w:jc w:val="center"/>
              <w:rPr>
                <w:sz w:val="24"/>
              </w:rPr>
            </w:pPr>
          </w:p>
        </w:tc>
        <w:tc>
          <w:tcPr>
            <w:tcW w:w="1009" w:type="dxa"/>
            <w:vAlign w:val="center"/>
          </w:tcPr>
          <w:p w14:paraId="20F5DAC9">
            <w:pPr>
              <w:adjustRightInd w:val="0"/>
              <w:snapToGrid w:val="0"/>
              <w:jc w:val="center"/>
              <w:rPr>
                <w:sz w:val="24"/>
              </w:rPr>
            </w:pPr>
          </w:p>
        </w:tc>
      </w:tr>
    </w:tbl>
    <w:p w14:paraId="433A6458">
      <w:pPr>
        <w:tabs>
          <w:tab w:val="left" w:pos="1800"/>
          <w:tab w:val="left" w:pos="5580"/>
        </w:tabs>
        <w:spacing w:line="360" w:lineRule="auto"/>
        <w:ind w:firstLine="360" w:firstLineChars="150"/>
        <w:jc w:val="left"/>
        <w:rPr>
          <w:sz w:val="24"/>
          <w:u w:val="single"/>
        </w:rPr>
      </w:pPr>
    </w:p>
    <w:p w14:paraId="2905A003">
      <w:pPr>
        <w:tabs>
          <w:tab w:val="left" w:pos="1800"/>
          <w:tab w:val="left" w:pos="5580"/>
        </w:tabs>
        <w:spacing w:line="360" w:lineRule="auto"/>
        <w:ind w:firstLine="360" w:firstLineChars="150"/>
        <w:jc w:val="left"/>
        <w:rPr>
          <w:sz w:val="24"/>
          <w:u w:val="single"/>
        </w:rPr>
      </w:pPr>
    </w:p>
    <w:p w14:paraId="0A04306F">
      <w:pPr>
        <w:tabs>
          <w:tab w:val="left" w:pos="1800"/>
          <w:tab w:val="left" w:pos="5580"/>
        </w:tabs>
        <w:jc w:val="left"/>
        <w:rPr>
          <w:sz w:val="24"/>
        </w:rPr>
      </w:pPr>
      <w:r>
        <w:rPr>
          <w:sz w:val="24"/>
        </w:rPr>
        <w:t>注：</w:t>
      </w:r>
    </w:p>
    <w:p w14:paraId="006687DB">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24C80BD1">
      <w:pPr>
        <w:tabs>
          <w:tab w:val="left" w:pos="1800"/>
          <w:tab w:val="left" w:pos="5580"/>
        </w:tabs>
        <w:jc w:val="left"/>
        <w:rPr>
          <w:sz w:val="24"/>
        </w:rPr>
      </w:pPr>
      <w:r>
        <w:rPr>
          <w:sz w:val="24"/>
        </w:rPr>
        <w:t>2.“偏离情况”列应据实填写“无偏离”、“正偏离”或“负偏离”。</w:t>
      </w:r>
    </w:p>
    <w:p w14:paraId="7A965943">
      <w:pPr>
        <w:tabs>
          <w:tab w:val="left" w:pos="1800"/>
          <w:tab w:val="left" w:pos="5580"/>
        </w:tabs>
        <w:jc w:val="left"/>
        <w:rPr>
          <w:sz w:val="24"/>
        </w:rPr>
      </w:pPr>
    </w:p>
    <w:p w14:paraId="3CEBFB58">
      <w:pPr>
        <w:tabs>
          <w:tab w:val="left" w:pos="1800"/>
          <w:tab w:val="left" w:pos="5580"/>
        </w:tabs>
        <w:jc w:val="left"/>
        <w:rPr>
          <w:sz w:val="24"/>
        </w:rPr>
      </w:pPr>
    </w:p>
    <w:p w14:paraId="3B41CB14">
      <w:pPr>
        <w:rPr>
          <w:sz w:val="24"/>
          <w:szCs w:val="20"/>
        </w:rPr>
      </w:pPr>
    </w:p>
    <w:p w14:paraId="1C0BBD29">
      <w:pPr>
        <w:autoSpaceDE w:val="0"/>
        <w:autoSpaceDN w:val="0"/>
        <w:adjustRightInd w:val="0"/>
        <w:snapToGrid w:val="0"/>
        <w:spacing w:before="25" w:after="25" w:line="360" w:lineRule="auto"/>
        <w:rPr>
          <w:sz w:val="24"/>
          <w:lang w:val="zh-CN"/>
        </w:rPr>
      </w:pPr>
      <w:r>
        <w:rPr>
          <w:sz w:val="24"/>
          <w:lang w:val="zh-CN"/>
        </w:rPr>
        <w:t xml:space="preserve">                  </w:t>
      </w:r>
    </w:p>
    <w:p w14:paraId="3DAF9B8F">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3C614D8">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4206BE37">
      <w:pPr>
        <w:tabs>
          <w:tab w:val="left" w:pos="5580"/>
        </w:tabs>
        <w:spacing w:line="360" w:lineRule="auto"/>
        <w:rPr>
          <w:sz w:val="24"/>
        </w:rPr>
      </w:pPr>
      <w:r>
        <w:br w:type="page"/>
      </w:r>
    </w:p>
    <w:p w14:paraId="2DAF1DD9">
      <w:pPr>
        <w:numPr>
          <w:ilvl w:val="255"/>
          <w:numId w:val="0"/>
        </w:numPr>
        <w:tabs>
          <w:tab w:val="left" w:pos="360"/>
        </w:tabs>
        <w:snapToGrid w:val="0"/>
        <w:spacing w:line="360" w:lineRule="auto"/>
        <w:jc w:val="left"/>
        <w:outlineLvl w:val="1"/>
        <w:rPr>
          <w:rFonts w:hint="eastAsia"/>
          <w:sz w:val="24"/>
          <w:szCs w:val="20"/>
        </w:rPr>
      </w:pPr>
      <w:r>
        <w:rPr>
          <w:rFonts w:hint="eastAsia"/>
          <w:sz w:val="24"/>
          <w:szCs w:val="20"/>
        </w:rPr>
        <w:t>7服务方案</w:t>
      </w:r>
    </w:p>
    <w:p w14:paraId="67017AC8">
      <w:pPr>
        <w:numPr>
          <w:ilvl w:val="255"/>
          <w:numId w:val="0"/>
        </w:numPr>
        <w:tabs>
          <w:tab w:val="left" w:pos="360"/>
        </w:tabs>
        <w:snapToGrid w:val="0"/>
        <w:spacing w:line="360" w:lineRule="auto"/>
        <w:jc w:val="left"/>
        <w:outlineLvl w:val="9"/>
        <w:rPr>
          <w:rFonts w:hint="eastAsia"/>
          <w:sz w:val="24"/>
          <w:szCs w:val="20"/>
        </w:rPr>
      </w:pPr>
    </w:p>
    <w:p w14:paraId="3C8E2DC9">
      <w:pPr>
        <w:adjustRightInd w:val="0"/>
        <w:snapToGrid w:val="0"/>
        <w:spacing w:line="360" w:lineRule="auto"/>
        <w:jc w:val="left"/>
        <w:outlineLvl w:val="1"/>
        <w:rPr>
          <w:sz w:val="24"/>
          <w:szCs w:val="20"/>
        </w:rPr>
        <w:sectPr>
          <w:pgSz w:w="11907" w:h="16840"/>
          <w:pgMar w:top="1418" w:right="1134" w:bottom="1418" w:left="1701" w:header="851" w:footer="851" w:gutter="0"/>
          <w:cols w:space="720" w:num="1"/>
          <w:docGrid w:linePitch="462" w:charSpace="0"/>
        </w:sectPr>
      </w:pPr>
    </w:p>
    <w:p w14:paraId="04B8456B">
      <w:pPr>
        <w:adjustRightInd w:val="0"/>
        <w:snapToGrid w:val="0"/>
        <w:spacing w:line="360" w:lineRule="auto"/>
        <w:jc w:val="left"/>
        <w:outlineLvl w:val="1"/>
        <w:rPr>
          <w:sz w:val="24"/>
          <w:szCs w:val="20"/>
        </w:rPr>
      </w:pPr>
      <w:r>
        <w:rPr>
          <w:rFonts w:hint="eastAsia"/>
          <w:sz w:val="24"/>
          <w:szCs w:val="20"/>
        </w:rPr>
        <w:t>8</w:t>
      </w:r>
      <w:r>
        <w:rPr>
          <w:sz w:val="24"/>
          <w:szCs w:val="20"/>
        </w:rPr>
        <w:t>招标文件要求提供或投标人认为应附的其他材料</w:t>
      </w:r>
    </w:p>
    <w:p w14:paraId="2678B0F0">
      <w:pPr>
        <w:widowControl/>
        <w:jc w:val="left"/>
        <w:rPr>
          <w:sz w:val="24"/>
          <w:szCs w:val="20"/>
        </w:rPr>
      </w:pPr>
      <w:r>
        <w:rPr>
          <w:rFonts w:hint="eastAsia"/>
          <w:sz w:val="24"/>
          <w:szCs w:val="20"/>
        </w:rPr>
        <w:t>8</w:t>
      </w:r>
      <w:r>
        <w:rPr>
          <w:sz w:val="24"/>
          <w:szCs w:val="20"/>
        </w:rPr>
        <w:t>-1</w:t>
      </w:r>
      <w:r>
        <w:rPr>
          <w:rFonts w:hint="eastAsia"/>
          <w:sz w:val="24"/>
          <w:szCs w:val="20"/>
        </w:rPr>
        <w:t>供应商信息采集表</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A5C3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54E25C70">
            <w:pPr>
              <w:rPr>
                <w:sz w:val="24"/>
              </w:rPr>
            </w:pPr>
            <w:r>
              <w:rPr>
                <w:rFonts w:hint="eastAsia"/>
                <w:sz w:val="24"/>
              </w:rPr>
              <w:t>供应商名称</w:t>
            </w:r>
          </w:p>
        </w:tc>
        <w:tc>
          <w:tcPr>
            <w:tcW w:w="3021" w:type="dxa"/>
          </w:tcPr>
          <w:p w14:paraId="7CE95197">
            <w:pPr>
              <w:rPr>
                <w:sz w:val="24"/>
              </w:rPr>
            </w:pPr>
            <w:r>
              <w:rPr>
                <w:rFonts w:hint="eastAsia"/>
                <w:sz w:val="24"/>
              </w:rPr>
              <w:t>供应商所属性别</w:t>
            </w:r>
          </w:p>
        </w:tc>
        <w:tc>
          <w:tcPr>
            <w:tcW w:w="3019" w:type="dxa"/>
          </w:tcPr>
          <w:p w14:paraId="64F0A9A5">
            <w:pPr>
              <w:rPr>
                <w:sz w:val="24"/>
              </w:rPr>
            </w:pPr>
            <w:r>
              <w:rPr>
                <w:rFonts w:hint="eastAsia"/>
                <w:sz w:val="24"/>
              </w:rPr>
              <w:t>外商投资类型</w:t>
            </w:r>
          </w:p>
        </w:tc>
      </w:tr>
      <w:tr w14:paraId="1DB72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44FA48CB">
            <w:pPr>
              <w:rPr>
                <w:sz w:val="24"/>
              </w:rPr>
            </w:pPr>
          </w:p>
        </w:tc>
        <w:tc>
          <w:tcPr>
            <w:tcW w:w="3021" w:type="dxa"/>
          </w:tcPr>
          <w:p w14:paraId="230DF0B2">
            <w:pPr>
              <w:rPr>
                <w:sz w:val="24"/>
              </w:rPr>
            </w:pPr>
          </w:p>
        </w:tc>
        <w:tc>
          <w:tcPr>
            <w:tcW w:w="3019" w:type="dxa"/>
          </w:tcPr>
          <w:p w14:paraId="6D1A9CF5">
            <w:pPr>
              <w:rPr>
                <w:sz w:val="24"/>
              </w:rPr>
            </w:pPr>
          </w:p>
        </w:tc>
      </w:tr>
      <w:tr w14:paraId="1893E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615D64DB">
            <w:pPr>
              <w:rPr>
                <w:sz w:val="24"/>
              </w:rPr>
            </w:pPr>
          </w:p>
        </w:tc>
        <w:tc>
          <w:tcPr>
            <w:tcW w:w="3021" w:type="dxa"/>
          </w:tcPr>
          <w:p w14:paraId="7A85FBAD">
            <w:pPr>
              <w:rPr>
                <w:sz w:val="24"/>
              </w:rPr>
            </w:pPr>
          </w:p>
        </w:tc>
        <w:tc>
          <w:tcPr>
            <w:tcW w:w="3019" w:type="dxa"/>
          </w:tcPr>
          <w:p w14:paraId="2BDBBB60">
            <w:pPr>
              <w:rPr>
                <w:sz w:val="24"/>
              </w:rPr>
            </w:pPr>
          </w:p>
        </w:tc>
      </w:tr>
      <w:tr w14:paraId="5E94C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5B52424D">
            <w:pPr>
              <w:rPr>
                <w:sz w:val="24"/>
              </w:rPr>
            </w:pPr>
          </w:p>
        </w:tc>
        <w:tc>
          <w:tcPr>
            <w:tcW w:w="3021" w:type="dxa"/>
          </w:tcPr>
          <w:p w14:paraId="1EA6CC2F">
            <w:pPr>
              <w:rPr>
                <w:sz w:val="24"/>
              </w:rPr>
            </w:pPr>
          </w:p>
        </w:tc>
        <w:tc>
          <w:tcPr>
            <w:tcW w:w="3019" w:type="dxa"/>
          </w:tcPr>
          <w:p w14:paraId="5D6E0633">
            <w:pPr>
              <w:rPr>
                <w:sz w:val="24"/>
              </w:rPr>
            </w:pPr>
          </w:p>
        </w:tc>
      </w:tr>
      <w:tr w14:paraId="75169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7AE4AF7A">
            <w:pPr>
              <w:rPr>
                <w:sz w:val="24"/>
              </w:rPr>
            </w:pPr>
          </w:p>
        </w:tc>
        <w:tc>
          <w:tcPr>
            <w:tcW w:w="3021" w:type="dxa"/>
          </w:tcPr>
          <w:p w14:paraId="20EA4682">
            <w:pPr>
              <w:rPr>
                <w:sz w:val="24"/>
              </w:rPr>
            </w:pPr>
          </w:p>
        </w:tc>
        <w:tc>
          <w:tcPr>
            <w:tcW w:w="3019" w:type="dxa"/>
          </w:tcPr>
          <w:p w14:paraId="648E6E69">
            <w:pPr>
              <w:rPr>
                <w:sz w:val="24"/>
              </w:rPr>
            </w:pPr>
          </w:p>
        </w:tc>
      </w:tr>
    </w:tbl>
    <w:p w14:paraId="5DFC116A">
      <w:pPr>
        <w:tabs>
          <w:tab w:val="left" w:pos="1800"/>
          <w:tab w:val="left" w:pos="5580"/>
        </w:tabs>
        <w:jc w:val="left"/>
        <w:rPr>
          <w:sz w:val="24"/>
        </w:rPr>
      </w:pPr>
      <w:r>
        <w:rPr>
          <w:sz w:val="24"/>
        </w:rPr>
        <w:t>注：1.供应商如为联合体，则应填写联合体各成员信息。</w:t>
      </w:r>
    </w:p>
    <w:p w14:paraId="61C080E6">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5342D0F7">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64BE1A23">
      <w:pPr>
        <w:widowControl/>
        <w:jc w:val="left"/>
        <w:rPr>
          <w:sz w:val="24"/>
          <w:szCs w:val="20"/>
        </w:rPr>
      </w:pPr>
    </w:p>
    <w:p w14:paraId="59AC1939">
      <w:pPr>
        <w:widowControl/>
        <w:jc w:val="left"/>
        <w:rPr>
          <w:sz w:val="24"/>
          <w:szCs w:val="20"/>
        </w:rPr>
      </w:pPr>
      <w:r>
        <w:rPr>
          <w:rFonts w:hint="eastAsia"/>
          <w:sz w:val="24"/>
          <w:szCs w:val="20"/>
        </w:rPr>
        <w:t>8-2 其他材料</w:t>
      </w:r>
    </w:p>
    <w:p w14:paraId="44BF9D7B">
      <w:pPr>
        <w:widowControl/>
        <w:jc w:val="left"/>
        <w:rPr>
          <w:color w:val="auto"/>
          <w:sz w:val="24"/>
          <w:szCs w:val="20"/>
        </w:rPr>
      </w:pPr>
    </w:p>
    <w:sectPr>
      <w:headerReference r:id="rId17" w:type="default"/>
      <w:footerReference r:id="rId18"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738DF8EE">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0D79">
    <w:pPr>
      <w:pStyle w:val="28"/>
      <w:framePr w:wrap="around" w:vAnchor="text" w:hAnchor="margin" w:xAlign="right" w:y="1"/>
      <w:rPr>
        <w:rStyle w:val="48"/>
      </w:rPr>
    </w:pPr>
  </w:p>
  <w:p w14:paraId="29192B58">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8D2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E7332B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9BD5">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17B6">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7D60">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14277D60">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1349C">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B7F5C60">
    <w:pPr>
      <w:pStyle w:val="28"/>
      <w:ind w:right="360"/>
    </w:pPr>
  </w:p>
  <w:p w14:paraId="30FD62A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3FB8">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3554">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B788E">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Ov/U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NrSjRTKPj5+7fz&#10;j1/nn1/JV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6/9SwCAABVBAAADgAAAAAAAAABACAAAAAfAQAAZHJzL2Uyb0RvYy54bWxQSwUGAAAAAAYA&#10;BgBZAQAAvQUAAAAA&#10;">
              <v:fill on="f" focussize="0,0"/>
              <v:stroke on="f" weight="0.5pt"/>
              <v:imagedata o:title=""/>
              <o:lock v:ext="edit" aspectratio="f"/>
              <v:textbox inset="0mm,0mm,0mm,0mm" style="mso-fit-shape-to-text:t;">
                <w:txbxContent>
                  <w:p w14:paraId="387B788E">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D85B3">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B086">
    <w:pPr>
      <w:pStyle w:val="29"/>
      <w:jc w:val="right"/>
    </w:pPr>
    <w:r>
      <w:rPr>
        <w:rFonts w:hint="eastAsia"/>
      </w:rPr>
      <w:t>北京市政府</w:t>
    </w:r>
    <w:r>
      <w:t>采购</w:t>
    </w:r>
    <w:r>
      <w:rPr>
        <w:rFonts w:hint="eastAsia"/>
      </w:rPr>
      <w:t>项目公开招标文件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5FB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67C7">
    <w:pPr>
      <w:pStyle w:val="29"/>
      <w:jc w:val="right"/>
    </w:pPr>
    <w:r>
      <w:rPr>
        <w:rFonts w:hint="eastAsia"/>
      </w:rPr>
      <w:t>北京市政府</w:t>
    </w:r>
    <w:r>
      <w:t>采购</w:t>
    </w:r>
    <w:r>
      <w:rPr>
        <w:rFonts w:hint="eastAsia"/>
      </w:rPr>
      <w:t>项目公开招标文件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6C3AE">
    <w:pPr>
      <w:pStyle w:val="29"/>
      <w:jc w:val="right"/>
    </w:pPr>
    <w:r>
      <w:rPr>
        <w:rFonts w:hint="eastAsia"/>
      </w:rPr>
      <w:t>北京市政府</w:t>
    </w:r>
    <w:r>
      <w:t>采购</w:t>
    </w:r>
    <w:r>
      <w:rPr>
        <w:rFonts w:hint="eastAsia"/>
      </w:rPr>
      <w:t>项目公开招标文件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2475F">
    <w:pPr>
      <w:pStyle w:val="29"/>
    </w:pPr>
  </w:p>
  <w:p w14:paraId="6D5C716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54FF">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A500">
    <w:pPr>
      <w:pStyle w:val="29"/>
      <w:jc w:val="right"/>
    </w:pPr>
    <w:r>
      <w:rPr>
        <w:rFonts w:hint="eastAsia"/>
      </w:rPr>
      <w:t>北京市政府</w:t>
    </w:r>
    <w:r>
      <w:t>采购</w:t>
    </w:r>
    <w:r>
      <w:rPr>
        <w:rFonts w:hint="eastAsia"/>
      </w:rPr>
      <w:t>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7"/>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suff w:val="nothing"/>
      <w:lvlText w:val="%1.%2.%3　"/>
      <w:lvlJc w:val="left"/>
      <w:pPr>
        <w:ind w:left="-25" w:firstLine="0"/>
      </w:pPr>
      <w:rPr>
        <w:rFonts w:hint="default" w:ascii="Times New Roman" w:hAnsi="Times New Roman" w:eastAsia="黑体"/>
        <w:b/>
        <w:i w:val="0"/>
        <w:sz w:val="28"/>
      </w:rPr>
    </w:lvl>
    <w:lvl w:ilvl="3" w:tentative="0">
      <w:start w:val="1"/>
      <w:numFmt w:val="decimal"/>
      <w:pStyle w:val="123"/>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9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6"/>
      <w:lvlText w:val="%1"/>
      <w:lvlJc w:val="left"/>
      <w:pPr>
        <w:ind w:left="680" w:hanging="680"/>
      </w:pPr>
      <w:rPr>
        <w:rFonts w:hint="eastAsia" w:ascii="宋体" w:hAnsi="宋体" w:eastAsia="宋体"/>
      </w:rPr>
    </w:lvl>
    <w:lvl w:ilvl="1" w:tentative="0">
      <w:start w:val="1"/>
      <w:numFmt w:val="decimal"/>
      <w:pStyle w:val="197"/>
      <w:lvlText w:val="%1.%2"/>
      <w:lvlJc w:val="left"/>
      <w:pPr>
        <w:ind w:left="851" w:hanging="851"/>
      </w:pPr>
      <w:rPr>
        <w:rFonts w:hint="eastAsia" w:ascii="宋体" w:hAnsi="宋体" w:eastAsia="宋体"/>
        <w:color w:val="auto"/>
      </w:rPr>
    </w:lvl>
    <w:lvl w:ilvl="2" w:tentative="0">
      <w:start w:val="1"/>
      <w:numFmt w:val="decimal"/>
      <w:pStyle w:val="19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D6B6CA0"/>
    <w:multiLevelType w:val="multilevel"/>
    <w:tmpl w:val="3D6B6CA0"/>
    <w:lvl w:ilvl="0" w:tentative="0">
      <w:start w:val="1"/>
      <w:numFmt w:val="decimal"/>
      <w:lvlText w:val="（%1）"/>
      <w:lvlJc w:val="left"/>
      <w:pPr>
        <w:ind w:left="1095" w:hanging="735"/>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7DF32F86"/>
    <w:multiLevelType w:val="multilevel"/>
    <w:tmpl w:val="7DF32F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3"/>
  </w:num>
  <w:num w:numId="11">
    <w:abstractNumId w:val="9"/>
  </w:num>
  <w:num w:numId="12">
    <w:abstractNumId w:val="16"/>
  </w:num>
  <w:num w:numId="13">
    <w:abstractNumId w:val="17"/>
  </w:num>
  <w:num w:numId="14">
    <w:abstractNumId w:val="12"/>
  </w:num>
  <w:num w:numId="15">
    <w:abstractNumId w:val="15"/>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CA4"/>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C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DD0"/>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EDA"/>
    <w:rsid w:val="000470D5"/>
    <w:rsid w:val="00047207"/>
    <w:rsid w:val="00047479"/>
    <w:rsid w:val="000476F9"/>
    <w:rsid w:val="00047889"/>
    <w:rsid w:val="00047AB3"/>
    <w:rsid w:val="00047ADA"/>
    <w:rsid w:val="00047E61"/>
    <w:rsid w:val="000500A2"/>
    <w:rsid w:val="000500C1"/>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00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72"/>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AD"/>
    <w:rsid w:val="0008131C"/>
    <w:rsid w:val="00081713"/>
    <w:rsid w:val="000817A1"/>
    <w:rsid w:val="00081948"/>
    <w:rsid w:val="00081952"/>
    <w:rsid w:val="00082322"/>
    <w:rsid w:val="0008234E"/>
    <w:rsid w:val="00082377"/>
    <w:rsid w:val="00082994"/>
    <w:rsid w:val="000832F9"/>
    <w:rsid w:val="00083393"/>
    <w:rsid w:val="00083626"/>
    <w:rsid w:val="000836B3"/>
    <w:rsid w:val="000839F9"/>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3B"/>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5F5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AE3"/>
    <w:rsid w:val="000D5B64"/>
    <w:rsid w:val="000D5C3A"/>
    <w:rsid w:val="000D6209"/>
    <w:rsid w:val="000D643C"/>
    <w:rsid w:val="000D64DD"/>
    <w:rsid w:val="000D65E4"/>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13"/>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6C02"/>
    <w:rsid w:val="000E7231"/>
    <w:rsid w:val="000E7316"/>
    <w:rsid w:val="000E736C"/>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CC"/>
    <w:rsid w:val="0011139D"/>
    <w:rsid w:val="0011199A"/>
    <w:rsid w:val="00111AB0"/>
    <w:rsid w:val="00111B72"/>
    <w:rsid w:val="00111BB5"/>
    <w:rsid w:val="00111D5C"/>
    <w:rsid w:val="00111DD5"/>
    <w:rsid w:val="0011204B"/>
    <w:rsid w:val="00112212"/>
    <w:rsid w:val="0011261B"/>
    <w:rsid w:val="00112659"/>
    <w:rsid w:val="00112BFA"/>
    <w:rsid w:val="00112C7A"/>
    <w:rsid w:val="00112D4E"/>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565"/>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6C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B"/>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99"/>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3E2"/>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0D"/>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5E"/>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077"/>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9B2"/>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37B"/>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33"/>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16"/>
    <w:rsid w:val="002041A1"/>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6F1A"/>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7A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B6D"/>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2E6"/>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2D9"/>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052"/>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718"/>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81F"/>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20"/>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2B5"/>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06"/>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45"/>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0D3"/>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67A"/>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756"/>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18"/>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FA"/>
    <w:rsid w:val="003213AC"/>
    <w:rsid w:val="0032145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5E0"/>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A11"/>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5D"/>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FCA"/>
    <w:rsid w:val="00341081"/>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4A1"/>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B3"/>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C19"/>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317"/>
    <w:rsid w:val="003A544D"/>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CCB"/>
    <w:rsid w:val="003C7D93"/>
    <w:rsid w:val="003D0071"/>
    <w:rsid w:val="003D0106"/>
    <w:rsid w:val="003D03B4"/>
    <w:rsid w:val="003D0D10"/>
    <w:rsid w:val="003D11E9"/>
    <w:rsid w:val="003D1254"/>
    <w:rsid w:val="003D1397"/>
    <w:rsid w:val="003D13BC"/>
    <w:rsid w:val="003D1419"/>
    <w:rsid w:val="003D17A4"/>
    <w:rsid w:val="003D1835"/>
    <w:rsid w:val="003D18E7"/>
    <w:rsid w:val="003D1965"/>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1EA1"/>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3E4"/>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48"/>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2B6"/>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C77"/>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362"/>
    <w:rsid w:val="00443636"/>
    <w:rsid w:val="0044365F"/>
    <w:rsid w:val="0044383B"/>
    <w:rsid w:val="00443B3F"/>
    <w:rsid w:val="00443B9B"/>
    <w:rsid w:val="00443BD1"/>
    <w:rsid w:val="00443CE7"/>
    <w:rsid w:val="0044403F"/>
    <w:rsid w:val="00444120"/>
    <w:rsid w:val="0044440B"/>
    <w:rsid w:val="0044472F"/>
    <w:rsid w:val="00444783"/>
    <w:rsid w:val="00444C59"/>
    <w:rsid w:val="00444DEE"/>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10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AA9"/>
    <w:rsid w:val="00457BD8"/>
    <w:rsid w:val="00457D39"/>
    <w:rsid w:val="00457F6E"/>
    <w:rsid w:val="00457F79"/>
    <w:rsid w:val="00460043"/>
    <w:rsid w:val="00460089"/>
    <w:rsid w:val="00460158"/>
    <w:rsid w:val="0046055E"/>
    <w:rsid w:val="00460601"/>
    <w:rsid w:val="00460657"/>
    <w:rsid w:val="0046076E"/>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4E"/>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D2"/>
    <w:rsid w:val="00494C2E"/>
    <w:rsid w:val="00494D50"/>
    <w:rsid w:val="00494EF5"/>
    <w:rsid w:val="00495188"/>
    <w:rsid w:val="0049534C"/>
    <w:rsid w:val="0049544C"/>
    <w:rsid w:val="004958F4"/>
    <w:rsid w:val="00495930"/>
    <w:rsid w:val="00495A40"/>
    <w:rsid w:val="00495A52"/>
    <w:rsid w:val="00495B6C"/>
    <w:rsid w:val="00495DC4"/>
    <w:rsid w:val="00495FA6"/>
    <w:rsid w:val="0049640F"/>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82"/>
    <w:rsid w:val="004A24C2"/>
    <w:rsid w:val="004A273A"/>
    <w:rsid w:val="004A2810"/>
    <w:rsid w:val="004A2945"/>
    <w:rsid w:val="004A2C49"/>
    <w:rsid w:val="004A30E8"/>
    <w:rsid w:val="004A339E"/>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BC0"/>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0A8"/>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483"/>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2C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2F1"/>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2C2"/>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48B"/>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551"/>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721"/>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2A"/>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91"/>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22C"/>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4D"/>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BD"/>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251"/>
    <w:rsid w:val="005E33C3"/>
    <w:rsid w:val="005E3679"/>
    <w:rsid w:val="005E3A8C"/>
    <w:rsid w:val="005E3DB2"/>
    <w:rsid w:val="005E4759"/>
    <w:rsid w:val="005E47C2"/>
    <w:rsid w:val="005E4A56"/>
    <w:rsid w:val="005E4AB6"/>
    <w:rsid w:val="005E4BD8"/>
    <w:rsid w:val="005E4E52"/>
    <w:rsid w:val="005E4F07"/>
    <w:rsid w:val="005E4FBC"/>
    <w:rsid w:val="005E4FDC"/>
    <w:rsid w:val="005E4FE1"/>
    <w:rsid w:val="005E5160"/>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53"/>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AB"/>
    <w:rsid w:val="006168DF"/>
    <w:rsid w:val="0061698F"/>
    <w:rsid w:val="00616A4C"/>
    <w:rsid w:val="00616C3F"/>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D3D"/>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C3"/>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3CA"/>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05"/>
    <w:rsid w:val="006334E6"/>
    <w:rsid w:val="00633542"/>
    <w:rsid w:val="00633BAA"/>
    <w:rsid w:val="00633C1F"/>
    <w:rsid w:val="00633D22"/>
    <w:rsid w:val="00634212"/>
    <w:rsid w:val="00634723"/>
    <w:rsid w:val="00634764"/>
    <w:rsid w:val="006347EB"/>
    <w:rsid w:val="00634986"/>
    <w:rsid w:val="00634AFC"/>
    <w:rsid w:val="00634B07"/>
    <w:rsid w:val="00634E0E"/>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0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2A39"/>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D70"/>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950"/>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52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09"/>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4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6D3"/>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B26"/>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E08"/>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1B"/>
    <w:rsid w:val="007F4162"/>
    <w:rsid w:val="007F4A41"/>
    <w:rsid w:val="007F4AC6"/>
    <w:rsid w:val="007F4B3B"/>
    <w:rsid w:val="007F4B5E"/>
    <w:rsid w:val="007F4C67"/>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9C"/>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AC"/>
    <w:rsid w:val="00821209"/>
    <w:rsid w:val="00821281"/>
    <w:rsid w:val="00821348"/>
    <w:rsid w:val="00821370"/>
    <w:rsid w:val="008214FC"/>
    <w:rsid w:val="0082155B"/>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6A"/>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46"/>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8D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4FBD"/>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18"/>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B88"/>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B"/>
    <w:rsid w:val="008D57EE"/>
    <w:rsid w:val="008D590C"/>
    <w:rsid w:val="008D5A3E"/>
    <w:rsid w:val="008D5B1F"/>
    <w:rsid w:val="008D5D48"/>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338"/>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EF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A42"/>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17C"/>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1B4"/>
    <w:rsid w:val="00961307"/>
    <w:rsid w:val="0096138C"/>
    <w:rsid w:val="009614A4"/>
    <w:rsid w:val="009615D5"/>
    <w:rsid w:val="0096191D"/>
    <w:rsid w:val="00961935"/>
    <w:rsid w:val="00961D6E"/>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804"/>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B7C1C"/>
    <w:rsid w:val="009B7DE5"/>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B18"/>
    <w:rsid w:val="009C7C37"/>
    <w:rsid w:val="009D0003"/>
    <w:rsid w:val="009D0086"/>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81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97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DBD"/>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B0"/>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81B"/>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980"/>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59"/>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1E9"/>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2EE"/>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D7F97"/>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D7"/>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C1B"/>
    <w:rsid w:val="00AF6DB3"/>
    <w:rsid w:val="00AF6DD6"/>
    <w:rsid w:val="00AF6F80"/>
    <w:rsid w:val="00AF70CB"/>
    <w:rsid w:val="00AF73F3"/>
    <w:rsid w:val="00AF7535"/>
    <w:rsid w:val="00AF799C"/>
    <w:rsid w:val="00B00000"/>
    <w:rsid w:val="00B00797"/>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28"/>
    <w:rsid w:val="00B06EB7"/>
    <w:rsid w:val="00B070B0"/>
    <w:rsid w:val="00B070CE"/>
    <w:rsid w:val="00B073F0"/>
    <w:rsid w:val="00B075E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68"/>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45A"/>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06"/>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2E07"/>
    <w:rsid w:val="00B8308E"/>
    <w:rsid w:val="00B831ED"/>
    <w:rsid w:val="00B83334"/>
    <w:rsid w:val="00B83433"/>
    <w:rsid w:val="00B8349C"/>
    <w:rsid w:val="00B834D2"/>
    <w:rsid w:val="00B8357B"/>
    <w:rsid w:val="00B83696"/>
    <w:rsid w:val="00B83CAA"/>
    <w:rsid w:val="00B83D72"/>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A2"/>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D7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0CF"/>
    <w:rsid w:val="00BC6135"/>
    <w:rsid w:val="00BC61AA"/>
    <w:rsid w:val="00BC6262"/>
    <w:rsid w:val="00BC6628"/>
    <w:rsid w:val="00BC66A1"/>
    <w:rsid w:val="00BC66A9"/>
    <w:rsid w:val="00BC696A"/>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765"/>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E4"/>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2B6"/>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CB"/>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CF5"/>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95"/>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1F"/>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0E3"/>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2A3"/>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8F8"/>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09"/>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8F"/>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5D"/>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5F2"/>
    <w:rsid w:val="00D00C21"/>
    <w:rsid w:val="00D00FD7"/>
    <w:rsid w:val="00D012CB"/>
    <w:rsid w:val="00D0137F"/>
    <w:rsid w:val="00D01726"/>
    <w:rsid w:val="00D01B3A"/>
    <w:rsid w:val="00D01BC3"/>
    <w:rsid w:val="00D02470"/>
    <w:rsid w:val="00D0249C"/>
    <w:rsid w:val="00D024B4"/>
    <w:rsid w:val="00D024E0"/>
    <w:rsid w:val="00D0252E"/>
    <w:rsid w:val="00D026AB"/>
    <w:rsid w:val="00D027E7"/>
    <w:rsid w:val="00D02865"/>
    <w:rsid w:val="00D02E63"/>
    <w:rsid w:val="00D02E8D"/>
    <w:rsid w:val="00D02FBF"/>
    <w:rsid w:val="00D03384"/>
    <w:rsid w:val="00D036AA"/>
    <w:rsid w:val="00D039F3"/>
    <w:rsid w:val="00D03C34"/>
    <w:rsid w:val="00D03E4B"/>
    <w:rsid w:val="00D03F84"/>
    <w:rsid w:val="00D03FB0"/>
    <w:rsid w:val="00D044A7"/>
    <w:rsid w:val="00D04958"/>
    <w:rsid w:val="00D04C5A"/>
    <w:rsid w:val="00D04D28"/>
    <w:rsid w:val="00D04E55"/>
    <w:rsid w:val="00D04EA9"/>
    <w:rsid w:val="00D050BC"/>
    <w:rsid w:val="00D050DA"/>
    <w:rsid w:val="00D05217"/>
    <w:rsid w:val="00D054F5"/>
    <w:rsid w:val="00D05C42"/>
    <w:rsid w:val="00D05C71"/>
    <w:rsid w:val="00D05CC7"/>
    <w:rsid w:val="00D05FFF"/>
    <w:rsid w:val="00D06236"/>
    <w:rsid w:val="00D0652C"/>
    <w:rsid w:val="00D06724"/>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AD"/>
    <w:rsid w:val="00D15649"/>
    <w:rsid w:val="00D1577A"/>
    <w:rsid w:val="00D15B62"/>
    <w:rsid w:val="00D15E36"/>
    <w:rsid w:val="00D1615C"/>
    <w:rsid w:val="00D1617C"/>
    <w:rsid w:val="00D161C4"/>
    <w:rsid w:val="00D16892"/>
    <w:rsid w:val="00D16980"/>
    <w:rsid w:val="00D16A8A"/>
    <w:rsid w:val="00D16B4C"/>
    <w:rsid w:val="00D16B6E"/>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16"/>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0E3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86"/>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697"/>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A11"/>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BD6"/>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39"/>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19E"/>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7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F78"/>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DF7"/>
    <w:rsid w:val="00DD7E87"/>
    <w:rsid w:val="00DD7F13"/>
    <w:rsid w:val="00DD7F56"/>
    <w:rsid w:val="00DE00CF"/>
    <w:rsid w:val="00DE0183"/>
    <w:rsid w:val="00DE03B8"/>
    <w:rsid w:val="00DE06F3"/>
    <w:rsid w:val="00DE06F8"/>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AC9"/>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18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4E"/>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1D8"/>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6CC"/>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BBB"/>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0"/>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236"/>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A03"/>
    <w:rsid w:val="00EF2EEA"/>
    <w:rsid w:val="00EF2FF5"/>
    <w:rsid w:val="00EF32EF"/>
    <w:rsid w:val="00EF3487"/>
    <w:rsid w:val="00EF3821"/>
    <w:rsid w:val="00EF3AFF"/>
    <w:rsid w:val="00EF3C24"/>
    <w:rsid w:val="00EF3F03"/>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A6"/>
    <w:rsid w:val="00F00CB6"/>
    <w:rsid w:val="00F00CBB"/>
    <w:rsid w:val="00F011F7"/>
    <w:rsid w:val="00F01261"/>
    <w:rsid w:val="00F01351"/>
    <w:rsid w:val="00F01402"/>
    <w:rsid w:val="00F01406"/>
    <w:rsid w:val="00F014AF"/>
    <w:rsid w:val="00F016D4"/>
    <w:rsid w:val="00F019E0"/>
    <w:rsid w:val="00F019EA"/>
    <w:rsid w:val="00F01A6E"/>
    <w:rsid w:val="00F01BAB"/>
    <w:rsid w:val="00F01E67"/>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5"/>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161"/>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A27"/>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A0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CB7"/>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8F"/>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842"/>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CE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2E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A36"/>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0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A6"/>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7402D"/>
    <w:rsid w:val="03296B9C"/>
    <w:rsid w:val="03891527"/>
    <w:rsid w:val="04726C4C"/>
    <w:rsid w:val="04B241EC"/>
    <w:rsid w:val="055B4C0B"/>
    <w:rsid w:val="056E30E5"/>
    <w:rsid w:val="05F72E03"/>
    <w:rsid w:val="07B96630"/>
    <w:rsid w:val="09DB3CD0"/>
    <w:rsid w:val="0A4F46F6"/>
    <w:rsid w:val="0B660C1A"/>
    <w:rsid w:val="0BE12E6A"/>
    <w:rsid w:val="0D7A2D74"/>
    <w:rsid w:val="0DD53511"/>
    <w:rsid w:val="0E9F3E09"/>
    <w:rsid w:val="0F5512C6"/>
    <w:rsid w:val="10003101"/>
    <w:rsid w:val="10D26947"/>
    <w:rsid w:val="116837A2"/>
    <w:rsid w:val="122356AC"/>
    <w:rsid w:val="126A5144"/>
    <w:rsid w:val="12BA443D"/>
    <w:rsid w:val="147A54AE"/>
    <w:rsid w:val="149C1746"/>
    <w:rsid w:val="15A563D8"/>
    <w:rsid w:val="176C18A3"/>
    <w:rsid w:val="17F7658A"/>
    <w:rsid w:val="17F93E0B"/>
    <w:rsid w:val="183D4FEE"/>
    <w:rsid w:val="1854328B"/>
    <w:rsid w:val="191241AC"/>
    <w:rsid w:val="19A067B4"/>
    <w:rsid w:val="19C52C26"/>
    <w:rsid w:val="1A341AD5"/>
    <w:rsid w:val="1BCD48DA"/>
    <w:rsid w:val="1C455CA5"/>
    <w:rsid w:val="1D2C69D2"/>
    <w:rsid w:val="1FAF67D1"/>
    <w:rsid w:val="2049300C"/>
    <w:rsid w:val="22394A78"/>
    <w:rsid w:val="22680EB9"/>
    <w:rsid w:val="239E00B4"/>
    <w:rsid w:val="251E74A4"/>
    <w:rsid w:val="27843CE5"/>
    <w:rsid w:val="2790513A"/>
    <w:rsid w:val="29584D3A"/>
    <w:rsid w:val="2983415A"/>
    <w:rsid w:val="2A534A48"/>
    <w:rsid w:val="2AC90AB1"/>
    <w:rsid w:val="2BF612E4"/>
    <w:rsid w:val="2D195E4C"/>
    <w:rsid w:val="2EE61AE3"/>
    <w:rsid w:val="2FF13A5D"/>
    <w:rsid w:val="319F5030"/>
    <w:rsid w:val="32EB653A"/>
    <w:rsid w:val="35CF32D1"/>
    <w:rsid w:val="3613465C"/>
    <w:rsid w:val="37A967A7"/>
    <w:rsid w:val="37D911C1"/>
    <w:rsid w:val="39C21E3E"/>
    <w:rsid w:val="3A2160C5"/>
    <w:rsid w:val="3AED7D56"/>
    <w:rsid w:val="3BCB6780"/>
    <w:rsid w:val="3CEF24AB"/>
    <w:rsid w:val="3E1A6D19"/>
    <w:rsid w:val="3E5F7655"/>
    <w:rsid w:val="3FAA090B"/>
    <w:rsid w:val="42AA6914"/>
    <w:rsid w:val="42CD0A98"/>
    <w:rsid w:val="42D0674B"/>
    <w:rsid w:val="431A0C09"/>
    <w:rsid w:val="435E7A42"/>
    <w:rsid w:val="4433122A"/>
    <w:rsid w:val="448B2079"/>
    <w:rsid w:val="456652D4"/>
    <w:rsid w:val="45C67B0E"/>
    <w:rsid w:val="477C4507"/>
    <w:rsid w:val="480E2158"/>
    <w:rsid w:val="4942653E"/>
    <w:rsid w:val="49F80077"/>
    <w:rsid w:val="4AF018C8"/>
    <w:rsid w:val="4B5C6A77"/>
    <w:rsid w:val="4B65373A"/>
    <w:rsid w:val="4BB40B47"/>
    <w:rsid w:val="4C2B408B"/>
    <w:rsid w:val="4C940979"/>
    <w:rsid w:val="4CD22564"/>
    <w:rsid w:val="4D00163A"/>
    <w:rsid w:val="4D137AF0"/>
    <w:rsid w:val="4DDF11E9"/>
    <w:rsid w:val="4DE904E0"/>
    <w:rsid w:val="4F0F5BE3"/>
    <w:rsid w:val="51452DCD"/>
    <w:rsid w:val="518E3FE3"/>
    <w:rsid w:val="51E80D70"/>
    <w:rsid w:val="52422029"/>
    <w:rsid w:val="55040901"/>
    <w:rsid w:val="55382AF4"/>
    <w:rsid w:val="55807CEC"/>
    <w:rsid w:val="55B815F2"/>
    <w:rsid w:val="55E26620"/>
    <w:rsid w:val="56812A16"/>
    <w:rsid w:val="56DD4ECC"/>
    <w:rsid w:val="56DF05DE"/>
    <w:rsid w:val="56FF0A48"/>
    <w:rsid w:val="57E873AD"/>
    <w:rsid w:val="57FC6189"/>
    <w:rsid w:val="59883613"/>
    <w:rsid w:val="5E0C4813"/>
    <w:rsid w:val="5EC21376"/>
    <w:rsid w:val="5F073306"/>
    <w:rsid w:val="5F5F73B9"/>
    <w:rsid w:val="60BB71C0"/>
    <w:rsid w:val="60E70C20"/>
    <w:rsid w:val="60F10463"/>
    <w:rsid w:val="626369CC"/>
    <w:rsid w:val="64104931"/>
    <w:rsid w:val="64683931"/>
    <w:rsid w:val="64A72279"/>
    <w:rsid w:val="656F5A35"/>
    <w:rsid w:val="674548F2"/>
    <w:rsid w:val="67CE14C3"/>
    <w:rsid w:val="6838144E"/>
    <w:rsid w:val="68AA7398"/>
    <w:rsid w:val="69BE44F3"/>
    <w:rsid w:val="69D56401"/>
    <w:rsid w:val="6A8C4371"/>
    <w:rsid w:val="6B46736C"/>
    <w:rsid w:val="6C00119B"/>
    <w:rsid w:val="6D452050"/>
    <w:rsid w:val="6DB36AD8"/>
    <w:rsid w:val="6DC52FA4"/>
    <w:rsid w:val="6F6124E5"/>
    <w:rsid w:val="707E6E8A"/>
    <w:rsid w:val="71BA1339"/>
    <w:rsid w:val="73BA21C4"/>
    <w:rsid w:val="742C597A"/>
    <w:rsid w:val="7550364C"/>
    <w:rsid w:val="758B6134"/>
    <w:rsid w:val="76DF266D"/>
    <w:rsid w:val="779A47E6"/>
    <w:rsid w:val="783C3AEF"/>
    <w:rsid w:val="7A2F3898"/>
    <w:rsid w:val="7A3B5AEB"/>
    <w:rsid w:val="7AA633B3"/>
    <w:rsid w:val="7AA80D39"/>
    <w:rsid w:val="7B734B07"/>
    <w:rsid w:val="7B7653B1"/>
    <w:rsid w:val="7CC0548B"/>
    <w:rsid w:val="7DDD618B"/>
    <w:rsid w:val="7E9B156F"/>
    <w:rsid w:val="7FC00B62"/>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qFormat="1" w:unhideWhenUsed="0" w:uiPriority="0"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99" w:semiHidden="0" w:name="E-mail Signature"/>
    <w:lsdException w:qFormat="1"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link w:val="235"/>
    <w:qFormat/>
    <w:uiPriority w:val="0"/>
    <w:pPr>
      <w:keepNext/>
      <w:keepLines/>
      <w:adjustRightInd w:val="0"/>
      <w:spacing w:before="280" w:after="290" w:line="376" w:lineRule="atLeast"/>
      <w:outlineLvl w:val="3"/>
    </w:pPr>
    <w:rPr>
      <w:kern w:val="0"/>
      <w:sz w:val="24"/>
      <w:szCs w:val="20"/>
    </w:rPr>
  </w:style>
  <w:style w:type="paragraph" w:styleId="6">
    <w:name w:val="heading 5"/>
    <w:basedOn w:val="1"/>
    <w:link w:val="236"/>
    <w:qFormat/>
    <w:uiPriority w:val="0"/>
    <w:pPr>
      <w:keepNext/>
      <w:keepLines/>
      <w:adjustRightInd w:val="0"/>
      <w:spacing w:before="280" w:after="290" w:line="376" w:lineRule="atLeast"/>
      <w:outlineLvl w:val="4"/>
    </w:pPr>
    <w:rPr>
      <w:b/>
      <w:kern w:val="0"/>
      <w:sz w:val="28"/>
      <w:szCs w:val="20"/>
    </w:rPr>
  </w:style>
  <w:style w:type="paragraph" w:styleId="7">
    <w:name w:val="heading 6"/>
    <w:basedOn w:val="1"/>
    <w:link w:val="237"/>
    <w:qFormat/>
    <w:uiPriority w:val="0"/>
    <w:pPr>
      <w:keepNext/>
      <w:keepLines/>
      <w:adjustRightInd w:val="0"/>
      <w:spacing w:before="240" w:after="64" w:line="320" w:lineRule="atLeast"/>
      <w:outlineLvl w:val="5"/>
    </w:pPr>
    <w:rPr>
      <w:rFonts w:ascii="Arial" w:hAnsi="Arial" w:eastAsia="黑体"/>
      <w:b/>
      <w:kern w:val="0"/>
      <w:sz w:val="24"/>
      <w:szCs w:val="20"/>
    </w:rPr>
  </w:style>
  <w:style w:type="paragraph" w:styleId="8">
    <w:name w:val="heading 7"/>
    <w:basedOn w:val="1"/>
    <w:link w:val="238"/>
    <w:qFormat/>
    <w:uiPriority w:val="0"/>
    <w:pPr>
      <w:keepNext/>
      <w:keepLines/>
      <w:adjustRightInd w:val="0"/>
      <w:spacing w:before="240" w:after="64" w:line="320" w:lineRule="atLeast"/>
      <w:outlineLvl w:val="6"/>
    </w:pPr>
    <w:rPr>
      <w:b/>
      <w:kern w:val="0"/>
      <w:sz w:val="24"/>
      <w:szCs w:val="20"/>
    </w:rPr>
  </w:style>
  <w:style w:type="paragraph" w:styleId="9">
    <w:name w:val="heading 8"/>
    <w:basedOn w:val="1"/>
    <w:link w:val="239"/>
    <w:qFormat/>
    <w:uiPriority w:val="0"/>
    <w:pPr>
      <w:keepNext/>
      <w:keepLines/>
      <w:adjustRightInd w:val="0"/>
      <w:spacing w:before="240" w:after="64" w:line="320" w:lineRule="atLeast"/>
      <w:outlineLvl w:val="7"/>
    </w:pPr>
    <w:rPr>
      <w:rFonts w:ascii="Arial" w:hAnsi="Arial" w:eastAsia="黑体"/>
      <w:kern w:val="0"/>
      <w:sz w:val="24"/>
      <w:szCs w:val="20"/>
    </w:rPr>
  </w:style>
  <w:style w:type="paragraph" w:styleId="10">
    <w:name w:val="heading 9"/>
    <w:basedOn w:val="1"/>
    <w:link w:val="240"/>
    <w:qFormat/>
    <w:uiPriority w:val="0"/>
    <w:pPr>
      <w:keepNext/>
      <w:keepLines/>
      <w:adjustRightInd w:val="0"/>
      <w:spacing w:before="240" w:after="64" w:line="320" w:lineRule="atLeast"/>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qFormat/>
    <w:uiPriority w:val="0"/>
    <w:pPr>
      <w:ind w:left="2520" w:leftChars="1200"/>
    </w:pPr>
  </w:style>
  <w:style w:type="paragraph" w:styleId="12">
    <w:name w:val="Normal Indent"/>
    <w:basedOn w:val="1"/>
    <w:link w:val="67"/>
    <w:qFormat/>
    <w:uiPriority w:val="0"/>
    <w:pPr>
      <w:autoSpaceDE w:val="0"/>
      <w:autoSpaceDN w:val="0"/>
      <w:adjustRightInd w:val="0"/>
      <w:ind w:firstLine="420"/>
      <w:jc w:val="left"/>
    </w:pPr>
    <w:rPr>
      <w:rFonts w:ascii="宋体"/>
      <w:sz w:val="24"/>
    </w:rPr>
  </w:style>
  <w:style w:type="paragraph" w:styleId="13">
    <w:name w:val="caption"/>
    <w:basedOn w:val="1"/>
    <w:qFormat/>
    <w:uiPriority w:val="0"/>
    <w:pPr>
      <w:spacing w:line="480" w:lineRule="auto"/>
    </w:pPr>
    <w:rPr>
      <w:rFonts w:ascii="华文中宋" w:hAnsi="华文中宋" w:eastAsia="华文中宋"/>
      <w:sz w:val="36"/>
      <w:szCs w:val="20"/>
    </w:rPr>
  </w:style>
  <w:style w:type="paragraph" w:styleId="14">
    <w:name w:val="Document Map"/>
    <w:basedOn w:val="1"/>
    <w:link w:val="241"/>
    <w:qFormat/>
    <w:uiPriority w:val="0"/>
    <w:pPr>
      <w:shd w:val="clear" w:color="auto" w:fill="000080"/>
    </w:pPr>
  </w:style>
  <w:style w:type="paragraph" w:styleId="15">
    <w:name w:val="annotation text"/>
    <w:basedOn w:val="1"/>
    <w:link w:val="187"/>
    <w:qFormat/>
    <w:uiPriority w:val="99"/>
    <w:pPr>
      <w:jc w:val="left"/>
    </w:pPr>
  </w:style>
  <w:style w:type="paragraph" w:styleId="16">
    <w:name w:val="Body Text 3"/>
    <w:basedOn w:val="1"/>
    <w:link w:val="242"/>
    <w:qFormat/>
    <w:uiPriority w:val="0"/>
    <w:pPr>
      <w:spacing w:after="120"/>
    </w:pPr>
    <w:rPr>
      <w:sz w:val="16"/>
      <w:szCs w:val="16"/>
    </w:rPr>
  </w:style>
  <w:style w:type="paragraph" w:styleId="17">
    <w:name w:val="Body Text"/>
    <w:basedOn w:val="1"/>
    <w:link w:val="243"/>
    <w:qFormat/>
    <w:uiPriority w:val="0"/>
    <w:pPr>
      <w:tabs>
        <w:tab w:val="left" w:pos="567"/>
      </w:tabs>
      <w:spacing w:before="120" w:line="22" w:lineRule="atLeast"/>
    </w:pPr>
    <w:rPr>
      <w:rFonts w:ascii="宋体" w:hAnsi="宋体"/>
      <w:sz w:val="24"/>
    </w:rPr>
  </w:style>
  <w:style w:type="paragraph" w:styleId="18">
    <w:name w:val="Body Text Indent"/>
    <w:basedOn w:val="1"/>
    <w:link w:val="72"/>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qFormat/>
    <w:uiPriority w:val="0"/>
    <w:pPr>
      <w:ind w:left="1680" w:leftChars="800"/>
    </w:pPr>
  </w:style>
  <w:style w:type="paragraph" w:styleId="22">
    <w:name w:val="toc 3"/>
    <w:basedOn w:val="1"/>
    <w:qFormat/>
    <w:uiPriority w:val="39"/>
    <w:pPr>
      <w:ind w:left="840" w:leftChars="400"/>
    </w:pPr>
  </w:style>
  <w:style w:type="paragraph" w:styleId="23">
    <w:name w:val="Plain Text"/>
    <w:basedOn w:val="1"/>
    <w:link w:val="207"/>
    <w:qFormat/>
    <w:uiPriority w:val="0"/>
    <w:rPr>
      <w:rFonts w:hint="eastAsia" w:ascii="宋体" w:hAnsi="Courier New"/>
      <w:szCs w:val="20"/>
    </w:rPr>
  </w:style>
  <w:style w:type="paragraph" w:styleId="24">
    <w:name w:val="toc 8"/>
    <w:basedOn w:val="1"/>
    <w:qFormat/>
    <w:uiPriority w:val="0"/>
    <w:pPr>
      <w:ind w:left="2940" w:leftChars="1400"/>
    </w:pPr>
  </w:style>
  <w:style w:type="paragraph" w:styleId="25">
    <w:name w:val="Date"/>
    <w:basedOn w:val="1"/>
    <w:link w:val="244"/>
    <w:qFormat/>
    <w:uiPriority w:val="0"/>
    <w:pPr>
      <w:ind w:left="100" w:leftChars="2500"/>
    </w:pPr>
    <w:rPr>
      <w:rFonts w:ascii="仿宋_GB2312" w:hAnsi="宋体" w:eastAsia="仿宋_GB2312"/>
      <w:color w:val="000000"/>
      <w:sz w:val="24"/>
    </w:rPr>
  </w:style>
  <w:style w:type="paragraph" w:styleId="26">
    <w:name w:val="Body Text Indent 2"/>
    <w:basedOn w:val="1"/>
    <w:link w:val="245"/>
    <w:qFormat/>
    <w:uiPriority w:val="0"/>
    <w:pPr>
      <w:ind w:firstLine="480" w:firstLineChars="200"/>
    </w:pPr>
    <w:rPr>
      <w:rFonts w:ascii="仿宋_GB2312" w:eastAsia="仿宋_GB2312"/>
      <w:sz w:val="24"/>
    </w:rPr>
  </w:style>
  <w:style w:type="paragraph" w:styleId="27">
    <w:name w:val="Balloon Text"/>
    <w:basedOn w:val="1"/>
    <w:link w:val="246"/>
    <w:qFormat/>
    <w:uiPriority w:val="0"/>
    <w:rPr>
      <w:sz w:val="18"/>
      <w:szCs w:val="18"/>
    </w:rPr>
  </w:style>
  <w:style w:type="paragraph" w:styleId="28">
    <w:name w:val="footer"/>
    <w:basedOn w:val="1"/>
    <w:link w:val="1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qFormat/>
    <w:uiPriority w:val="39"/>
    <w:pPr>
      <w:tabs>
        <w:tab w:val="left" w:pos="1050"/>
        <w:tab w:val="right" w:leader="dot" w:pos="8937"/>
      </w:tabs>
      <w:spacing w:line="300" w:lineRule="auto"/>
    </w:pPr>
    <w:rPr>
      <w:rFonts w:ascii="宋体" w:hAnsi="宋体"/>
      <w:b/>
      <w:sz w:val="24"/>
    </w:rPr>
  </w:style>
  <w:style w:type="paragraph" w:styleId="31">
    <w:name w:val="toc 4"/>
    <w:basedOn w:val="1"/>
    <w:qFormat/>
    <w:uiPriority w:val="0"/>
    <w:pPr>
      <w:ind w:left="1260" w:leftChars="600"/>
    </w:pPr>
  </w:style>
  <w:style w:type="paragraph" w:styleId="32">
    <w:name w:val="toc 6"/>
    <w:basedOn w:val="1"/>
    <w:qFormat/>
    <w:uiPriority w:val="0"/>
    <w:pPr>
      <w:ind w:left="2100" w:leftChars="1000"/>
    </w:pPr>
  </w:style>
  <w:style w:type="paragraph" w:styleId="33">
    <w:name w:val="Body Text Indent 3"/>
    <w:basedOn w:val="1"/>
    <w:link w:val="24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qFormat/>
    <w:uiPriority w:val="0"/>
    <w:pPr>
      <w:ind w:left="3360" w:leftChars="1600"/>
    </w:pPr>
  </w:style>
  <w:style w:type="paragraph" w:styleId="36">
    <w:name w:val="HTML Preformatted"/>
    <w:basedOn w:val="1"/>
    <w:link w:val="24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qFormat/>
    <w:uiPriority w:val="0"/>
    <w:rPr>
      <w:szCs w:val="20"/>
    </w:rPr>
  </w:style>
  <w:style w:type="paragraph" w:styleId="39">
    <w:name w:val="Title"/>
    <w:basedOn w:val="1"/>
    <w:link w:val="193"/>
    <w:qFormat/>
    <w:uiPriority w:val="0"/>
    <w:pPr>
      <w:jc w:val="center"/>
      <w:outlineLvl w:val="0"/>
    </w:pPr>
    <w:rPr>
      <w:b/>
      <w:sz w:val="32"/>
      <w:szCs w:val="20"/>
    </w:rPr>
  </w:style>
  <w:style w:type="paragraph" w:styleId="40">
    <w:name w:val="annotation subject"/>
    <w:basedOn w:val="15"/>
    <w:link w:val="249"/>
    <w:qFormat/>
    <w:uiPriority w:val="0"/>
    <w:rPr>
      <w:b/>
      <w:bCs/>
    </w:rPr>
  </w:style>
  <w:style w:type="paragraph" w:styleId="41">
    <w:name w:val="Body Text First Indent"/>
    <w:basedOn w:val="17"/>
    <w:qFormat/>
    <w:uiPriority w:val="0"/>
    <w:pPr>
      <w:spacing w:before="0" w:after="120" w:line="240" w:lineRule="auto"/>
      <w:ind w:firstLine="420" w:firstLineChars="100"/>
    </w:pPr>
    <w:rPr>
      <w:rFonts w:ascii="Times New Roman" w:hAnsi="Times New Roman"/>
      <w:sz w:val="21"/>
    </w:rPr>
  </w:style>
  <w:style w:type="paragraph" w:styleId="42">
    <w:name w:val="Body Text First Indent 2"/>
    <w:basedOn w:val="18"/>
    <w:link w:val="25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sz w:val="21"/>
      <w:szCs w:val="21"/>
    </w:rPr>
  </w:style>
  <w:style w:type="character" w:styleId="57">
    <w:name w:val="HTML Cite"/>
    <w:qFormat/>
    <w:uiPriority w:val="0"/>
    <w:rPr>
      <w:i/>
      <w:iCs/>
    </w:rPr>
  </w:style>
  <w:style w:type="paragraph" w:styleId="58">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character" w:customStyle="1" w:styleId="59">
    <w:name w:val="标题 2 Char1"/>
    <w:link w:val="3"/>
    <w:qFormat/>
    <w:uiPriority w:val="0"/>
    <w:rPr>
      <w:rFonts w:ascii="Arial" w:hAnsi="Arial" w:eastAsia="黑体"/>
      <w:b/>
      <w:sz w:val="30"/>
      <w:lang w:val="en-US" w:eastAsia="zh-CN" w:bidi="ar-SA"/>
    </w:rPr>
  </w:style>
  <w:style w:type="character" w:customStyle="1" w:styleId="60">
    <w:name w:val="标题 3 Char1"/>
    <w:link w:val="4"/>
    <w:qFormat/>
    <w:uiPriority w:val="0"/>
    <w:rPr>
      <w:rFonts w:ascii="宋体" w:eastAsia="宋体"/>
      <w:b/>
      <w:sz w:val="24"/>
      <w:u w:val="single"/>
      <w:lang w:val="en-US" w:eastAsia="zh-CN" w:bidi="ar-SA"/>
    </w:rPr>
  </w:style>
  <w:style w:type="character" w:customStyle="1" w:styleId="61">
    <w:name w:val="c21"/>
    <w:qFormat/>
    <w:uiPriority w:val="0"/>
    <w:rPr>
      <w:rFonts w:hint="default" w:ascii="ˎ̥" w:hAnsi="ˎ̥"/>
      <w:color w:val="000000"/>
      <w:sz w:val="20"/>
      <w:szCs w:val="20"/>
      <w:u w:val="none"/>
    </w:rPr>
  </w:style>
  <w:style w:type="character" w:customStyle="1" w:styleId="62">
    <w:name w:val="title4"/>
    <w:qFormat/>
    <w:uiPriority w:val="0"/>
    <w:rPr>
      <w:b/>
      <w:bCs/>
      <w:color w:val="1D87B3"/>
      <w:sz w:val="15"/>
      <w:szCs w:val="15"/>
    </w:rPr>
  </w:style>
  <w:style w:type="character" w:customStyle="1" w:styleId="63">
    <w:name w:val="标题 2 Char Char"/>
    <w:qFormat/>
    <w:uiPriority w:val="0"/>
    <w:rPr>
      <w:rFonts w:ascii="Arial" w:hAnsi="Arial" w:eastAsia="黑体"/>
      <w:b/>
      <w:bCs/>
      <w:kern w:val="2"/>
      <w:sz w:val="32"/>
      <w:szCs w:val="32"/>
      <w:lang w:val="en-US" w:eastAsia="zh-CN" w:bidi="ar-SA"/>
    </w:rPr>
  </w:style>
  <w:style w:type="character" w:customStyle="1" w:styleId="64">
    <w:name w:val="black1"/>
    <w:qFormat/>
    <w:uiPriority w:val="0"/>
    <w:rPr>
      <w:color w:val="000000"/>
    </w:rPr>
  </w:style>
  <w:style w:type="character" w:customStyle="1" w:styleId="65">
    <w:name w:val="street-address"/>
    <w:basedOn w:val="46"/>
    <w:qFormat/>
    <w:uiPriority w:val="0"/>
  </w:style>
  <w:style w:type="character" w:customStyle="1" w:styleId="66">
    <w:name w:val="locality"/>
    <w:basedOn w:val="46"/>
    <w:qFormat/>
    <w:uiPriority w:val="0"/>
  </w:style>
  <w:style w:type="character" w:customStyle="1" w:styleId="67">
    <w:name w:val="正文缩进 Char1"/>
    <w:link w:val="12"/>
    <w:qFormat/>
    <w:uiPriority w:val="0"/>
    <w:rPr>
      <w:rFonts w:ascii="宋体" w:eastAsia="宋体"/>
      <w:kern w:val="2"/>
      <w:sz w:val="24"/>
      <w:szCs w:val="24"/>
      <w:lang w:val="en-US" w:eastAsia="zh-CN" w:bidi="ar-SA"/>
    </w:rPr>
  </w:style>
  <w:style w:type="character" w:customStyle="1" w:styleId="68">
    <w:name w:val="正文文本缩进 Char1"/>
    <w:link w:val="69"/>
    <w:qFormat/>
    <w:uiPriority w:val="0"/>
    <w:rPr>
      <w:rFonts w:ascii="宋体" w:hAnsi="宋体" w:eastAsia="宋体"/>
      <w:sz w:val="24"/>
      <w:szCs w:val="24"/>
      <w:lang w:bidi="ar-SA"/>
    </w:rPr>
  </w:style>
  <w:style w:type="paragraph" w:customStyle="1" w:styleId="69">
    <w:name w:val="正文文本缩进1"/>
    <w:basedOn w:val="1"/>
    <w:link w:val="68"/>
    <w:qFormat/>
    <w:uiPriority w:val="0"/>
    <w:pPr>
      <w:spacing w:line="480" w:lineRule="exact"/>
      <w:ind w:firstLine="480" w:firstLineChars="200"/>
    </w:pPr>
    <w:rPr>
      <w:rFonts w:ascii="宋体" w:hAnsi="宋体"/>
      <w:kern w:val="0"/>
      <w:sz w:val="24"/>
    </w:rPr>
  </w:style>
  <w:style w:type="character" w:customStyle="1" w:styleId="70">
    <w:name w:val="Char Char11"/>
    <w:qFormat/>
    <w:uiPriority w:val="0"/>
    <w:rPr>
      <w:rFonts w:ascii="宋体" w:eastAsia="宋体"/>
      <w:b/>
      <w:sz w:val="24"/>
      <w:u w:val="single"/>
      <w:lang w:val="en-US" w:eastAsia="zh-CN" w:bidi="ar-SA"/>
    </w:rPr>
  </w:style>
  <w:style w:type="character" w:customStyle="1" w:styleId="71">
    <w:name w:val="txt"/>
    <w:basedOn w:val="46"/>
    <w:qFormat/>
    <w:uiPriority w:val="0"/>
  </w:style>
  <w:style w:type="character" w:customStyle="1" w:styleId="72">
    <w:name w:val="正文文本缩进 Char2"/>
    <w:link w:val="18"/>
    <w:qFormat/>
    <w:uiPriority w:val="0"/>
    <w:rPr>
      <w:rFonts w:eastAsia="宋体"/>
      <w:kern w:val="2"/>
      <w:sz w:val="24"/>
      <w:szCs w:val="24"/>
      <w:lang w:val="en-US" w:eastAsia="zh-CN" w:bidi="ar-SA"/>
    </w:rPr>
  </w:style>
  <w:style w:type="character" w:customStyle="1" w:styleId="73">
    <w:name w:val="正文缩进 Char Char"/>
    <w:link w:val="74"/>
    <w:qFormat/>
    <w:uiPriority w:val="0"/>
    <w:rPr>
      <w:rFonts w:ascii="宋体" w:eastAsia="宋体"/>
      <w:color w:val="000000"/>
      <w:kern w:val="28"/>
      <w:sz w:val="28"/>
      <w:lang w:bidi="ar-SA"/>
    </w:rPr>
  </w:style>
  <w:style w:type="paragraph" w:customStyle="1" w:styleId="74">
    <w:name w:val="正文缩进1"/>
    <w:basedOn w:val="1"/>
    <w:link w:val="73"/>
    <w:qFormat/>
    <w:uiPriority w:val="0"/>
    <w:pPr>
      <w:widowControl/>
      <w:adjustRightInd w:val="0"/>
      <w:snapToGrid w:val="0"/>
      <w:spacing w:line="480" w:lineRule="exact"/>
      <w:ind w:firstLine="567"/>
    </w:pPr>
    <w:rPr>
      <w:rFonts w:ascii="宋体"/>
      <w:color w:val="000000"/>
      <w:kern w:val="28"/>
      <w:sz w:val="28"/>
      <w:szCs w:val="20"/>
    </w:rPr>
  </w:style>
  <w:style w:type="character" w:customStyle="1" w:styleId="75">
    <w:name w:val="普通文字1 Char1"/>
    <w:qFormat/>
    <w:uiPriority w:val="0"/>
    <w:rPr>
      <w:rFonts w:ascii="宋体" w:hAnsi="Courier New" w:eastAsia="宋体"/>
      <w:kern w:val="2"/>
      <w:sz w:val="21"/>
      <w:lang w:val="en-US" w:eastAsia="zh-CN" w:bidi="ar-SA"/>
    </w:rPr>
  </w:style>
  <w:style w:type="character" w:customStyle="1" w:styleId="76">
    <w:name w:val="chanpin1"/>
    <w:qFormat/>
    <w:uiPriority w:val="0"/>
    <w:rPr>
      <w:rFonts w:hint="default" w:ascii="ˎ̥" w:hAnsi="ˎ̥"/>
      <w:color w:val="000000"/>
      <w:sz w:val="20"/>
      <w:szCs w:val="20"/>
      <w:u w:val="none"/>
    </w:rPr>
  </w:style>
  <w:style w:type="character" w:customStyle="1" w:styleId="77">
    <w:name w:val="列表段落 字符"/>
    <w:link w:val="78"/>
    <w:qFormat/>
    <w:uiPriority w:val="34"/>
    <w:rPr>
      <w:rFonts w:ascii="Calibri" w:hAnsi="Calibri" w:eastAsia="宋体"/>
      <w:kern w:val="2"/>
      <w:sz w:val="21"/>
      <w:szCs w:val="22"/>
      <w:lang w:val="en-US" w:eastAsia="zh-CN" w:bidi="ar-SA"/>
    </w:rPr>
  </w:style>
  <w:style w:type="paragraph" w:customStyle="1" w:styleId="78">
    <w:name w:val="列表段落1"/>
    <w:basedOn w:val="1"/>
    <w:link w:val="77"/>
    <w:qFormat/>
    <w:uiPriority w:val="34"/>
    <w:pPr>
      <w:ind w:firstLine="420" w:firstLineChars="200"/>
    </w:pPr>
    <w:rPr>
      <w:rFonts w:ascii="Calibri" w:hAnsi="Calibri"/>
      <w:szCs w:val="22"/>
    </w:rPr>
  </w:style>
  <w:style w:type="character" w:customStyle="1" w:styleId="79">
    <w:name w:val="标题 3 Char Char"/>
    <w:qFormat/>
    <w:uiPriority w:val="0"/>
    <w:rPr>
      <w:rFonts w:eastAsia="宋体"/>
      <w:b/>
      <w:bCs/>
      <w:kern w:val="2"/>
      <w:sz w:val="32"/>
      <w:szCs w:val="32"/>
      <w:lang w:val="en-US" w:eastAsia="zh-CN" w:bidi="ar-SA"/>
    </w:rPr>
  </w:style>
  <w:style w:type="character" w:customStyle="1" w:styleId="80">
    <w:name w:val="段1 Char"/>
    <w:qFormat/>
    <w:uiPriority w:val="0"/>
    <w:rPr>
      <w:rFonts w:ascii="宋体" w:eastAsia="宋体"/>
      <w:sz w:val="24"/>
      <w:lang w:val="en-US" w:eastAsia="zh-CN" w:bidi="ar-SA"/>
    </w:rPr>
  </w:style>
  <w:style w:type="character" w:customStyle="1" w:styleId="81">
    <w:name w:val="页眉 Char1"/>
    <w:link w:val="29"/>
    <w:qFormat/>
    <w:uiPriority w:val="0"/>
    <w:rPr>
      <w:rFonts w:eastAsia="宋体"/>
      <w:kern w:val="2"/>
      <w:sz w:val="18"/>
      <w:szCs w:val="18"/>
      <w:lang w:val="en-US" w:eastAsia="zh-CN" w:bidi="ar-SA"/>
    </w:rPr>
  </w:style>
  <w:style w:type="character" w:customStyle="1" w:styleId="82">
    <w:name w:val="chanpin拷贝"/>
    <w:basedOn w:val="46"/>
    <w:qFormat/>
    <w:uiPriority w:val="0"/>
  </w:style>
  <w:style w:type="character" w:customStyle="1" w:styleId="83">
    <w:name w:val="纯文本 Char1"/>
    <w:qFormat/>
    <w:uiPriority w:val="0"/>
    <w:rPr>
      <w:rFonts w:ascii="宋体" w:hAnsi="Courier New" w:eastAsia="宋体"/>
      <w:kern w:val="2"/>
      <w:sz w:val="21"/>
      <w:lang w:val="en-US" w:eastAsia="zh-CN" w:bidi="ar-SA"/>
    </w:rPr>
  </w:style>
  <w:style w:type="character" w:customStyle="1" w:styleId="84">
    <w:name w:val="apple-style-span"/>
    <w:qFormat/>
    <w:uiPriority w:val="0"/>
    <w:rPr>
      <w:rFonts w:cs="Times New Roman"/>
    </w:rPr>
  </w:style>
  <w:style w:type="paragraph" w:customStyle="1" w:styleId="85">
    <w:name w:val="二级条标题"/>
    <w:basedOn w:val="86"/>
    <w:qFormat/>
    <w:uiPriority w:val="0"/>
    <w:pPr>
      <w:numPr>
        <w:ilvl w:val="0"/>
      </w:numPr>
      <w:tabs>
        <w:tab w:val="left" w:pos="360"/>
        <w:tab w:val="left" w:pos="840"/>
      </w:tabs>
      <w:ind w:hanging="840"/>
      <w:outlineLvl w:val="2"/>
    </w:pPr>
    <w:rPr>
      <w:rFonts w:ascii="宋体" w:eastAsia="宋体"/>
      <w:b w:val="0"/>
    </w:rPr>
  </w:style>
  <w:style w:type="paragraph" w:customStyle="1" w:styleId="86">
    <w:name w:val="一级条标题"/>
    <w:basedOn w:val="87"/>
    <w:qFormat/>
    <w:uiPriority w:val="0"/>
    <w:pPr>
      <w:numPr>
        <w:ilvl w:val="1"/>
        <w:numId w:val="0"/>
      </w:numPr>
      <w:tabs>
        <w:tab w:val="left" w:pos="360"/>
        <w:tab w:val="left" w:pos="840"/>
      </w:tabs>
      <w:ind w:hanging="840"/>
      <w:outlineLvl w:val="1"/>
    </w:pPr>
  </w:style>
  <w:style w:type="paragraph" w:customStyle="1" w:styleId="87">
    <w:name w:val="章标题"/>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9">
    <w:name w:val="字元 字元"/>
    <w:basedOn w:val="1"/>
    <w:qFormat/>
    <w:uiPriority w:val="0"/>
    <w:rPr>
      <w:rFonts w:ascii="Tahoma" w:hAnsi="Tahoma"/>
      <w:sz w:val="24"/>
      <w:szCs w:val="20"/>
    </w:rPr>
  </w:style>
  <w:style w:type="paragraph" w:customStyle="1" w:styleId="90">
    <w:name w:val="Char3 Char Char Char"/>
    <w:basedOn w:val="1"/>
    <w:qFormat/>
    <w:uiPriority w:val="0"/>
    <w:rPr>
      <w:rFonts w:ascii="Tahoma" w:hAnsi="Tahoma"/>
      <w:sz w:val="24"/>
      <w:szCs w:val="20"/>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2">
    <w:name w:val="项目编号2"/>
    <w:basedOn w:val="93"/>
    <w:qFormat/>
    <w:uiPriority w:val="0"/>
    <w:pPr>
      <w:numPr>
        <w:numId w:val="2"/>
      </w:numPr>
    </w:pPr>
  </w:style>
  <w:style w:type="paragraph" w:customStyle="1" w:styleId="9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4">
    <w:name w:val="图中文字"/>
    <w:basedOn w:val="1"/>
    <w:qFormat/>
    <w:uiPriority w:val="0"/>
    <w:pPr>
      <w:adjustRightInd w:val="0"/>
      <w:snapToGrid w:val="0"/>
      <w:spacing w:line="0" w:lineRule="atLeast"/>
      <w:jc w:val="center"/>
    </w:pPr>
    <w:rPr>
      <w:sz w:val="24"/>
      <w:szCs w:val="20"/>
    </w:rPr>
  </w:style>
  <w:style w:type="paragraph" w:customStyle="1" w:styleId="9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Char2"/>
    <w:basedOn w:val="1"/>
    <w:qFormat/>
    <w:uiPriority w:val="0"/>
    <w:rPr>
      <w:rFonts w:ascii="Tahoma" w:hAnsi="Tahoma"/>
      <w:sz w:val="24"/>
      <w:szCs w:val="20"/>
    </w:rPr>
  </w:style>
  <w:style w:type="paragraph" w:customStyle="1" w:styleId="9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16"/>
      <w:szCs w:val="16"/>
    </w:rPr>
  </w:style>
  <w:style w:type="paragraph" w:customStyle="1" w:styleId="10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w:basedOn w:val="1"/>
    <w:qFormat/>
    <w:uiPriority w:val="0"/>
    <w:pPr>
      <w:tabs>
        <w:tab w:val="left" w:pos="360"/>
      </w:tabs>
    </w:pPr>
    <w:rPr>
      <w:sz w:val="24"/>
    </w:rPr>
  </w:style>
  <w:style w:type="paragraph" w:customStyle="1" w:styleId="11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0">
    <w:name w:val="样式 宋体 五号 行距: 单倍行距"/>
    <w:basedOn w:val="1"/>
    <w:qFormat/>
    <w:uiPriority w:val="0"/>
    <w:pPr>
      <w:adjustRightInd w:val="0"/>
      <w:jc w:val="left"/>
    </w:pPr>
    <w:rPr>
      <w:rFonts w:ascii="宋体" w:hAnsi="宋体"/>
      <w:kern w:val="0"/>
      <w:szCs w:val="20"/>
    </w:rPr>
  </w:style>
  <w:style w:type="paragraph" w:customStyle="1" w:styleId="121">
    <w:name w:val="Char1 Char Char Char1"/>
    <w:basedOn w:val="1"/>
    <w:qFormat/>
    <w:uiPriority w:val="0"/>
    <w:rPr>
      <w:rFonts w:ascii="Tahoma" w:hAnsi="Tahoma" w:cs="仿宋_GB2312"/>
      <w:sz w:val="24"/>
      <w:szCs w:val="28"/>
    </w:rPr>
  </w:style>
  <w:style w:type="paragraph" w:customStyle="1" w:styleId="122">
    <w:name w:val="四级条标题"/>
    <w:basedOn w:val="123"/>
    <w:qFormat/>
    <w:uiPriority w:val="0"/>
    <w:pPr>
      <w:numPr>
        <w:ilvl w:val="4"/>
        <w:numId w:val="0"/>
      </w:numPr>
      <w:tabs>
        <w:tab w:val="left" w:pos="360"/>
        <w:tab w:val="left" w:pos="840"/>
      </w:tabs>
      <w:ind w:hanging="840"/>
      <w:outlineLvl w:val="4"/>
    </w:pPr>
  </w:style>
  <w:style w:type="paragraph" w:customStyle="1" w:styleId="123">
    <w:name w:val="三级条标题"/>
    <w:basedOn w:val="85"/>
    <w:qFormat/>
    <w:uiPriority w:val="0"/>
    <w:pPr>
      <w:numPr>
        <w:ilvl w:val="3"/>
        <w:numId w:val="1"/>
      </w:numPr>
      <w:ind w:left="0" w:hanging="840"/>
      <w:outlineLvl w:val="3"/>
    </w:pPr>
  </w:style>
  <w:style w:type="paragraph" w:customStyle="1" w:styleId="12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5">
    <w:name w:val="样式 标题 2 + 宋体 五号 行距: 单倍行距"/>
    <w:basedOn w:val="3"/>
    <w:qFormat/>
    <w:uiPriority w:val="0"/>
    <w:pPr>
      <w:numPr>
        <w:ilvl w:val="1"/>
        <w:numId w:val="4"/>
      </w:numPr>
      <w:autoSpaceDE/>
      <w:autoSpaceDN/>
      <w:spacing w:before="260" w:after="260" w:line="240" w:lineRule="auto"/>
      <w:jc w:val="left"/>
    </w:pPr>
    <w:rPr>
      <w:rFonts w:ascii="宋体" w:hAnsi="宋体" w:eastAsia="宋体"/>
      <w:bCs/>
      <w:sz w:val="21"/>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项目符号1"/>
    <w:basedOn w:val="128"/>
    <w:qFormat/>
    <w:uiPriority w:val="0"/>
    <w:pPr>
      <w:ind w:left="-25" w:firstLine="0"/>
    </w:pPr>
  </w:style>
  <w:style w:type="paragraph" w:customStyle="1" w:styleId="128">
    <w:name w:val="正文文本样式"/>
    <w:basedOn w:val="1"/>
    <w:qFormat/>
    <w:uiPriority w:val="0"/>
    <w:pPr>
      <w:spacing w:line="360" w:lineRule="auto"/>
      <w:ind w:firstLine="482"/>
    </w:pPr>
    <w:rPr>
      <w:rFonts w:cs="宋体"/>
      <w:sz w:val="24"/>
      <w:szCs w:val="20"/>
    </w:rPr>
  </w:style>
  <w:style w:type="paragraph" w:customStyle="1" w:styleId="1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五级条标题"/>
    <w:basedOn w:val="122"/>
    <w:qFormat/>
    <w:uiPriority w:val="0"/>
    <w:pPr>
      <w:numPr>
        <w:ilvl w:val="5"/>
      </w:numPr>
      <w:ind w:hanging="840"/>
      <w:outlineLvl w:val="5"/>
    </w:pPr>
  </w:style>
  <w:style w:type="paragraph" w:customStyle="1" w:styleId="1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3">
    <w:name w:val="文档正文"/>
    <w:basedOn w:val="1"/>
    <w:qFormat/>
    <w:uiPriority w:val="0"/>
    <w:pPr>
      <w:snapToGrid w:val="0"/>
      <w:spacing w:before="120" w:after="120" w:line="180" w:lineRule="auto"/>
    </w:pPr>
    <w:rPr>
      <w:rFonts w:ascii="Arial" w:hAnsi="Arial"/>
      <w:szCs w:val="20"/>
    </w:rPr>
  </w:style>
  <w:style w:type="paragraph" w:customStyle="1" w:styleId="1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6">
    <w:name w:val="Char Char Char1 Char"/>
    <w:basedOn w:val="1"/>
    <w:qFormat/>
    <w:uiPriority w:val="0"/>
    <w:rPr>
      <w:rFonts w:ascii="Tahoma" w:hAnsi="Tahoma"/>
      <w:sz w:val="24"/>
      <w:szCs w:val="20"/>
    </w:rPr>
  </w:style>
  <w:style w:type="paragraph" w:customStyle="1" w:styleId="13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8">
    <w:name w:val="1名"/>
    <w:basedOn w:val="1"/>
    <w:qFormat/>
    <w:uiPriority w:val="0"/>
    <w:pPr>
      <w:numPr>
        <w:ilvl w:val="0"/>
        <w:numId w:val="5"/>
      </w:numPr>
      <w:spacing w:before="120"/>
    </w:pPr>
    <w:rPr>
      <w:rFonts w:ascii="宋体"/>
      <w:sz w:val="28"/>
      <w:szCs w:val="20"/>
    </w:rPr>
  </w:style>
  <w:style w:type="paragraph" w:customStyle="1" w:styleId="13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0">
    <w:name w:val="Char Char Char1 Char1"/>
    <w:basedOn w:val="1"/>
    <w:qFormat/>
    <w:uiPriority w:val="0"/>
    <w:rPr>
      <w:rFonts w:ascii="Tahoma" w:hAnsi="Tahoma"/>
      <w:sz w:val="24"/>
      <w:szCs w:val="20"/>
    </w:rPr>
  </w:style>
  <w:style w:type="paragraph" w:customStyle="1" w:styleId="141">
    <w:name w:val="Char Char Char Char Char Char Char Char Char Char"/>
    <w:basedOn w:val="1"/>
    <w:qFormat/>
    <w:uiPriority w:val="0"/>
  </w:style>
  <w:style w:type="paragraph" w:customStyle="1" w:styleId="14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3">
    <w:name w:val="Char1"/>
    <w:basedOn w:val="1"/>
    <w:qFormat/>
    <w:uiPriority w:val="0"/>
    <w:pPr>
      <w:tabs>
        <w:tab w:val="left" w:pos="360"/>
      </w:tabs>
    </w:pPr>
    <w:rPr>
      <w:sz w:val="24"/>
    </w:rPr>
  </w:style>
  <w:style w:type="paragraph" w:customStyle="1" w:styleId="14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默认段落字体 Para Char Char Char Char"/>
    <w:basedOn w:val="1"/>
    <w:qFormat/>
    <w:uiPriority w:val="0"/>
    <w:rPr>
      <w:rFonts w:ascii="Arial" w:hAnsi="Arial" w:cs="Arial"/>
      <w:szCs w:val="21"/>
    </w:rPr>
  </w:style>
  <w:style w:type="paragraph" w:customStyle="1" w:styleId="14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0"/>
      <w:szCs w:val="20"/>
    </w:rPr>
  </w:style>
  <w:style w:type="paragraph" w:customStyle="1" w:styleId="15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szCs w:val="20"/>
    </w:rPr>
  </w:style>
  <w:style w:type="paragraph" w:customStyle="1" w:styleId="151">
    <w:name w:val="Char Char Char"/>
    <w:basedOn w:val="1"/>
    <w:qFormat/>
    <w:uiPriority w:val="0"/>
    <w:rPr>
      <w:rFonts w:ascii="Tahoma" w:hAnsi="Tahoma"/>
      <w:sz w:val="24"/>
      <w:szCs w:val="20"/>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3">
    <w:name w:val="缺省文本"/>
    <w:basedOn w:val="1"/>
    <w:qFormat/>
    <w:uiPriority w:val="0"/>
    <w:pPr>
      <w:autoSpaceDE w:val="0"/>
      <w:autoSpaceDN w:val="0"/>
      <w:adjustRightInd w:val="0"/>
      <w:jc w:val="left"/>
    </w:pPr>
    <w:rPr>
      <w:kern w:val="0"/>
      <w:sz w:val="24"/>
    </w:rPr>
  </w:style>
  <w:style w:type="paragraph" w:customStyle="1" w:styleId="154">
    <w:name w:val="Char Char Char1"/>
    <w:basedOn w:val="1"/>
    <w:qFormat/>
    <w:uiPriority w:val="0"/>
    <w:rPr>
      <w:rFonts w:ascii="Tahoma" w:hAnsi="Tahoma"/>
      <w:sz w:val="24"/>
      <w:szCs w:val="20"/>
    </w:rPr>
  </w:style>
  <w:style w:type="paragraph" w:customStyle="1" w:styleId="15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color w:val="000000"/>
      <w:kern w:val="0"/>
      <w:sz w:val="20"/>
      <w:szCs w:val="20"/>
    </w:rPr>
  </w:style>
  <w:style w:type="paragraph" w:customStyle="1" w:styleId="157">
    <w:name w:val="样式2"/>
    <w:basedOn w:val="38"/>
    <w:qFormat/>
    <w:uiPriority w:val="0"/>
    <w:pPr>
      <w:spacing w:line="360" w:lineRule="auto"/>
      <w:jc w:val="center"/>
    </w:pPr>
    <w:rPr>
      <w:sz w:val="24"/>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60">
    <w:name w:val="正文 + 楷体_GB2312"/>
    <w:basedOn w:val="1"/>
    <w:qFormat/>
    <w:uiPriority w:val="0"/>
    <w:pPr>
      <w:widowControl/>
      <w:jc w:val="left"/>
    </w:pPr>
    <w:rPr>
      <w:rFonts w:ascii="楷体_GB2312" w:eastAsia="楷体_GB2312" w:cs="Arial"/>
      <w:kern w:val="0"/>
      <w:sz w:val="24"/>
    </w:rPr>
  </w:style>
  <w:style w:type="paragraph" w:customStyle="1" w:styleId="16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6600"/>
      <w:kern w:val="0"/>
      <w:sz w:val="20"/>
      <w:szCs w:val="20"/>
    </w:rPr>
  </w:style>
  <w:style w:type="paragraph" w:customStyle="1" w:styleId="162">
    <w:name w:val="1 Char Char Char Char"/>
    <w:basedOn w:val="1"/>
    <w:qFormat/>
    <w:uiPriority w:val="0"/>
    <w:rPr>
      <w:rFonts w:ascii="Tahoma" w:hAnsi="Tahoma"/>
      <w:sz w:val="24"/>
      <w:szCs w:val="20"/>
    </w:rPr>
  </w:style>
  <w:style w:type="paragraph" w:customStyle="1" w:styleId="16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4">
    <w:name w:val="列出段落1"/>
    <w:basedOn w:val="1"/>
    <w:qFormat/>
    <w:uiPriority w:val="0"/>
    <w:pPr>
      <w:ind w:firstLine="420" w:firstLineChars="200"/>
    </w:pPr>
    <w:rPr>
      <w:rFonts w:ascii="Calibri" w:hAnsi="Calibri"/>
      <w:szCs w:val="22"/>
    </w:rPr>
  </w:style>
  <w:style w:type="paragraph" w:customStyle="1" w:styleId="16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字元 字元1"/>
    <w:basedOn w:val="1"/>
    <w:qFormat/>
    <w:uiPriority w:val="0"/>
    <w:rPr>
      <w:rFonts w:ascii="Tahoma" w:hAnsi="Tahoma"/>
      <w:sz w:val="24"/>
      <w:szCs w:val="20"/>
    </w:rPr>
  </w:style>
  <w:style w:type="paragraph" w:customStyle="1" w:styleId="167">
    <w:name w:val="_Style 160"/>
    <w:qFormat/>
    <w:uiPriority w:val="0"/>
    <w:rPr>
      <w:rFonts w:ascii="Times New Roman" w:hAnsi="Times New Roman" w:eastAsia="宋体" w:cs="Times New Roman"/>
      <w:kern w:val="2"/>
      <w:sz w:val="21"/>
      <w:szCs w:val="24"/>
      <w:lang w:val="en-US" w:eastAsia="zh-CN" w:bidi="ar-SA"/>
    </w:rPr>
  </w:style>
  <w:style w:type="paragraph" w:customStyle="1" w:styleId="168">
    <w:name w:val="项目编号3"/>
    <w:basedOn w:val="128"/>
    <w:qFormat/>
    <w:uiPriority w:val="0"/>
    <w:pPr>
      <w:numPr>
        <w:ilvl w:val="0"/>
        <w:numId w:val="6"/>
      </w:numPr>
    </w:pPr>
  </w:style>
  <w:style w:type="paragraph" w:customStyle="1" w:styleId="169">
    <w:name w:val="Char21"/>
    <w:basedOn w:val="1"/>
    <w:qFormat/>
    <w:uiPriority w:val="0"/>
    <w:rPr>
      <w:rFonts w:ascii="Tahoma" w:hAnsi="Tahoma"/>
      <w:sz w:val="24"/>
      <w:szCs w:val="20"/>
    </w:rPr>
  </w:style>
  <w:style w:type="paragraph" w:customStyle="1" w:styleId="17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71">
    <w:name w:val="Char Char Char Char Char Char Char Char Char Char1"/>
    <w:basedOn w:val="1"/>
    <w:qFormat/>
    <w:uiPriority w:val="0"/>
    <w:rPr>
      <w:rFonts w:ascii="宋体" w:hAnsi="宋体" w:cs="Courier New"/>
      <w:sz w:val="32"/>
      <w:szCs w:val="32"/>
    </w:rPr>
  </w:style>
  <w:style w:type="paragraph" w:customStyle="1" w:styleId="172">
    <w:name w:val="正文文本样式 加粗"/>
    <w:basedOn w:val="128"/>
    <w:qFormat/>
    <w:uiPriority w:val="0"/>
    <w:rPr>
      <w:b/>
    </w:rPr>
  </w:style>
  <w:style w:type="paragraph" w:customStyle="1" w:styleId="173">
    <w:name w:val="Char2 Char Char Char Char Char Char"/>
    <w:basedOn w:val="1"/>
    <w:qFormat/>
    <w:uiPriority w:val="0"/>
    <w:pPr>
      <w:widowControl/>
      <w:spacing w:line="400" w:lineRule="exact"/>
      <w:jc w:val="center"/>
    </w:pPr>
  </w:style>
  <w:style w:type="character" w:customStyle="1" w:styleId="174">
    <w:name w:val="页脚 Char1"/>
    <w:link w:val="28"/>
    <w:qFormat/>
    <w:uiPriority w:val="99"/>
    <w:rPr>
      <w:rFonts w:ascii="宋体" w:eastAsia="宋体"/>
      <w:sz w:val="18"/>
      <w:lang w:val="en-US" w:eastAsia="zh-CN" w:bidi="ar-SA"/>
    </w:rPr>
  </w:style>
  <w:style w:type="paragraph" w:customStyle="1" w:styleId="175">
    <w:name w:val="Char Char4"/>
    <w:basedOn w:val="1"/>
    <w:qFormat/>
    <w:uiPriority w:val="0"/>
    <w:pPr>
      <w:widowControl/>
      <w:spacing w:line="400" w:lineRule="exact"/>
      <w:jc w:val="center"/>
    </w:pPr>
  </w:style>
  <w:style w:type="paragraph" w:customStyle="1" w:styleId="176">
    <w:name w:val="Char3 Char Char Char1"/>
    <w:basedOn w:val="1"/>
    <w:qFormat/>
    <w:uiPriority w:val="0"/>
    <w:rPr>
      <w:rFonts w:ascii="Tahoma" w:hAnsi="Tahoma"/>
      <w:sz w:val="24"/>
      <w:szCs w:val="20"/>
    </w:rPr>
  </w:style>
  <w:style w:type="paragraph" w:customStyle="1" w:styleId="17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9">
    <w:name w:val="中等深浅网格 1 - 强调文字颜色 2 Char"/>
    <w:link w:val="180"/>
    <w:qFormat/>
    <w:uiPriority w:val="0"/>
    <w:rPr>
      <w:kern w:val="2"/>
      <w:sz w:val="21"/>
      <w:szCs w:val="24"/>
      <w:lang w:val="zh-CN" w:eastAsia="zh-CN"/>
    </w:rPr>
  </w:style>
  <w:style w:type="paragraph" w:customStyle="1" w:styleId="180">
    <w:name w:val="1"/>
    <w:link w:val="179"/>
    <w:qFormat/>
    <w:uiPriority w:val="0"/>
    <w:rPr>
      <w:rFonts w:ascii="Times New Roman" w:hAnsi="Times New Roman" w:eastAsia="宋体" w:cs="Times New Roman"/>
      <w:kern w:val="2"/>
      <w:sz w:val="21"/>
      <w:szCs w:val="24"/>
      <w:lang w:val="zh-CN" w:eastAsia="zh-CN" w:bidi="ar-SA"/>
    </w:rPr>
  </w:style>
  <w:style w:type="paragraph" w:customStyle="1" w:styleId="181">
    <w:name w:val="图文"/>
    <w:basedOn w:val="1"/>
    <w:qFormat/>
    <w:uiPriority w:val="0"/>
    <w:pPr>
      <w:adjustRightInd w:val="0"/>
      <w:snapToGrid w:val="0"/>
      <w:spacing w:after="50" w:line="360" w:lineRule="auto"/>
    </w:pPr>
    <w:rPr>
      <w:sz w:val="24"/>
    </w:rPr>
  </w:style>
  <w:style w:type="paragraph" w:customStyle="1" w:styleId="182">
    <w:name w:val="xl23"/>
    <w:basedOn w:val="1"/>
    <w:qFormat/>
    <w:uiPriority w:val="0"/>
    <w:pPr>
      <w:widowControl/>
      <w:spacing w:before="100" w:beforeAutospacing="1" w:after="100" w:afterAutospacing="1" w:line="360" w:lineRule="auto"/>
    </w:pPr>
    <w:rPr>
      <w:kern w:val="0"/>
      <w:sz w:val="24"/>
      <w:szCs w:val="20"/>
    </w:rPr>
  </w:style>
  <w:style w:type="paragraph" w:customStyle="1" w:styleId="183">
    <w:name w:val="正文表格"/>
    <w:basedOn w:val="1"/>
    <w:link w:val="184"/>
    <w:qFormat/>
    <w:uiPriority w:val="0"/>
    <w:pPr>
      <w:adjustRightInd w:val="0"/>
      <w:snapToGrid w:val="0"/>
      <w:jc w:val="left"/>
    </w:pPr>
    <w:rPr>
      <w:rFonts w:ascii="宋体" w:hAnsi="宋体"/>
      <w:color w:val="000000"/>
      <w:szCs w:val="21"/>
    </w:rPr>
  </w:style>
  <w:style w:type="character" w:customStyle="1" w:styleId="184">
    <w:name w:val="正文表格 Char"/>
    <w:link w:val="183"/>
    <w:qFormat/>
    <w:uiPriority w:val="0"/>
    <w:rPr>
      <w:rFonts w:ascii="宋体" w:hAnsi="宋体"/>
      <w:color w:val="000000"/>
      <w:kern w:val="2"/>
      <w:sz w:val="21"/>
      <w:szCs w:val="21"/>
    </w:rPr>
  </w:style>
  <w:style w:type="paragraph" w:customStyle="1" w:styleId="185">
    <w:name w:val="正文重点"/>
    <w:basedOn w:val="1"/>
    <w:link w:val="186"/>
    <w:qFormat/>
    <w:uiPriority w:val="0"/>
    <w:pPr>
      <w:adjustRightInd w:val="0"/>
      <w:spacing w:line="360" w:lineRule="auto"/>
      <w:ind w:firstLine="482" w:firstLineChars="200"/>
      <w:jc w:val="left"/>
    </w:pPr>
    <w:rPr>
      <w:b/>
      <w:kern w:val="0"/>
      <w:sz w:val="24"/>
      <w:szCs w:val="20"/>
    </w:rPr>
  </w:style>
  <w:style w:type="character" w:customStyle="1" w:styleId="186">
    <w:name w:val="正文重点 Char"/>
    <w:link w:val="185"/>
    <w:qFormat/>
    <w:uiPriority w:val="0"/>
    <w:rPr>
      <w:b/>
      <w:sz w:val="24"/>
    </w:rPr>
  </w:style>
  <w:style w:type="character" w:customStyle="1" w:styleId="187">
    <w:name w:val="批注文字 Char1"/>
    <w:link w:val="15"/>
    <w:qFormat/>
    <w:uiPriority w:val="99"/>
    <w:rPr>
      <w:kern w:val="2"/>
      <w:sz w:val="21"/>
      <w:szCs w:val="24"/>
    </w:rPr>
  </w:style>
  <w:style w:type="paragraph" w:customStyle="1" w:styleId="188">
    <w:name w:val="标题1-附件"/>
    <w:basedOn w:val="2"/>
    <w:qFormat/>
    <w:uiPriority w:val="0"/>
    <w:pPr>
      <w:jc w:val="left"/>
    </w:pPr>
    <w:rPr>
      <w:sz w:val="24"/>
      <w:szCs w:val="24"/>
    </w:rPr>
  </w:style>
  <w:style w:type="paragraph" w:customStyle="1" w:styleId="189">
    <w:name w:val="正文小标题"/>
    <w:basedOn w:val="1"/>
    <w:link w:val="19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0">
    <w:name w:val="正文小标题 Char"/>
    <w:link w:val="189"/>
    <w:qFormat/>
    <w:uiPriority w:val="0"/>
    <w:rPr>
      <w:rFonts w:ascii="宋体" w:hAnsi="宋体"/>
      <w:b/>
      <w:i/>
      <w:color w:val="FF0000"/>
      <w:kern w:val="2"/>
      <w:sz w:val="24"/>
    </w:rPr>
  </w:style>
  <w:style w:type="paragraph" w:customStyle="1" w:styleId="191">
    <w:name w:val="正文大标题"/>
    <w:basedOn w:val="189"/>
    <w:link w:val="192"/>
    <w:qFormat/>
    <w:uiPriority w:val="0"/>
    <w:pPr>
      <w:jc w:val="center"/>
    </w:pPr>
    <w:rPr>
      <w:i w:val="0"/>
      <w:color w:val="000000"/>
      <w:sz w:val="28"/>
      <w:szCs w:val="21"/>
    </w:rPr>
  </w:style>
  <w:style w:type="character" w:customStyle="1" w:styleId="192">
    <w:name w:val="正文大标题 Char"/>
    <w:link w:val="191"/>
    <w:qFormat/>
    <w:uiPriority w:val="0"/>
    <w:rPr>
      <w:rFonts w:ascii="宋体" w:hAnsi="宋体"/>
      <w:b/>
      <w:color w:val="000000"/>
      <w:kern w:val="2"/>
      <w:sz w:val="28"/>
      <w:szCs w:val="21"/>
    </w:rPr>
  </w:style>
  <w:style w:type="character" w:customStyle="1" w:styleId="193">
    <w:name w:val="标题 Char1"/>
    <w:link w:val="39"/>
    <w:qFormat/>
    <w:uiPriority w:val="0"/>
    <w:rPr>
      <w:b/>
      <w:kern w:val="2"/>
      <w:sz w:val="32"/>
    </w:rPr>
  </w:style>
  <w:style w:type="paragraph" w:customStyle="1" w:styleId="194">
    <w:name w:val="注释"/>
    <w:basedOn w:val="1"/>
    <w:link w:val="195"/>
    <w:qFormat/>
    <w:uiPriority w:val="0"/>
    <w:pPr>
      <w:adjustRightInd w:val="0"/>
      <w:snapToGrid w:val="0"/>
      <w:ind w:left="420" w:hanging="420" w:hangingChars="200"/>
      <w:jc w:val="left"/>
    </w:pPr>
    <w:rPr>
      <w:rFonts w:ascii="宋体" w:hAnsi="宋体"/>
      <w:szCs w:val="21"/>
    </w:rPr>
  </w:style>
  <w:style w:type="character" w:customStyle="1" w:styleId="195">
    <w:name w:val="注释 Char"/>
    <w:link w:val="194"/>
    <w:qFormat/>
    <w:uiPriority w:val="0"/>
    <w:rPr>
      <w:rFonts w:ascii="宋体" w:hAnsi="宋体"/>
      <w:kern w:val="2"/>
      <w:sz w:val="21"/>
      <w:szCs w:val="21"/>
    </w:rPr>
  </w:style>
  <w:style w:type="paragraph" w:customStyle="1" w:styleId="196">
    <w:name w:val="正文须知-1级"/>
    <w:basedOn w:val="1"/>
    <w:qFormat/>
    <w:uiPriority w:val="0"/>
    <w:pPr>
      <w:numPr>
        <w:ilvl w:val="0"/>
        <w:numId w:val="7"/>
      </w:numPr>
      <w:adjustRightInd w:val="0"/>
      <w:snapToGrid w:val="0"/>
      <w:spacing w:line="300" w:lineRule="auto"/>
    </w:pPr>
    <w:rPr>
      <w:rFonts w:ascii="宋体" w:hAnsi="Calibri"/>
      <w:sz w:val="24"/>
      <w:szCs w:val="21"/>
    </w:rPr>
  </w:style>
  <w:style w:type="paragraph" w:customStyle="1" w:styleId="19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9">
    <w:name w:val="批注文字 字符"/>
    <w:qFormat/>
    <w:uiPriority w:val="99"/>
    <w:rPr>
      <w:rFonts w:ascii="Times New Roman" w:hAnsi="Times New Roman" w:eastAsia="宋体" w:cs="Times New Roman"/>
      <w:sz w:val="24"/>
      <w:lang w:val="en-US" w:eastAsia="zh-CN" w:bidi="ar-SA"/>
    </w:rPr>
  </w:style>
  <w:style w:type="character" w:customStyle="1" w:styleId="200">
    <w:name w:val="纯文本 字符"/>
    <w:qFormat/>
    <w:uiPriority w:val="99"/>
    <w:rPr>
      <w:rFonts w:ascii="宋体" w:hAnsi="Courier New" w:eastAsia="宋体" w:cs="Times New Roman"/>
      <w:kern w:val="2"/>
      <w:sz w:val="21"/>
      <w:szCs w:val="21"/>
      <w:lang w:val="en-US" w:eastAsia="zh-CN" w:bidi="ar-SA"/>
    </w:rPr>
  </w:style>
  <w:style w:type="paragraph" w:customStyle="1" w:styleId="201">
    <w:name w:val="表格1"/>
    <w:basedOn w:val="1"/>
    <w:qFormat/>
    <w:uiPriority w:val="0"/>
    <w:pPr>
      <w:ind w:firstLine="480" w:firstLineChars="200"/>
      <w:jc w:val="center"/>
    </w:pPr>
    <w:rPr>
      <w:sz w:val="24"/>
      <w:szCs w:val="20"/>
    </w:rPr>
  </w:style>
  <w:style w:type="character" w:customStyle="1" w:styleId="202">
    <w:name w:val="纯文本 字符1"/>
    <w:qFormat/>
    <w:uiPriority w:val="0"/>
    <w:rPr>
      <w:rFonts w:ascii="宋体" w:hAnsi="Courier New"/>
    </w:rPr>
  </w:style>
  <w:style w:type="character" w:customStyle="1" w:styleId="203">
    <w:name w:val="bjh-p"/>
    <w:qFormat/>
    <w:uiPriority w:val="0"/>
  </w:style>
  <w:style w:type="paragraph" w:customStyle="1" w:styleId="204">
    <w:name w:val="无标题条"/>
    <w:qFormat/>
    <w:uiPriority w:val="0"/>
    <w:pPr>
      <w:jc w:val="both"/>
    </w:pPr>
    <w:rPr>
      <w:rFonts w:ascii="Times New Roman" w:hAnsi="Times New Roman" w:eastAsia="宋体" w:cs="Times New Roman"/>
      <w:sz w:val="21"/>
      <w:lang w:val="en-US" w:eastAsia="zh-CN" w:bidi="ar-SA"/>
    </w:rPr>
  </w:style>
  <w:style w:type="character" w:customStyle="1" w:styleId="205">
    <w:name w:val="正文格式 Char"/>
    <w:link w:val="206"/>
    <w:qFormat/>
    <w:uiPriority w:val="0"/>
    <w:rPr>
      <w:rFonts w:ascii="宋体" w:hAnsi="宋体"/>
      <w:sz w:val="24"/>
      <w:szCs w:val="24"/>
      <w:lang w:val="en-GB"/>
    </w:rPr>
  </w:style>
  <w:style w:type="paragraph" w:customStyle="1" w:styleId="206">
    <w:name w:val="正文格式"/>
    <w:basedOn w:val="1"/>
    <w:link w:val="205"/>
    <w:qFormat/>
    <w:uiPriority w:val="0"/>
    <w:pPr>
      <w:spacing w:beforeLines="50" w:line="360" w:lineRule="auto"/>
      <w:ind w:firstLine="480" w:firstLineChars="200"/>
    </w:pPr>
    <w:rPr>
      <w:rFonts w:ascii="宋体" w:hAnsi="宋体"/>
      <w:kern w:val="0"/>
      <w:sz w:val="24"/>
      <w:lang w:val="en-GB"/>
    </w:rPr>
  </w:style>
  <w:style w:type="character" w:customStyle="1" w:styleId="207">
    <w:name w:val="纯文本 Char"/>
    <w:basedOn w:val="46"/>
    <w:link w:val="23"/>
    <w:qFormat/>
    <w:uiPriority w:val="0"/>
    <w:rPr>
      <w:rFonts w:hint="eastAsia" w:ascii="宋体" w:hAnsi="Courier New" w:eastAsia="宋体" w:cs="宋体"/>
      <w:kern w:val="2"/>
      <w:sz w:val="21"/>
    </w:rPr>
  </w:style>
  <w:style w:type="character" w:customStyle="1" w:styleId="208">
    <w:name w:val="标题 3 Char"/>
    <w:qFormat/>
    <w:uiPriority w:val="0"/>
    <w:rPr>
      <w:rFonts w:ascii="宋体" w:eastAsia="宋体"/>
      <w:b/>
      <w:sz w:val="24"/>
      <w:u w:val="single"/>
      <w:lang w:val="en-US" w:eastAsia="zh-CN" w:bidi="ar-SA"/>
    </w:rPr>
  </w:style>
  <w:style w:type="character" w:customStyle="1" w:styleId="209">
    <w:name w:val="正文缩进 Char"/>
    <w:qFormat/>
    <w:uiPriority w:val="0"/>
    <w:rPr>
      <w:rFonts w:ascii="宋体" w:eastAsia="宋体"/>
      <w:kern w:val="2"/>
      <w:sz w:val="24"/>
      <w:szCs w:val="24"/>
      <w:lang w:val="en-US" w:eastAsia="zh-CN" w:bidi="ar-SA"/>
    </w:rPr>
  </w:style>
  <w:style w:type="character" w:customStyle="1" w:styleId="210">
    <w:name w:val="Char Char111"/>
    <w:qFormat/>
    <w:uiPriority w:val="0"/>
    <w:rPr>
      <w:rFonts w:ascii="宋体" w:eastAsia="宋体"/>
      <w:b/>
      <w:sz w:val="24"/>
      <w:u w:val="single"/>
      <w:lang w:val="en-US" w:eastAsia="zh-CN" w:bidi="ar-SA"/>
    </w:rPr>
  </w:style>
  <w:style w:type="character" w:customStyle="1" w:styleId="211">
    <w:name w:val="正文文本缩进 Char"/>
    <w:qFormat/>
    <w:uiPriority w:val="0"/>
    <w:rPr>
      <w:rFonts w:eastAsia="宋体"/>
      <w:kern w:val="2"/>
      <w:sz w:val="24"/>
      <w:szCs w:val="24"/>
      <w:lang w:val="en-US" w:eastAsia="zh-CN" w:bidi="ar-SA"/>
    </w:rPr>
  </w:style>
  <w:style w:type="character" w:customStyle="1" w:styleId="212">
    <w:name w:val="列出段落 Char"/>
    <w:qFormat/>
    <w:uiPriority w:val="0"/>
    <w:rPr>
      <w:rFonts w:ascii="Calibri" w:hAnsi="Calibri" w:eastAsia="宋体"/>
      <w:kern w:val="2"/>
      <w:sz w:val="21"/>
      <w:szCs w:val="22"/>
      <w:lang w:val="en-US" w:eastAsia="zh-CN" w:bidi="ar-SA"/>
    </w:rPr>
  </w:style>
  <w:style w:type="character" w:customStyle="1" w:styleId="213">
    <w:name w:val="页眉 Char"/>
    <w:qFormat/>
    <w:uiPriority w:val="0"/>
    <w:rPr>
      <w:rFonts w:eastAsia="宋体"/>
      <w:kern w:val="2"/>
      <w:sz w:val="18"/>
      <w:szCs w:val="18"/>
      <w:lang w:val="en-US" w:eastAsia="zh-CN" w:bidi="ar-SA"/>
    </w:rPr>
  </w:style>
  <w:style w:type="character" w:customStyle="1" w:styleId="214">
    <w:name w:val="标题 2 Char"/>
    <w:qFormat/>
    <w:uiPriority w:val="0"/>
    <w:rPr>
      <w:rFonts w:ascii="Arial" w:hAnsi="Arial" w:eastAsia="黑体"/>
      <w:b/>
      <w:sz w:val="30"/>
      <w:lang w:val="en-US" w:eastAsia="zh-CN" w:bidi="ar-SA"/>
    </w:rPr>
  </w:style>
  <w:style w:type="paragraph" w:customStyle="1" w:styleId="215">
    <w:name w:val="字元 字元2"/>
    <w:basedOn w:val="1"/>
    <w:qFormat/>
    <w:uiPriority w:val="0"/>
    <w:rPr>
      <w:rFonts w:ascii="Tahoma" w:hAnsi="Tahoma"/>
      <w:sz w:val="24"/>
      <w:szCs w:val="20"/>
    </w:rPr>
  </w:style>
  <w:style w:type="paragraph" w:customStyle="1" w:styleId="216">
    <w:name w:val="Char3 Char Char Char2"/>
    <w:basedOn w:val="1"/>
    <w:qFormat/>
    <w:uiPriority w:val="0"/>
    <w:rPr>
      <w:rFonts w:ascii="Tahoma" w:hAnsi="Tahoma"/>
      <w:sz w:val="24"/>
      <w:szCs w:val="20"/>
    </w:rPr>
  </w:style>
  <w:style w:type="paragraph" w:customStyle="1" w:styleId="21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8">
    <w:name w:val="Char3"/>
    <w:basedOn w:val="1"/>
    <w:qFormat/>
    <w:uiPriority w:val="0"/>
    <w:pPr>
      <w:tabs>
        <w:tab w:val="left" w:pos="360"/>
      </w:tabs>
    </w:pPr>
    <w:rPr>
      <w:sz w:val="24"/>
    </w:rPr>
  </w:style>
  <w:style w:type="paragraph" w:customStyle="1" w:styleId="21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1">
    <w:name w:val="列出段落2"/>
    <w:basedOn w:val="1"/>
    <w:qFormat/>
    <w:uiPriority w:val="0"/>
    <w:pPr>
      <w:ind w:firstLine="420" w:firstLineChars="200"/>
    </w:pPr>
    <w:rPr>
      <w:rFonts w:ascii="Calibri" w:hAnsi="Calibri"/>
      <w:szCs w:val="22"/>
    </w:rPr>
  </w:style>
  <w:style w:type="paragraph" w:customStyle="1" w:styleId="222">
    <w:name w:val="Char Char Char1 Char2"/>
    <w:basedOn w:val="1"/>
    <w:qFormat/>
    <w:uiPriority w:val="0"/>
    <w:rPr>
      <w:rFonts w:ascii="Tahoma" w:hAnsi="Tahoma"/>
      <w:sz w:val="24"/>
      <w:szCs w:val="20"/>
    </w:rPr>
  </w:style>
  <w:style w:type="paragraph" w:customStyle="1" w:styleId="223">
    <w:name w:val="Char Char Char2"/>
    <w:basedOn w:val="1"/>
    <w:qFormat/>
    <w:uiPriority w:val="0"/>
    <w:rPr>
      <w:rFonts w:ascii="Tahoma" w:hAnsi="Tahoma"/>
      <w:sz w:val="24"/>
      <w:szCs w:val="20"/>
    </w:rPr>
  </w:style>
  <w:style w:type="paragraph" w:customStyle="1" w:styleId="22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5">
    <w:name w:val="正文缩进2"/>
    <w:basedOn w:val="1"/>
    <w:qFormat/>
    <w:uiPriority w:val="0"/>
    <w:pPr>
      <w:widowControl/>
      <w:adjustRightInd w:val="0"/>
      <w:snapToGrid w:val="0"/>
      <w:spacing w:line="480" w:lineRule="exact"/>
      <w:ind w:firstLine="567"/>
    </w:pPr>
    <w:rPr>
      <w:rFonts w:ascii="宋体"/>
      <w:color w:val="000000"/>
      <w:kern w:val="28"/>
      <w:sz w:val="28"/>
      <w:szCs w:val="20"/>
      <w:lang w:val="zh-CN"/>
    </w:rPr>
  </w:style>
  <w:style w:type="paragraph" w:customStyle="1" w:styleId="226">
    <w:name w:val="修订1"/>
    <w:qFormat/>
    <w:uiPriority w:val="0"/>
    <w:rPr>
      <w:rFonts w:ascii="Times New Roman" w:hAnsi="Times New Roman" w:eastAsia="宋体" w:cs="Times New Roman"/>
      <w:kern w:val="2"/>
      <w:sz w:val="21"/>
      <w:szCs w:val="24"/>
      <w:lang w:val="en-US" w:eastAsia="zh-CN" w:bidi="ar-SA"/>
    </w:rPr>
  </w:style>
  <w:style w:type="paragraph" w:customStyle="1" w:styleId="227">
    <w:name w:val="Char22"/>
    <w:basedOn w:val="1"/>
    <w:qFormat/>
    <w:uiPriority w:val="0"/>
    <w:rPr>
      <w:rFonts w:ascii="Tahoma" w:hAnsi="Tahoma"/>
      <w:sz w:val="24"/>
      <w:szCs w:val="20"/>
    </w:rPr>
  </w:style>
  <w:style w:type="paragraph" w:customStyle="1" w:styleId="228">
    <w:name w:val="Char Char Char Char Char Char Char Char Char Char2"/>
    <w:basedOn w:val="1"/>
    <w:qFormat/>
    <w:uiPriority w:val="0"/>
    <w:rPr>
      <w:rFonts w:ascii="宋体" w:hAnsi="宋体" w:cs="Courier New"/>
      <w:sz w:val="32"/>
      <w:szCs w:val="32"/>
    </w:rPr>
  </w:style>
  <w:style w:type="paragraph" w:customStyle="1" w:styleId="229">
    <w:name w:val="Char2 Char Char Char Char Char Char1"/>
    <w:basedOn w:val="1"/>
    <w:qFormat/>
    <w:uiPriority w:val="0"/>
    <w:pPr>
      <w:widowControl/>
      <w:spacing w:line="400" w:lineRule="exact"/>
      <w:jc w:val="center"/>
    </w:pPr>
  </w:style>
  <w:style w:type="character" w:customStyle="1" w:styleId="230">
    <w:name w:val="页脚 Char"/>
    <w:qFormat/>
    <w:uiPriority w:val="0"/>
    <w:rPr>
      <w:rFonts w:ascii="宋体" w:eastAsia="宋体"/>
      <w:sz w:val="18"/>
      <w:lang w:val="en-US" w:eastAsia="zh-CN" w:bidi="ar-SA"/>
    </w:rPr>
  </w:style>
  <w:style w:type="paragraph" w:customStyle="1" w:styleId="231">
    <w:name w:val="Char Char41"/>
    <w:basedOn w:val="1"/>
    <w:qFormat/>
    <w:uiPriority w:val="0"/>
    <w:pPr>
      <w:widowControl/>
      <w:spacing w:line="400" w:lineRule="exact"/>
      <w:jc w:val="center"/>
    </w:pPr>
  </w:style>
  <w:style w:type="character" w:customStyle="1" w:styleId="232">
    <w:name w:val="批注文字 Char"/>
    <w:qFormat/>
    <w:uiPriority w:val="99"/>
    <w:rPr>
      <w:kern w:val="2"/>
      <w:sz w:val="21"/>
      <w:szCs w:val="24"/>
    </w:rPr>
  </w:style>
  <w:style w:type="character" w:customStyle="1" w:styleId="233">
    <w:name w:val="标题 Char"/>
    <w:qFormat/>
    <w:uiPriority w:val="0"/>
    <w:rPr>
      <w:b/>
      <w:kern w:val="2"/>
      <w:sz w:val="32"/>
    </w:rPr>
  </w:style>
  <w:style w:type="character" w:customStyle="1" w:styleId="234">
    <w:name w:val="标题 1 Char"/>
    <w:basedOn w:val="46"/>
    <w:link w:val="2"/>
    <w:qFormat/>
    <w:uiPriority w:val="0"/>
    <w:rPr>
      <w:rFonts w:ascii="宋体"/>
      <w:b/>
      <w:kern w:val="44"/>
      <w:sz w:val="32"/>
    </w:rPr>
  </w:style>
  <w:style w:type="character" w:customStyle="1" w:styleId="235">
    <w:name w:val="标题 4 Char"/>
    <w:basedOn w:val="46"/>
    <w:link w:val="5"/>
    <w:qFormat/>
    <w:uiPriority w:val="0"/>
    <w:rPr>
      <w:sz w:val="24"/>
    </w:rPr>
  </w:style>
  <w:style w:type="character" w:customStyle="1" w:styleId="236">
    <w:name w:val="标题 5 Char"/>
    <w:basedOn w:val="46"/>
    <w:link w:val="6"/>
    <w:qFormat/>
    <w:uiPriority w:val="0"/>
    <w:rPr>
      <w:b/>
      <w:sz w:val="28"/>
    </w:rPr>
  </w:style>
  <w:style w:type="character" w:customStyle="1" w:styleId="237">
    <w:name w:val="标题 6 Char"/>
    <w:basedOn w:val="46"/>
    <w:link w:val="7"/>
    <w:qFormat/>
    <w:uiPriority w:val="0"/>
    <w:rPr>
      <w:rFonts w:ascii="Arial" w:hAnsi="Arial" w:eastAsia="黑体"/>
      <w:b/>
      <w:sz w:val="24"/>
    </w:rPr>
  </w:style>
  <w:style w:type="character" w:customStyle="1" w:styleId="238">
    <w:name w:val="标题 7 Char"/>
    <w:basedOn w:val="46"/>
    <w:link w:val="8"/>
    <w:qFormat/>
    <w:uiPriority w:val="0"/>
    <w:rPr>
      <w:b/>
      <w:sz w:val="24"/>
    </w:rPr>
  </w:style>
  <w:style w:type="character" w:customStyle="1" w:styleId="239">
    <w:name w:val="标题 8 Char"/>
    <w:basedOn w:val="46"/>
    <w:link w:val="9"/>
    <w:qFormat/>
    <w:uiPriority w:val="0"/>
    <w:rPr>
      <w:rFonts w:ascii="Arial" w:hAnsi="Arial" w:eastAsia="黑体"/>
      <w:sz w:val="24"/>
    </w:rPr>
  </w:style>
  <w:style w:type="character" w:customStyle="1" w:styleId="240">
    <w:name w:val="标题 9 Char"/>
    <w:basedOn w:val="46"/>
    <w:link w:val="10"/>
    <w:qFormat/>
    <w:uiPriority w:val="0"/>
    <w:rPr>
      <w:rFonts w:ascii="Arial" w:hAnsi="Arial" w:eastAsia="黑体"/>
      <w:sz w:val="21"/>
    </w:rPr>
  </w:style>
  <w:style w:type="character" w:customStyle="1" w:styleId="241">
    <w:name w:val="文档结构图 Char"/>
    <w:basedOn w:val="46"/>
    <w:link w:val="14"/>
    <w:qFormat/>
    <w:uiPriority w:val="0"/>
    <w:rPr>
      <w:kern w:val="2"/>
      <w:sz w:val="21"/>
      <w:szCs w:val="24"/>
      <w:shd w:val="clear" w:color="auto" w:fill="000080"/>
    </w:rPr>
  </w:style>
  <w:style w:type="character" w:customStyle="1" w:styleId="242">
    <w:name w:val="正文文本 3 Char"/>
    <w:basedOn w:val="46"/>
    <w:link w:val="16"/>
    <w:qFormat/>
    <w:uiPriority w:val="0"/>
    <w:rPr>
      <w:kern w:val="2"/>
      <w:sz w:val="16"/>
      <w:szCs w:val="16"/>
    </w:rPr>
  </w:style>
  <w:style w:type="character" w:customStyle="1" w:styleId="243">
    <w:name w:val="正文文本 Char"/>
    <w:basedOn w:val="46"/>
    <w:link w:val="17"/>
    <w:qFormat/>
    <w:uiPriority w:val="0"/>
    <w:rPr>
      <w:rFonts w:ascii="宋体" w:hAnsi="宋体"/>
      <w:kern w:val="2"/>
      <w:sz w:val="24"/>
      <w:szCs w:val="24"/>
    </w:rPr>
  </w:style>
  <w:style w:type="character" w:customStyle="1" w:styleId="244">
    <w:name w:val="日期 Char"/>
    <w:basedOn w:val="46"/>
    <w:link w:val="25"/>
    <w:qFormat/>
    <w:uiPriority w:val="0"/>
    <w:rPr>
      <w:rFonts w:ascii="仿宋_GB2312" w:hAnsi="宋体" w:eastAsia="仿宋_GB2312"/>
      <w:color w:val="000000"/>
      <w:kern w:val="2"/>
      <w:sz w:val="24"/>
      <w:szCs w:val="24"/>
    </w:rPr>
  </w:style>
  <w:style w:type="character" w:customStyle="1" w:styleId="245">
    <w:name w:val="正文文本缩进 2 Char"/>
    <w:basedOn w:val="46"/>
    <w:link w:val="26"/>
    <w:qFormat/>
    <w:uiPriority w:val="0"/>
    <w:rPr>
      <w:rFonts w:ascii="仿宋_GB2312" w:eastAsia="仿宋_GB2312"/>
      <w:kern w:val="2"/>
      <w:sz w:val="24"/>
      <w:szCs w:val="24"/>
    </w:rPr>
  </w:style>
  <w:style w:type="character" w:customStyle="1" w:styleId="246">
    <w:name w:val="批注框文本 Char"/>
    <w:basedOn w:val="46"/>
    <w:link w:val="27"/>
    <w:qFormat/>
    <w:uiPriority w:val="0"/>
    <w:rPr>
      <w:kern w:val="2"/>
      <w:sz w:val="18"/>
      <w:szCs w:val="18"/>
    </w:rPr>
  </w:style>
  <w:style w:type="character" w:customStyle="1" w:styleId="247">
    <w:name w:val="正文文本缩进 3 Char"/>
    <w:basedOn w:val="46"/>
    <w:link w:val="33"/>
    <w:qFormat/>
    <w:uiPriority w:val="0"/>
    <w:rPr>
      <w:rFonts w:ascii="宋体"/>
      <w:sz w:val="24"/>
    </w:rPr>
  </w:style>
  <w:style w:type="character" w:customStyle="1" w:styleId="248">
    <w:name w:val="HTML 预设格式 Char"/>
    <w:basedOn w:val="46"/>
    <w:link w:val="36"/>
    <w:qFormat/>
    <w:uiPriority w:val="0"/>
    <w:rPr>
      <w:rFonts w:ascii="宋体" w:hAnsi="宋体" w:cs="宋体"/>
      <w:sz w:val="24"/>
      <w:szCs w:val="24"/>
    </w:rPr>
  </w:style>
  <w:style w:type="character" w:customStyle="1" w:styleId="249">
    <w:name w:val="批注主题 Char"/>
    <w:basedOn w:val="199"/>
    <w:link w:val="40"/>
    <w:qFormat/>
    <w:uiPriority w:val="0"/>
    <w:rPr>
      <w:rFonts w:ascii="Times New Roman" w:hAnsi="Times New Roman" w:eastAsia="宋体" w:cs="Times New Roman"/>
      <w:b/>
      <w:bCs/>
      <w:kern w:val="2"/>
      <w:sz w:val="21"/>
      <w:szCs w:val="24"/>
      <w:lang w:val="en-US" w:eastAsia="zh-CN" w:bidi="ar-SA"/>
    </w:rPr>
  </w:style>
  <w:style w:type="character" w:customStyle="1" w:styleId="250">
    <w:name w:val="正文首行缩进 2 Char"/>
    <w:basedOn w:val="72"/>
    <w:link w:val="42"/>
    <w:qFormat/>
    <w:uiPriority w:val="0"/>
    <w:rPr>
      <w:rFonts w:eastAsia="宋体"/>
      <w:kern w:val="2"/>
      <w:sz w:val="24"/>
      <w:szCs w:val="24"/>
      <w:lang w:val="en-US" w:eastAsia="zh-CN" w:bidi="ar-SA"/>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basedOn w:val="46"/>
    <w:qFormat/>
    <w:uiPriority w:val="0"/>
    <w:rPr>
      <w:rFonts w:hint="eastAsia" w:ascii="Microsoft YaHei UI" w:hAnsi="Microsoft YaHei UI" w:eastAsia="Microsoft YaHei UI"/>
      <w:sz w:val="18"/>
      <w:szCs w:val="18"/>
    </w:rPr>
  </w:style>
  <w:style w:type="character" w:customStyle="1" w:styleId="256">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7">
    <w:name w:val="cf11"/>
    <w:basedOn w:val="46"/>
    <w:qFormat/>
    <w:uiPriority w:val="0"/>
    <w:rPr>
      <w:rFonts w:hint="eastAsia" w:ascii="Microsoft YaHei UI" w:hAnsi="Microsoft YaHei UI" w:eastAsia="Microsoft YaHei UI"/>
      <w:sz w:val="18"/>
      <w:szCs w:val="18"/>
    </w:rPr>
  </w:style>
  <w:style w:type="character" w:customStyle="1" w:styleId="258">
    <w:name w:val="first-child"/>
    <w:basedOn w:val="46"/>
    <w:qFormat/>
    <w:uiPriority w:val="0"/>
  </w:style>
  <w:style w:type="character" w:customStyle="1" w:styleId="259">
    <w:name w:val="red2"/>
    <w:basedOn w:val="46"/>
    <w:qFormat/>
    <w:uiPriority w:val="0"/>
    <w:rPr>
      <w:shd w:val="clear" w:color="auto" w:fill="EA5954"/>
    </w:rPr>
  </w:style>
  <w:style w:type="character" w:customStyle="1" w:styleId="260">
    <w:name w:val="green"/>
    <w:basedOn w:val="46"/>
    <w:qFormat/>
    <w:uiPriority w:val="0"/>
    <w:rPr>
      <w:shd w:val="clear" w:color="auto" w:fill="71C033"/>
    </w:rPr>
  </w:style>
  <w:style w:type="character" w:customStyle="1" w:styleId="261">
    <w:name w:val="disabled2"/>
    <w:basedOn w:val="46"/>
    <w:qFormat/>
    <w:uiPriority w:val="0"/>
    <w:rPr>
      <w:color w:val="DDDDDD"/>
      <w:bdr w:val="single" w:color="EEEEEE" w:sz="6" w:space="0"/>
    </w:rPr>
  </w:style>
  <w:style w:type="character" w:customStyle="1" w:styleId="262">
    <w:name w:val="yellow"/>
    <w:basedOn w:val="46"/>
    <w:qFormat/>
    <w:uiPriority w:val="0"/>
    <w:rPr>
      <w:shd w:val="clear" w:color="auto" w:fill="F58F00"/>
    </w:rPr>
  </w:style>
  <w:style w:type="character" w:customStyle="1" w:styleId="263">
    <w:name w:val="blue2"/>
    <w:basedOn w:val="46"/>
    <w:qFormat/>
    <w:uiPriority w:val="0"/>
    <w:rPr>
      <w:shd w:val="clear" w:color="auto" w:fill="53A7FF"/>
    </w:rPr>
  </w:style>
  <w:style w:type="character" w:customStyle="1" w:styleId="264">
    <w:name w:val="layui-this"/>
    <w:basedOn w:val="46"/>
    <w:qFormat/>
    <w:uiPriority w:val="0"/>
    <w:rPr>
      <w:bdr w:val="single" w:color="EEEEEE" w:sz="6" w:space="0"/>
      <w:shd w:val="clear" w:color="auto" w:fill="FFFFFF"/>
    </w:rPr>
  </w:style>
  <w:style w:type="character" w:customStyle="1" w:styleId="265">
    <w:name w:val="disabled"/>
    <w:basedOn w:val="46"/>
    <w:qFormat/>
    <w:uiPriority w:val="0"/>
    <w:rPr>
      <w:color w:val="DDDDDD"/>
      <w:bdr w:val="single" w:color="EEEEEE" w:sz="6" w:space="0"/>
    </w:rPr>
  </w:style>
  <w:style w:type="character" w:customStyle="1" w:styleId="266">
    <w:name w:val="red"/>
    <w:basedOn w:val="46"/>
    <w:qFormat/>
    <w:uiPriority w:val="0"/>
    <w:rPr>
      <w:shd w:val="clear" w:color="auto" w:fill="EA5954"/>
    </w:rPr>
  </w:style>
  <w:style w:type="paragraph" w:customStyle="1" w:styleId="267">
    <w:name w:val="my正文"/>
    <w:basedOn w:val="1"/>
    <w:qFormat/>
    <w:uiPriority w:val="0"/>
    <w:pPr>
      <w:spacing w:line="360" w:lineRule="auto"/>
      <w:ind w:firstLine="480" w:firstLineChars="200"/>
    </w:pPr>
    <w:rPr>
      <w:sz w:val="24"/>
    </w:rPr>
  </w:style>
  <w:style w:type="paragraph" w:customStyle="1" w:styleId="268">
    <w:name w:val="！正文"/>
    <w:basedOn w:val="1"/>
    <w:qFormat/>
    <w:uiPriority w:val="0"/>
    <w:pPr>
      <w:spacing w:line="360" w:lineRule="auto"/>
      <w:ind w:firstLine="560" w:firstLineChars="200"/>
      <w:jc w:val="left"/>
    </w:pPr>
    <w:rPr>
      <w:rFonts w:eastAsia="仿宋_GB2312"/>
      <w:kern w:val="0"/>
      <w:sz w:val="28"/>
      <w:szCs w:val="28"/>
    </w:rPr>
  </w:style>
  <w:style w:type="paragraph" w:customStyle="1" w:styleId="269">
    <w:name w:val="无间隔11"/>
    <w:qFormat/>
    <w:uiPriority w:val="1"/>
    <w:rPr>
      <w:rFonts w:ascii="Times New Roman" w:hAnsi="Times New Roman" w:eastAsia="宋体" w:cs="Times New Roman"/>
      <w:sz w:val="22"/>
      <w:szCs w:val="22"/>
      <w:lang w:val="en-US" w:eastAsia="zh-CN" w:bidi="ar-SA"/>
    </w:rPr>
  </w:style>
  <w:style w:type="paragraph" w:customStyle="1" w:styleId="270">
    <w:name w:val="0"/>
    <w:basedOn w:val="1"/>
    <w:qFormat/>
    <w:uiPriority w:val="0"/>
    <w:pPr>
      <w:widowControl/>
      <w:snapToGrid w:val="0"/>
      <w:spacing w:before="156" w:after="156"/>
    </w:pPr>
    <w:rPr>
      <w:kern w:val="0"/>
    </w:rPr>
  </w:style>
  <w:style w:type="paragraph" w:customStyle="1" w:styleId="271">
    <w:name w:val="正文2"/>
    <w:basedOn w:val="1"/>
    <w:qFormat/>
    <w:uiPriority w:val="0"/>
    <w:pPr>
      <w:widowControl/>
      <w:spacing w:line="360" w:lineRule="auto"/>
      <w:ind w:firstLine="480" w:firstLineChars="200"/>
    </w:pPr>
    <w:rPr>
      <w:rFonts w:ascii="宋体" w:hAnsi="宋体" w:cs="宋体"/>
      <w:kern w:val="0"/>
      <w:sz w:val="24"/>
    </w:rPr>
  </w:style>
  <w:style w:type="paragraph" w:customStyle="1" w:styleId="272">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73">
    <w:name w:val="修订3"/>
    <w:unhideWhenUsed/>
    <w:qFormat/>
    <w:uiPriority w:val="99"/>
    <w:rPr>
      <w:rFonts w:ascii="Times New Roman" w:hAnsi="Times New Roman" w:eastAsia="宋体" w:cs="Times New Roman"/>
      <w:kern w:val="2"/>
      <w:sz w:val="21"/>
      <w:szCs w:val="24"/>
      <w:lang w:val="en-US" w:eastAsia="zh-CN" w:bidi="ar-SA"/>
    </w:rPr>
  </w:style>
  <w:style w:type="paragraph" w:styleId="274">
    <w:name w:val="List Paragraph"/>
    <w:basedOn w:val="1"/>
    <w:qFormat/>
    <w:uiPriority w:val="34"/>
    <w:pPr>
      <w:ind w:firstLine="420" w:firstLineChars="200"/>
    </w:pPr>
    <w:rPr>
      <w:rFonts w:ascii="Calibri" w:hAnsi="Calibri"/>
      <w:szCs w:val="22"/>
    </w:rPr>
  </w:style>
  <w:style w:type="character" w:customStyle="1" w:styleId="275">
    <w:name w:val="10"/>
    <w:basedOn w:val="46"/>
    <w:qFormat/>
    <w:uiPriority w:val="0"/>
    <w:rPr>
      <w:rFonts w:hint="default" w:ascii="Calibri" w:hAnsi="Calibri" w:cs="Calibri"/>
    </w:rPr>
  </w:style>
  <w:style w:type="character" w:customStyle="1" w:styleId="276">
    <w:name w:val="15"/>
    <w:basedOn w:val="46"/>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91</Pages>
  <Words>29428</Words>
  <Characters>30617</Characters>
  <Lines>1</Lines>
  <Paragraphs>1</Paragraphs>
  <TotalTime>0</TotalTime>
  <ScaleCrop>false</ScaleCrop>
  <LinksUpToDate>false</LinksUpToDate>
  <CharactersWithSpaces>30800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2026-02-09T06:41:00Z</dcterms:created>
  <dc:creator>Yin Hao</dc:creator>
  <cp:lastModifiedBy>ㅤㅤㅤ</cp:lastModifiedBy>
  <cp:lastPrinted>2026-02-10T08:02:00Z</cp:lastPrinted>
  <dcterms:modified xsi:type="dcterms:W3CDTF">2026-04-10T06:20:16Z</dcterms:modified>
  <dc:title>政府采购示范文本（2023）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4348E68B3EFD47999F2D8F0C7FEDFB4E_13</vt:lpwstr>
  </property>
  <property fmtid="{D5CDD505-2E9C-101B-9397-08002B2CF9AE}" pid="4" name="KSOTemplateDocerSaveRecord">
    <vt:lpwstr>eyJoZGlkIjoiYTk5MTg5MDU0M2NlOTY5NWMwZjc4YjUxYmNkODdhZjMiLCJ1c2VySWQiOiI5OTk1MjgyIn0=</vt:lpwstr>
  </property>
</Properties>
</file>