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80B284">
      <w:pPr>
        <w:spacing w:line="360" w:lineRule="auto"/>
        <w:ind w:firstLine="300" w:firstLineChars="50"/>
        <w:rPr>
          <w:color w:val="000000" w:themeColor="text1"/>
          <w:sz w:val="60"/>
          <w:szCs w:val="60"/>
          <w14:textFill>
            <w14:solidFill>
              <w14:schemeClr w14:val="tx1"/>
            </w14:solidFill>
          </w14:textFill>
        </w:rPr>
      </w:pPr>
    </w:p>
    <w:p w14:paraId="024EE7A1">
      <w:pPr>
        <w:spacing w:line="360" w:lineRule="auto"/>
        <w:ind w:firstLine="300" w:firstLineChars="50"/>
        <w:rPr>
          <w:color w:val="000000" w:themeColor="text1"/>
          <w:sz w:val="60"/>
          <w:szCs w:val="60"/>
          <w14:textFill>
            <w14:solidFill>
              <w14:schemeClr w14:val="tx1"/>
            </w14:solidFill>
          </w14:textFill>
        </w:rPr>
      </w:pPr>
    </w:p>
    <w:p w14:paraId="6CECFECD">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3BE0020C">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2FECA32A">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（2026年版）</w:t>
      </w:r>
    </w:p>
    <w:p w14:paraId="2CCBC9E6">
      <w:pPr>
        <w:spacing w:line="360" w:lineRule="auto"/>
        <w:jc w:val="center"/>
        <w:rPr>
          <w:color w:val="000000" w:themeColor="text1"/>
          <w:sz w:val="60"/>
          <w:szCs w:val="60"/>
          <w14:textFill>
            <w14:solidFill>
              <w14:schemeClr w14:val="tx1"/>
            </w14:solidFill>
          </w14:textFill>
        </w:rPr>
      </w:pPr>
    </w:p>
    <w:p w14:paraId="20776C2E">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lang w:eastAsia="zh-CN"/>
          <w14:textFill>
            <w14:solidFill>
              <w14:schemeClr w14:val="tx1"/>
            </w14:solidFill>
          </w14:textFill>
        </w:rPr>
        <w:t>宋庄镇农村人居环境整治工作（三标段）</w:t>
      </w:r>
    </w:p>
    <w:p w14:paraId="1F29C010">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bookmarkStart w:id="0" w:name="OLE_LINK23"/>
      <w:r>
        <w:rPr>
          <w:bCs/>
          <w:color w:val="000000" w:themeColor="text1"/>
          <w:sz w:val="36"/>
          <w:szCs w:val="36"/>
          <w14:textFill>
            <w14:solidFill>
              <w14:schemeClr w14:val="tx1"/>
            </w14:solidFill>
          </w14:textFill>
        </w:rPr>
        <w:t>项目编号/包号</w:t>
      </w:r>
      <w:bookmarkEnd w:id="0"/>
      <w:r>
        <w:rPr>
          <w:bCs/>
          <w:color w:val="000000" w:themeColor="text1"/>
          <w:sz w:val="36"/>
          <w:szCs w:val="36"/>
          <w14:textFill>
            <w14:solidFill>
              <w14:schemeClr w14:val="tx1"/>
            </w14:solidFill>
          </w14:textFill>
        </w:rPr>
        <w:t>：</w:t>
      </w:r>
      <w:r>
        <w:rPr>
          <w:rFonts w:hint="eastAsia"/>
          <w:bCs/>
          <w:color w:val="000000" w:themeColor="text1"/>
          <w:sz w:val="36"/>
          <w:szCs w:val="36"/>
          <w:lang w:val="en-US" w:eastAsia="zh-CN"/>
          <w14:textFill>
            <w14:solidFill>
              <w14:schemeClr w14:val="tx1"/>
            </w14:solidFill>
          </w14:textFill>
        </w:rPr>
        <w:t>11011226210200020413-XM001</w:t>
      </w:r>
      <w:r>
        <w:rPr>
          <w:rFonts w:hint="eastAsia"/>
          <w:bCs/>
          <w:color w:val="000000" w:themeColor="text1"/>
          <w:sz w:val="36"/>
          <w:szCs w:val="36"/>
          <w:lang w:eastAsia="zh-CN"/>
          <w14:textFill>
            <w14:solidFill>
              <w14:schemeClr w14:val="tx1"/>
            </w14:solidFill>
          </w14:textFill>
        </w:rPr>
        <w:t xml:space="preserve"> </w:t>
      </w:r>
    </w:p>
    <w:p w14:paraId="06DA9E61">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r>
        <w:rPr>
          <w:bCs/>
          <w:color w:val="000000" w:themeColor="text1"/>
          <w:sz w:val="36"/>
          <w:szCs w:val="36"/>
          <w14:textFill>
            <w14:solidFill>
              <w14:schemeClr w14:val="tx1"/>
            </w14:solidFill>
          </w14:textFill>
        </w:rPr>
        <w:t>采 购 人：</w:t>
      </w:r>
      <w:r>
        <w:rPr>
          <w:rFonts w:hint="eastAsia"/>
          <w:bCs/>
          <w:color w:val="000000" w:themeColor="text1"/>
          <w:sz w:val="36"/>
          <w:szCs w:val="36"/>
          <w:lang w:eastAsia="zh-CN"/>
          <w14:textFill>
            <w14:solidFill>
              <w14:schemeClr w14:val="tx1"/>
            </w14:solidFill>
          </w14:textFill>
        </w:rPr>
        <w:t xml:space="preserve"> 北京市通州区宋庄镇人民政府</w:t>
      </w:r>
    </w:p>
    <w:p w14:paraId="4DC1D8B4">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rFonts w:hint="eastAsia"/>
          <w:bCs/>
          <w:color w:val="000000" w:themeColor="text1"/>
          <w:sz w:val="36"/>
          <w:szCs w:val="36"/>
          <w:lang w:val="en-US" w:eastAsia="zh-CN"/>
          <w14:textFill>
            <w14:solidFill>
              <w14:schemeClr w14:val="tx1"/>
            </w14:solidFill>
          </w14:textFill>
        </w:rPr>
        <w:t>：</w:t>
      </w:r>
      <w:r>
        <w:rPr>
          <w:rFonts w:hint="eastAsia"/>
          <w:bCs/>
          <w:color w:val="000000" w:themeColor="text1"/>
          <w:sz w:val="36"/>
          <w:szCs w:val="36"/>
          <w:lang w:eastAsia="zh-CN"/>
          <w14:textFill>
            <w14:solidFill>
              <w14:schemeClr w14:val="tx1"/>
            </w14:solidFill>
          </w14:textFill>
        </w:rPr>
        <w:t>中宏信投（北京）工程管理有限公司</w:t>
      </w:r>
      <w:r>
        <w:rPr>
          <w:bCs/>
          <w:color w:val="000000" w:themeColor="text1"/>
          <w:sz w:val="36"/>
          <w:szCs w:val="36"/>
          <w14:textFill>
            <w14:solidFill>
              <w14:schemeClr w14:val="tx1"/>
            </w14:solidFill>
          </w14:textFill>
        </w:rPr>
        <w:t xml:space="preserve"> </w:t>
      </w:r>
    </w:p>
    <w:p w14:paraId="41660366">
      <w:pPr>
        <w:widowControl/>
        <w:jc w:val="left"/>
        <w:rPr>
          <w:i/>
          <w:color w:val="000000" w:themeColor="text1"/>
          <w14:textFill>
            <w14:solidFill>
              <w14:schemeClr w14:val="tx1"/>
            </w14:solidFill>
          </w14:textFill>
        </w:rPr>
      </w:pPr>
    </w:p>
    <w:p w14:paraId="11B38D88">
      <w:pPr>
        <w:spacing w:line="360" w:lineRule="auto"/>
        <w:jc w:val="center"/>
        <w:rPr>
          <w:b/>
          <w:color w:val="000000" w:themeColor="text1"/>
          <w:sz w:val="44"/>
          <w:szCs w:val="44"/>
          <w14:textFill>
            <w14:solidFill>
              <w14:schemeClr w14:val="tx1"/>
            </w14:solidFill>
          </w14:textFill>
        </w:rPr>
      </w:pPr>
    </w:p>
    <w:p w14:paraId="1041BF82">
      <w:pPr>
        <w:spacing w:line="360" w:lineRule="auto"/>
        <w:ind w:firstLine="7228" w:firstLineChars="1000"/>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F3A84ED">
      <w:pPr>
        <w:spacing w:line="360" w:lineRule="auto"/>
        <w:jc w:val="center"/>
        <w:outlineLvl w:val="0"/>
        <w:rPr>
          <w:b/>
          <w:color w:val="000000" w:themeColor="text1"/>
          <w:sz w:val="36"/>
          <w:szCs w:val="36"/>
          <w14:textFill>
            <w14:solidFill>
              <w14:schemeClr w14:val="tx1"/>
            </w14:solidFill>
          </w14:textFill>
        </w:rPr>
      </w:pPr>
      <w:bookmarkStart w:id="1" w:name="_Toc99301418"/>
      <w:r>
        <w:rPr>
          <w:b/>
          <w:color w:val="000000" w:themeColor="text1"/>
          <w:sz w:val="36"/>
          <w:szCs w:val="36"/>
          <w14:textFill>
            <w14:solidFill>
              <w14:schemeClr w14:val="tx1"/>
            </w14:solidFill>
          </w14:textFill>
        </w:rPr>
        <w:t>目      录</w:t>
      </w:r>
      <w:bookmarkEnd w:id="1"/>
    </w:p>
    <w:p w14:paraId="6FB88A00">
      <w:pPr>
        <w:rPr>
          <w:color w:val="000000" w:themeColor="text1"/>
          <w14:textFill>
            <w14:solidFill>
              <w14:schemeClr w14:val="tx1"/>
            </w14:solidFill>
          </w14:textFill>
        </w:rPr>
      </w:pPr>
    </w:p>
    <w:p w14:paraId="68502895">
      <w:pPr>
        <w:rPr>
          <w:color w:val="000000" w:themeColor="text1"/>
          <w14:textFill>
            <w14:solidFill>
              <w14:schemeClr w14:val="tx1"/>
            </w14:solidFill>
          </w14:textFill>
        </w:rPr>
      </w:pPr>
    </w:p>
    <w:p w14:paraId="72868246">
      <w:pPr>
        <w:rPr>
          <w:color w:val="000000" w:themeColor="text1"/>
          <w14:textFill>
            <w14:solidFill>
              <w14:schemeClr w14:val="tx1"/>
            </w14:solidFill>
          </w14:textFill>
        </w:rPr>
      </w:pPr>
    </w:p>
    <w:p w14:paraId="7FB62C9A">
      <w:pPr>
        <w:pStyle w:val="30"/>
        <w:rPr>
          <w:rFonts w:ascii="Times New Roman" w:hAnsi="Times New Roman" w:eastAsiaTheme="minorEastAsia"/>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288CA816">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"_Toc99301419"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第一章   投标邀请</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_Toc99301419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A651C3F">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"_Toc99301420"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第二章   投标人须知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9202B4E">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"_Toc99301421"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第三章   资格审查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20</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0546276">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"_Toc99301423"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第四章   评标程序、评标方法和评标标准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24</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398ED12">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"_Toc99301424"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第五章   采购需求</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F619C73">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"_Toc99301425"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第六章   拟签订的合同文本</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33</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DD52BF5">
      <w:pPr>
        <w:pStyle w:val="30"/>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"_Toc99301426" </w:instrText>
      </w:r>
      <w:r>
        <w:rPr>
          <w:color w:val="000000" w:themeColor="text1"/>
          <w14:textFill>
            <w14:solidFill>
              <w14:schemeClr w14:val="tx1"/>
            </w14:solidFill>
          </w14:textFill>
        </w:rPr>
        <w:fldChar w:fldCharType="separate"/>
      </w:r>
      <w:r>
        <w:rPr>
          <w:rStyle w:val="52"/>
          <w:rFonts w:ascii="Times New Roman" w:hAnsi="Times New Roman"/>
          <w:color w:val="000000" w:themeColor="text1"/>
          <w14:textFill>
            <w14:solidFill>
              <w14:schemeClr w14:val="tx1"/>
            </w14:solidFill>
          </w14:textFill>
        </w:rPr>
        <w:t>第七章   投标文件格式</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7385F10">
      <w:pPr>
        <w:pStyle w:val="30"/>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079EB09A">
      <w:pPr>
        <w:rPr>
          <w:color w:val="000000" w:themeColor="text1"/>
          <w14:textFill>
            <w14:solidFill>
              <w14:schemeClr w14:val="tx1"/>
            </w14:solidFill>
          </w14:textFill>
        </w:rPr>
      </w:pPr>
    </w:p>
    <w:p w14:paraId="590B7665">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7D20242A">
      <w:pPr>
        <w:pStyle w:val="30"/>
        <w:spacing w:line="360" w:lineRule="auto"/>
        <w:rPr>
          <w:rFonts w:ascii="Times New Roman" w:hAnsi="Times New Roman"/>
          <w:b w:val="0"/>
          <w:color w:val="000000" w:themeColor="text1"/>
          <w14:textFill>
            <w14:solidFill>
              <w14:schemeClr w14:val="tx1"/>
            </w14:solidFill>
          </w14:textFill>
        </w:rPr>
      </w:pPr>
    </w:p>
    <w:p w14:paraId="39F20A06">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2" w:name="_Toc99301419"/>
      <w:r>
        <w:rPr>
          <w:b/>
          <w:color w:val="000000" w:themeColor="text1"/>
          <w:sz w:val="36"/>
          <w:szCs w:val="36"/>
          <w14:textFill>
            <w14:solidFill>
              <w14:schemeClr w14:val="tx1"/>
            </w14:solidFill>
          </w14:textFill>
        </w:rPr>
        <w:t>第一章   投标邀请</w:t>
      </w:r>
      <w:bookmarkEnd w:id="2"/>
    </w:p>
    <w:p w14:paraId="5C1FF80F">
      <w:pPr>
        <w:spacing w:line="360" w:lineRule="auto"/>
        <w:ind w:firstLine="640" w:firstLineChars="200"/>
        <w:rPr>
          <w:color w:val="000000" w:themeColor="text1"/>
          <w:sz w:val="32"/>
          <w:szCs w:val="32"/>
          <w14:textFill>
            <w14:solidFill>
              <w14:schemeClr w14:val="tx1"/>
            </w14:solidFill>
          </w14:textFill>
        </w:rPr>
      </w:pPr>
    </w:p>
    <w:p w14:paraId="6FEC1FA9">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 w:name="_Toc35393790"/>
      <w:bookmarkStart w:id="4" w:name="_Toc28359002"/>
      <w:bookmarkStart w:id="5" w:name="_Toc35393621"/>
      <w:bookmarkStart w:id="6" w:name="_Toc28359079"/>
      <w:bookmarkStart w:id="7" w:name="_Hlk24379207"/>
      <w:r>
        <w:rPr>
          <w:rFonts w:ascii="Times New Roman" w:hAnsi="Times New Roman" w:eastAsia="宋体"/>
          <w:color w:val="000000" w:themeColor="text1"/>
          <w:sz w:val="24"/>
          <w:szCs w:val="24"/>
          <w14:textFill>
            <w14:solidFill>
              <w14:schemeClr w14:val="tx1"/>
            </w14:solidFill>
          </w14:textFill>
        </w:rPr>
        <w:t>一、项目基本情况</w:t>
      </w:r>
      <w:bookmarkEnd w:id="3"/>
      <w:bookmarkEnd w:id="4"/>
      <w:bookmarkEnd w:id="5"/>
      <w:bookmarkEnd w:id="6"/>
    </w:p>
    <w:p w14:paraId="539F8D39">
      <w:pPr>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lang w:eastAsia="zh-CN"/>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11011226210200020413-XM001</w:t>
      </w:r>
    </w:p>
    <w:p w14:paraId="2DDBFFB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宋庄镇农村人居环境整治工作（三标段）</w:t>
      </w:r>
    </w:p>
    <w:bookmarkEnd w:id="7"/>
    <w:p w14:paraId="23E943CB">
      <w:pPr>
        <w:spacing w:line="360" w:lineRule="auto"/>
        <w:ind w:firstLine="480" w:firstLineChars="200"/>
        <w:rPr>
          <w:color w:val="FF0000"/>
          <w:sz w:val="24"/>
        </w:rPr>
      </w:pPr>
      <w:r>
        <w:rPr>
          <w:color w:val="000000" w:themeColor="text1"/>
          <w:sz w:val="24"/>
          <w14:textFill>
            <w14:solidFill>
              <w14:schemeClr w14:val="tx1"/>
            </w14:solidFill>
          </w14:textFill>
        </w:rPr>
        <w:t>3.项目预算金额：</w:t>
      </w:r>
      <w:r>
        <w:rPr>
          <w:rFonts w:hint="eastAsia" w:ascii="宋体" w:hAnsi="宋体" w:cs="宋体"/>
          <w:color w:val="auto"/>
          <w:sz w:val="24"/>
          <w:u w:val="none"/>
          <w:lang w:val="en-US" w:eastAsia="zh-CN"/>
        </w:rPr>
        <w:t>999.9921</w:t>
      </w:r>
      <w:r>
        <w:rPr>
          <w:rFonts w:hint="eastAsia" w:ascii="宋体" w:hAnsi="宋体" w:eastAsia="宋体" w:cs="宋体"/>
          <w:color w:val="auto"/>
          <w:sz w:val="24"/>
        </w:rPr>
        <w:t>万元、项目最高限价（如有）</w:t>
      </w:r>
      <w:r>
        <w:rPr>
          <w:rFonts w:hint="eastAsia" w:ascii="宋体" w:hAnsi="宋体" w:eastAsia="宋体" w:cs="宋体"/>
          <w:color w:val="auto"/>
          <w:sz w:val="24"/>
          <w:lang w:val="en-US" w:eastAsia="zh-CN"/>
        </w:rPr>
        <w:t>:</w:t>
      </w:r>
      <w:r>
        <w:rPr>
          <w:rFonts w:hint="eastAsia" w:ascii="宋体" w:hAnsi="宋体" w:cs="宋体"/>
          <w:color w:val="auto"/>
          <w:sz w:val="24"/>
          <w:u w:val="none"/>
          <w:lang w:val="en-US" w:eastAsia="zh-CN"/>
        </w:rPr>
        <w:t>999.9921</w:t>
      </w:r>
      <w:r>
        <w:rPr>
          <w:rFonts w:hint="eastAsia" w:ascii="宋体" w:hAnsi="宋体" w:eastAsia="宋体" w:cs="宋体"/>
          <w:color w:val="auto"/>
          <w:sz w:val="24"/>
        </w:rPr>
        <w:t>万元</w:t>
      </w:r>
    </w:p>
    <w:p w14:paraId="08D56CE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4509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C5FD6E3">
            <w:pPr>
              <w:jc w:val="center"/>
              <w:rPr>
                <w:bCs/>
                <w:color w:val="000000" w:themeColor="text1"/>
                <w:szCs w:val="21"/>
                <w14:textFill>
                  <w14:solidFill>
                    <w14:schemeClr w14:val="tx1"/>
                  </w14:solidFill>
                </w14:textFill>
              </w:rPr>
            </w:pPr>
            <w:bookmarkStart w:id="8" w:name="OLE_LINK8" w:colFirst="0" w:colLast="4"/>
            <w:r>
              <w:rPr>
                <w:bCs/>
                <w:color w:val="000000" w:themeColor="text1"/>
                <w:szCs w:val="21"/>
                <w14:textFill>
                  <w14:solidFill>
                    <w14:schemeClr w14:val="tx1"/>
                  </w14:solidFill>
                </w14:textFill>
              </w:rPr>
              <w:t>包号</w:t>
            </w:r>
          </w:p>
        </w:tc>
        <w:tc>
          <w:tcPr>
            <w:tcW w:w="843" w:type="pct"/>
            <w:vAlign w:val="center"/>
          </w:tcPr>
          <w:p w14:paraId="1A746831">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921" w:type="pct"/>
            <w:vAlign w:val="center"/>
          </w:tcPr>
          <w:p w14:paraId="46CEA295">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7E351D5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0D45B6A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540" w:type="pct"/>
            <w:vAlign w:val="center"/>
          </w:tcPr>
          <w:p w14:paraId="13FE58D4">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2314" w:type="pct"/>
            <w:vAlign w:val="center"/>
          </w:tcPr>
          <w:p w14:paraId="7017F64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2F24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0DE424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w:t>
            </w:r>
          </w:p>
        </w:tc>
        <w:tc>
          <w:tcPr>
            <w:tcW w:w="843" w:type="pct"/>
            <w:vAlign w:val="center"/>
          </w:tcPr>
          <w:p w14:paraId="74116EDE">
            <w:pPr>
              <w:jc w:val="center"/>
              <w:rPr>
                <w:bCs/>
                <w:color w:val="000000" w:themeColor="text1"/>
                <w:szCs w:val="21"/>
                <w14:textFill>
                  <w14:solidFill>
                    <w14:schemeClr w14:val="tx1"/>
                  </w14:solidFill>
                </w14:textFill>
              </w:rPr>
            </w:pPr>
            <w:r>
              <w:rPr>
                <w:rFonts w:hint="eastAsia" w:cs="Times New Roman"/>
                <w:bCs/>
                <w:color w:val="000000" w:themeColor="text1"/>
                <w:szCs w:val="21"/>
                <w:lang w:eastAsia="zh-CN"/>
                <w14:textFill>
                  <w14:solidFill>
                    <w14:schemeClr w14:val="tx1"/>
                  </w14:solidFill>
                </w14:textFill>
              </w:rPr>
              <w:t>宋庄镇农村人居环境整治工作（三标段）</w:t>
            </w:r>
          </w:p>
        </w:tc>
        <w:tc>
          <w:tcPr>
            <w:tcW w:w="921" w:type="pct"/>
            <w:vAlign w:val="center"/>
          </w:tcPr>
          <w:p w14:paraId="77D43F2C">
            <w:pPr>
              <w:jc w:val="center"/>
              <w:rPr>
                <w:rFonts w:hint="eastAsia" w:eastAsia="宋体"/>
                <w:bCs/>
                <w:color w:val="000000" w:themeColor="text1"/>
                <w:szCs w:val="21"/>
                <w:lang w:eastAsia="zh-CN"/>
                <w14:textFill>
                  <w14:solidFill>
                    <w14:schemeClr w14:val="tx1"/>
                  </w14:solidFill>
                </w14:textFill>
              </w:rPr>
            </w:pPr>
            <w:r>
              <w:rPr>
                <w:rFonts w:hint="eastAsia" w:ascii="宋体" w:hAnsi="宋体" w:cs="宋体"/>
                <w:color w:val="auto"/>
                <w:sz w:val="24"/>
                <w:u w:val="none"/>
                <w:lang w:val="en-US" w:eastAsia="zh-CN"/>
              </w:rPr>
              <w:t>999.9921</w:t>
            </w:r>
          </w:p>
        </w:tc>
        <w:tc>
          <w:tcPr>
            <w:tcW w:w="540" w:type="pct"/>
            <w:vAlign w:val="center"/>
          </w:tcPr>
          <w:p w14:paraId="48685B6E">
            <w:pPr>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p>
        </w:tc>
        <w:tc>
          <w:tcPr>
            <w:tcW w:w="2314" w:type="pct"/>
            <w:vAlign w:val="center"/>
          </w:tcPr>
          <w:p w14:paraId="004CB5C2">
            <w:pPr>
              <w:jc w:val="left"/>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采购目标：针对市、区两级督办的人居环境问题点位以及镇级统一部署的人居环境整治专项任务，通过镇级人居环境整治队伍，针对未及时整治的问题开展“补位”治理，减少人居环境问题产生畸变恶化的可能性，进一步完善我镇人居环境建设工作体系。本标段整治范围包括：翟里村、平家疃村、小堡村、北刘各庄村、草寺村、管头村、宋庄村、徐辛庄村、大邓各庄村、高辛庄村、喇嘛庄村、西赵村、寨里村。详见第五章采购需求。</w:t>
            </w:r>
          </w:p>
        </w:tc>
      </w:tr>
      <w:bookmarkEnd w:id="8"/>
    </w:tbl>
    <w:p w14:paraId="74F321D0">
      <w:pPr>
        <w:spacing w:line="360" w:lineRule="auto"/>
        <w:ind w:firstLine="480" w:firstLineChars="200"/>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5.合同履行期限：</w:t>
      </w:r>
      <w:bookmarkStart w:id="9" w:name="OLE_LINK17"/>
      <w:r>
        <w:rPr>
          <w:rFonts w:hint="eastAsia"/>
          <w:color w:val="auto"/>
          <w:kern w:val="0"/>
          <w:sz w:val="24"/>
          <w:lang w:eastAsia="zh-CN"/>
        </w:rPr>
        <w:t>自签订合同之日起1年</w:t>
      </w:r>
    </w:p>
    <w:bookmarkEnd w:id="9"/>
    <w:p w14:paraId="4A69E69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14:paraId="709D8D10">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0" w:name="_Toc28359003"/>
      <w:bookmarkStart w:id="11" w:name="_Toc28359080"/>
      <w:bookmarkStart w:id="12" w:name="_Toc35393622"/>
      <w:bookmarkStart w:id="13" w:name="_Toc35393791"/>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0"/>
      <w:bookmarkEnd w:id="11"/>
      <w:bookmarkEnd w:id="12"/>
      <w:bookmarkEnd w:id="13"/>
    </w:p>
    <w:p w14:paraId="3215B02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4092269E">
      <w:pPr>
        <w:spacing w:line="360" w:lineRule="auto"/>
        <w:ind w:firstLine="480" w:firstLineChars="200"/>
        <w:rPr>
          <w:color w:val="000000" w:themeColor="text1"/>
          <w:sz w:val="24"/>
          <w14:textFill>
            <w14:solidFill>
              <w14:schemeClr w14:val="tx1"/>
            </w14:solidFill>
          </w14:textFill>
        </w:rPr>
      </w:pPr>
      <w:bookmarkStart w:id="14" w:name="_Toc28359081"/>
      <w:bookmarkStart w:id="15" w:name="_Toc28359004"/>
      <w:r>
        <w:rPr>
          <w:color w:val="000000" w:themeColor="text1"/>
          <w:sz w:val="24"/>
          <w14:textFill>
            <w14:solidFill>
              <w14:schemeClr w14:val="tx1"/>
            </w14:solidFill>
          </w14:textFill>
        </w:rPr>
        <w:t>2.落实政府采购政策需满足的资格要求：</w:t>
      </w:r>
    </w:p>
    <w:p w14:paraId="30BE5DA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0C49D41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4DA8EF5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本项目专门面向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中小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5EA29DC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_____________。</w:t>
      </w:r>
    </w:p>
    <w:p w14:paraId="11F76E0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其它落实政府采购政策的资格要求（如有）：_____</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______________。</w:t>
      </w:r>
    </w:p>
    <w:p w14:paraId="7CA9A55C">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ACFBA8D">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29A43550">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14:paraId="3672FAB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是，公益一类事业单位、使用事业编制且由财政拨款保障的群团组织，不得作为承接主体；</w:t>
      </w:r>
    </w:p>
    <w:p w14:paraId="3913AA68">
      <w:pPr>
        <w:tabs>
          <w:tab w:val="left" w:pos="900"/>
          <w:tab w:val="left" w:pos="1134"/>
          <w:tab w:val="left" w:pos="1589"/>
          <w:tab w:val="left" w:pos="5521"/>
        </w:tabs>
        <w:snapToGrid w:val="0"/>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u w:val="none"/>
          <w:lang w:eastAsia="zh-CN"/>
          <w14:textFill>
            <w14:solidFill>
              <w14:schemeClr w14:val="tx1"/>
            </w14:solidFill>
          </w14:textFill>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p>
    <w:bookmarkEnd w:id="14"/>
    <w:bookmarkEnd w:id="15"/>
    <w:p w14:paraId="3587B841">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6" w:name="_Toc35393623"/>
      <w:bookmarkStart w:id="17" w:name="_Toc35393792"/>
      <w:r>
        <w:rPr>
          <w:rFonts w:ascii="Times New Roman" w:hAnsi="Times New Roman" w:eastAsia="宋体"/>
          <w:color w:val="000000" w:themeColor="text1"/>
          <w:sz w:val="24"/>
          <w:szCs w:val="24"/>
          <w14:textFill>
            <w14:solidFill>
              <w14:schemeClr w14:val="tx1"/>
            </w14:solidFill>
          </w14:textFill>
        </w:rPr>
        <w:t>三、获取招标文件</w:t>
      </w:r>
      <w:bookmarkEnd w:id="16"/>
      <w:bookmarkEnd w:id="17"/>
    </w:p>
    <w:p w14:paraId="0CEE239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val="en-US" w:eastAsia="zh-CN" w:bidi="ar"/>
          <w14:textFill>
            <w14:solidFill>
              <w14:schemeClr w14:val="tx1"/>
            </w14:solidFill>
          </w14:textFill>
        </w:rPr>
        <w:t>2026年4月14日至2026年4月20日，每天上午9:00至12:00，下午12:00至17:00（北京时间，法定节假日除外）。</w:t>
      </w:r>
    </w:p>
    <w:p w14:paraId="3DD8BE5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7E91D898">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5A8B7D9">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6C000FEE">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8" w:name="_Toc28359005"/>
      <w:bookmarkStart w:id="19" w:name="_Toc28359082"/>
      <w:bookmarkStart w:id="20" w:name="_Toc35393793"/>
      <w:bookmarkStart w:id="21" w:name="_Toc35393624"/>
      <w:r>
        <w:rPr>
          <w:rFonts w:ascii="Times New Roman" w:hAnsi="Times New Roman" w:eastAsia="宋体"/>
          <w:color w:val="000000" w:themeColor="text1"/>
          <w:sz w:val="24"/>
          <w:szCs w:val="24"/>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14:textFill>
            <w14:solidFill>
              <w14:schemeClr w14:val="tx1"/>
            </w14:solidFill>
          </w14:textFill>
        </w:rPr>
        <w:t>截止时间、开标时间和地点</w:t>
      </w:r>
      <w:bookmarkEnd w:id="20"/>
      <w:bookmarkEnd w:id="21"/>
    </w:p>
    <w:p w14:paraId="3B1787D1">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rFonts w:hint="eastAsia"/>
          <w:color w:val="000000" w:themeColor="text1"/>
          <w:sz w:val="24"/>
          <w:lang w:val="en-US" w:eastAsia="zh-CN" w:bidi="ar"/>
          <w14:textFill>
            <w14:solidFill>
              <w14:schemeClr w14:val="tx1"/>
            </w14:solidFill>
          </w14:textFill>
        </w:rPr>
        <w:t>2026年5月7日11点00分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4780EB1F">
      <w:pPr>
        <w:spacing w:line="360" w:lineRule="auto"/>
        <w:ind w:firstLine="480" w:firstLineChars="200"/>
        <w:jc w:val="left"/>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地点：</w:t>
      </w:r>
      <w:bookmarkStart w:id="22" w:name="OLE_LINK22"/>
      <w:r>
        <w:rPr>
          <w:rFonts w:hint="eastAsia"/>
          <w:color w:val="000000" w:themeColor="text1"/>
          <w:sz w:val="24"/>
          <w:lang w:eastAsia="zh-CN" w:bidi="ar"/>
          <w14:textFill>
            <w14:solidFill>
              <w14:schemeClr w14:val="tx1"/>
            </w14:solidFill>
          </w14:textFill>
        </w:rPr>
        <w:t>北京市通州区宋庄镇原创艺术博展中心14栋2层</w:t>
      </w:r>
      <w:r>
        <w:rPr>
          <w:rFonts w:ascii="宋体" w:hAnsi="宋体" w:eastAsia="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请各投标人携带</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CA</w:t>
      </w:r>
      <w:r>
        <w:rPr>
          <w:rFonts w:ascii="宋体" w:hAnsi="宋体" w:eastAsia="宋体" w:cs="宋体"/>
          <w:b w:val="0"/>
          <w:bCs w:val="0"/>
          <w:color w:val="000000" w:themeColor="text1"/>
          <w:sz w:val="24"/>
          <w:szCs w:val="24"/>
          <w14:textFill>
            <w14:solidFill>
              <w14:schemeClr w14:val="tx1"/>
            </w14:solidFill>
          </w14:textFill>
        </w:rPr>
        <w:t>认证证书</w:t>
      </w:r>
      <w:r>
        <w:rPr>
          <w:rFonts w:hint="eastAsia" w:ascii="宋体" w:hAnsi="宋体" w:cs="宋体"/>
          <w:b w:val="0"/>
          <w:bCs w:val="0"/>
          <w:color w:val="000000" w:themeColor="text1"/>
          <w:sz w:val="24"/>
          <w:szCs w:val="24"/>
          <w:lang w:eastAsia="zh-CN"/>
          <w14:textFill>
            <w14:solidFill>
              <w14:schemeClr w14:val="tx1"/>
            </w14:solidFill>
          </w14:textFill>
        </w:rPr>
        <w:t>现场</w:t>
      </w:r>
      <w:r>
        <w:rPr>
          <w:rFonts w:ascii="宋体" w:hAnsi="宋体" w:eastAsia="宋体" w:cs="宋体"/>
          <w:b w:val="0"/>
          <w:bCs w:val="0"/>
          <w:color w:val="000000" w:themeColor="text1"/>
          <w:sz w:val="24"/>
          <w:szCs w:val="24"/>
          <w14:textFill>
            <w14:solidFill>
              <w14:schemeClr w14:val="tx1"/>
            </w14:solidFill>
          </w14:textFill>
        </w:rPr>
        <w:t>电子开标，</w:t>
      </w:r>
      <w:r>
        <w:rPr>
          <w:rFonts w:hint="eastAsia" w:ascii="宋体" w:hAnsi="宋体" w:cs="宋体"/>
          <w:b w:val="0"/>
          <w:bCs w:val="0"/>
          <w:color w:val="000000" w:themeColor="text1"/>
          <w:sz w:val="24"/>
          <w:szCs w:val="24"/>
          <w:lang w:eastAsia="zh-CN"/>
          <w14:textFill>
            <w14:solidFill>
              <w14:schemeClr w14:val="tx1"/>
            </w14:solidFill>
          </w14:textFill>
        </w:rPr>
        <w:t>同时</w:t>
      </w:r>
      <w:r>
        <w:rPr>
          <w:rFonts w:ascii="宋体" w:hAnsi="宋体" w:eastAsia="宋体" w:cs="宋体"/>
          <w:b w:val="0"/>
          <w:bCs w:val="0"/>
          <w:color w:val="000000" w:themeColor="text1"/>
          <w:sz w:val="24"/>
          <w:szCs w:val="24"/>
          <w14:textFill>
            <w14:solidFill>
              <w14:schemeClr w14:val="tx1"/>
            </w14:solidFill>
          </w14:textFill>
        </w:rPr>
        <w:t>提交</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1</w:t>
      </w:r>
      <w:r>
        <w:rPr>
          <w:rFonts w:ascii="宋体" w:hAnsi="宋体" w:eastAsia="宋体" w:cs="宋体"/>
          <w:b w:val="0"/>
          <w:bCs w:val="0"/>
          <w:color w:val="000000" w:themeColor="text1"/>
          <w:sz w:val="24"/>
          <w:szCs w:val="24"/>
          <w14:textFill>
            <w14:solidFill>
              <w14:schemeClr w14:val="tx1"/>
            </w14:solidFill>
          </w14:textFill>
        </w:rPr>
        <w:t>份与电子投标文件内容一致的纸质投标文件送至招标代理公司备查，仅需胶装无需密封。</w:t>
      </w:r>
    </w:p>
    <w:bookmarkEnd w:id="22"/>
    <w:p w14:paraId="3EA02404">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5"/>
      <w:bookmarkStart w:id="24" w:name="_Toc28359007"/>
      <w:bookmarkStart w:id="25" w:name="_Toc35393794"/>
      <w:bookmarkStart w:id="26" w:name="_Toc28359084"/>
      <w:r>
        <w:rPr>
          <w:rFonts w:ascii="Times New Roman" w:hAnsi="Times New Roman" w:eastAsia="宋体"/>
          <w:color w:val="000000" w:themeColor="text1"/>
          <w:sz w:val="24"/>
          <w:szCs w:val="24"/>
          <w14:textFill>
            <w14:solidFill>
              <w14:schemeClr w14:val="tx1"/>
            </w14:solidFill>
          </w14:textFill>
        </w:rPr>
        <w:t>五、公告期限</w:t>
      </w:r>
      <w:bookmarkEnd w:id="23"/>
      <w:bookmarkEnd w:id="24"/>
      <w:bookmarkEnd w:id="25"/>
      <w:bookmarkEnd w:id="26"/>
    </w:p>
    <w:p w14:paraId="340912A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462DC503">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7" w:name="_Toc35393626"/>
      <w:bookmarkStart w:id="28" w:name="_Toc35393795"/>
      <w:r>
        <w:rPr>
          <w:rFonts w:ascii="Times New Roman" w:hAnsi="Times New Roman" w:eastAsia="宋体"/>
          <w:color w:val="000000" w:themeColor="text1"/>
          <w:sz w:val="24"/>
          <w:szCs w:val="24"/>
          <w14:textFill>
            <w14:solidFill>
              <w14:schemeClr w14:val="tx1"/>
            </w14:solidFill>
          </w14:textFill>
        </w:rPr>
        <w:t>六、其他补充事宜</w:t>
      </w:r>
      <w:bookmarkEnd w:id="27"/>
      <w:bookmarkEnd w:id="28"/>
    </w:p>
    <w:p w14:paraId="1EE4DCC7">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2CC9712B">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1.1 节能产品强制采购；</w:t>
      </w:r>
    </w:p>
    <w:p w14:paraId="3A7D0F2E">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1.2 节能产品、环境标志产品优先采购；</w:t>
      </w:r>
    </w:p>
    <w:p w14:paraId="1D331C63">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1.3 政府采购促进中小企业发展；</w:t>
      </w:r>
    </w:p>
    <w:p w14:paraId="1B1AB722">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1.4 政府采购支持监狱企业发展；</w:t>
      </w:r>
    </w:p>
    <w:p w14:paraId="545F4F37">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1.5 政府采购促进残疾人就业；</w:t>
      </w:r>
    </w:p>
    <w:p w14:paraId="1556E66C">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1.6 政府采购扶持贫困地区；</w:t>
      </w:r>
    </w:p>
    <w:p w14:paraId="7C00B66A">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1.7 政府采购信用担保；</w:t>
      </w:r>
    </w:p>
    <w:p w14:paraId="381EDE7E">
      <w:pPr>
        <w:spacing w:line="360" w:lineRule="auto"/>
        <w:ind w:firstLine="480" w:firstLineChars="200"/>
        <w:jc w:val="left"/>
        <w:rPr>
          <w:color w:val="000000" w:themeColor="text1"/>
          <w:sz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1.8 进口产品管理：本项目不允许进口产品参加投标。</w:t>
      </w:r>
    </w:p>
    <w:p w14:paraId="29F3E4A9">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6AE6B8C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1B215295">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451FE9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609EE7CC">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.1办理CA数字证书或电子营业执照</w:t>
      </w:r>
    </w:p>
    <w:p w14:paraId="03F6133E">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1FA2A1B2">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.2注册</w:t>
      </w:r>
    </w:p>
    <w:p w14:paraId="21B1CD7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2D8EF54E">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.3驱动、客户端下载</w:t>
      </w:r>
    </w:p>
    <w:p w14:paraId="5EE616DB">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0174948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71636D88">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.4 获取电子招标文件</w:t>
      </w:r>
    </w:p>
    <w:p w14:paraId="5DC9874F">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65A02C7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9E9E11">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.5编制电子投标文件</w:t>
      </w:r>
    </w:p>
    <w:p w14:paraId="7BC0404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2FAC019E">
      <w:pPr>
        <w:widowControl/>
        <w:spacing w:line="360" w:lineRule="auto"/>
        <w:ind w:firstLine="480" w:firstLineChars="200"/>
        <w:jc w:val="left"/>
        <w:rPr>
          <w:color w:val="000000" w:themeColor="text1"/>
          <w:sz w:val="24"/>
          <w:lang w:val="zh-TW"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2878ED88">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1B65A365">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114DEF9E">
      <w:pPr>
        <w:spacing w:line="360" w:lineRule="auto"/>
        <w:ind w:firstLine="480" w:firstLineChars="200"/>
        <w:rPr>
          <w:color w:val="000000" w:themeColor="text1"/>
          <w:sz w:val="24"/>
          <w14:textFill>
            <w14:solidFill>
              <w14:schemeClr w14:val="tx1"/>
            </w14:solidFill>
          </w14:textFill>
        </w:rPr>
      </w:pPr>
      <w:r>
        <w:rPr>
          <w:color w:val="000000" w:themeColor="text1"/>
          <w:sz w:val="24"/>
          <w:lang w:val="zh-TW" w:bidi="ar"/>
          <w14:textFill>
            <w14:solidFill>
              <w14:schemeClr w14:val="tx1"/>
            </w14:solidFill>
          </w14:textFill>
        </w:rPr>
        <w:t>供应商在开标地点使用</w:t>
      </w:r>
      <w:r>
        <w:rPr>
          <w:color w:val="000000" w:themeColor="text1"/>
          <w:sz w:val="24"/>
          <w:lang w:bidi="ar"/>
          <w14:textFill>
            <w14:solidFill>
              <w14:schemeClr w14:val="tx1"/>
            </w14:solidFill>
          </w14:textFill>
        </w:rPr>
        <w:t>CA数字证书或电子营业执照</w:t>
      </w:r>
      <w:r>
        <w:rPr>
          <w:color w:val="000000" w:themeColor="text1"/>
          <w:sz w:val="24"/>
          <w:lang w:val="zh-TW" w:bidi="ar"/>
          <w14:textFill>
            <w14:solidFill>
              <w14:schemeClr w14:val="tx1"/>
            </w14:solidFill>
          </w14:textFill>
        </w:rPr>
        <w:t>登录</w:t>
      </w:r>
      <w:r>
        <w:rPr>
          <w:color w:val="000000" w:themeColor="text1"/>
          <w:sz w:val="24"/>
          <w:lang w:bidi="ar"/>
          <w14:textFill>
            <w14:solidFill>
              <w14:schemeClr w14:val="tx1"/>
            </w14:solidFill>
          </w14:textFill>
        </w:rPr>
        <w:t>北京市政府采购电子交易平台进行电子开标</w:t>
      </w:r>
      <w:r>
        <w:rPr>
          <w:color w:val="000000" w:themeColor="text1"/>
          <w:sz w:val="24"/>
          <w:lang w:val="zh-TW" w:bidi="ar"/>
          <w14:textFill>
            <w14:solidFill>
              <w14:schemeClr w14:val="tx1"/>
            </w14:solidFill>
          </w14:textFill>
        </w:rPr>
        <w:t>。</w:t>
      </w:r>
    </w:p>
    <w:p w14:paraId="12855DAC">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9" w:name="_Toc28359008"/>
      <w:bookmarkStart w:id="30" w:name="_Toc35393796"/>
      <w:bookmarkStart w:id="31" w:name="_Toc35393627"/>
      <w:bookmarkStart w:id="32" w:name="_Toc28359085"/>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9"/>
      <w:bookmarkEnd w:id="30"/>
      <w:bookmarkEnd w:id="31"/>
      <w:bookmarkEnd w:id="32"/>
    </w:p>
    <w:p w14:paraId="272F449C">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CE2D18A">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33" w:name="_Toc28359009"/>
      <w:bookmarkStart w:id="34" w:name="_Toc28359086"/>
      <w:r>
        <w:rPr>
          <w:color w:val="000000" w:themeColor="text1"/>
          <w:sz w:val="24"/>
          <w14:textFill>
            <w14:solidFill>
              <w14:schemeClr w14:val="tx1"/>
            </w14:solidFill>
          </w14:textFill>
        </w:rPr>
        <w:t>名    称：</w:t>
      </w:r>
      <w:r>
        <w:rPr>
          <w:rFonts w:hint="eastAsia" w:ascii="宋体" w:hAnsi="宋体" w:cs="宋体"/>
          <w:b w:val="0"/>
          <w:bCs w:val="0"/>
          <w:color w:val="000000" w:themeColor="text1"/>
          <w:sz w:val="24"/>
          <w:szCs w:val="24"/>
          <w:lang w:eastAsia="zh-CN"/>
          <w14:textFill>
            <w14:solidFill>
              <w14:schemeClr w14:val="tx1"/>
            </w14:solidFill>
          </w14:textFill>
        </w:rPr>
        <w:t xml:space="preserve"> 北京市通州区宋庄镇人民政府</w:t>
      </w:r>
    </w:p>
    <w:p w14:paraId="207D9F90">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ascii="宋体" w:hAnsi="宋体" w:cs="宋体"/>
          <w:b w:val="0"/>
          <w:bCs w:val="0"/>
          <w:color w:val="000000"/>
          <w:sz w:val="24"/>
          <w:szCs w:val="24"/>
          <w:lang w:eastAsia="zh-CN"/>
        </w:rPr>
        <w:t>北京市通州区宋庄镇艺华街16号</w:t>
      </w:r>
    </w:p>
    <w:p w14:paraId="196692EA">
      <w:pPr>
        <w:spacing w:line="360" w:lineRule="auto"/>
        <w:ind w:left="1079" w:leftChars="371" w:hanging="300" w:hangingChars="125"/>
        <w:jc w:val="left"/>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联系方式：</w:t>
      </w:r>
      <w:r>
        <w:rPr>
          <w:rFonts w:hint="eastAsia" w:ascii="宋体" w:hAnsi="宋体" w:cs="宋体"/>
          <w:b w:val="0"/>
          <w:bCs w:val="0"/>
          <w:color w:val="auto"/>
          <w:sz w:val="24"/>
          <w:szCs w:val="24"/>
          <w:lang w:eastAsia="zh-CN"/>
        </w:rPr>
        <w:t>闵工69598030</w:t>
      </w:r>
    </w:p>
    <w:p w14:paraId="39CB3261">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3"/>
      <w:bookmarkEnd w:id="34"/>
    </w:p>
    <w:p w14:paraId="1B58C27D">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bookmarkStart w:id="35" w:name="_Toc28359087"/>
      <w:bookmarkStart w:id="36" w:name="_Toc28359010"/>
      <w:r>
        <w:rPr>
          <w:rFonts w:hint="eastAsia" w:ascii="宋体" w:hAnsi="宋体" w:cs="宋体"/>
          <w:b w:val="0"/>
          <w:bCs w:val="0"/>
          <w:color w:val="000000" w:themeColor="text1"/>
          <w:sz w:val="24"/>
          <w:szCs w:val="24"/>
          <w:lang w:eastAsia="zh-CN"/>
          <w14:textFill>
            <w14:solidFill>
              <w14:schemeClr w14:val="tx1"/>
            </w14:solidFill>
          </w14:textFill>
        </w:rPr>
        <w:t>名    称：中宏信投（北京）工程管理有限公司</w:t>
      </w:r>
    </w:p>
    <w:p w14:paraId="54B8FA6F">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地    址：</w:t>
      </w:r>
      <w:bookmarkStart w:id="37" w:name="OLE_LINK20"/>
      <w:r>
        <w:rPr>
          <w:rFonts w:hint="eastAsia" w:ascii="宋体" w:hAnsi="宋体" w:cs="宋体"/>
          <w:b w:val="0"/>
          <w:bCs w:val="0"/>
          <w:color w:val="000000" w:themeColor="text1"/>
          <w:sz w:val="24"/>
          <w:szCs w:val="24"/>
          <w:lang w:eastAsia="zh-CN"/>
          <w14:textFill>
            <w14:solidFill>
              <w14:schemeClr w14:val="tx1"/>
            </w14:solidFill>
          </w14:textFill>
        </w:rPr>
        <w:t>北京市通州区宋庄镇原创艺术博展中心14栋2层</w:t>
      </w:r>
      <w:bookmarkEnd w:id="37"/>
    </w:p>
    <w:p w14:paraId="128777DE">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联系方式：</w:t>
      </w:r>
      <w:r>
        <w:rPr>
          <w:rFonts w:hint="eastAsia" w:ascii="宋体" w:hAnsi="宋体" w:cs="宋体"/>
          <w:b w:val="0"/>
          <w:bCs w:val="0"/>
          <w:color w:val="000000" w:themeColor="text1"/>
          <w:sz w:val="24"/>
          <w:szCs w:val="24"/>
          <w:lang w:val="en-US" w:eastAsia="zh-CN"/>
          <w14:textFill>
            <w14:solidFill>
              <w14:schemeClr w14:val="tx1"/>
            </w14:solidFill>
          </w14:textFill>
        </w:rPr>
        <w:t xml:space="preserve">任伟  </w:t>
      </w:r>
      <w:r>
        <w:rPr>
          <w:rFonts w:hint="eastAsia" w:ascii="宋体" w:hAnsi="宋体" w:cs="宋体"/>
          <w:b w:val="0"/>
          <w:bCs w:val="0"/>
          <w:color w:val="000000" w:themeColor="text1"/>
          <w:sz w:val="24"/>
          <w:szCs w:val="24"/>
          <w:lang w:eastAsia="zh-CN"/>
          <w14:textFill>
            <w14:solidFill>
              <w14:schemeClr w14:val="tx1"/>
            </w14:solidFill>
          </w14:textFill>
        </w:rPr>
        <w:t>18612345551</w:t>
      </w:r>
    </w:p>
    <w:p w14:paraId="2CD6BCDB">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5"/>
      <w:bookmarkEnd w:id="36"/>
    </w:p>
    <w:p w14:paraId="1169DB08">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项目联系人：</w:t>
      </w:r>
      <w:r>
        <w:rPr>
          <w:rFonts w:hint="eastAsia" w:ascii="宋体" w:hAnsi="宋体" w:cs="宋体"/>
          <w:b w:val="0"/>
          <w:bCs w:val="0"/>
          <w:color w:val="000000" w:themeColor="text1"/>
          <w:sz w:val="24"/>
          <w:szCs w:val="24"/>
          <w:lang w:val="en-US" w:eastAsia="zh-CN"/>
          <w14:textFill>
            <w14:solidFill>
              <w14:schemeClr w14:val="tx1"/>
            </w14:solidFill>
          </w14:textFill>
        </w:rPr>
        <w:t xml:space="preserve">任伟  </w:t>
      </w:r>
    </w:p>
    <w:p w14:paraId="31E9CDA0">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电      话：18612345551</w:t>
      </w:r>
    </w:p>
    <w:p w14:paraId="0F8CCD4C">
      <w:pPr>
        <w:spacing w:line="360" w:lineRule="auto"/>
        <w:ind w:firstLine="5880" w:firstLineChars="2450"/>
        <w:jc w:val="right"/>
        <w:rPr>
          <w:color w:val="000000" w:themeColor="text1"/>
          <w:sz w:val="24"/>
          <w14:textFill>
            <w14:solidFill>
              <w14:schemeClr w14:val="tx1"/>
            </w14:solidFill>
          </w14:textFill>
        </w:rPr>
      </w:pPr>
    </w:p>
    <w:p w14:paraId="28F46408">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8" w:name="_Toc264969275"/>
      <w:bookmarkStart w:id="39" w:name="_Toc353825548"/>
      <w:bookmarkStart w:id="40" w:name="_Toc265228423"/>
      <w:bookmarkStart w:id="41" w:name="_Toc305158854"/>
      <w:bookmarkStart w:id="42" w:name="_Toc127161488"/>
      <w:bookmarkStart w:id="43" w:name="_Toc99301420"/>
      <w:bookmarkStart w:id="44" w:name="_Toc512937850"/>
      <w:bookmarkStart w:id="45" w:name="_Toc195842950"/>
      <w:bookmarkStart w:id="46" w:name="_Toc305158928"/>
      <w:bookmarkStart w:id="47" w:name="_Toc127151777"/>
      <w:bookmarkStart w:id="48" w:name="_Toc226965856"/>
      <w:bookmarkStart w:id="49" w:name="_Toc353873938"/>
      <w:bookmarkStart w:id="50" w:name="_Toc150774783"/>
      <w:r>
        <w:rPr>
          <w:b/>
          <w:color w:val="000000" w:themeColor="text1"/>
          <w:sz w:val="36"/>
          <w:szCs w:val="36"/>
          <w14:textFill>
            <w14:solidFill>
              <w14:schemeClr w14:val="tx1"/>
            </w14:solidFill>
          </w14:textFill>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4892B4DD">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1" w:name="_Toc164351613"/>
      <w:bookmarkStart w:id="52" w:name="_Toc164229214"/>
      <w:bookmarkStart w:id="53" w:name="_Toc127161433"/>
      <w:bookmarkStart w:id="54" w:name="_Toc226965792"/>
      <w:bookmarkStart w:id="55" w:name="_Toc151193761"/>
      <w:bookmarkStart w:id="56" w:name="_Toc151193689"/>
      <w:bookmarkStart w:id="57" w:name="_Toc151193617"/>
      <w:bookmarkStart w:id="58" w:name="_Toc226309763"/>
      <w:bookmarkStart w:id="59" w:name="_Toc142311021"/>
      <w:bookmarkStart w:id="60" w:name="_Toc226337215"/>
      <w:bookmarkStart w:id="61" w:name="_Toc151193907"/>
      <w:bookmarkStart w:id="62" w:name="_Toc149720812"/>
      <w:bookmarkStart w:id="63" w:name="_Toc226965709"/>
      <w:bookmarkStart w:id="64" w:name="_Toc150509270"/>
      <w:bookmarkStart w:id="65" w:name="_Toc164608788"/>
      <w:bookmarkStart w:id="66" w:name="_Toc164608633"/>
      <w:bookmarkStart w:id="67" w:name="_Toc127151720"/>
      <w:bookmarkStart w:id="68" w:name="_Toc151190146"/>
      <w:bookmarkStart w:id="69" w:name="_Toc127151519"/>
      <w:bookmarkStart w:id="70" w:name="_Toc150774619"/>
      <w:bookmarkStart w:id="71" w:name="_Toc150480757"/>
      <w:bookmarkStart w:id="72" w:name="_Toc150774724"/>
      <w:bookmarkStart w:id="73" w:name="_Toc151193833"/>
      <w:bookmarkStart w:id="74" w:name="_Toc520356144"/>
      <w:bookmarkStart w:id="75" w:name="_Toc164229360"/>
      <w:bookmarkStart w:id="76" w:name="_Toc195842884"/>
      <w:r>
        <w:rPr>
          <w:rFonts w:ascii="Times New Roman" w:hAnsi="Times New Roman" w:eastAsia="宋体"/>
          <w:color w:val="000000" w:themeColor="text1"/>
          <w:sz w:val="28"/>
          <w14:textFill>
            <w14:solidFill>
              <w14:schemeClr w14:val="tx1"/>
            </w14:solidFill>
          </w14:textFill>
        </w:rPr>
        <w:t>投标人须知资料表</w:t>
      </w:r>
    </w:p>
    <w:p w14:paraId="7669C40B">
      <w:pPr>
        <w:jc w:val="center"/>
        <w:rPr>
          <w:b/>
          <w:color w:val="000000" w:themeColor="text1"/>
          <w:sz w:val="28"/>
          <w:szCs w:val="28"/>
          <w14:textFill>
            <w14:solidFill>
              <w14:schemeClr w14:val="tx1"/>
            </w14:solidFill>
          </w14:textFill>
        </w:rPr>
      </w:pPr>
    </w:p>
    <w:p w14:paraId="5EA16E08">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6A9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61BC61C">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1C19CF97">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0D3DD049">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5759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E86CC0">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55174AE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327737D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51BF67A4">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服务</w:t>
            </w:r>
          </w:p>
          <w:p w14:paraId="3614266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2869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C1816D">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42B98EE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634B7D0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59CC562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0F2C73F9">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tc>
      </w:tr>
      <w:tr w14:paraId="1E0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DB77A5">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789F4EB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31079987">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关于核心产品本项目__包不适用。</w:t>
            </w:r>
          </w:p>
          <w:p w14:paraId="652D9448">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0432D33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0A35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B9C5F1F">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0E6638C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5553F5DC">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不组织</w:t>
            </w:r>
          </w:p>
          <w:p w14:paraId="4AE52BEE">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99170A2">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1D7B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977CC4">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4ADAAFE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12521699">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不召开</w:t>
            </w:r>
          </w:p>
          <w:p w14:paraId="78C2DE4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6B14C27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2F17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21E1C">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544A7BF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1ADBB7C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0131A84A">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不需要</w:t>
            </w:r>
          </w:p>
          <w:p w14:paraId="273A98D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5B828D7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121FBA6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1DDEE3F4">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68FC4277">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0B1205E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229D84B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15DFFF62">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7936EF0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2E7C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35F6A17">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5.3.5</w:t>
            </w:r>
          </w:p>
        </w:tc>
        <w:tc>
          <w:tcPr>
            <w:tcW w:w="1701" w:type="dxa"/>
            <w:vAlign w:val="center"/>
          </w:tcPr>
          <w:p w14:paraId="350960E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7F3DAC3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4"/>
              <w:tblW w:w="47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32"/>
              <w:gridCol w:w="3150"/>
            </w:tblGrid>
            <w:tr w14:paraId="2630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3A6501E4">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182" w:type="pct"/>
                  <w:tcBorders>
                    <w:top w:val="single" w:color="auto" w:sz="4" w:space="0"/>
                    <w:left w:val="single" w:color="auto" w:sz="4" w:space="0"/>
                    <w:bottom w:val="single" w:color="auto" w:sz="4" w:space="0"/>
                    <w:right w:val="single" w:color="auto" w:sz="4" w:space="0"/>
                  </w:tcBorders>
                  <w:vAlign w:val="center"/>
                </w:tcPr>
                <w:p w14:paraId="0DB37CA5">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2267" w:type="pct"/>
                  <w:tcBorders>
                    <w:top w:val="single" w:color="auto" w:sz="4" w:space="0"/>
                    <w:left w:val="single" w:color="auto" w:sz="4" w:space="0"/>
                    <w:bottom w:val="single" w:color="auto" w:sz="4" w:space="0"/>
                    <w:right w:val="single" w:color="auto" w:sz="4" w:space="0"/>
                  </w:tcBorders>
                  <w:vAlign w:val="center"/>
                </w:tcPr>
                <w:p w14:paraId="64970407">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2CE8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23D95628">
                  <w:pPr>
                    <w:jc w:val="center"/>
                    <w:rPr>
                      <w:rFonts w:hint="eastAsia"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1</w:t>
                  </w:r>
                </w:p>
              </w:tc>
              <w:tc>
                <w:tcPr>
                  <w:tcW w:w="2182" w:type="pct"/>
                  <w:tcBorders>
                    <w:top w:val="single" w:color="auto" w:sz="4" w:space="0"/>
                    <w:left w:val="single" w:color="auto" w:sz="4" w:space="0"/>
                    <w:bottom w:val="single" w:color="auto" w:sz="4" w:space="0"/>
                    <w:right w:val="single" w:color="auto" w:sz="4" w:space="0"/>
                  </w:tcBorders>
                  <w:vAlign w:val="center"/>
                </w:tcPr>
                <w:p w14:paraId="3B636DE9">
                  <w:pPr>
                    <w:jc w:val="center"/>
                    <w:rPr>
                      <w:rFonts w:hint="eastAsia" w:eastAsiaTheme="minorEastAsia"/>
                      <w:bCs/>
                      <w:color w:val="000000" w:themeColor="text1"/>
                      <w:sz w:val="24"/>
                      <w:lang w:eastAsia="zh-CN"/>
                      <w14:textFill>
                        <w14:solidFill>
                          <w14:schemeClr w14:val="tx1"/>
                        </w14:solidFill>
                      </w14:textFill>
                    </w:rPr>
                  </w:pPr>
                  <w:r>
                    <w:rPr>
                      <w:rFonts w:hint="eastAsia" w:eastAsiaTheme="minorEastAsia"/>
                      <w:bCs/>
                      <w:color w:val="000000" w:themeColor="text1"/>
                      <w:sz w:val="24"/>
                      <w:lang w:eastAsia="zh-CN"/>
                      <w14:textFill>
                        <w14:solidFill>
                          <w14:schemeClr w14:val="tx1"/>
                        </w14:solidFill>
                      </w14:textFill>
                    </w:rPr>
                    <w:t>宋庄镇农村人居环境整治工作（三标段）</w:t>
                  </w:r>
                </w:p>
              </w:tc>
              <w:tc>
                <w:tcPr>
                  <w:tcW w:w="2267" w:type="pct"/>
                  <w:tcBorders>
                    <w:top w:val="single" w:color="auto" w:sz="4" w:space="0"/>
                    <w:left w:val="single" w:color="auto" w:sz="4" w:space="0"/>
                    <w:bottom w:val="single" w:color="auto" w:sz="4" w:space="0"/>
                    <w:right w:val="single" w:color="auto" w:sz="4" w:space="0"/>
                  </w:tcBorders>
                  <w:vAlign w:val="center"/>
                </w:tcPr>
                <w:p w14:paraId="3D177668">
                  <w:pPr>
                    <w:jc w:val="center"/>
                    <w:rPr>
                      <w:rFonts w:hint="eastAsia" w:eastAsiaTheme="minorEastAsia"/>
                      <w:color w:val="000000" w:themeColor="text1"/>
                      <w:kern w:val="0"/>
                      <w:sz w:val="24"/>
                      <w:lang w:val="en-US" w:eastAsia="zh-CN"/>
                      <w14:textFill>
                        <w14:solidFill>
                          <w14:schemeClr w14:val="tx1"/>
                        </w14:solidFill>
                      </w14:textFill>
                    </w:rPr>
                  </w:pPr>
                  <w:r>
                    <w:rPr>
                      <w:rFonts w:hint="eastAsia" w:eastAsiaTheme="minorEastAsia"/>
                      <w:color w:val="000000" w:themeColor="text1"/>
                      <w:kern w:val="0"/>
                      <w:sz w:val="24"/>
                      <w:lang w:val="en-US" w:eastAsia="zh-CN"/>
                      <w14:textFill>
                        <w14:solidFill>
                          <w14:schemeClr w14:val="tx1"/>
                        </w14:solidFill>
                      </w14:textFill>
                    </w:rPr>
                    <w:t>建筑业</w:t>
                  </w:r>
                </w:p>
              </w:tc>
            </w:tr>
          </w:tbl>
          <w:p w14:paraId="6E8EF030">
            <w:pPr>
              <w:jc w:val="left"/>
              <w:rPr>
                <w:color w:val="000000" w:themeColor="text1"/>
                <w:sz w:val="24"/>
                <w14:textFill>
                  <w14:solidFill>
                    <w14:schemeClr w14:val="tx1"/>
                  </w14:solidFill>
                </w14:textFill>
              </w:rPr>
            </w:pPr>
          </w:p>
        </w:tc>
      </w:tr>
      <w:tr w14:paraId="1EFB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A9E49E5">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3007562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3E561DD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7D0D5470">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无</w:t>
            </w:r>
          </w:p>
          <w:p w14:paraId="7AC7DD8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□有，具体情形：_____。</w:t>
            </w:r>
          </w:p>
        </w:tc>
      </w:tr>
      <w:tr w14:paraId="748F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18140C8">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20A27A5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7B9B3CA1">
            <w:pPr>
              <w:pStyle w:val="23"/>
              <w:adjustRightInd w:val="0"/>
              <w:snapToGrid w:val="0"/>
              <w:rPr>
                <w:rFonts w:hint="eastAsia"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hint="eastAsia" w:ascii="Times New Roman" w:hAnsi="Times New Roman"/>
                <w:color w:val="000000" w:themeColor="text1"/>
                <w:sz w:val="24"/>
                <w:szCs w:val="24"/>
                <w:lang w:eastAsia="zh-CN"/>
                <w14:textFill>
                  <w14:solidFill>
                    <w14:schemeClr w14:val="tx1"/>
                  </w14:solidFill>
                </w14:textFill>
              </w:rPr>
              <w:t>壹拾玖万元整</w:t>
            </w:r>
            <w:r>
              <w:rPr>
                <w:rFonts w:hint="eastAsia" w:ascii="Times New Roman" w:hAnsi="Times New Roman"/>
                <w:sz w:val="24"/>
                <w:szCs w:val="24"/>
                <w:lang w:eastAsia="zh-CN"/>
              </w:rPr>
              <w:t>（</w:t>
            </w:r>
            <w:r>
              <w:rPr>
                <w:rFonts w:hint="eastAsia" w:ascii="Times New Roman" w:hAnsi="Times New Roman"/>
                <w:sz w:val="24"/>
                <w:szCs w:val="24"/>
                <w:lang w:val="en-US" w:eastAsia="zh-CN"/>
              </w:rPr>
              <w:t>190000元</w:t>
            </w:r>
            <w:r>
              <w:rPr>
                <w:rFonts w:hint="eastAsia" w:ascii="Times New Roman" w:hAnsi="Times New Roman"/>
                <w:sz w:val="24"/>
                <w:szCs w:val="24"/>
                <w:lang w:eastAsia="zh-CN"/>
              </w:rPr>
              <w:t>）</w:t>
            </w:r>
          </w:p>
          <w:p w14:paraId="62E4306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p>
          <w:p w14:paraId="582491A0">
            <w:pPr>
              <w:numPr>
                <w:ilvl w:val="0"/>
                <w:numId w:val="8"/>
              </w:numPr>
              <w:jc w:val="left"/>
              <w:rPr>
                <w:color w:val="000000" w:themeColor="text1"/>
                <w:sz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保证金形式：电汇或银行转账、支票、汇票、本票、保 函、电子保函等非现金形式</w:t>
            </w:r>
            <w:r>
              <w:rPr>
                <w:color w:val="000000" w:themeColor="text1"/>
                <w:sz w:val="24"/>
                <w14:textFill>
                  <w14:solidFill>
                    <w14:schemeClr w14:val="tx1"/>
                  </w14:solidFill>
                </w14:textFill>
              </w:rPr>
              <w:t>。</w:t>
            </w:r>
          </w:p>
          <w:p w14:paraId="67186855">
            <w:pPr>
              <w:numPr>
                <w:ilvl w:val="0"/>
                <w:numId w:val="8"/>
              </w:numPr>
              <w:ind w:left="0" w:leftChars="0" w:firstLine="0" w:firstLineChars="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保证金收款人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中宏信投（北京）工程管理有限公司</w:t>
            </w:r>
          </w:p>
          <w:p w14:paraId="27EE7353">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开户银行：北京农商银行宋庄支行</w:t>
            </w:r>
          </w:p>
          <w:p w14:paraId="4E1BD836">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银行账户：2000000532114</w:t>
            </w:r>
          </w:p>
          <w:p w14:paraId="5ED45626">
            <w:pPr>
              <w:numPr>
                <w:ilvl w:val="0"/>
                <w:numId w:val="8"/>
              </w:numPr>
              <w:ind w:left="0" w:leftChars="0" w:firstLine="0" w:firstLineChars="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供应商须在投标文件递交截止时间前将投标保证金缴纳 凭证上传至北京市政府采购电子交易平台，经代理机构审 核确认后方可参加开标，否则视为</w:t>
            </w:r>
            <w:r>
              <w:rPr>
                <w:rFonts w:ascii="宋体" w:hAnsi="宋体" w:eastAsia="宋体" w:cs="宋体"/>
                <w:b/>
                <w:bCs/>
                <w:color w:val="000000" w:themeColor="text1"/>
                <w:sz w:val="24"/>
                <w:szCs w:val="24"/>
                <w14:textFill>
                  <w14:solidFill>
                    <w14:schemeClr w14:val="tx1"/>
                  </w14:solidFill>
                </w14:textFill>
              </w:rPr>
              <w:t>无效投标</w:t>
            </w:r>
            <w:r>
              <w:rPr>
                <w:rFonts w:ascii="宋体" w:hAnsi="宋体" w:eastAsia="宋体" w:cs="宋体"/>
                <w:b w:val="0"/>
                <w:bCs w:val="0"/>
                <w:color w:val="000000" w:themeColor="text1"/>
                <w:sz w:val="24"/>
                <w:szCs w:val="24"/>
                <w14:textFill>
                  <w14:solidFill>
                    <w14:schemeClr w14:val="tx1"/>
                  </w14:solidFill>
                </w14:textFill>
              </w:rPr>
              <w:t>。</w:t>
            </w:r>
          </w:p>
        </w:tc>
      </w:tr>
      <w:tr w14:paraId="656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A0C71F">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26496006">
            <w:pPr>
              <w:jc w:val="center"/>
              <w:rPr>
                <w:color w:val="000000" w:themeColor="text1"/>
                <w:sz w:val="24"/>
                <w14:textFill>
                  <w14:solidFill>
                    <w14:schemeClr w14:val="tx1"/>
                  </w14:solidFill>
                </w14:textFill>
              </w:rPr>
            </w:pPr>
          </w:p>
        </w:tc>
        <w:tc>
          <w:tcPr>
            <w:tcW w:w="7540" w:type="dxa"/>
            <w:vAlign w:val="center"/>
          </w:tcPr>
          <w:p w14:paraId="4A447C3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4DEE4A28">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无</w:t>
            </w:r>
          </w:p>
          <w:p w14:paraId="4BD38407">
            <w:pPr>
              <w:pStyle w:val="23"/>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□有，具体情形：_____。</w:t>
            </w:r>
          </w:p>
        </w:tc>
      </w:tr>
      <w:tr w14:paraId="4128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322715">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7CD9BCB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404F0D1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rFonts w:hint="eastAsia"/>
                <w:color w:val="000000" w:themeColor="text1"/>
                <w:sz w:val="24"/>
                <w:u w:val="single"/>
                <w:lang w:val="en-US" w:eastAsia="zh-CN"/>
                <w14:textFill>
                  <w14:solidFill>
                    <w14:schemeClr w14:val="tx1"/>
                  </w14:solidFill>
                </w14:textFill>
              </w:rPr>
              <w:t>90</w:t>
            </w:r>
            <w:r>
              <w:rPr>
                <w:color w:val="000000" w:themeColor="text1"/>
                <w:sz w:val="24"/>
                <w14:textFill>
                  <w14:solidFill>
                    <w14:schemeClr w14:val="tx1"/>
                  </w14:solidFill>
                </w14:textFill>
              </w:rPr>
              <w:t>日历天。</w:t>
            </w:r>
          </w:p>
        </w:tc>
      </w:tr>
      <w:tr w14:paraId="0123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12326D">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678A5BC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30D666D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30</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分钟</w:t>
            </w:r>
          </w:p>
        </w:tc>
      </w:tr>
      <w:tr w14:paraId="32E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07CC0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05FA169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3661A904">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1EE389AA">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338277E4">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513A9EBF">
            <w:pPr>
              <w:pStyle w:val="23"/>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05ECC6CA">
            <w:pPr>
              <w:pStyle w:val="23"/>
              <w:adjustRightInd w:val="0"/>
              <w:snapToGrid w:val="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ascii="宋体" w:hAnsi="宋体" w:eastAsia="宋体" w:cs="宋体"/>
                <w:b w:val="0"/>
                <w:bCs w:val="0"/>
                <w:color w:val="000000" w:themeColor="text1"/>
                <w:sz w:val="24"/>
                <w:szCs w:val="24"/>
                <w:u w:val="single"/>
                <w14:textFill>
                  <w14:solidFill>
                    <w14:schemeClr w14:val="tx1"/>
                  </w14:solidFill>
                </w14:textFill>
              </w:rPr>
              <w:t>投标文件技术部分得分高者</w:t>
            </w:r>
            <w:r>
              <w:rPr>
                <w:rFonts w:hint="default" w:ascii="Times New Roman" w:hAnsi="Times New Roman"/>
                <w:color w:val="000000" w:themeColor="text1"/>
                <w:sz w:val="24"/>
                <w14:textFill>
                  <w14:solidFill>
                    <w14:schemeClr w14:val="tx1"/>
                  </w14:solidFill>
                </w14:textFill>
              </w:rPr>
              <w:t>得分高者为中标人</w:t>
            </w:r>
          </w:p>
          <w:p w14:paraId="28200A07">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1034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3AAEB7">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0A0BC80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1DB70DA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4E347715">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不允许</w:t>
            </w:r>
          </w:p>
          <w:p w14:paraId="6C94E0C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67B2286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13E4E75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0539F24D">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3BDF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A6C7EA">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17B0B01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3EBC8177">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D3D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8FB34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4541A16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30E67F8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ascii="宋体" w:hAnsi="宋体" w:eastAsia="宋体" w:cs="宋体"/>
                <w:b w:val="0"/>
                <w:bCs w:val="0"/>
                <w:color w:val="000000" w:themeColor="text1"/>
                <w:sz w:val="24"/>
                <w:szCs w:val="24"/>
                <w14:textFill>
                  <w14:solidFill>
                    <w14:schemeClr w14:val="tx1"/>
                  </w14:solidFill>
                </w14:textFill>
              </w:rPr>
              <w:t>供应商如果对投标文件的任何部分有疑问 ，应以书面的形式提出，并加盖供应商单位公章后送达采 购代理机构。采购人将以书面的形式酌情予以澄清（包括 对询问的解释，但不说明询问的来源），并发给所有获得 投标文件的供应商。</w:t>
            </w:r>
          </w:p>
        </w:tc>
      </w:tr>
      <w:tr w14:paraId="4BC8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E11950">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45F84DA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215F1F5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7B7E5B3B">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color w:val="000000" w:themeColor="text1"/>
                <w:sz w:val="24"/>
                <w14:textFill>
                  <w14:solidFill>
                    <w14:schemeClr w14:val="tx1"/>
                  </w14:solidFill>
                </w14:textFill>
              </w:rPr>
              <w:t>联系部门：</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中宏信投（北京）工程管理有限公司</w:t>
            </w:r>
          </w:p>
          <w:p w14:paraId="24ADD6C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18612345551</w:t>
            </w:r>
          </w:p>
          <w:p w14:paraId="6B09F7C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lang w:eastAsia="zh-CN"/>
                <w14:textFill>
                  <w14:solidFill>
                    <w14:schemeClr w14:val="tx1"/>
                  </w14:solidFill>
                </w14:textFill>
              </w:rPr>
              <w:t>北京市通州区宋庄镇原创艺术博展中心14栋2层</w:t>
            </w:r>
            <w:r>
              <w:rPr>
                <w:color w:val="000000" w:themeColor="text1"/>
                <w:sz w:val="24"/>
                <w14:textFill>
                  <w14:solidFill>
                    <w14:schemeClr w14:val="tx1"/>
                  </w14:solidFill>
                </w14:textFill>
              </w:rPr>
              <w:t>。</w:t>
            </w:r>
          </w:p>
        </w:tc>
      </w:tr>
      <w:tr w14:paraId="766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3737FF1">
            <w:pPr>
              <w:pStyle w:val="23"/>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6B84CC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B4709B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5F83F1B1">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采购人</w:t>
            </w:r>
          </w:p>
          <w:p w14:paraId="4424BF9A">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中标人</w:t>
            </w:r>
          </w:p>
          <w:p w14:paraId="028C33C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ascii="宋体" w:hAnsi="宋体" w:eastAsia="宋体" w:cs="宋体"/>
                <w:b w:val="0"/>
                <w:bCs w:val="0"/>
                <w:color w:val="000000" w:themeColor="text1"/>
                <w:sz w:val="24"/>
                <w:szCs w:val="24"/>
                <w14:textFill>
                  <w14:solidFill>
                    <w14:schemeClr w14:val="tx1"/>
                  </w14:solidFill>
                </w14:textFill>
              </w:rPr>
              <w:t>参照原国家计委计价格【2002】1980号文和国家发改委发改办价格【2003】857 号文的计算方法收取；</w:t>
            </w:r>
          </w:p>
          <w:p w14:paraId="177A0CD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ascii="宋体" w:hAnsi="宋体" w:eastAsia="宋体" w:cs="宋体"/>
                <w:b w:val="0"/>
                <w:bCs w:val="0"/>
                <w:color w:val="000000" w:themeColor="text1"/>
                <w:sz w:val="24"/>
                <w:szCs w:val="24"/>
                <w14:textFill>
                  <w14:solidFill>
                    <w14:schemeClr w14:val="tx1"/>
                  </w14:solidFill>
                </w14:textFill>
              </w:rPr>
              <w:t>领取中标通知书的同时</w:t>
            </w:r>
            <w:r>
              <w:rPr>
                <w:color w:val="000000" w:themeColor="text1"/>
                <w:sz w:val="24"/>
                <w14:textFill>
                  <w14:solidFill>
                    <w14:schemeClr w14:val="tx1"/>
                  </w14:solidFill>
                </w14:textFill>
              </w:rPr>
              <w:t>。</w:t>
            </w:r>
          </w:p>
        </w:tc>
      </w:tr>
    </w:tbl>
    <w:p w14:paraId="282656B3">
      <w:pPr>
        <w:tabs>
          <w:tab w:val="left" w:pos="5580"/>
        </w:tabs>
        <w:adjustRightInd w:val="0"/>
        <w:spacing w:line="360" w:lineRule="auto"/>
        <w:jc w:val="distribute"/>
        <w:rPr>
          <w:color w:val="000000" w:themeColor="text1"/>
          <w:sz w:val="24"/>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47FDAE1">
      <w:pPr>
        <w:spacing w:before="240" w:beforeLines="100" w:after="240" w:afterLines="100"/>
        <w:jc w:val="center"/>
        <w:rPr>
          <w:b/>
          <w:color w:val="000000" w:themeColor="text1"/>
          <w:sz w:val="28"/>
          <w:szCs w:val="28"/>
          <w14:textFill>
            <w14:solidFill>
              <w14:schemeClr w14:val="tx1"/>
            </w14:solidFill>
          </w14:textFill>
        </w:rPr>
      </w:pPr>
      <w:bookmarkStart w:id="77" w:name="_Toc265228355"/>
      <w:bookmarkStart w:id="78" w:name="_Toc353825542"/>
      <w:bookmarkStart w:id="79" w:name="_Toc150774722"/>
      <w:bookmarkStart w:id="80" w:name="_Toc150480755"/>
      <w:bookmarkStart w:id="81" w:name="_Toc195842882"/>
      <w:bookmarkStart w:id="82" w:name="_Toc264969207"/>
      <w:bookmarkStart w:id="83" w:name="_Toc353873932"/>
      <w:bookmarkStart w:id="84" w:name="_Toc305158785"/>
      <w:bookmarkStart w:id="85" w:name="_Toc226337213"/>
      <w:bookmarkStart w:id="86" w:name="_Toc305158859"/>
      <w:bookmarkStart w:id="87" w:name="_Toc226965790"/>
      <w:bookmarkStart w:id="88" w:name="_Toc142311019"/>
      <w:bookmarkStart w:id="89" w:name="_Toc127151517"/>
      <w:bookmarkStart w:id="90" w:name="_Toc353873662"/>
      <w:r>
        <w:rPr>
          <w:b/>
          <w:color w:val="000000" w:themeColor="text1"/>
          <w:sz w:val="28"/>
          <w:szCs w:val="28"/>
          <w14:textFill>
            <w14:solidFill>
              <w14:schemeClr w14:val="tx1"/>
            </w14:solidFill>
          </w14:textFill>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69DBDD0">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1" w:name="_Toc127151518"/>
      <w:bookmarkStart w:id="92" w:name="_Toc520356143"/>
      <w:r>
        <w:rPr>
          <w:rFonts w:ascii="Times New Roman" w:hAnsi="Times New Roman" w:eastAsia="宋体"/>
          <w:color w:val="000000" w:themeColor="text1"/>
          <w:sz w:val="28"/>
          <w14:textFill>
            <w14:solidFill>
              <w14:schemeClr w14:val="tx1"/>
            </w14:solidFill>
          </w14:textFill>
        </w:rPr>
        <w:tab/>
      </w:r>
      <w:bookmarkStart w:id="93" w:name="_Toc305158860"/>
      <w:bookmarkStart w:id="94" w:name="_Toc150774723"/>
      <w:bookmarkStart w:id="95" w:name="_Toc151193906"/>
      <w:bookmarkStart w:id="96" w:name="_Toc195842883"/>
      <w:bookmarkStart w:id="97" w:name="_Toc265228356"/>
      <w:bookmarkStart w:id="98" w:name="_Toc226309762"/>
      <w:bookmarkStart w:id="99" w:name="_Toc150509269"/>
      <w:bookmarkStart w:id="100" w:name="_Toc226965791"/>
      <w:bookmarkStart w:id="101" w:name="_Toc150480756"/>
      <w:bookmarkStart w:id="102" w:name="_Toc151193616"/>
      <w:bookmarkStart w:id="103" w:name="_Toc226965708"/>
      <w:bookmarkStart w:id="104" w:name="_Toc226337214"/>
      <w:bookmarkStart w:id="105" w:name="_Toc264969208"/>
      <w:bookmarkStart w:id="106" w:name="_Toc150774618"/>
      <w:bookmarkStart w:id="107" w:name="_Toc142311020"/>
      <w:bookmarkStart w:id="108" w:name="_Toc151193688"/>
      <w:bookmarkStart w:id="109" w:name="_Toc151193832"/>
      <w:bookmarkStart w:id="110" w:name="_Toc305158786"/>
      <w:bookmarkStart w:id="111" w:name="_Toc151190145"/>
      <w:bookmarkStart w:id="112" w:name="_Toc151193760"/>
      <w:r>
        <w:rPr>
          <w:rFonts w:ascii="Times New Roman" w:hAnsi="Times New Roman" w:eastAsia="宋体"/>
          <w:color w:val="000000" w:themeColor="text1"/>
          <w:sz w:val="28"/>
          <w14:textFill>
            <w14:solidFill>
              <w14:schemeClr w14:val="tx1"/>
            </w14:solidFill>
          </w14:textFill>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color w:val="000000" w:themeColor="text1"/>
          <w:sz w:val="28"/>
          <w14:textFill>
            <w14:solidFill>
              <w14:schemeClr w14:val="tx1"/>
            </w14:solidFill>
          </w14:textFill>
        </w:rPr>
        <w:tab/>
      </w:r>
    </w:p>
    <w:p w14:paraId="16CF4075">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305158787"/>
      <w:bookmarkStart w:id="114" w:name="_Toc265228357"/>
      <w:bookmarkStart w:id="115" w:name="_Toc305158861"/>
      <w:bookmarkStart w:id="116" w:name="_Toc264969209"/>
      <w:r>
        <w:rPr>
          <w:color w:val="000000" w:themeColor="text1"/>
          <w:sz w:val="24"/>
          <w14:textFill>
            <w14:solidFill>
              <w14:schemeClr w14:val="tx1"/>
            </w14:solidFill>
          </w14:textFill>
        </w:rPr>
        <w:t>采购人、采购代理机构、投标人</w:t>
      </w:r>
      <w:bookmarkEnd w:id="113"/>
      <w:bookmarkEnd w:id="114"/>
      <w:bookmarkEnd w:id="115"/>
      <w:bookmarkEnd w:id="116"/>
      <w:r>
        <w:rPr>
          <w:color w:val="000000" w:themeColor="text1"/>
          <w:sz w:val="24"/>
          <w14:textFill>
            <w14:solidFill>
              <w14:schemeClr w14:val="tx1"/>
            </w14:solidFill>
          </w14:textFill>
        </w:rPr>
        <w:t>、联合体</w:t>
      </w:r>
    </w:p>
    <w:p w14:paraId="19254DFF">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1E650020">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4B0896C2">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414DD1B4">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7" w:name="_Toc151193618"/>
      <w:bookmarkStart w:id="118" w:name="_Toc226337216"/>
      <w:bookmarkStart w:id="119" w:name="_Toc226309764"/>
      <w:bookmarkStart w:id="120" w:name="_Toc195842885"/>
      <w:bookmarkStart w:id="121" w:name="_Toc127151520"/>
      <w:bookmarkStart w:id="122" w:name="_Toc150480758"/>
      <w:bookmarkStart w:id="123" w:name="_Toc226965710"/>
      <w:bookmarkStart w:id="124" w:name="_Toc164351614"/>
      <w:bookmarkStart w:id="125" w:name="_Toc142311022"/>
      <w:bookmarkStart w:id="126" w:name="_Toc151193834"/>
      <w:bookmarkStart w:id="127" w:name="_Toc151193762"/>
      <w:bookmarkStart w:id="128" w:name="_Toc150509271"/>
      <w:bookmarkStart w:id="129" w:name="_Toc151193908"/>
      <w:bookmarkStart w:id="130" w:name="_Toc265228358"/>
      <w:bookmarkStart w:id="131" w:name="_Toc305158788"/>
      <w:bookmarkStart w:id="132" w:name="_Toc127161434"/>
      <w:bookmarkStart w:id="133" w:name="_Toc164229215"/>
      <w:bookmarkStart w:id="134" w:name="_Toc164608634"/>
      <w:bookmarkStart w:id="135" w:name="_Toc164608789"/>
      <w:bookmarkStart w:id="136" w:name="_Toc151190147"/>
      <w:bookmarkStart w:id="137" w:name="_Toc150774725"/>
      <w:bookmarkStart w:id="138" w:name="_Toc164229361"/>
      <w:bookmarkStart w:id="139" w:name="_Toc127151721"/>
      <w:bookmarkStart w:id="140" w:name="_Toc226965793"/>
      <w:bookmarkStart w:id="141" w:name="_Toc305158862"/>
      <w:bookmarkStart w:id="142" w:name="_Toc149720813"/>
      <w:bookmarkStart w:id="143" w:name="_Toc150774620"/>
      <w:bookmarkStart w:id="144" w:name="_Toc264969210"/>
      <w:bookmarkStart w:id="145" w:name="_Toc151193690"/>
      <w:r>
        <w:rPr>
          <w:color w:val="000000" w:themeColor="text1"/>
          <w:sz w:val="24"/>
          <w14:textFill>
            <w14:solidFill>
              <w14:schemeClr w14:val="tx1"/>
            </w14:solidFill>
          </w14:textFill>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000000" w:themeColor="text1"/>
          <w:sz w:val="24"/>
          <w14:textFill>
            <w14:solidFill>
              <w14:schemeClr w14:val="tx1"/>
            </w14:solidFill>
          </w14:textFill>
        </w:rPr>
        <w:t>、项目属性、科研仪器设备采购、核心产品</w:t>
      </w:r>
    </w:p>
    <w:p w14:paraId="1545504A">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0DF1A58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0A098D20">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2BD756AE">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73E0E2A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58487D1E">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6" w:name="_Toc142311024"/>
      <w:bookmarkStart w:id="147" w:name="_Toc151193692"/>
      <w:bookmarkStart w:id="148" w:name="_Toc520356146"/>
      <w:bookmarkStart w:id="149" w:name="_Toc195842887"/>
      <w:bookmarkStart w:id="150" w:name="_Toc150509273"/>
      <w:bookmarkStart w:id="151" w:name="_Toc226965795"/>
      <w:bookmarkStart w:id="152" w:name="_Toc150774727"/>
      <w:bookmarkStart w:id="153" w:name="_Toc226965712"/>
      <w:bookmarkStart w:id="154" w:name="_Toc265228360"/>
      <w:bookmarkStart w:id="155" w:name="_Toc151190149"/>
      <w:bookmarkStart w:id="156" w:name="_Toc305158790"/>
      <w:bookmarkStart w:id="157" w:name="_Toc150774622"/>
      <w:bookmarkStart w:id="158" w:name="_Toc226337218"/>
      <w:bookmarkStart w:id="159" w:name="_Toc305158864"/>
      <w:bookmarkStart w:id="160" w:name="_Toc264969212"/>
      <w:bookmarkStart w:id="161" w:name="_Toc151193764"/>
      <w:bookmarkStart w:id="162" w:name="_Toc151193836"/>
      <w:bookmarkStart w:id="163" w:name="_Toc151193910"/>
      <w:bookmarkStart w:id="164" w:name="_Toc226309766"/>
      <w:bookmarkStart w:id="165" w:name="_Toc150480760"/>
      <w:bookmarkStart w:id="166" w:name="_Toc127151522"/>
      <w:bookmarkStart w:id="167" w:name="_Toc151193620"/>
    </w:p>
    <w:p w14:paraId="14C9EF8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63584159">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2351134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3D785A9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289DFE9B">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7EF64DB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59DE1C3C">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7842A459">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1EAE7E0A">
      <w:pPr>
        <w:numPr>
          <w:ilvl w:val="2"/>
          <w:numId w:val="9"/>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03246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本国产品</w:t>
      </w:r>
    </w:p>
    <w:p w14:paraId="6CAC4F10">
      <w:pPr>
        <w:tabs>
          <w:tab w:val="left" w:pos="900"/>
          <w:tab w:val="left" w:pos="1080"/>
          <w:tab w:val="left" w:pos="1589"/>
        </w:tabs>
        <w:snapToGrid w:val="0"/>
        <w:spacing w:line="360" w:lineRule="auto"/>
        <w:ind w:left="1080"/>
        <w:rPr>
          <w:color w:val="000000" w:themeColor="text1"/>
          <w:sz w:val="24"/>
          <w14:textFill>
            <w14:solidFill>
              <w14:schemeClr w14:val="tx1"/>
            </w14:solidFill>
          </w14:textFill>
        </w:rPr>
      </w:pPr>
      <w:bookmarkStart w:id="168" w:name="_Hlk217316762"/>
      <w:r>
        <w:rPr>
          <w:rFonts w:hint="eastAsia"/>
          <w:color w:val="000000" w:themeColor="text1"/>
          <w:sz w:val="24"/>
          <w14:textFill>
            <w14:solidFill>
              <w14:schemeClr w14:val="tx1"/>
            </w14:solidFill>
          </w14:textFill>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color w:val="000000" w:themeColor="text1"/>
          <w:sz w:val="24"/>
          <w14:textFill>
            <w14:solidFill>
              <w14:schemeClr w14:val="tx1"/>
            </w14:solidFill>
          </w14:textFill>
        </w:rPr>
        <w:t>，落实本国产品</w:t>
      </w:r>
      <w:r>
        <w:rPr>
          <w:rFonts w:hint="eastAsia"/>
          <w:color w:val="000000" w:themeColor="text1"/>
          <w:sz w:val="24"/>
          <w:lang w:eastAsia="zh-CN"/>
          <w14:textFill>
            <w14:solidFill>
              <w14:schemeClr w14:val="tx1"/>
            </w14:solidFill>
          </w14:textFill>
        </w:rPr>
        <w:t>标准</w:t>
      </w:r>
      <w:r>
        <w:rPr>
          <w:rFonts w:hint="eastAsia"/>
          <w:color w:val="000000" w:themeColor="text1"/>
          <w:sz w:val="24"/>
          <w14:textFill>
            <w14:solidFill>
              <w14:schemeClr w14:val="tx1"/>
            </w14:solidFill>
          </w14:textFill>
        </w:rPr>
        <w:t>。</w:t>
      </w:r>
    </w:p>
    <w:p w14:paraId="09406A9E">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101D7B0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18E6AD3E">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05AAA8C">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F546116">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61B966E">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39156A1">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24058CB">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1EDB41">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858BA93">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FCC8D77">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99E54C">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2C8508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7381659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D4D03E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EBCA6D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5B7C76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22DCFFE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ADC140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4F62B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6F5AEE">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DCC8F3E">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5CA99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E2E34B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39E8F58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70E7E82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346C38E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7AD033D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5893E8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3CDE9F8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034509B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504BCEA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1EBCC27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63FD6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A6EC66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6884B96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173E5FF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27341FC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4B8F8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6DD6900A">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18E9340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5C867D3F">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4EE41E4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55B3EC73">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45AB6FFD">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CAF7287">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69" w:name="_Hlk164953935"/>
      <w:r>
        <w:rPr>
          <w:color w:val="000000" w:themeColor="text1"/>
          <w:sz w:val="24"/>
          <w14:textFill>
            <w14:solidFill>
              <w14:schemeClr w14:val="tx1"/>
            </w14:solidFill>
          </w14:textFill>
        </w:rPr>
        <w:t xml:space="preserve">其他政府采购需求标准 </w:t>
      </w:r>
    </w:p>
    <w:bookmarkEnd w:id="169"/>
    <w:p w14:paraId="7FB81527">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0" w:name="_Hlk164955325"/>
      <w:r>
        <w:rPr>
          <w:color w:val="000000" w:themeColor="text1"/>
          <w:sz w:val="24"/>
          <w14:textFill>
            <w14:solidFill>
              <w14:schemeClr w14:val="tx1"/>
            </w14:solidFill>
          </w14:textFill>
        </w:rPr>
        <w:t>为贯彻落实《深化政府采购制度改革方案》有关要求，推动政府采购需求标准建设</w:t>
      </w:r>
      <w:bookmarkEnd w:id="170"/>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0428A10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2639CDF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289B9898">
      <w:pPr>
        <w:tabs>
          <w:tab w:val="left" w:pos="1080"/>
        </w:tabs>
        <w:snapToGrid w:val="0"/>
        <w:spacing w:line="360" w:lineRule="auto"/>
        <w:ind w:left="1080"/>
        <w:rPr>
          <w:color w:val="000000" w:themeColor="text1"/>
          <w:sz w:val="28"/>
          <w14:textFill>
            <w14:solidFill>
              <w14:schemeClr w14:val="tx1"/>
            </w14:solidFill>
          </w14:textFill>
        </w:rPr>
      </w:pPr>
      <w:bookmarkStart w:id="171" w:name="_1.8_计量单位"/>
      <w:bookmarkEnd w:id="171"/>
    </w:p>
    <w:p w14:paraId="30682EAC">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61BAC5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2" w:name="_Toc150774623"/>
      <w:bookmarkStart w:id="173" w:name="_Toc151193837"/>
      <w:bookmarkStart w:id="174" w:name="_Toc151193693"/>
      <w:bookmarkStart w:id="175" w:name="_Toc149720816"/>
      <w:bookmarkStart w:id="176" w:name="_Toc164608792"/>
      <w:bookmarkStart w:id="177" w:name="_Toc164229218"/>
      <w:bookmarkStart w:id="178" w:name="_Toc305158865"/>
      <w:bookmarkStart w:id="179" w:name="_Toc151193911"/>
      <w:bookmarkStart w:id="180" w:name="_Toc150509274"/>
      <w:bookmarkStart w:id="181" w:name="_Toc127151724"/>
      <w:bookmarkStart w:id="182" w:name="_Toc226965796"/>
      <w:bookmarkStart w:id="183" w:name="_Toc164608637"/>
      <w:bookmarkStart w:id="184" w:name="_Toc127151523"/>
      <w:bookmarkStart w:id="185" w:name="_Toc164229364"/>
      <w:bookmarkStart w:id="186" w:name="_Toc265228361"/>
      <w:bookmarkStart w:id="187" w:name="_Toc150480761"/>
      <w:bookmarkStart w:id="188" w:name="_Toc226965713"/>
      <w:bookmarkStart w:id="189" w:name="_Toc520356147"/>
      <w:bookmarkStart w:id="190" w:name="_Toc150774728"/>
      <w:bookmarkStart w:id="191" w:name="_Toc151193765"/>
      <w:bookmarkStart w:id="192" w:name="_Toc195842888"/>
      <w:bookmarkStart w:id="193" w:name="_Toc226309767"/>
      <w:bookmarkStart w:id="194" w:name="_Toc305158791"/>
      <w:bookmarkStart w:id="195" w:name="_Toc264969213"/>
      <w:bookmarkStart w:id="196" w:name="_Toc142311025"/>
      <w:bookmarkStart w:id="197" w:name="_Toc226337219"/>
      <w:bookmarkStart w:id="198" w:name="_Toc151190150"/>
      <w:bookmarkStart w:id="199" w:name="_Toc127161437"/>
      <w:bookmarkStart w:id="200" w:name="_Toc151193621"/>
      <w:bookmarkStart w:id="201" w:name="_Toc164351617"/>
      <w:r>
        <w:rPr>
          <w:color w:val="000000" w:themeColor="text1"/>
          <w:sz w:val="24"/>
          <w14:textFill>
            <w14:solidFill>
              <w14:schemeClr w14:val="tx1"/>
            </w14:solidFill>
          </w14:textFill>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000000" w:themeColor="text1"/>
          <w:sz w:val="24"/>
          <w14:textFill>
            <w14:solidFill>
              <w14:schemeClr w14:val="tx1"/>
            </w14:solidFill>
          </w14:textFill>
        </w:rPr>
        <w:t>成</w:t>
      </w:r>
    </w:p>
    <w:p w14:paraId="56B8B2B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0DAE0F9C">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730DC267">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3EDE8B43">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7AA4C470">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753F5BA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2AB527B7">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02E3832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41B8210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800478">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60F746C6">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6554CB3E">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33BECD41">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9CB8A7A">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2" w:name="_Toc516367020"/>
      <w:bookmarkStart w:id="203" w:name="_Toc151193624"/>
      <w:bookmarkStart w:id="204" w:name="_Toc151193914"/>
      <w:bookmarkStart w:id="205" w:name="_Toc226965716"/>
      <w:bookmarkStart w:id="206" w:name="_Toc195842891"/>
      <w:bookmarkStart w:id="207" w:name="_Toc520356150"/>
      <w:bookmarkStart w:id="208" w:name="_Toc127151526"/>
      <w:bookmarkStart w:id="209" w:name="_Toc305158868"/>
      <w:bookmarkStart w:id="210" w:name="_Toc226309770"/>
      <w:bookmarkStart w:id="211" w:name="_Toc150774731"/>
      <w:bookmarkStart w:id="212" w:name="_Toc142311028"/>
      <w:bookmarkStart w:id="213" w:name="_Toc265228364"/>
      <w:bookmarkStart w:id="214" w:name="_Toc226337222"/>
      <w:bookmarkStart w:id="215" w:name="_Toc264969216"/>
      <w:bookmarkStart w:id="216" w:name="_Toc151193840"/>
      <w:bookmarkStart w:id="217" w:name="_Toc150509277"/>
      <w:bookmarkStart w:id="218" w:name="_Toc151193768"/>
      <w:bookmarkStart w:id="219" w:name="_Toc150480764"/>
      <w:bookmarkStart w:id="220" w:name="_Toc151193696"/>
      <w:bookmarkStart w:id="221" w:name="_Toc226965799"/>
      <w:bookmarkStart w:id="222" w:name="_Toc150774626"/>
      <w:bookmarkStart w:id="223" w:name="_Toc305158794"/>
      <w:bookmarkStart w:id="224" w:name="_Toc151190153"/>
    </w:p>
    <w:p w14:paraId="66D01E92">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2"/>
      <w:r>
        <w:rPr>
          <w:rFonts w:ascii="Times New Roman" w:hAnsi="Times New Roman" w:eastAsia="宋体"/>
          <w:color w:val="000000" w:themeColor="text1"/>
          <w:sz w:val="28"/>
          <w14:textFill>
            <w14:solidFill>
              <w14:schemeClr w14:val="tx1"/>
            </w14:solidFill>
          </w14:textFill>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974F4D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5" w:name="_Toc264969217"/>
      <w:bookmarkStart w:id="226" w:name="_Toc305158795"/>
      <w:bookmarkStart w:id="227" w:name="_Toc150480765"/>
      <w:bookmarkStart w:id="228" w:name="_Toc164229368"/>
      <w:bookmarkStart w:id="229" w:name="_Toc164608641"/>
      <w:bookmarkStart w:id="230" w:name="_Toc150509278"/>
      <w:bookmarkStart w:id="231" w:name="_Toc127161441"/>
      <w:bookmarkStart w:id="232" w:name="_Toc142311029"/>
      <w:bookmarkStart w:id="233" w:name="_Toc127151728"/>
      <w:bookmarkStart w:id="234" w:name="_Toc226965717"/>
      <w:bookmarkStart w:id="235" w:name="_Toc305158869"/>
      <w:bookmarkStart w:id="236" w:name="_Toc195842892"/>
      <w:bookmarkStart w:id="237" w:name="_Toc149720820"/>
      <w:bookmarkStart w:id="238" w:name="_Toc226337223"/>
      <w:bookmarkStart w:id="239" w:name="_Toc516367021"/>
      <w:bookmarkStart w:id="240" w:name="_Toc151193697"/>
      <w:bookmarkStart w:id="241" w:name="_Toc226965800"/>
      <w:bookmarkStart w:id="242" w:name="_Toc127151527"/>
      <w:bookmarkStart w:id="243" w:name="_Toc520356151"/>
      <w:bookmarkStart w:id="244" w:name="_Toc150774732"/>
      <w:bookmarkStart w:id="245" w:name="_Toc164351621"/>
      <w:bookmarkStart w:id="246" w:name="_Toc151193769"/>
      <w:bookmarkStart w:id="247" w:name="_Toc265228365"/>
      <w:bookmarkStart w:id="248" w:name="_Toc164608796"/>
      <w:bookmarkStart w:id="249" w:name="_Toc164229222"/>
      <w:bookmarkStart w:id="250" w:name="_Toc151193915"/>
      <w:bookmarkStart w:id="251" w:name="_Toc150774627"/>
      <w:bookmarkStart w:id="252" w:name="_Toc226309771"/>
      <w:bookmarkStart w:id="253" w:name="_Toc151193841"/>
      <w:bookmarkStart w:id="254" w:name="_Toc151190154"/>
      <w:bookmarkStart w:id="255" w:name="_Toc151193625"/>
      <w:r>
        <w:rPr>
          <w:color w:val="000000" w:themeColor="text1"/>
          <w:sz w:val="24"/>
          <w14:textFill>
            <w14:solidFill>
              <w14:schemeClr w14:val="tx1"/>
            </w14:solidFill>
          </w14:textFill>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000000" w:themeColor="text1"/>
          <w:sz w:val="24"/>
          <w14:textFill>
            <w14:solidFill>
              <w14:schemeClr w14:val="tx1"/>
            </w14:solidFill>
          </w14:textFill>
        </w:rPr>
        <w:t>及投标语言</w:t>
      </w:r>
    </w:p>
    <w:p w14:paraId="058E7F40">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422C00B3">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4FCAED8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2602BF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6" w:name="_Ref467306676"/>
      <w:bookmarkStart w:id="257" w:name="_Ref467306195"/>
      <w:bookmarkStart w:id="258" w:name="_Toc516367022"/>
      <w:bookmarkStart w:id="259" w:name="_Toc265228366"/>
      <w:bookmarkStart w:id="260" w:name="_Toc226965801"/>
      <w:bookmarkStart w:id="261" w:name="_Toc164229223"/>
      <w:bookmarkStart w:id="262" w:name="_Toc151190155"/>
      <w:bookmarkStart w:id="263" w:name="_Toc305158796"/>
      <w:bookmarkStart w:id="264" w:name="_Toc151193698"/>
      <w:bookmarkStart w:id="265" w:name="_Toc127151729"/>
      <w:bookmarkStart w:id="266" w:name="_Toc151193916"/>
      <w:bookmarkStart w:id="267" w:name="_Toc226965718"/>
      <w:bookmarkStart w:id="268" w:name="_Toc151193626"/>
      <w:bookmarkStart w:id="269" w:name="_Toc164229369"/>
      <w:bookmarkStart w:id="270" w:name="_Toc150774628"/>
      <w:bookmarkStart w:id="271" w:name="_Toc264969218"/>
      <w:bookmarkStart w:id="272" w:name="_Toc164351622"/>
      <w:bookmarkStart w:id="273" w:name="_Toc150774733"/>
      <w:bookmarkStart w:id="274" w:name="_Toc520356152"/>
      <w:bookmarkStart w:id="275" w:name="_Toc151193842"/>
      <w:bookmarkStart w:id="276" w:name="_Toc127151528"/>
      <w:bookmarkStart w:id="277" w:name="_Toc149720821"/>
      <w:bookmarkStart w:id="278" w:name="_Toc151193770"/>
      <w:bookmarkStart w:id="279" w:name="_Toc150480766"/>
      <w:bookmarkStart w:id="280" w:name="_Toc127161442"/>
      <w:bookmarkStart w:id="281" w:name="_Toc226309772"/>
      <w:bookmarkStart w:id="282" w:name="_Toc164608797"/>
      <w:bookmarkStart w:id="283" w:name="_Toc226337224"/>
      <w:bookmarkStart w:id="284" w:name="_Toc150509279"/>
      <w:bookmarkStart w:id="285" w:name="_Toc195842893"/>
      <w:bookmarkStart w:id="286" w:name="_Toc305158870"/>
      <w:bookmarkStart w:id="287" w:name="_Toc164608642"/>
      <w:bookmarkStart w:id="288" w:name="_Toc142311030"/>
      <w:r>
        <w:rPr>
          <w:color w:val="000000" w:themeColor="text1"/>
          <w:sz w:val="24"/>
          <w14:textFill>
            <w14:solidFill>
              <w14:schemeClr w14:val="tx1"/>
            </w14:solidFill>
          </w14:textFill>
        </w:rPr>
        <w:t>投标文件</w:t>
      </w:r>
      <w:bookmarkEnd w:id="256"/>
      <w:bookmarkEnd w:id="257"/>
      <w:bookmarkEnd w:id="258"/>
      <w:r>
        <w:rPr>
          <w:color w:val="000000" w:themeColor="text1"/>
          <w:sz w:val="24"/>
          <w14:textFill>
            <w14:solidFill>
              <w14:schemeClr w14:val="tx1"/>
            </w14:solidFill>
          </w14:textFill>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146157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9"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54019F9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E09E9A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5F4546A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7EBF13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9"/>
    </w:p>
    <w:p w14:paraId="24BF1B0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0" w:name="_Toc127151530"/>
      <w:bookmarkStart w:id="291" w:name="_Toc150509281"/>
      <w:bookmarkStart w:id="292" w:name="_Toc520356155"/>
      <w:bookmarkStart w:id="293" w:name="_Toc151193844"/>
      <w:bookmarkStart w:id="294" w:name="_Toc142311032"/>
      <w:bookmarkStart w:id="295" w:name="_Toc164229371"/>
      <w:bookmarkStart w:id="296" w:name="_Toc151193918"/>
      <w:bookmarkStart w:id="297" w:name="_Toc195842895"/>
      <w:bookmarkStart w:id="298" w:name="_Toc127161444"/>
      <w:bookmarkStart w:id="299" w:name="_Toc127151731"/>
      <w:bookmarkStart w:id="300" w:name="_Toc149720823"/>
      <w:bookmarkStart w:id="301" w:name="_Toc150774630"/>
      <w:bookmarkStart w:id="302" w:name="_Toc151193772"/>
      <w:bookmarkStart w:id="303" w:name="_Toc164229225"/>
      <w:bookmarkStart w:id="304" w:name="_Toc150774735"/>
      <w:bookmarkStart w:id="305" w:name="_Toc151193700"/>
      <w:bookmarkStart w:id="306" w:name="_Toc164351624"/>
      <w:bookmarkStart w:id="307" w:name="_Toc150480768"/>
      <w:bookmarkStart w:id="308" w:name="_Toc164608799"/>
      <w:bookmarkStart w:id="309" w:name="_Toc151193628"/>
      <w:bookmarkStart w:id="310" w:name="_Toc164608644"/>
      <w:bookmarkStart w:id="311" w:name="_Toc151190157"/>
      <w:r>
        <w:rPr>
          <w:color w:val="000000" w:themeColor="text1"/>
          <w:sz w:val="24"/>
          <w14:textFill>
            <w14:solidFill>
              <w14:schemeClr w14:val="tx1"/>
            </w14:solidFill>
          </w14:textFill>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39C353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788DD4F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CBD22F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1F168C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516DC01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74A236A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71EC93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2" w:name="_Toc151193919"/>
      <w:bookmarkStart w:id="313" w:name="_Toc265228369"/>
      <w:bookmarkStart w:id="314" w:name="_Toc195842896"/>
      <w:bookmarkStart w:id="315" w:name="_Toc150774736"/>
      <w:bookmarkStart w:id="316" w:name="_Toc164229226"/>
      <w:bookmarkStart w:id="317" w:name="_Toc164608800"/>
      <w:bookmarkStart w:id="318" w:name="_Toc226965804"/>
      <w:bookmarkStart w:id="319" w:name="_Ref467306513"/>
      <w:bookmarkStart w:id="320" w:name="_Toc226965721"/>
      <w:bookmarkStart w:id="321" w:name="_Toc127151531"/>
      <w:bookmarkStart w:id="322" w:name="_Toc264969221"/>
      <w:bookmarkStart w:id="323" w:name="_Toc150480769"/>
      <w:bookmarkStart w:id="324" w:name="_Toc164608645"/>
      <w:bookmarkStart w:id="325" w:name="_Toc164229372"/>
      <w:bookmarkStart w:id="326" w:name="_Toc149720824"/>
      <w:bookmarkStart w:id="327" w:name="_Toc127151732"/>
      <w:bookmarkStart w:id="328" w:name="_Toc305158799"/>
      <w:bookmarkStart w:id="329" w:name="_Toc151193845"/>
      <w:bookmarkStart w:id="330" w:name="_Toc305158873"/>
      <w:bookmarkStart w:id="331" w:name="_Toc226337227"/>
      <w:bookmarkStart w:id="332" w:name="_Toc150509282"/>
      <w:bookmarkStart w:id="333" w:name="_Toc151193629"/>
      <w:bookmarkStart w:id="334" w:name="_Toc142311033"/>
      <w:bookmarkStart w:id="335" w:name="_Toc164351625"/>
      <w:bookmarkStart w:id="336" w:name="_Toc151193773"/>
      <w:bookmarkStart w:id="337" w:name="_Toc151190158"/>
      <w:bookmarkStart w:id="338" w:name="_Toc226309775"/>
      <w:bookmarkStart w:id="339" w:name="_Toc520356156"/>
      <w:bookmarkStart w:id="340" w:name="_Toc127161445"/>
      <w:bookmarkStart w:id="341" w:name="_Toc150774631"/>
      <w:bookmarkStart w:id="342" w:name="_Toc151193701"/>
      <w:r>
        <w:rPr>
          <w:color w:val="000000" w:themeColor="text1"/>
          <w:sz w:val="24"/>
          <w14:textFill>
            <w14:solidFill>
              <w14:schemeClr w14:val="tx1"/>
            </w14:solidFill>
          </w14:textFill>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BCA63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3" w:name="_Ref467306302"/>
      <w:r>
        <w:rPr>
          <w:color w:val="000000" w:themeColor="text1"/>
          <w:sz w:val="24"/>
          <w14:textFill>
            <w14:solidFill>
              <w14:schemeClr w14:val="tx1"/>
            </w14:solidFill>
          </w14:textFill>
        </w:rPr>
        <w:t>投标人应按《投标人须知资料表》中规定的金额及要求交纳投标保证金</w:t>
      </w:r>
      <w:bookmarkEnd w:id="343"/>
      <w:r>
        <w:rPr>
          <w:color w:val="000000" w:themeColor="text1"/>
          <w:sz w:val="24"/>
          <w14:textFill>
            <w14:solidFill>
              <w14:schemeClr w14:val="tx1"/>
            </w14:solidFill>
          </w14:textFill>
        </w:rPr>
        <w:t>。投标人自愿超额缴纳投标保证金的，投标文件不做无效处理。</w:t>
      </w:r>
    </w:p>
    <w:p w14:paraId="57B844F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2B60AC2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4"/>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DA5C7D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5227D48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2C69AAB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E87CEB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75962ED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45ADDDD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4B94AF4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0CA39DA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010B0C6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08DF1CC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6F2476D9">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77332AB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5" w:name="_Toc226337228"/>
      <w:bookmarkStart w:id="346" w:name="_Toc265228370"/>
      <w:bookmarkStart w:id="347" w:name="_Toc164608646"/>
      <w:bookmarkStart w:id="348" w:name="_Toc164229227"/>
      <w:bookmarkStart w:id="349" w:name="_Toc226965722"/>
      <w:bookmarkStart w:id="350" w:name="_Toc151193774"/>
      <w:bookmarkStart w:id="351" w:name="_Toc151193920"/>
      <w:bookmarkStart w:id="352" w:name="_Toc151190159"/>
      <w:bookmarkStart w:id="353" w:name="_Toc150480770"/>
      <w:bookmarkStart w:id="354" w:name="_Toc150774737"/>
      <w:bookmarkStart w:id="355" w:name="_Toc151193846"/>
      <w:bookmarkStart w:id="356" w:name="_Toc226309776"/>
      <w:bookmarkStart w:id="357" w:name="_Toc226965805"/>
      <w:bookmarkStart w:id="358" w:name="_Toc142311034"/>
      <w:bookmarkStart w:id="359" w:name="_Toc164229373"/>
      <w:bookmarkStart w:id="360" w:name="_Toc151193702"/>
      <w:bookmarkStart w:id="361" w:name="_Toc305158800"/>
      <w:bookmarkStart w:id="362" w:name="_Toc305158874"/>
      <w:bookmarkStart w:id="363" w:name="_Toc195842897"/>
      <w:bookmarkStart w:id="364" w:name="_Toc164351626"/>
      <w:bookmarkStart w:id="365" w:name="_Toc150509283"/>
      <w:bookmarkStart w:id="366" w:name="_Toc520356157"/>
      <w:bookmarkStart w:id="367" w:name="_Toc264969222"/>
      <w:bookmarkStart w:id="368" w:name="_Toc127151733"/>
      <w:bookmarkStart w:id="369" w:name="_Toc164608801"/>
      <w:bookmarkStart w:id="370" w:name="_Toc127151532"/>
      <w:bookmarkStart w:id="371" w:name="_Toc149720825"/>
      <w:bookmarkStart w:id="372" w:name="_Toc151193630"/>
      <w:bookmarkStart w:id="373" w:name="_Toc150774632"/>
      <w:bookmarkStart w:id="374" w:name="_Toc127161446"/>
      <w:r>
        <w:rPr>
          <w:color w:val="000000" w:themeColor="text1"/>
          <w:sz w:val="24"/>
          <w14:textFill>
            <w14:solidFill>
              <w14:schemeClr w14:val="tx1"/>
            </w14:solidFill>
          </w14:textFill>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1691A3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5A24DA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5" w:name="_Toc151193921"/>
      <w:bookmarkStart w:id="376" w:name="_Toc265228371"/>
      <w:bookmarkStart w:id="377" w:name="_Toc127151734"/>
      <w:bookmarkStart w:id="378" w:name="_Toc127151533"/>
      <w:bookmarkStart w:id="379" w:name="_Toc151190160"/>
      <w:bookmarkStart w:id="380" w:name="_Toc305158875"/>
      <w:bookmarkStart w:id="381" w:name="_Toc151193847"/>
      <w:bookmarkStart w:id="382" w:name="_Toc151193775"/>
      <w:bookmarkStart w:id="383" w:name="_Toc150774738"/>
      <w:bookmarkStart w:id="384" w:name="_Toc226965806"/>
      <w:bookmarkStart w:id="385" w:name="_Toc305158801"/>
      <w:bookmarkStart w:id="386" w:name="_Toc151193631"/>
      <w:bookmarkStart w:id="387" w:name="_Toc164608647"/>
      <w:bookmarkStart w:id="388" w:name="_Toc164351627"/>
      <w:bookmarkStart w:id="389" w:name="_Toc150774633"/>
      <w:bookmarkStart w:id="390" w:name="_Toc149720826"/>
      <w:bookmarkStart w:id="391" w:name="_Toc226965723"/>
      <w:bookmarkStart w:id="392" w:name="_Toc142311035"/>
      <w:bookmarkStart w:id="393" w:name="_Toc520356158"/>
      <w:bookmarkStart w:id="394" w:name="_Toc150509284"/>
      <w:bookmarkStart w:id="395" w:name="_Toc226309777"/>
      <w:bookmarkStart w:id="396" w:name="_Toc164229228"/>
      <w:bookmarkStart w:id="397" w:name="_Toc195842898"/>
      <w:bookmarkStart w:id="398" w:name="_Toc150480771"/>
      <w:bookmarkStart w:id="399" w:name="_Toc164229374"/>
      <w:bookmarkStart w:id="400" w:name="_Toc226337229"/>
      <w:bookmarkStart w:id="401" w:name="_Toc164608802"/>
      <w:bookmarkStart w:id="402" w:name="_Toc151193703"/>
      <w:bookmarkStart w:id="403" w:name="_Toc264969223"/>
      <w:bookmarkStart w:id="404" w:name="_Toc127161447"/>
      <w:r>
        <w:rPr>
          <w:color w:val="000000" w:themeColor="text1"/>
          <w:sz w:val="24"/>
          <w14:textFill>
            <w14:solidFill>
              <w14:schemeClr w14:val="tx1"/>
            </w14:solidFill>
          </w14:textFill>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000000" w:themeColor="text1"/>
          <w:sz w:val="24"/>
          <w14:textFill>
            <w14:solidFill>
              <w14:schemeClr w14:val="tx1"/>
            </w14:solidFill>
          </w14:textFill>
        </w:rPr>
        <w:t>、盖章</w:t>
      </w:r>
    </w:p>
    <w:p w14:paraId="34D458C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5" w:name="_Toc520356159"/>
      <w:bookmarkStart w:id="406" w:name="_Toc151193776"/>
      <w:bookmarkStart w:id="407" w:name="_Toc150509285"/>
      <w:bookmarkStart w:id="408" w:name="_Toc226965807"/>
      <w:bookmarkStart w:id="409" w:name="_Toc142311036"/>
      <w:bookmarkStart w:id="410" w:name="_Toc150774634"/>
      <w:bookmarkStart w:id="411" w:name="_Toc226309778"/>
      <w:bookmarkStart w:id="412" w:name="_Toc305158802"/>
      <w:bookmarkStart w:id="413" w:name="_Toc265228372"/>
      <w:bookmarkStart w:id="414" w:name="_Toc151193922"/>
      <w:bookmarkStart w:id="415" w:name="_Toc264969224"/>
      <w:bookmarkStart w:id="416" w:name="_Toc150480772"/>
      <w:bookmarkStart w:id="417" w:name="_Toc151193704"/>
      <w:bookmarkStart w:id="418" w:name="_Toc151190161"/>
      <w:bookmarkStart w:id="419" w:name="_Toc127151534"/>
      <w:bookmarkStart w:id="420" w:name="_Toc226965724"/>
      <w:bookmarkStart w:id="421" w:name="_Toc305158876"/>
      <w:bookmarkStart w:id="422" w:name="_Toc151193848"/>
      <w:bookmarkStart w:id="423" w:name="_Toc226337230"/>
      <w:bookmarkStart w:id="424" w:name="_Toc150774739"/>
      <w:bookmarkStart w:id="425" w:name="_Toc195842899"/>
      <w:bookmarkStart w:id="426" w:name="_Toc151193632"/>
      <w:r>
        <w:rPr>
          <w:color w:val="000000" w:themeColor="text1"/>
          <w:sz w:val="24"/>
          <w14:textFill>
            <w14:solidFill>
              <w14:schemeClr w14:val="tx1"/>
            </w14:solidFill>
          </w14:textFill>
        </w:rPr>
        <w:t>招标文件要求签字的内容（如授权委托书等），</w:t>
      </w:r>
      <w:r>
        <w:rPr>
          <w:rFonts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5FC03E2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7793F8D7">
      <w:pPr>
        <w:tabs>
          <w:tab w:val="left" w:pos="900"/>
          <w:tab w:val="left" w:pos="1080"/>
        </w:tabs>
        <w:snapToGrid w:val="0"/>
        <w:spacing w:line="360" w:lineRule="auto"/>
        <w:ind w:left="357"/>
        <w:rPr>
          <w:color w:val="000000" w:themeColor="text1"/>
          <w14:textFill>
            <w14:solidFill>
              <w14:schemeClr w14:val="tx1"/>
            </w14:solidFill>
          </w14:textFill>
        </w:rPr>
      </w:pPr>
    </w:p>
    <w:p w14:paraId="55E1254D">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0BE4D8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7" w:name="_Toc151193777"/>
      <w:bookmarkStart w:id="428" w:name="_Toc150774635"/>
      <w:bookmarkStart w:id="429" w:name="_Toc520356160"/>
      <w:bookmarkStart w:id="430" w:name="_Toc151193633"/>
      <w:bookmarkStart w:id="431" w:name="_Toc127151736"/>
      <w:bookmarkStart w:id="432" w:name="_Toc164608804"/>
      <w:bookmarkStart w:id="433" w:name="_Toc305158803"/>
      <w:bookmarkStart w:id="434" w:name="_Toc226337231"/>
      <w:bookmarkStart w:id="435" w:name="_Toc150774740"/>
      <w:bookmarkStart w:id="436" w:name="_Toc164608649"/>
      <w:bookmarkStart w:id="437" w:name="_Toc150480773"/>
      <w:bookmarkStart w:id="438" w:name="_Toc226965808"/>
      <w:bookmarkStart w:id="439" w:name="_Toc265228373"/>
      <w:bookmarkStart w:id="440" w:name="_Toc151193923"/>
      <w:bookmarkStart w:id="441" w:name="_Toc151193705"/>
      <w:bookmarkStart w:id="442" w:name="_Toc164229230"/>
      <w:bookmarkStart w:id="443" w:name="_Toc149720828"/>
      <w:bookmarkStart w:id="444" w:name="_Toc305158877"/>
      <w:bookmarkStart w:id="445" w:name="_Toc195842900"/>
      <w:bookmarkStart w:id="446" w:name="_Toc142311037"/>
      <w:bookmarkStart w:id="447" w:name="_Toc226965725"/>
      <w:bookmarkStart w:id="448" w:name="_Toc151193849"/>
      <w:bookmarkStart w:id="449" w:name="_Toc151190162"/>
      <w:bookmarkStart w:id="450" w:name="_Toc264969225"/>
      <w:bookmarkStart w:id="451" w:name="_Toc127151535"/>
      <w:bookmarkStart w:id="452" w:name="_Toc226309779"/>
      <w:bookmarkStart w:id="453" w:name="_Toc164229376"/>
      <w:bookmarkStart w:id="454" w:name="_Toc127161449"/>
      <w:bookmarkStart w:id="455" w:name="_Toc150509286"/>
      <w:bookmarkStart w:id="456" w:name="_Toc164351629"/>
      <w:r>
        <w:rPr>
          <w:color w:val="000000" w:themeColor="text1"/>
          <w:sz w:val="24"/>
          <w14:textFill>
            <w14:solidFill>
              <w14:schemeClr w14:val="tx1"/>
            </w14:solidFill>
          </w14:textFill>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themeColor="text1"/>
          <w:sz w:val="24"/>
          <w14:textFill>
            <w14:solidFill>
              <w14:schemeClr w14:val="tx1"/>
            </w14:solidFill>
          </w14:textFill>
        </w:rPr>
        <w:t>提交</w:t>
      </w:r>
    </w:p>
    <w:p w14:paraId="3554DC4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电子交易平台。投标人根据招标文件及电子交易平台供应商操作手册要求编制、生成并提交电子投标文件。</w:t>
      </w:r>
    </w:p>
    <w:p w14:paraId="0E7A738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12B52CB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7" w:name="_Toc151193634"/>
      <w:bookmarkStart w:id="458" w:name="_Toc305158804"/>
      <w:bookmarkStart w:id="459" w:name="_Toc226965809"/>
      <w:bookmarkStart w:id="460" w:name="_Toc195842901"/>
      <w:bookmarkStart w:id="461" w:name="_Toc150480774"/>
      <w:bookmarkStart w:id="462" w:name="_Toc142311038"/>
      <w:bookmarkStart w:id="463" w:name="_Toc164229377"/>
      <w:bookmarkStart w:id="464" w:name="_Toc149720829"/>
      <w:bookmarkStart w:id="465" w:name="_Toc305158878"/>
      <w:bookmarkStart w:id="466" w:name="_Toc151193778"/>
      <w:bookmarkStart w:id="467" w:name="_Toc264969226"/>
      <w:bookmarkStart w:id="468" w:name="_Toc150774741"/>
      <w:bookmarkStart w:id="469" w:name="_Toc226337232"/>
      <w:bookmarkStart w:id="470" w:name="_Toc164229231"/>
      <w:bookmarkStart w:id="471" w:name="_Toc127151737"/>
      <w:bookmarkStart w:id="472" w:name="_Toc151193706"/>
      <w:bookmarkStart w:id="473" w:name="_Toc226965726"/>
      <w:bookmarkStart w:id="474" w:name="_Toc164608805"/>
      <w:bookmarkStart w:id="475" w:name="_Toc127161450"/>
      <w:bookmarkStart w:id="476" w:name="_Toc150774636"/>
      <w:bookmarkStart w:id="477" w:name="_Toc151190163"/>
      <w:bookmarkStart w:id="478" w:name="_Toc150509287"/>
      <w:bookmarkStart w:id="479" w:name="_Toc164608650"/>
      <w:bookmarkStart w:id="480" w:name="_Toc164351630"/>
      <w:bookmarkStart w:id="481" w:name="_Toc226309780"/>
      <w:bookmarkStart w:id="482" w:name="_Toc520356161"/>
      <w:bookmarkStart w:id="483" w:name="_Toc127151536"/>
      <w:bookmarkStart w:id="484" w:name="_Toc151193850"/>
      <w:bookmarkStart w:id="485" w:name="_Toc151193924"/>
      <w:bookmarkStart w:id="486" w:name="_Toc265228374"/>
      <w:r>
        <w:rPr>
          <w:color w:val="000000" w:themeColor="text1"/>
          <w:sz w:val="24"/>
          <w14:textFill>
            <w14:solidFill>
              <w14:schemeClr w14:val="tx1"/>
            </w14:solidFill>
          </w14:textFill>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000000" w:themeColor="text1"/>
          <w:sz w:val="24"/>
          <w14:textFill>
            <w14:solidFill>
              <w14:schemeClr w14:val="tx1"/>
            </w14:solidFill>
          </w14:textFill>
        </w:rPr>
        <w:t>时间</w:t>
      </w:r>
    </w:p>
    <w:p w14:paraId="290A7FE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5AF4CF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7" w:name="_Toc151193707"/>
      <w:bookmarkStart w:id="488" w:name="_Toc520356162"/>
      <w:bookmarkStart w:id="489" w:name="_Toc150774637"/>
      <w:bookmarkStart w:id="490" w:name="_Toc164229378"/>
      <w:bookmarkStart w:id="491" w:name="_Toc226309781"/>
      <w:bookmarkStart w:id="492" w:name="_Toc164351631"/>
      <w:bookmarkStart w:id="493" w:name="_Toc151193851"/>
      <w:bookmarkStart w:id="494" w:name="_Toc164608651"/>
      <w:bookmarkStart w:id="495" w:name="_Toc195842902"/>
      <w:bookmarkStart w:id="496" w:name="_Toc151193779"/>
      <w:bookmarkStart w:id="497" w:name="_Toc164229232"/>
      <w:bookmarkStart w:id="498" w:name="_Toc305158879"/>
      <w:bookmarkStart w:id="499" w:name="_Toc226337233"/>
      <w:bookmarkStart w:id="500" w:name="_Toc151193635"/>
      <w:bookmarkStart w:id="501" w:name="_Toc151190164"/>
      <w:bookmarkStart w:id="502" w:name="_Toc164608806"/>
      <w:bookmarkStart w:id="503" w:name="_Toc142311039"/>
      <w:bookmarkStart w:id="504" w:name="_Toc150509288"/>
      <w:bookmarkStart w:id="505" w:name="_Toc127151738"/>
      <w:bookmarkStart w:id="506" w:name="_Toc149720830"/>
      <w:bookmarkStart w:id="507" w:name="_Toc305158805"/>
      <w:bookmarkStart w:id="508" w:name="_Toc264969227"/>
      <w:bookmarkStart w:id="509" w:name="_Toc151193925"/>
      <w:bookmarkStart w:id="510" w:name="_Toc226965810"/>
      <w:bookmarkStart w:id="511" w:name="_Toc226965727"/>
      <w:bookmarkStart w:id="512" w:name="_Toc150774742"/>
      <w:bookmarkStart w:id="513" w:name="_Toc127151537"/>
      <w:bookmarkStart w:id="514" w:name="_Toc265228375"/>
      <w:bookmarkStart w:id="515" w:name="_Toc150480775"/>
      <w:bookmarkStart w:id="516" w:name="_Toc127161451"/>
      <w:r>
        <w:rPr>
          <w:color w:val="000000" w:themeColor="text1"/>
          <w:sz w:val="24"/>
          <w14:textFill>
            <w14:solidFill>
              <w14:schemeClr w14:val="tx1"/>
            </w14:solidFill>
          </w14:textFill>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59D3C6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A6D45D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4F9DBF01">
      <w:pPr>
        <w:spacing w:line="360" w:lineRule="auto"/>
        <w:rPr>
          <w:color w:val="000000" w:themeColor="text1"/>
          <w:sz w:val="24"/>
          <w14:textFill>
            <w14:solidFill>
              <w14:schemeClr w14:val="tx1"/>
            </w14:solidFill>
          </w14:textFill>
        </w:rPr>
      </w:pPr>
    </w:p>
    <w:p w14:paraId="101F8B3F">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7" w:name="_Toc226337234"/>
      <w:bookmarkStart w:id="518" w:name="_Toc151193852"/>
      <w:bookmarkStart w:id="519" w:name="_Toc151193708"/>
      <w:bookmarkStart w:id="520" w:name="_Toc150509289"/>
      <w:bookmarkStart w:id="521" w:name="_Toc150480776"/>
      <w:bookmarkStart w:id="522" w:name="_Toc226965728"/>
      <w:bookmarkStart w:id="523" w:name="_Toc520356163"/>
      <w:bookmarkStart w:id="524" w:name="_Toc150774743"/>
      <w:bookmarkStart w:id="525" w:name="_Toc226965811"/>
      <w:bookmarkStart w:id="526" w:name="_Toc127151538"/>
      <w:bookmarkStart w:id="527" w:name="_Toc264969228"/>
      <w:bookmarkStart w:id="528" w:name="_Toc305158806"/>
      <w:bookmarkStart w:id="529" w:name="_Toc151193926"/>
      <w:bookmarkStart w:id="530" w:name="_Toc151190165"/>
      <w:bookmarkStart w:id="531" w:name="_Toc226309782"/>
      <w:bookmarkStart w:id="532" w:name="_Toc305158880"/>
      <w:bookmarkStart w:id="533" w:name="_Toc151193780"/>
      <w:bookmarkStart w:id="534" w:name="_Toc150774638"/>
      <w:bookmarkStart w:id="535" w:name="_Toc142311040"/>
      <w:bookmarkStart w:id="536" w:name="_Toc151193636"/>
      <w:bookmarkStart w:id="537" w:name="_Toc265228376"/>
      <w:bookmarkStart w:id="538" w:name="_Toc195842903"/>
      <w:r>
        <w:rPr>
          <w:rFonts w:ascii="Times New Roman" w:hAnsi="Times New Roman" w:eastAsia="宋体"/>
          <w:color w:val="000000" w:themeColor="text1"/>
          <w:sz w:val="28"/>
          <w14:textFill>
            <w14:solidFill>
              <w14:schemeClr w14:val="tx1"/>
            </w14:solidFill>
          </w14:textFill>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21FB07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9" w:name="_Toc151193853"/>
      <w:bookmarkStart w:id="540" w:name="_Toc151193781"/>
      <w:bookmarkStart w:id="541" w:name="_Toc150774744"/>
      <w:bookmarkStart w:id="542" w:name="_Toc226337235"/>
      <w:bookmarkStart w:id="543" w:name="_Toc150480777"/>
      <w:bookmarkStart w:id="544" w:name="_Toc195842904"/>
      <w:bookmarkStart w:id="545" w:name="_Toc226965812"/>
      <w:bookmarkStart w:id="546" w:name="_Toc520356164"/>
      <w:bookmarkStart w:id="547" w:name="_Toc151190166"/>
      <w:bookmarkStart w:id="548" w:name="_Toc127151539"/>
      <w:bookmarkStart w:id="549" w:name="_Toc265228377"/>
      <w:bookmarkStart w:id="550" w:name="_Toc305158881"/>
      <w:bookmarkStart w:id="551" w:name="_Toc305158807"/>
      <w:bookmarkStart w:id="552" w:name="_Toc164608653"/>
      <w:bookmarkStart w:id="553" w:name="_Toc127161453"/>
      <w:bookmarkStart w:id="554" w:name="_Toc164229234"/>
      <w:bookmarkStart w:id="555" w:name="_Toc226309783"/>
      <w:bookmarkStart w:id="556" w:name="_Toc150774639"/>
      <w:bookmarkStart w:id="557" w:name="_Toc142311041"/>
      <w:bookmarkStart w:id="558" w:name="_Toc164351633"/>
      <w:bookmarkStart w:id="559" w:name="_Toc164229380"/>
      <w:bookmarkStart w:id="560" w:name="_Toc151193637"/>
      <w:bookmarkStart w:id="561" w:name="_Toc151193709"/>
      <w:bookmarkStart w:id="562" w:name="_Toc149720832"/>
      <w:bookmarkStart w:id="563" w:name="_Toc127151740"/>
      <w:bookmarkStart w:id="564" w:name="_Toc164608808"/>
      <w:bookmarkStart w:id="565" w:name="_Toc151193927"/>
      <w:bookmarkStart w:id="566" w:name="_Toc264969229"/>
      <w:bookmarkStart w:id="567" w:name="_Toc150509290"/>
      <w:bookmarkStart w:id="568" w:name="_Toc226965729"/>
      <w:r>
        <w:rPr>
          <w:color w:val="000000" w:themeColor="text1"/>
          <w:sz w:val="24"/>
          <w14:textFill>
            <w14:solidFill>
              <w14:schemeClr w14:val="tx1"/>
            </w14:solidFill>
          </w14:textFill>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0D6DE54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00CD495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电子交易平台。投标人应在</w:t>
      </w:r>
      <w:bookmarkStart w:id="569" w:name="_Hlk167284562"/>
      <w:r>
        <w:rPr>
          <w:color w:val="000000" w:themeColor="text1"/>
          <w:sz w:val="24"/>
          <w14:textFill>
            <w14:solidFill>
              <w14:schemeClr w14:val="tx1"/>
            </w14:solidFill>
          </w14:textFill>
        </w:rPr>
        <w:t>《投标人须知资料表》</w:t>
      </w:r>
      <w:bookmarkEnd w:id="569"/>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D6A2B7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70" w:name="_Toc520356165"/>
      <w:r>
        <w:rPr>
          <w:color w:val="000000" w:themeColor="text1"/>
          <w:sz w:val="24"/>
          <w14:textFill>
            <w14:solidFill>
              <w14:schemeClr w14:val="tx1"/>
            </w14:solidFill>
          </w14:textFill>
        </w:rPr>
        <w:t>。</w:t>
      </w:r>
      <w:bookmarkStart w:id="571" w:name="_Hlk143533942"/>
      <w:r>
        <w:rPr>
          <w:color w:val="000000" w:themeColor="text1"/>
          <w:sz w:val="24"/>
          <w14:textFill>
            <w14:solidFill>
              <w14:schemeClr w14:val="tx1"/>
            </w14:solidFill>
          </w14:textFill>
        </w:rPr>
        <w:t>投标人未在规定时间内提出疑义或确认一览表的，视同认可开标结果。</w:t>
      </w:r>
      <w:bookmarkEnd w:id="571"/>
    </w:p>
    <w:p w14:paraId="73C4511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C97FFE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31EBA9C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6E889AF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70"/>
    <w:p w14:paraId="5D1DDAF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2" w:name="_Toc164608654"/>
      <w:bookmarkStart w:id="573" w:name="_Toc142311042"/>
      <w:bookmarkStart w:id="574" w:name="_Toc150509291"/>
      <w:bookmarkStart w:id="575" w:name="_Toc164351634"/>
      <w:bookmarkStart w:id="576" w:name="_Toc226965813"/>
      <w:bookmarkStart w:id="577" w:name="_Toc164229235"/>
      <w:bookmarkStart w:id="578" w:name="_Toc151193928"/>
      <w:bookmarkStart w:id="579" w:name="_Toc150480778"/>
      <w:bookmarkStart w:id="580" w:name="_Toc151190167"/>
      <w:bookmarkStart w:id="581" w:name="_Toc305158808"/>
      <w:bookmarkStart w:id="582" w:name="_Toc150774745"/>
      <w:bookmarkStart w:id="583" w:name="_Toc226337236"/>
      <w:bookmarkStart w:id="584" w:name="_Toc150774640"/>
      <w:bookmarkStart w:id="585" w:name="_Toc149720833"/>
      <w:bookmarkStart w:id="586" w:name="_Toc265228378"/>
      <w:bookmarkStart w:id="587" w:name="_Toc127151540"/>
      <w:bookmarkStart w:id="588" w:name="_Toc226965730"/>
      <w:bookmarkStart w:id="589" w:name="_Toc151193710"/>
      <w:bookmarkStart w:id="590" w:name="_Toc226309784"/>
      <w:bookmarkStart w:id="591" w:name="_Toc151193782"/>
      <w:bookmarkStart w:id="592" w:name="_Toc195842905"/>
      <w:bookmarkStart w:id="593" w:name="_Toc127151741"/>
      <w:bookmarkStart w:id="594" w:name="_Toc151193854"/>
      <w:bookmarkStart w:id="595" w:name="_Toc127161454"/>
      <w:bookmarkStart w:id="596" w:name="_Toc305158882"/>
      <w:bookmarkStart w:id="597" w:name="_Toc151193638"/>
      <w:bookmarkStart w:id="598" w:name="_Toc264969230"/>
      <w:bookmarkStart w:id="599" w:name="_Toc164229381"/>
      <w:bookmarkStart w:id="600" w:name="_Toc164608809"/>
      <w:r>
        <w:rPr>
          <w:color w:val="000000" w:themeColor="text1"/>
          <w:sz w:val="24"/>
          <w14:textFill>
            <w14:solidFill>
              <w14:schemeClr w14:val="tx1"/>
            </w14:solidFill>
          </w14:textFill>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DC4873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1" w:name="_Toc520356166"/>
    </w:p>
    <w:p w14:paraId="741EE11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0FB944A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0AFF283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14450DBF">
      <w:pPr>
        <w:tabs>
          <w:tab w:val="left" w:pos="360"/>
          <w:tab w:val="left" w:pos="1080"/>
        </w:tabs>
        <w:snapToGrid w:val="0"/>
        <w:spacing w:line="360" w:lineRule="auto"/>
        <w:ind w:left="1080"/>
        <w:rPr>
          <w:color w:val="000000" w:themeColor="text1"/>
          <w:sz w:val="24"/>
          <w14:textFill>
            <w14:solidFill>
              <w14:schemeClr w14:val="tx1"/>
            </w14:solidFill>
          </w14:textFill>
        </w:rPr>
      </w:pPr>
    </w:p>
    <w:p w14:paraId="62E6C609">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3" w:name="_Toc195842910"/>
      <w:bookmarkStart w:id="604" w:name="_Toc150509296"/>
      <w:bookmarkStart w:id="605" w:name="_Toc150480783"/>
      <w:bookmarkStart w:id="606" w:name="_Toc142311047"/>
      <w:bookmarkStart w:id="607" w:name="_Toc226309789"/>
      <w:bookmarkStart w:id="608" w:name="_Toc151193643"/>
      <w:bookmarkStart w:id="609" w:name="_Toc151190172"/>
      <w:bookmarkStart w:id="610" w:name="_Toc151193933"/>
      <w:bookmarkStart w:id="611" w:name="_Toc150774750"/>
      <w:bookmarkStart w:id="612" w:name="_Toc151193715"/>
      <w:bookmarkStart w:id="613" w:name="_Toc226965735"/>
      <w:bookmarkStart w:id="614" w:name="_Toc151193787"/>
      <w:bookmarkStart w:id="615" w:name="_Toc305158813"/>
      <w:bookmarkStart w:id="616" w:name="_Toc265228383"/>
      <w:bookmarkStart w:id="617" w:name="_Toc226965818"/>
      <w:bookmarkStart w:id="618" w:name="_Toc305158887"/>
      <w:bookmarkStart w:id="619" w:name="_Toc127151545"/>
      <w:bookmarkStart w:id="620" w:name="_Toc264969235"/>
      <w:bookmarkStart w:id="621" w:name="_Toc150774645"/>
      <w:bookmarkStart w:id="622" w:name="_Toc226337241"/>
      <w:bookmarkStart w:id="623" w:name="_Toc151193859"/>
      <w:r>
        <w:rPr>
          <w:rFonts w:ascii="Times New Roman" w:hAnsi="Times New Roman" w:eastAsia="宋体"/>
          <w:color w:val="000000" w:themeColor="text1"/>
          <w:sz w:val="28"/>
          <w14:textFill>
            <w14:solidFill>
              <w14:schemeClr w14:val="tx1"/>
            </w14:solidFill>
          </w14:textFill>
        </w:rPr>
        <w:t xml:space="preserve">六   </w:t>
      </w:r>
      <w:bookmarkEnd w:id="602"/>
      <w:r>
        <w:rPr>
          <w:rFonts w:ascii="Times New Roman" w:hAnsi="Times New Roman" w:eastAsia="宋体"/>
          <w:color w:val="000000" w:themeColor="text1"/>
          <w:sz w:val="28"/>
          <w14:textFill>
            <w14:solidFill>
              <w14:schemeClr w14:val="tx1"/>
            </w14:solidFill>
          </w14:textFill>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27161461"/>
      <w:bookmarkStart w:id="625" w:name="_Toc164608661"/>
      <w:bookmarkStart w:id="626" w:name="_Toc142311049"/>
      <w:bookmarkStart w:id="627" w:name="_Toc149720840"/>
      <w:bookmarkStart w:id="628" w:name="_Toc195842912"/>
      <w:bookmarkStart w:id="629" w:name="_Toc226965820"/>
      <w:bookmarkStart w:id="630" w:name="_Toc305158889"/>
      <w:bookmarkStart w:id="631" w:name="_Toc226965737"/>
      <w:bookmarkStart w:id="632" w:name="_Toc151193717"/>
      <w:bookmarkStart w:id="633" w:name="_Toc164351641"/>
      <w:bookmarkStart w:id="634" w:name="_Toc127151547"/>
      <w:bookmarkStart w:id="635" w:name="_Toc264969237"/>
      <w:bookmarkStart w:id="636" w:name="_Toc150774647"/>
      <w:bookmarkStart w:id="637" w:name="_Toc226309791"/>
      <w:bookmarkStart w:id="638" w:name="_Toc151193935"/>
      <w:bookmarkStart w:id="639" w:name="_Toc305158815"/>
      <w:bookmarkStart w:id="640" w:name="_Toc127151748"/>
      <w:bookmarkStart w:id="641" w:name="_Toc226337243"/>
      <w:bookmarkStart w:id="642" w:name="_Toc151193645"/>
      <w:bookmarkStart w:id="643" w:name="_Toc150480785"/>
      <w:bookmarkStart w:id="644" w:name="_Toc164229242"/>
      <w:bookmarkStart w:id="645" w:name="_Toc150774752"/>
      <w:bookmarkStart w:id="646" w:name="_Toc151193861"/>
      <w:bookmarkStart w:id="647" w:name="_Toc164608816"/>
      <w:bookmarkStart w:id="648" w:name="_Toc150509298"/>
      <w:bookmarkStart w:id="649" w:name="_Toc164229388"/>
      <w:bookmarkStart w:id="650" w:name="_Toc265228385"/>
      <w:bookmarkStart w:id="651" w:name="_Toc151193789"/>
      <w:bookmarkStart w:id="652" w:name="_Toc151190174"/>
    </w:p>
    <w:p w14:paraId="3A40668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E4FC52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21A1D86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3" w:name="_Toc305158817"/>
      <w:bookmarkStart w:id="654" w:name="_Toc305158891"/>
      <w:bookmarkStart w:id="655" w:name="_Toc127151549"/>
      <w:bookmarkStart w:id="656" w:name="_Toc127161463"/>
      <w:bookmarkStart w:id="657" w:name="_Toc151190176"/>
      <w:bookmarkStart w:id="658" w:name="_Toc164351643"/>
      <w:bookmarkStart w:id="659" w:name="_Toc265228387"/>
      <w:bookmarkStart w:id="660" w:name="_Toc150480787"/>
      <w:bookmarkStart w:id="661" w:name="_Toc150509300"/>
      <w:bookmarkStart w:id="662" w:name="_Toc164229244"/>
      <w:bookmarkStart w:id="663" w:name="_Toc150774649"/>
      <w:bookmarkStart w:id="664" w:name="_Toc151193937"/>
      <w:bookmarkStart w:id="665" w:name="_Toc149720842"/>
      <w:bookmarkStart w:id="666" w:name="_Toc151193863"/>
      <w:bookmarkStart w:id="667" w:name="_Toc164229390"/>
      <w:bookmarkStart w:id="668" w:name="_Toc164608818"/>
      <w:bookmarkStart w:id="669" w:name="_Toc127151750"/>
      <w:bookmarkStart w:id="670" w:name="_Toc151193719"/>
      <w:bookmarkStart w:id="671" w:name="_Toc226309793"/>
      <w:bookmarkStart w:id="672" w:name="_Toc226965822"/>
      <w:bookmarkStart w:id="673" w:name="_Toc142311051"/>
      <w:bookmarkStart w:id="674" w:name="_Toc226965739"/>
      <w:bookmarkStart w:id="675" w:name="_Toc164608663"/>
      <w:bookmarkStart w:id="676" w:name="_Toc264969239"/>
      <w:bookmarkStart w:id="677" w:name="_Toc151193791"/>
      <w:bookmarkStart w:id="678" w:name="_Toc195842914"/>
      <w:bookmarkStart w:id="679" w:name="_Toc150774754"/>
      <w:bookmarkStart w:id="680" w:name="_Toc151193647"/>
      <w:bookmarkStart w:id="681" w:name="_Toc226337245"/>
      <w:bookmarkStart w:id="682" w:name="_Toc520356176"/>
      <w:bookmarkStart w:id="683" w:name="_Ref467306425"/>
      <w:bookmarkStart w:id="684" w:name="_Ref467307090"/>
      <w:r>
        <w:rPr>
          <w:color w:val="000000" w:themeColor="text1"/>
          <w:sz w:val="24"/>
          <w14:textFill>
            <w14:solidFill>
              <w14:schemeClr w14:val="tx1"/>
            </w14:solidFill>
          </w14:textFill>
        </w:rPr>
        <w:t>中标公告与中标通知书</w:t>
      </w:r>
      <w:bookmarkEnd w:id="653"/>
      <w:bookmarkEnd w:id="654"/>
    </w:p>
    <w:p w14:paraId="590FB39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07F3804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7767F3B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1538E59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1E2C90F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0FA5D14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727E174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40D8C96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501962B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4A11CAD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5" w:name="_Toc226337246"/>
      <w:bookmarkStart w:id="686" w:name="_Toc150774650"/>
      <w:bookmarkStart w:id="687" w:name="_Toc150509301"/>
      <w:bookmarkStart w:id="688" w:name="_Ref467306377"/>
      <w:bookmarkStart w:id="689" w:name="_Toc164351644"/>
      <w:bookmarkStart w:id="690" w:name="_Ref467307062"/>
      <w:bookmarkStart w:id="691" w:name="_Toc151193792"/>
      <w:bookmarkStart w:id="692" w:name="_Toc127151550"/>
      <w:bookmarkStart w:id="693" w:name="_Toc164229245"/>
      <w:bookmarkStart w:id="694" w:name="_Toc265228388"/>
      <w:bookmarkStart w:id="695" w:name="_Toc164229391"/>
      <w:bookmarkStart w:id="696" w:name="_Toc127161464"/>
      <w:bookmarkStart w:id="697" w:name="_Toc520356175"/>
      <w:bookmarkStart w:id="698" w:name="_Toc150774755"/>
      <w:bookmarkStart w:id="699" w:name="_Toc305158818"/>
      <w:bookmarkStart w:id="700" w:name="_Toc164608819"/>
      <w:bookmarkStart w:id="701" w:name="_Toc264969240"/>
      <w:bookmarkStart w:id="702" w:name="_Ref467307204"/>
      <w:bookmarkStart w:id="703" w:name="_Toc226965823"/>
      <w:bookmarkStart w:id="704" w:name="_Toc151193720"/>
      <w:bookmarkStart w:id="705" w:name="_Toc226965740"/>
      <w:bookmarkStart w:id="706" w:name="_Toc151193938"/>
      <w:bookmarkStart w:id="707" w:name="_Toc151193864"/>
      <w:bookmarkStart w:id="708" w:name="_Toc195842915"/>
      <w:bookmarkStart w:id="709" w:name="_Toc151190177"/>
      <w:bookmarkStart w:id="710" w:name="_Toc151193648"/>
      <w:bookmarkStart w:id="711" w:name="_Toc127151751"/>
      <w:bookmarkStart w:id="712" w:name="_Toc142311052"/>
      <w:bookmarkStart w:id="713" w:name="_Toc226309794"/>
      <w:bookmarkStart w:id="714" w:name="_Toc164608664"/>
      <w:bookmarkStart w:id="715" w:name="_Toc149720843"/>
      <w:bookmarkStart w:id="716" w:name="_Toc150480788"/>
      <w:bookmarkStart w:id="717" w:name="_Toc305158892"/>
      <w:bookmarkStart w:id="718" w:name="_Ref467306978"/>
      <w:r>
        <w:rPr>
          <w:color w:val="000000" w:themeColor="text1"/>
          <w:sz w:val="24"/>
          <w14:textFill>
            <w14:solidFill>
              <w14:schemeClr w14:val="tx1"/>
            </w14:solidFill>
          </w14:textFill>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4BEC3F5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71E7D47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0916AA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070C5E9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75D1453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340EF0A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682"/>
    <w:bookmarkEnd w:id="683"/>
    <w:bookmarkEnd w:id="684"/>
    <w:p w14:paraId="52229DC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70C4BC2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46C6A24A">
      <w:pPr>
        <w:numPr>
          <w:ilvl w:val="2"/>
          <w:numId w:val="9"/>
        </w:numPr>
        <w:snapToGrid w:val="0"/>
        <w:spacing w:line="360" w:lineRule="auto"/>
        <w:rPr>
          <w:color w:val="000000" w:themeColor="text1"/>
          <w:sz w:val="24"/>
          <w14:textFill>
            <w14:solidFill>
              <w14:schemeClr w14:val="tx1"/>
            </w14:solidFill>
          </w14:textFill>
        </w:rPr>
      </w:pPr>
      <w:bookmarkStart w:id="719"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9"/>
    </w:p>
    <w:p w14:paraId="090943D1">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12C3535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0038838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F21C82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508F09C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F09F5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4CC77E0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6275CCB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47B3B32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26DD7F3">
      <w:pPr>
        <w:tabs>
          <w:tab w:val="left" w:pos="360"/>
          <w:tab w:val="left" w:pos="1080"/>
        </w:tabs>
        <w:snapToGrid w:val="0"/>
        <w:spacing w:line="360" w:lineRule="auto"/>
        <w:ind w:left="360"/>
        <w:rPr>
          <w:color w:val="000000" w:themeColor="text1"/>
          <w:sz w:val="24"/>
          <w14:textFill>
            <w14:solidFill>
              <w14:schemeClr w14:val="tx1"/>
            </w14:solidFill>
          </w14:textFill>
        </w:rPr>
      </w:pPr>
    </w:p>
    <w:p w14:paraId="0F28EEF4">
      <w:pPr>
        <w:spacing w:line="360" w:lineRule="auto"/>
        <w:jc w:val="center"/>
        <w:outlineLvl w:val="0"/>
        <w:rPr>
          <w:b/>
          <w:color w:val="000000" w:themeColor="text1"/>
          <w:sz w:val="36"/>
          <w:szCs w:val="36"/>
          <w14:textFill>
            <w14:solidFill>
              <w14:schemeClr w14:val="tx1"/>
            </w14:solidFill>
          </w14:textFill>
        </w:rPr>
      </w:pPr>
      <w:bookmarkStart w:id="720" w:name="_Toc127151554"/>
      <w:bookmarkStart w:id="721" w:name="_Toc305158822"/>
      <w:bookmarkStart w:id="722" w:name="_Toc226337250"/>
      <w:bookmarkStart w:id="723" w:name="_Toc226965827"/>
      <w:bookmarkStart w:id="724" w:name="_Toc265228392"/>
      <w:bookmarkStart w:id="725" w:name="_Toc264969244"/>
      <w:bookmarkStart w:id="726" w:name="_Toc150480792"/>
      <w:bookmarkStart w:id="727" w:name="_Toc353873934"/>
      <w:bookmarkStart w:id="728" w:name="_Toc142311056"/>
      <w:bookmarkStart w:id="729" w:name="_Toc150774759"/>
      <w:bookmarkStart w:id="730" w:name="_Toc353873664"/>
      <w:bookmarkStart w:id="731" w:name="_Toc305158896"/>
      <w:bookmarkStart w:id="732" w:name="_Toc353825544"/>
      <w:r>
        <w:rPr>
          <w:color w:val="000000" w:themeColor="text1"/>
          <w:sz w:val="24"/>
          <w14:textFill>
            <w14:solidFill>
              <w14:schemeClr w14:val="tx1"/>
            </w14:solidFill>
          </w14:textFill>
        </w:rPr>
        <w:br w:type="page"/>
      </w:r>
      <w:bookmarkStart w:id="733" w:name="_Toc99301421"/>
      <w:r>
        <w:rPr>
          <w:b/>
          <w:color w:val="000000" w:themeColor="text1"/>
          <w:sz w:val="36"/>
          <w:szCs w:val="36"/>
          <w14:textFill>
            <w14:solidFill>
              <w14:schemeClr w14:val="tx1"/>
            </w14:solidFill>
          </w14:textFill>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000000" w:themeColor="text1"/>
          <w:sz w:val="36"/>
          <w:szCs w:val="36"/>
          <w14:textFill>
            <w14:solidFill>
              <w14:schemeClr w14:val="tx1"/>
            </w14:solidFill>
          </w14:textFill>
        </w:rPr>
        <w:t>资格审查</w:t>
      </w:r>
      <w:bookmarkEnd w:id="733"/>
      <w:bookmarkStart w:id="734" w:name="_Toc487900382"/>
    </w:p>
    <w:p w14:paraId="2E7CBF21">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5" w:name="_Toc99301422"/>
      <w:r>
        <w:rPr>
          <w:b/>
          <w:color w:val="000000" w:themeColor="text1"/>
          <w:sz w:val="24"/>
          <w14:textFill>
            <w14:solidFill>
              <w14:schemeClr w14:val="tx1"/>
            </w14:solidFill>
          </w14:textFill>
        </w:rPr>
        <w:t>一、资格审查程序</w:t>
      </w:r>
      <w:bookmarkEnd w:id="735"/>
    </w:p>
    <w:p w14:paraId="36E44DD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40052C7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2A8C2FFF">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2C7FDE5">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658CA10D">
      <w:pPr>
        <w:widowControl/>
        <w:jc w:val="left"/>
        <w:rPr>
          <w:color w:val="000000" w:themeColor="text1"/>
          <w:sz w:val="24"/>
          <w14:textFill>
            <w14:solidFill>
              <w14:schemeClr w14:val="tx1"/>
            </w14:solidFill>
          </w14:textFill>
        </w:rPr>
      </w:pPr>
    </w:p>
    <w:p w14:paraId="0D7BD5AD">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6" w:name="_Hlk143693557"/>
      <w:r>
        <w:rPr>
          <w:b/>
          <w:color w:val="000000" w:themeColor="text1"/>
          <w:sz w:val="24"/>
          <w14:textFill>
            <w14:solidFill>
              <w14:schemeClr w14:val="tx1"/>
            </w14:solidFill>
          </w14:textFill>
        </w:rPr>
        <w:t>二、资格审查要求</w:t>
      </w:r>
      <w:bookmarkEnd w:id="736"/>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56B3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7F9A5516">
            <w:pPr>
              <w:tabs>
                <w:tab w:val="left" w:pos="1080"/>
              </w:tabs>
              <w:snapToGrid w:val="0"/>
              <w:jc w:val="center"/>
              <w:rPr>
                <w:b/>
                <w:color w:val="000000" w:themeColor="text1"/>
                <w:sz w:val="24"/>
                <w14:textFill>
                  <w14:solidFill>
                    <w14:schemeClr w14:val="tx1"/>
                  </w14:solidFill>
                </w14:textFill>
              </w:rPr>
            </w:pPr>
            <w:bookmarkStart w:id="737" w:name="_Hlt487972895"/>
            <w:bookmarkEnd w:id="737"/>
            <w:bookmarkStart w:id="738" w:name="_Hlk143693460"/>
            <w:r>
              <w:rPr>
                <w:b/>
                <w:color w:val="000000" w:themeColor="text1"/>
                <w:sz w:val="24"/>
                <w14:textFill>
                  <w14:solidFill>
                    <w14:schemeClr w14:val="tx1"/>
                  </w14:solidFill>
                </w14:textFill>
              </w:rPr>
              <w:t>序号</w:t>
            </w:r>
          </w:p>
        </w:tc>
        <w:tc>
          <w:tcPr>
            <w:tcW w:w="1066" w:type="pct"/>
            <w:vAlign w:val="center"/>
          </w:tcPr>
          <w:p w14:paraId="3E83E9E3">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2595" w:type="pct"/>
            <w:vAlign w:val="center"/>
          </w:tcPr>
          <w:p w14:paraId="2C5B8FC0">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882" w:type="pct"/>
            <w:vAlign w:val="center"/>
          </w:tcPr>
          <w:p w14:paraId="648708F4">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7886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CF5D79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66" w:type="pct"/>
            <w:vAlign w:val="center"/>
          </w:tcPr>
          <w:p w14:paraId="26A3A9A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2595" w:type="pct"/>
            <w:vAlign w:val="center"/>
          </w:tcPr>
          <w:p w14:paraId="3F6C83C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882" w:type="pct"/>
            <w:vAlign w:val="center"/>
          </w:tcPr>
          <w:p w14:paraId="79176AD1">
            <w:pPr>
              <w:tabs>
                <w:tab w:val="left" w:pos="1080"/>
              </w:tabs>
              <w:snapToGrid w:val="0"/>
              <w:rPr>
                <w:color w:val="000000" w:themeColor="text1"/>
                <w:sz w:val="24"/>
                <w14:textFill>
                  <w14:solidFill>
                    <w14:schemeClr w14:val="tx1"/>
                  </w14:solidFill>
                </w14:textFill>
              </w:rPr>
            </w:pPr>
          </w:p>
        </w:tc>
      </w:tr>
      <w:tr w14:paraId="1E33E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04AB0E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066" w:type="pct"/>
            <w:vAlign w:val="center"/>
          </w:tcPr>
          <w:p w14:paraId="000BE97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2595" w:type="pct"/>
            <w:vAlign w:val="center"/>
          </w:tcPr>
          <w:p w14:paraId="52C71AA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4A0449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447BAE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4807A6F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6148689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6DBB84F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16EE885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4F89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 w:hRule="atLeast"/>
        </w:trPr>
        <w:tc>
          <w:tcPr>
            <w:tcW w:w="454" w:type="pct"/>
            <w:vAlign w:val="center"/>
          </w:tcPr>
          <w:p w14:paraId="0F9F775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066" w:type="pct"/>
            <w:vAlign w:val="center"/>
          </w:tcPr>
          <w:p w14:paraId="19C53D5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2595" w:type="pct"/>
            <w:vAlign w:val="center"/>
          </w:tcPr>
          <w:p w14:paraId="19C9E9F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882" w:type="pct"/>
            <w:vAlign w:val="center"/>
          </w:tcPr>
          <w:p w14:paraId="781BC36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6A13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413536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066" w:type="pct"/>
            <w:vAlign w:val="center"/>
          </w:tcPr>
          <w:p w14:paraId="09B5A8D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2595" w:type="pct"/>
            <w:vAlign w:val="center"/>
          </w:tcPr>
          <w:p w14:paraId="1135FB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392DA6B0">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4884E47F">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5E00DEF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32D24D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0D953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CABD64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066" w:type="pct"/>
            <w:vAlign w:val="center"/>
          </w:tcPr>
          <w:p w14:paraId="44F29EE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2595" w:type="pct"/>
            <w:vAlign w:val="center"/>
          </w:tcPr>
          <w:p w14:paraId="737C4EA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882" w:type="pct"/>
            <w:vAlign w:val="center"/>
          </w:tcPr>
          <w:p w14:paraId="728ACE6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7F09B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484C38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66" w:type="pct"/>
            <w:vAlign w:val="center"/>
          </w:tcPr>
          <w:p w14:paraId="072D68C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2595" w:type="pct"/>
            <w:vAlign w:val="center"/>
          </w:tcPr>
          <w:p w14:paraId="19A804B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252C3E40">
            <w:pPr>
              <w:tabs>
                <w:tab w:val="left" w:pos="1080"/>
              </w:tabs>
              <w:snapToGrid w:val="0"/>
              <w:rPr>
                <w:color w:val="000000" w:themeColor="text1"/>
                <w:sz w:val="24"/>
                <w14:textFill>
                  <w14:solidFill>
                    <w14:schemeClr w14:val="tx1"/>
                  </w14:solidFill>
                </w14:textFill>
              </w:rPr>
            </w:pPr>
          </w:p>
        </w:tc>
      </w:tr>
      <w:tr w14:paraId="2068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21F52E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066" w:type="pct"/>
            <w:vAlign w:val="center"/>
          </w:tcPr>
          <w:p w14:paraId="4BC43D0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w:t>
            </w:r>
          </w:p>
        </w:tc>
        <w:tc>
          <w:tcPr>
            <w:tcW w:w="2595" w:type="pct"/>
            <w:vAlign w:val="center"/>
          </w:tcPr>
          <w:p w14:paraId="0622078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38753666">
            <w:pPr>
              <w:tabs>
                <w:tab w:val="left" w:pos="1080"/>
              </w:tabs>
              <w:snapToGrid w:val="0"/>
              <w:rPr>
                <w:color w:val="000000" w:themeColor="text1"/>
                <w:sz w:val="24"/>
                <w14:textFill>
                  <w14:solidFill>
                    <w14:schemeClr w14:val="tx1"/>
                  </w14:solidFill>
                </w14:textFill>
              </w:rPr>
            </w:pPr>
          </w:p>
        </w:tc>
      </w:tr>
      <w:tr w14:paraId="2AE0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4C191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2-1-1</w:t>
            </w:r>
          </w:p>
        </w:tc>
        <w:tc>
          <w:tcPr>
            <w:tcW w:w="1066" w:type="pct"/>
            <w:vAlign w:val="center"/>
          </w:tcPr>
          <w:p w14:paraId="78B33F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中小企业证明文件</w:t>
            </w:r>
          </w:p>
        </w:tc>
        <w:tc>
          <w:tcPr>
            <w:tcW w:w="2595" w:type="pct"/>
            <w:vAlign w:val="center"/>
          </w:tcPr>
          <w:p w14:paraId="3D4A2B2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4B25D9F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B5B752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B962D9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FF5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21DAAE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066" w:type="pct"/>
            <w:vAlign w:val="center"/>
          </w:tcPr>
          <w:p w14:paraId="68F3B03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2595" w:type="pct"/>
            <w:vAlign w:val="center"/>
          </w:tcPr>
          <w:p w14:paraId="54FD10EA">
            <w:pPr>
              <w:tabs>
                <w:tab w:val="left" w:pos="1080"/>
              </w:tabs>
              <w:snapToGrid w:val="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c>
          <w:tcPr>
            <w:tcW w:w="882" w:type="pct"/>
            <w:vAlign w:val="center"/>
          </w:tcPr>
          <w:p w14:paraId="0E42801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75812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EE8A2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66" w:type="pct"/>
            <w:vAlign w:val="center"/>
          </w:tcPr>
          <w:p w14:paraId="4A8D15D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2595" w:type="pct"/>
            <w:vAlign w:val="center"/>
          </w:tcPr>
          <w:p w14:paraId="0524CB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414A9256">
            <w:pPr>
              <w:tabs>
                <w:tab w:val="left" w:pos="1080"/>
              </w:tabs>
              <w:snapToGrid w:val="0"/>
              <w:rPr>
                <w:color w:val="000000" w:themeColor="text1"/>
                <w:sz w:val="24"/>
                <w14:textFill>
                  <w14:solidFill>
                    <w14:schemeClr w14:val="tx1"/>
                  </w14:solidFill>
                </w14:textFill>
              </w:rPr>
            </w:pPr>
          </w:p>
        </w:tc>
      </w:tr>
      <w:tr w14:paraId="6AFF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E4F9B5B">
            <w:pPr>
              <w:tabs>
                <w:tab w:val="left" w:pos="1080"/>
              </w:tabs>
              <w:snapToGrid w:val="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2</w:t>
            </w:r>
          </w:p>
        </w:tc>
        <w:tc>
          <w:tcPr>
            <w:tcW w:w="1066" w:type="pct"/>
            <w:vAlign w:val="center"/>
          </w:tcPr>
          <w:p w14:paraId="59C0F1F7">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政府购买服务 承接主体的要求</w:t>
            </w:r>
          </w:p>
        </w:tc>
        <w:tc>
          <w:tcPr>
            <w:tcW w:w="2595" w:type="pct"/>
            <w:vAlign w:val="center"/>
          </w:tcPr>
          <w:p w14:paraId="7D2F7A95">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51F54C01">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格式见《投标文件格式》</w:t>
            </w:r>
          </w:p>
        </w:tc>
      </w:tr>
      <w:tr w14:paraId="2EDB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6D202E9C">
            <w:pPr>
              <w:tabs>
                <w:tab w:val="left" w:pos="1080"/>
              </w:tabs>
              <w:snapToGrid w:val="0"/>
              <w:jc w:val="center"/>
              <w:rPr>
                <w:rFonts w:hint="eastAsia"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3</w:t>
            </w:r>
          </w:p>
        </w:tc>
        <w:tc>
          <w:tcPr>
            <w:tcW w:w="1066" w:type="pct"/>
            <w:vAlign w:val="center"/>
          </w:tcPr>
          <w:p w14:paraId="5004E85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2595" w:type="pct"/>
            <w:vAlign w:val="center"/>
          </w:tcPr>
          <w:p w14:paraId="612297CD">
            <w:pPr>
              <w:tabs>
                <w:tab w:val="left" w:pos="1080"/>
              </w:tabs>
              <w:snapToGrid w:val="0"/>
              <w:rPr>
                <w:color w:val="000000" w:themeColor="text1"/>
                <w:sz w:val="24"/>
                <w14:textFill>
                  <w14:solidFill>
                    <w14:schemeClr w14:val="tx1"/>
                  </w14:solidFill>
                </w14:textFill>
              </w:rPr>
            </w:pPr>
            <w:r>
              <w:rPr>
                <w:rFonts w:hint="eastAsia" w:eastAsiaTheme="minorEastAsia"/>
                <w:color w:val="000000" w:themeColor="text1"/>
                <w:sz w:val="24"/>
                <w:u w:val="none"/>
                <w:lang w:eastAsia="zh-CN"/>
                <w14:textFill>
                  <w14:solidFill>
                    <w14:schemeClr w14:val="tx1"/>
                  </w14:solidFill>
                </w14:textFill>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p>
        </w:tc>
        <w:tc>
          <w:tcPr>
            <w:tcW w:w="882" w:type="pct"/>
            <w:vAlign w:val="center"/>
          </w:tcPr>
          <w:p w14:paraId="39D902E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5EDF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8B2CE8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066" w:type="pct"/>
            <w:vAlign w:val="center"/>
          </w:tcPr>
          <w:p w14:paraId="6C12677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2595" w:type="pct"/>
            <w:vAlign w:val="center"/>
          </w:tcPr>
          <w:p w14:paraId="264270DF">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882" w:type="pct"/>
            <w:vAlign w:val="center"/>
          </w:tcPr>
          <w:p w14:paraId="2367DFAD">
            <w:pPr>
              <w:tabs>
                <w:tab w:val="left" w:pos="1080"/>
              </w:tabs>
              <w:snapToGrid w:val="0"/>
              <w:rPr>
                <w:color w:val="000000" w:themeColor="text1"/>
                <w:sz w:val="24"/>
                <w14:textFill>
                  <w14:solidFill>
                    <w14:schemeClr w14:val="tx1"/>
                  </w14:solidFill>
                </w14:textFill>
              </w:rPr>
            </w:pPr>
          </w:p>
        </w:tc>
      </w:tr>
      <w:tr w14:paraId="6AFB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861E7B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066" w:type="pct"/>
            <w:vAlign w:val="center"/>
          </w:tcPr>
          <w:p w14:paraId="277DBE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2595" w:type="pct"/>
            <w:vAlign w:val="center"/>
          </w:tcPr>
          <w:p w14:paraId="11222D8B">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0FBAE900">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882" w:type="pct"/>
            <w:vAlign w:val="center"/>
          </w:tcPr>
          <w:p w14:paraId="59EAF6F7">
            <w:pPr>
              <w:tabs>
                <w:tab w:val="left" w:pos="1080"/>
              </w:tabs>
              <w:snapToGrid w:val="0"/>
              <w:rPr>
                <w:color w:val="000000" w:themeColor="text1"/>
                <w:sz w:val="24"/>
                <w14:textFill>
                  <w14:solidFill>
                    <w14:schemeClr w14:val="tx1"/>
                  </w14:solidFill>
                </w14:textFill>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tbl>
    <w:p w14:paraId="51DA1EBC">
      <w:pPr>
        <w:widowControl/>
        <w:jc w:val="left"/>
        <w:rPr>
          <w:color w:val="000000" w:themeColor="text1"/>
          <w:sz w:val="24"/>
          <w14:textFill>
            <w14:solidFill>
              <w14:schemeClr w14:val="tx1"/>
            </w14:solidFill>
          </w14:textFill>
        </w:rPr>
      </w:pPr>
      <w:bookmarkStart w:id="739" w:name="_Hlt487900425"/>
      <w:bookmarkEnd w:id="739"/>
      <w:bookmarkStart w:id="740" w:name="_Hlt522424701"/>
      <w:bookmarkEnd w:id="740"/>
      <w:bookmarkStart w:id="741" w:name="_Toc226965858"/>
      <w:bookmarkStart w:id="742" w:name="_Toc127161490"/>
      <w:bookmarkStart w:id="743" w:name="_Toc353825550"/>
      <w:bookmarkStart w:id="744" w:name="_Toc353873940"/>
      <w:bookmarkStart w:id="745" w:name="_Toc127151779"/>
      <w:r>
        <w:rPr>
          <w:color w:val="000000" w:themeColor="text1"/>
          <w:sz w:val="24"/>
          <w14:textFill>
            <w14:solidFill>
              <w14:schemeClr w14:val="tx1"/>
            </w14:solidFill>
          </w14:textFill>
        </w:rPr>
        <w:br w:type="page"/>
      </w:r>
    </w:p>
    <w:p w14:paraId="7B771782">
      <w:pPr>
        <w:spacing w:line="360" w:lineRule="auto"/>
        <w:jc w:val="center"/>
        <w:outlineLvl w:val="0"/>
        <w:rPr>
          <w:b/>
          <w:color w:val="000000" w:themeColor="text1"/>
          <w:sz w:val="36"/>
          <w:szCs w:val="36"/>
          <w14:textFill>
            <w14:solidFill>
              <w14:schemeClr w14:val="tx1"/>
            </w14:solidFill>
          </w14:textFill>
        </w:rPr>
      </w:pPr>
      <w:bookmarkStart w:id="746" w:name="_Toc99301423"/>
      <w:r>
        <w:rPr>
          <w:b/>
          <w:color w:val="000000" w:themeColor="text1"/>
          <w:sz w:val="36"/>
          <w:szCs w:val="36"/>
          <w14:textFill>
            <w14:solidFill>
              <w14:schemeClr w14:val="tx1"/>
            </w14:solidFill>
          </w14:textFill>
        </w:rPr>
        <w:t xml:space="preserve">第四章   </w:t>
      </w:r>
      <w:bookmarkEnd w:id="741"/>
      <w:bookmarkEnd w:id="742"/>
      <w:bookmarkEnd w:id="743"/>
      <w:bookmarkEnd w:id="744"/>
      <w:bookmarkEnd w:id="745"/>
      <w:bookmarkStart w:id="747" w:name="_Hlt164229061"/>
      <w:bookmarkEnd w:id="747"/>
      <w:r>
        <w:rPr>
          <w:b/>
          <w:color w:val="000000" w:themeColor="text1"/>
          <w:sz w:val="36"/>
          <w:szCs w:val="36"/>
          <w14:textFill>
            <w14:solidFill>
              <w14:schemeClr w14:val="tx1"/>
            </w14:solidFill>
          </w14:textFill>
        </w:rPr>
        <w:t>评标程序、评标方法和评标标准</w:t>
      </w:r>
      <w:bookmarkEnd w:id="746"/>
    </w:p>
    <w:p w14:paraId="2CDD0C6D">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评标程序、</w:t>
      </w:r>
      <w:r>
        <w:rPr>
          <w:b/>
          <w:color w:val="000000" w:themeColor="text1"/>
          <w:sz w:val="24"/>
          <w14:textFill>
            <w14:solidFill>
              <w14:schemeClr w14:val="tx1"/>
            </w14:solidFill>
          </w14:textFill>
        </w:rPr>
        <w:t>评标方法</w:t>
      </w:r>
    </w:p>
    <w:p w14:paraId="3005B6D6">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8" w:name="_Toc264969231"/>
      <w:bookmarkStart w:id="749" w:name="_Toc151193711"/>
      <w:bookmarkStart w:id="750" w:name="_Toc164229236"/>
      <w:bookmarkStart w:id="751" w:name="_Toc305158809"/>
      <w:bookmarkStart w:id="752" w:name="_Toc150509292"/>
      <w:bookmarkStart w:id="753" w:name="_Toc150774641"/>
      <w:bookmarkStart w:id="754" w:name="_Toc164608810"/>
      <w:bookmarkStart w:id="755" w:name="_Toc195842906"/>
      <w:bookmarkStart w:id="756" w:name="_Toc164229382"/>
      <w:bookmarkStart w:id="757" w:name="_Toc127161455"/>
      <w:bookmarkStart w:id="758" w:name="_Toc127151541"/>
      <w:bookmarkStart w:id="759" w:name="_Toc142311043"/>
      <w:bookmarkStart w:id="760" w:name="_Toc150774746"/>
      <w:bookmarkStart w:id="761" w:name="_Toc226337237"/>
      <w:bookmarkStart w:id="762" w:name="_Toc164351635"/>
      <w:bookmarkStart w:id="763" w:name="_Toc151190168"/>
      <w:bookmarkStart w:id="764" w:name="_Toc151193783"/>
      <w:bookmarkStart w:id="765" w:name="_Toc226309785"/>
      <w:bookmarkStart w:id="766" w:name="_Toc127151742"/>
      <w:bookmarkStart w:id="767" w:name="_Toc265228379"/>
      <w:bookmarkStart w:id="768" w:name="_Toc151193855"/>
      <w:bookmarkStart w:id="769" w:name="_Toc305158883"/>
      <w:bookmarkStart w:id="770" w:name="_Toc151193929"/>
      <w:bookmarkStart w:id="771" w:name="_Toc149720834"/>
      <w:bookmarkStart w:id="772" w:name="_Toc226965814"/>
      <w:bookmarkStart w:id="773" w:name="_Toc226965731"/>
      <w:bookmarkStart w:id="774" w:name="_Toc164608655"/>
      <w:bookmarkStart w:id="775" w:name="_Toc150480779"/>
      <w:bookmarkStart w:id="776" w:name="_Toc151193639"/>
      <w:bookmarkStart w:id="777" w:name="_Toc353825551"/>
      <w:bookmarkStart w:id="778" w:name="_Toc353873941"/>
      <w:bookmarkStart w:id="779" w:name="_Toc150480793"/>
      <w:bookmarkStart w:id="780" w:name="_Toc353873665"/>
      <w:bookmarkStart w:id="781" w:name="_Toc195842920"/>
      <w:bookmarkStart w:id="782" w:name="_Toc264969245"/>
      <w:bookmarkStart w:id="783" w:name="_Toc353825545"/>
      <w:bookmarkStart w:id="784" w:name="_Toc305158897"/>
      <w:bookmarkStart w:id="785" w:name="_Toc353873935"/>
      <w:bookmarkStart w:id="786" w:name="_Toc265228393"/>
      <w:bookmarkStart w:id="787" w:name="_Toc142311057"/>
      <w:bookmarkStart w:id="788" w:name="_Toc226965828"/>
      <w:bookmarkStart w:id="789" w:name="_Toc226337251"/>
      <w:bookmarkStart w:id="790" w:name="_Toc150774760"/>
      <w:bookmarkStart w:id="791" w:name="_Toc127151555"/>
      <w:bookmarkStart w:id="792" w:name="_Toc305158823"/>
      <w:r>
        <w:rPr>
          <w:color w:val="000000" w:themeColor="text1"/>
          <w:sz w:val="24"/>
          <w14:textFill>
            <w14:solidFill>
              <w14:schemeClr w14:val="tx1"/>
            </w14:solidFill>
          </w14:textFill>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6114E1D7">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3" w:name="_Toc520356167"/>
    </w:p>
    <w:p w14:paraId="3A40F00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6364CE4">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14:paraId="2BF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shd w:val="clear" w:color="auto" w:fill="auto"/>
            <w:vAlign w:val="center"/>
          </w:tcPr>
          <w:p w14:paraId="4C8C17FE">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5" w:type="pct"/>
            <w:shd w:val="clear" w:color="auto" w:fill="auto"/>
            <w:vAlign w:val="center"/>
          </w:tcPr>
          <w:p w14:paraId="746449EC">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1" w:type="pct"/>
            <w:shd w:val="clear" w:color="auto" w:fill="auto"/>
            <w:vAlign w:val="center"/>
          </w:tcPr>
          <w:p w14:paraId="40312721">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5BE2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841602A">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5" w:type="pct"/>
            <w:shd w:val="clear" w:color="auto" w:fill="auto"/>
            <w:vAlign w:val="center"/>
          </w:tcPr>
          <w:p w14:paraId="2ACFACE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1" w:type="pct"/>
            <w:shd w:val="clear" w:color="auto" w:fill="auto"/>
            <w:vAlign w:val="center"/>
          </w:tcPr>
          <w:p w14:paraId="3D04F5D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1A5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14E0354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5" w:type="pct"/>
            <w:shd w:val="clear" w:color="auto" w:fill="auto"/>
            <w:vAlign w:val="center"/>
          </w:tcPr>
          <w:p w14:paraId="34FD103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1" w:type="pct"/>
            <w:shd w:val="clear" w:color="auto" w:fill="auto"/>
            <w:vAlign w:val="center"/>
          </w:tcPr>
          <w:p w14:paraId="15753DB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7235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12A62F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5" w:type="pct"/>
            <w:shd w:val="clear" w:color="auto" w:fill="auto"/>
            <w:vAlign w:val="center"/>
          </w:tcPr>
          <w:p w14:paraId="6BE866D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1" w:type="pct"/>
            <w:shd w:val="clear" w:color="auto" w:fill="auto"/>
            <w:vAlign w:val="center"/>
          </w:tcPr>
          <w:p w14:paraId="36F8EC9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1020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1B4C8DC">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5" w:type="pct"/>
            <w:shd w:val="clear" w:color="auto" w:fill="auto"/>
            <w:vAlign w:val="center"/>
          </w:tcPr>
          <w:p w14:paraId="603900E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1" w:type="pct"/>
            <w:shd w:val="clear" w:color="auto" w:fill="auto"/>
            <w:vAlign w:val="center"/>
          </w:tcPr>
          <w:p w14:paraId="65B0BF0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4AC1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62EE30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5" w:type="pct"/>
            <w:shd w:val="clear" w:color="auto" w:fill="auto"/>
            <w:vAlign w:val="center"/>
          </w:tcPr>
          <w:p w14:paraId="2F40E11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1" w:type="pct"/>
            <w:shd w:val="clear" w:color="auto" w:fill="auto"/>
            <w:vAlign w:val="center"/>
          </w:tcPr>
          <w:p w14:paraId="0605AB9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5877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23DF9A8">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5" w:type="pct"/>
            <w:shd w:val="clear" w:color="auto" w:fill="auto"/>
            <w:vAlign w:val="center"/>
          </w:tcPr>
          <w:p w14:paraId="6FD5C1D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1" w:type="pct"/>
            <w:shd w:val="clear" w:color="auto" w:fill="auto"/>
            <w:vAlign w:val="center"/>
          </w:tcPr>
          <w:p w14:paraId="2BA9B6C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4113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93B020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5" w:type="pct"/>
            <w:shd w:val="clear" w:color="auto" w:fill="auto"/>
            <w:vAlign w:val="center"/>
          </w:tcPr>
          <w:p w14:paraId="1510E8EE">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1" w:type="pct"/>
            <w:shd w:val="clear" w:color="auto" w:fill="auto"/>
            <w:vAlign w:val="center"/>
          </w:tcPr>
          <w:p w14:paraId="54111CD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BD4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6CF3CEB">
            <w:pPr>
              <w:widowControl/>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8</w:t>
            </w:r>
          </w:p>
        </w:tc>
        <w:tc>
          <w:tcPr>
            <w:tcW w:w="975" w:type="pct"/>
            <w:shd w:val="clear" w:color="auto" w:fill="auto"/>
            <w:vAlign w:val="center"/>
          </w:tcPr>
          <w:p w14:paraId="52FF7F4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1" w:type="pct"/>
            <w:shd w:val="clear" w:color="auto" w:fill="auto"/>
            <w:vAlign w:val="center"/>
          </w:tcPr>
          <w:p w14:paraId="771A92C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68F7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1E549F0F">
            <w:pPr>
              <w:widowControl/>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9</w:t>
            </w:r>
          </w:p>
        </w:tc>
        <w:tc>
          <w:tcPr>
            <w:tcW w:w="975" w:type="pct"/>
            <w:shd w:val="clear" w:color="auto" w:fill="auto"/>
            <w:vAlign w:val="center"/>
          </w:tcPr>
          <w:p w14:paraId="14C1170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1" w:type="pct"/>
            <w:shd w:val="clear" w:color="auto" w:fill="auto"/>
            <w:vAlign w:val="center"/>
          </w:tcPr>
          <w:p w14:paraId="437F1FB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2339B8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8055829">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03C26D57">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03BC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F2D9101">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0</w:t>
            </w:r>
          </w:p>
        </w:tc>
        <w:tc>
          <w:tcPr>
            <w:tcW w:w="975" w:type="pct"/>
            <w:shd w:val="clear" w:color="auto" w:fill="auto"/>
            <w:vAlign w:val="center"/>
          </w:tcPr>
          <w:p w14:paraId="22E42BA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1" w:type="pct"/>
            <w:shd w:val="clear" w:color="auto" w:fill="auto"/>
            <w:vAlign w:val="center"/>
          </w:tcPr>
          <w:p w14:paraId="75A3A7E8">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6FD4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12647FA">
            <w:pPr>
              <w:widowControl/>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11</w:t>
            </w:r>
          </w:p>
        </w:tc>
        <w:tc>
          <w:tcPr>
            <w:tcW w:w="975" w:type="pct"/>
            <w:shd w:val="clear" w:color="auto" w:fill="auto"/>
            <w:vAlign w:val="center"/>
          </w:tcPr>
          <w:p w14:paraId="7D45B5D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1" w:type="pct"/>
            <w:shd w:val="clear" w:color="auto" w:fill="auto"/>
            <w:vAlign w:val="center"/>
          </w:tcPr>
          <w:p w14:paraId="42BCC07D">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9A3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8122EE9">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2</w:t>
            </w:r>
          </w:p>
        </w:tc>
        <w:tc>
          <w:tcPr>
            <w:tcW w:w="975" w:type="pct"/>
            <w:shd w:val="clear" w:color="auto" w:fill="auto"/>
            <w:vAlign w:val="center"/>
          </w:tcPr>
          <w:p w14:paraId="40B6A94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1" w:type="pct"/>
            <w:shd w:val="clear" w:color="auto" w:fill="auto"/>
            <w:vAlign w:val="center"/>
          </w:tcPr>
          <w:p w14:paraId="5189C85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42BD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D0B6A90">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3</w:t>
            </w:r>
          </w:p>
        </w:tc>
        <w:tc>
          <w:tcPr>
            <w:tcW w:w="975" w:type="pct"/>
            <w:shd w:val="clear" w:color="auto" w:fill="auto"/>
            <w:vAlign w:val="center"/>
          </w:tcPr>
          <w:p w14:paraId="3C4C6C7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1" w:type="pct"/>
            <w:shd w:val="clear" w:color="auto" w:fill="auto"/>
            <w:vAlign w:val="center"/>
          </w:tcPr>
          <w:p w14:paraId="427557E4">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07C40B05">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43C1FEDF">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1868588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themeColor="text1"/>
          <w:sz w:val="24"/>
          <w:szCs w:val="20"/>
          <w14:textFill>
            <w14:solidFill>
              <w14:schemeClr w14:val="tx1"/>
            </w14:solidFill>
          </w14:textFill>
        </w:rPr>
        <w:t>若投标人为事业单位或其他组织或分支机构，可为单位负责人</w:t>
      </w:r>
      <w:bookmarkEnd w:id="794"/>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2975A95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bookmarkStart w:id="795" w:name="_Hlk220085436"/>
      <w:r>
        <w:rPr>
          <w:rFonts w:hint="eastAsia"/>
          <w:color w:val="000000" w:themeColor="text1"/>
          <w:sz w:val="24"/>
          <w14:textFill>
            <w14:solidFill>
              <w14:schemeClr w14:val="tx1"/>
            </w14:solidFill>
          </w14:textFill>
        </w:rPr>
        <w:t>异常低价处理</w:t>
      </w:r>
    </w:p>
    <w:p w14:paraId="186D924C">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政府采购评审中出现下列情形之一的，评审委员会应当启动异常低价投标（响应）审查程序：</w:t>
      </w:r>
    </w:p>
    <w:p w14:paraId="11B4C852">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（1）投标（响应）报价低于全部通过符合性审查供应商投标（响应）报价平均值</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%的，即投标（响应）报价&lt;全部通过符合性审查供应商投标（响应）报价平均值×</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p>
    <w:p w14:paraId="284121B9">
      <w:pPr>
        <w:tabs>
          <w:tab w:val="left" w:pos="1589"/>
          <w:tab w:val="left" w:pos="1701"/>
          <w:tab w:val="left" w:pos="2035"/>
          <w:tab w:val="left" w:pos="2114"/>
        </w:tabs>
        <w:snapToGrid w:val="0"/>
        <w:spacing w:line="360" w:lineRule="auto"/>
        <w:ind w:left="1843" w:hanging="2"/>
        <w:rPr>
          <w:rFonts w:hint="eastAsia"/>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（2）投标（响应）报价低于通过符合性审查的次低报价</w:t>
      </w:r>
    </w:p>
    <w:p w14:paraId="326FE062">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供应商投标（响应）报价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%的，即投标（响应）报价&lt;通过符合性审查的次低报价供应商投标（响应）报价×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p>
    <w:p w14:paraId="6D339E34">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（3）投标（响应）报价低于采购项目最高限价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%的，即投标（响应）报价&lt;采购项目最高限价×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未设定最高限价的采购项目，以采购项目预算金额作为最高限价</w:t>
      </w:r>
      <w:r>
        <w:rPr>
          <w:rFonts w:hint="eastAsia"/>
          <w:color w:val="000000" w:themeColor="text1"/>
          <w:sz w:val="24"/>
          <w14:textFill>
            <w14:solidFill>
              <w14:schemeClr w14:val="tx1"/>
            </w14:solidFill>
          </w14:textFill>
        </w:rPr>
        <w:t>；</w:t>
      </w:r>
    </w:p>
    <w:p w14:paraId="0BEFC47B">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（4）评审委员会基于专业判断，认为供应商报价过低，有可能影响产品质量或者不能诚信履约的其他情形。</w:t>
      </w:r>
    </w:p>
    <w:p w14:paraId="5AA47EEF">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评审委员会启动异常低价投标（响应）审查后，属于前述第</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项至第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项情形，供应商已随投标（响应）文件一并提交相关书面说明及必要的证明材料的，在评审现场可不再重复提交。</w:t>
      </w:r>
    </w:p>
    <w:p w14:paraId="4FC2C650">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14:textFill>
            <w14:solidFill>
              <w14:schemeClr w14:val="tx1"/>
            </w14:solidFill>
          </w14:textFill>
        </w:rPr>
        <w:t>无效投标（响应）</w:t>
      </w:r>
      <w:r>
        <w:rPr>
          <w:color w:val="000000" w:themeColor="text1"/>
          <w:sz w:val="24"/>
          <w14:textFill>
            <w14:solidFill>
              <w14:schemeClr w14:val="tx1"/>
            </w14:solidFill>
          </w14:textFill>
        </w:rPr>
        <w:t>处理。</w:t>
      </w:r>
    </w:p>
    <w:p w14:paraId="56C9212A">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bookmarkStart w:id="796" w:name="_Hlk190337965"/>
      <w:r>
        <w:rPr>
          <w:rFonts w:hint="eastAsia"/>
          <w:color w:val="000000" w:themeColor="text1"/>
          <w:sz w:val="24"/>
          <w14:textFill>
            <w14:solidFill>
              <w14:schemeClr w14:val="tx1"/>
            </w14:solidFill>
          </w14:textFill>
        </w:rPr>
        <w:t xml:space="preserve"> 上述投标（响应）报价指按照本章2.4修正后的报价</w:t>
      </w:r>
      <w:bookmarkEnd w:id="796"/>
      <w:r>
        <w:rPr>
          <w:rFonts w:hint="eastAsia"/>
          <w:color w:val="000000" w:themeColor="text1"/>
          <w:sz w:val="24"/>
          <w14:textFill>
            <w14:solidFill>
              <w14:schemeClr w14:val="tx1"/>
            </w14:solidFill>
          </w14:textFill>
        </w:rPr>
        <w:t>。</w:t>
      </w:r>
    </w:p>
    <w:bookmarkEnd w:id="795"/>
    <w:p w14:paraId="35DF82B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447BE35">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10229585">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347517B9">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2D7BD9AE">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2" w:char="0052"/>
      </w:r>
      <w:r>
        <w:rPr>
          <w:color w:val="000000" w:themeColor="text1"/>
          <w:sz w:val="24"/>
          <w14:textFill>
            <w14:solidFill>
              <w14:schemeClr w14:val="tx1"/>
            </w14:solidFill>
          </w14:textFill>
        </w:rPr>
        <w:t>无，按下述2.4.2-2.4.7项规定修正。</w:t>
      </w:r>
    </w:p>
    <w:p w14:paraId="0365BCF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CACD1A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368717A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5A5AA5B">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314CBE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CCA6771">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3D2DAB6B">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44E5C7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支持中小企业</w:t>
      </w:r>
      <w:r>
        <w:rPr>
          <w:color w:val="000000" w:themeColor="text1"/>
          <w:sz w:val="24"/>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3564FB8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对于未预留份额专门面向中小企业采购的采购项目，以及预留份额项目中的非预留部分采购包，对小微企业报价给予_</w:t>
      </w:r>
      <w:r>
        <w:rPr>
          <w:rFonts w:hint="eastAsia"/>
          <w:color w:val="000000" w:themeColor="text1"/>
          <w:sz w:val="24"/>
          <w:lang w:val="en-US" w:eastAsia="zh-CN"/>
          <w14:textFill>
            <w14:solidFill>
              <w14:schemeClr w14:val="tx1"/>
            </w14:solidFill>
          </w14:textFill>
        </w:rPr>
        <w:t>10</w:t>
      </w:r>
      <w:r>
        <w:rPr>
          <w:color w:val="000000" w:themeColor="text1"/>
          <w:sz w:val="24"/>
          <w14:textFill>
            <w14:solidFill>
              <w14:schemeClr w14:val="tx1"/>
            </w14:solidFill>
          </w14:textFill>
        </w:rPr>
        <w:t>%的扣除，用扣除后的价格参加评审。</w:t>
      </w:r>
    </w:p>
    <w:p w14:paraId="2977D18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%的扣除，用扣除后的价格参加评审。</w:t>
      </w:r>
    </w:p>
    <w:p w14:paraId="307DE4E3">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41AE7A7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3991E7D9">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947D9D3">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4B0AC669">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03457F32">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691B3FD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支持本国产品政府采购</w:t>
      </w:r>
      <w:r>
        <w:rPr>
          <w:color w:val="000000" w:themeColor="text1"/>
          <w:sz w:val="24"/>
          <w14:textFill>
            <w14:solidFill>
              <w14:schemeClr w14:val="tx1"/>
            </w14:solidFill>
          </w14:textFill>
        </w:rPr>
        <w:t>的价格调整：只有符合第二章《投标人须知》5.2条规定情形的，可以享受</w:t>
      </w:r>
      <w:r>
        <w:rPr>
          <w:rFonts w:hint="eastAsia"/>
          <w:color w:val="000000" w:themeColor="text1"/>
          <w:sz w:val="24"/>
          <w14:textFill>
            <w14:solidFill>
              <w14:schemeClr w14:val="tx1"/>
            </w14:solidFill>
          </w14:textFill>
        </w:rPr>
        <w:t>本国产品支持</w:t>
      </w:r>
      <w:r>
        <w:rPr>
          <w:color w:val="000000" w:themeColor="text1"/>
          <w:sz w:val="24"/>
          <w14:textFill>
            <w14:solidFill>
              <w14:schemeClr w14:val="tx1"/>
            </w14:solidFill>
          </w14:textFill>
        </w:rPr>
        <w:t>政策，用扣除后的价格参加评审；否则，评标时价格不予扣除。</w:t>
      </w:r>
    </w:p>
    <w:p w14:paraId="74EA809D">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本项目既有本国产品又有非本国产品参与竞争的，依法对本国产品给予价格评审优惠，对本国产品的报价给予20%的价格扣除，用扣除后的价格参与评审。</w:t>
      </w:r>
    </w:p>
    <w:p w14:paraId="41B3BC26">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4537650">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供应商提供本国产品参加政府采购活动的，</w:t>
      </w:r>
      <w:r>
        <w:rPr>
          <w:color w:val="000000" w:themeColor="text1"/>
          <w:sz w:val="24"/>
          <w14:textFill>
            <w14:solidFill>
              <w14:schemeClr w14:val="tx1"/>
            </w14:solidFill>
          </w14:textFill>
        </w:rPr>
        <w:t>应当按照招标文件给定的格式出具《</w:t>
      </w:r>
      <w:r>
        <w:rPr>
          <w:rFonts w:hint="eastAsia"/>
          <w:color w:val="000000" w:themeColor="text1"/>
          <w:sz w:val="24"/>
          <w14:textFill>
            <w14:solidFill>
              <w14:schemeClr w14:val="tx1"/>
            </w14:solidFill>
          </w14:textFill>
        </w:rPr>
        <w:t>关于符合本国产品标准的</w:t>
      </w:r>
      <w:r>
        <w:rPr>
          <w:color w:val="000000" w:themeColor="text1"/>
          <w:sz w:val="24"/>
          <w14:textFill>
            <w14:solidFill>
              <w14:schemeClr w14:val="tx1"/>
            </w14:solidFill>
          </w14:textFill>
        </w:rPr>
        <w:t>声明函》</w:t>
      </w:r>
      <w:r>
        <w:rPr>
          <w:rFonts w:hint="eastAsia"/>
          <w:color w:val="000000" w:themeColor="text1"/>
          <w:sz w:val="24"/>
          <w14:textFill>
            <w14:solidFill>
              <w14:schemeClr w14:val="tx1"/>
            </w14:solidFill>
          </w14:textFill>
        </w:rPr>
        <w:t>或提供财政部会同有关部门规定的有关证明文件</w:t>
      </w:r>
      <w:r>
        <w:rPr>
          <w:color w:val="000000" w:themeColor="text1"/>
          <w:sz w:val="24"/>
          <w14:textFill>
            <w14:solidFill>
              <w14:schemeClr w14:val="tx1"/>
            </w14:solidFill>
          </w14:textFill>
        </w:rPr>
        <w:t>，否则</w:t>
      </w:r>
      <w:r>
        <w:rPr>
          <w:rFonts w:hint="eastAsia"/>
          <w:color w:val="000000" w:themeColor="text1"/>
          <w:sz w:val="24"/>
          <w14:textFill>
            <w14:solidFill>
              <w14:schemeClr w14:val="tx1"/>
            </w14:solidFill>
          </w14:textFill>
        </w:rPr>
        <w:t>视为非本国产品。</w:t>
      </w:r>
    </w:p>
    <w:p w14:paraId="2267BF18">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7"/>
      <w:bookmarkEnd w:id="778"/>
    </w:p>
    <w:p w14:paraId="1927346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544B261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2A930F0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0EC0CC5C">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8AF925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003F168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31A84E4">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p w14:paraId="4BA909D2">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05E593E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非政府强制采购的节能产品或环境标志产品，依据品目清单和认证证书实施政府优先采购。优先采购的具体规定（如涉及）_____。</w:t>
      </w:r>
    </w:p>
    <w:p w14:paraId="0DF3F0C0">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7" w:name="_Toc149720839"/>
      <w:bookmarkStart w:id="798" w:name="_Toc150774751"/>
      <w:bookmarkStart w:id="799" w:name="_Toc226337242"/>
      <w:bookmarkStart w:id="800" w:name="_Toc226965736"/>
      <w:bookmarkStart w:id="801" w:name="_Toc151193788"/>
      <w:bookmarkStart w:id="802" w:name="_Toc142311048"/>
      <w:bookmarkStart w:id="803" w:name="_Toc265228384"/>
      <w:bookmarkStart w:id="804" w:name="_Toc305158814"/>
      <w:bookmarkStart w:id="805" w:name="_Toc151193860"/>
      <w:bookmarkStart w:id="806" w:name="_Ref467307010"/>
      <w:bookmarkStart w:id="807" w:name="_Toc151193716"/>
      <w:bookmarkStart w:id="808" w:name="_Toc305158888"/>
      <w:bookmarkStart w:id="809" w:name="_Toc150774646"/>
      <w:bookmarkStart w:id="810" w:name="_Toc264969236"/>
      <w:bookmarkStart w:id="811" w:name="_Toc164608815"/>
      <w:bookmarkStart w:id="812" w:name="_Toc164229387"/>
      <w:bookmarkStart w:id="813" w:name="_Toc151190173"/>
      <w:bookmarkStart w:id="814" w:name="_Toc164608660"/>
      <w:bookmarkStart w:id="815" w:name="_Toc127151747"/>
      <w:bookmarkStart w:id="816" w:name="_Toc226309790"/>
      <w:bookmarkStart w:id="817" w:name="_Toc150509297"/>
      <w:bookmarkStart w:id="818" w:name="_Toc520356170"/>
      <w:bookmarkStart w:id="819" w:name="_Toc151193644"/>
      <w:bookmarkStart w:id="820" w:name="_Toc150480784"/>
      <w:bookmarkStart w:id="821" w:name="_Toc226965819"/>
      <w:bookmarkStart w:id="822" w:name="_Toc151193934"/>
      <w:bookmarkStart w:id="823" w:name="_Toc127151546"/>
      <w:bookmarkStart w:id="824" w:name="_Toc195842911"/>
      <w:bookmarkStart w:id="825" w:name="_Toc164229241"/>
      <w:bookmarkStart w:id="826" w:name="_Toc164351640"/>
      <w:bookmarkStart w:id="827" w:name="_Toc127161460"/>
      <w:r>
        <w:rPr>
          <w:color w:val="000000" w:themeColor="text1"/>
          <w:sz w:val="24"/>
          <w14:textFill>
            <w14:solidFill>
              <w14:schemeClr w14:val="tx1"/>
            </w14:solidFill>
          </w14:textFill>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8C039C2">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183863B">
      <w:pPr>
        <w:pStyle w:val="23"/>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67DD2657">
      <w:pPr>
        <w:pStyle w:val="23"/>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□其他方式，具体要求：_____</w:t>
      </w:r>
    </w:p>
    <w:p w14:paraId="2A67F4C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81D593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309CC48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41FBBAF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评标委员会将根据各投标人的评标排序，依次推荐本项目（各采购包）的中标候选人，起草并签署评标报告。本项目（各采购包）评标委员会共推荐</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名中标候选人。</w:t>
      </w:r>
    </w:p>
    <w:p w14:paraId="2F129E05">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210EDEE8">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44784781">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77FA1682">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二、评标标准</w:t>
      </w:r>
    </w:p>
    <w:p w14:paraId="216AEF42">
      <w:pPr>
        <w:tabs>
          <w:tab w:val="left" w:pos="360"/>
          <w:tab w:val="left" w:pos="900"/>
          <w:tab w:val="left" w:pos="1080"/>
          <w:tab w:val="left" w:pos="2014"/>
        </w:tabs>
        <w:snapToGrid w:val="0"/>
        <w:spacing w:line="360" w:lineRule="auto"/>
        <w:rPr>
          <w:color w:val="000000" w:themeColor="text1"/>
          <w:sz w:val="24"/>
          <w14:textFill>
            <w14:solidFill>
              <w14:schemeClr w14:val="tx1"/>
            </w14:solidFill>
          </w14:textFill>
        </w:rPr>
      </w:pP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17"/>
        <w:gridCol w:w="650"/>
        <w:gridCol w:w="4217"/>
        <w:gridCol w:w="2605"/>
      </w:tblGrid>
      <w:tr w14:paraId="510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6DD9E300">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217" w:type="dxa"/>
            <w:vAlign w:val="center"/>
          </w:tcPr>
          <w:p w14:paraId="06A15CB3">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评分因素</w:t>
            </w:r>
          </w:p>
        </w:tc>
        <w:tc>
          <w:tcPr>
            <w:tcW w:w="650" w:type="dxa"/>
            <w:vAlign w:val="center"/>
          </w:tcPr>
          <w:p w14:paraId="1D684986">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分值</w:t>
            </w:r>
          </w:p>
        </w:tc>
        <w:tc>
          <w:tcPr>
            <w:tcW w:w="4217" w:type="dxa"/>
            <w:vAlign w:val="center"/>
          </w:tcPr>
          <w:p w14:paraId="5E6E1D53">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评分标准</w:t>
            </w:r>
          </w:p>
        </w:tc>
        <w:tc>
          <w:tcPr>
            <w:tcW w:w="2605" w:type="dxa"/>
            <w:vAlign w:val="center"/>
          </w:tcPr>
          <w:p w14:paraId="6D0589C7">
            <w:pPr>
              <w:pStyle w:val="248"/>
              <w:spacing w:before="0" w:after="0" w:line="240" w:lineRule="auto"/>
              <w:rPr>
                <w:rFonts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说明</w:t>
            </w:r>
          </w:p>
        </w:tc>
      </w:tr>
      <w:tr w14:paraId="2E42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39" w:type="dxa"/>
            <w:vMerge w:val="restart"/>
            <w:vAlign w:val="center"/>
          </w:tcPr>
          <w:p w14:paraId="33196915">
            <w:pPr>
              <w:ind w:firstLine="28"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1商务部分</w:t>
            </w:r>
            <w:r>
              <w:rPr>
                <w:rFonts w:hint="eastAsia" w:ascii="宋体" w:hAnsi="宋体" w:eastAsia="宋体" w:cs="宋体"/>
                <w:sz w:val="24"/>
                <w:szCs w:val="24"/>
                <w:lang w:eastAsia="zh-CN"/>
              </w:rPr>
              <w:t>（</w:t>
            </w:r>
            <w:r>
              <w:rPr>
                <w:rFonts w:hint="eastAsia" w:ascii="宋体" w:hAnsi="宋体" w:cs="宋体"/>
                <w:sz w:val="24"/>
                <w:szCs w:val="24"/>
                <w:lang w:val="en-US" w:eastAsia="zh-CN"/>
              </w:rPr>
              <w:t>20</w:t>
            </w:r>
            <w:r>
              <w:rPr>
                <w:rFonts w:hint="eastAsia" w:ascii="宋体" w:hAnsi="宋体" w:eastAsia="宋体" w:cs="宋体"/>
                <w:sz w:val="24"/>
                <w:szCs w:val="24"/>
                <w:lang w:eastAsia="zh-CN"/>
              </w:rPr>
              <w:t>）</w:t>
            </w:r>
          </w:p>
        </w:tc>
        <w:tc>
          <w:tcPr>
            <w:tcW w:w="1217" w:type="dxa"/>
            <w:vAlign w:val="center"/>
          </w:tcPr>
          <w:p w14:paraId="40F77E97">
            <w:pPr>
              <w:pStyle w:val="255"/>
              <w:spacing w:before="2" w:after="2"/>
              <w:jc w:val="center"/>
              <w:rPr>
                <w:rFonts w:hint="eastAsia" w:ascii="宋体" w:hAnsi="宋体" w:eastAsia="宋体" w:cs="宋体"/>
                <w:strike/>
                <w:dstrike w:val="0"/>
                <w:sz w:val="24"/>
                <w:szCs w:val="24"/>
                <w:lang w:eastAsia="zh-CN"/>
              </w:rPr>
            </w:pPr>
            <w:r>
              <w:rPr>
                <w:rFonts w:hint="eastAsia" w:cs="宋体" w:asciiTheme="minorEastAsia" w:hAnsiTheme="minorEastAsia" w:eastAsiaTheme="minorEastAsia"/>
                <w:sz w:val="24"/>
                <w:szCs w:val="24"/>
                <w:lang w:eastAsia="zh-CN"/>
              </w:rPr>
              <w:t>项目业绩</w:t>
            </w:r>
          </w:p>
        </w:tc>
        <w:tc>
          <w:tcPr>
            <w:tcW w:w="650" w:type="dxa"/>
            <w:vAlign w:val="center"/>
          </w:tcPr>
          <w:p w14:paraId="074213C0">
            <w:pPr>
              <w:pStyle w:val="255"/>
              <w:spacing w:before="2" w:after="2"/>
              <w:jc w:val="center"/>
              <w:rPr>
                <w:rFonts w:hint="default" w:ascii="宋体" w:hAnsi="宋体" w:cs="宋体"/>
                <w:strike/>
                <w:dstrike w:val="0"/>
                <w:sz w:val="24"/>
                <w:szCs w:val="24"/>
                <w:lang w:val="en-US" w:eastAsia="zh-CN"/>
              </w:rPr>
            </w:pPr>
            <w:r>
              <w:rPr>
                <w:rFonts w:hint="eastAsia" w:cs="宋体" w:asciiTheme="minorEastAsia" w:hAnsiTheme="minorEastAsia" w:eastAsiaTheme="minorEastAsia"/>
                <w:sz w:val="24"/>
                <w:szCs w:val="24"/>
                <w:lang w:val="en-US" w:eastAsia="zh-CN"/>
              </w:rPr>
              <w:t>2</w:t>
            </w:r>
          </w:p>
        </w:tc>
        <w:tc>
          <w:tcPr>
            <w:tcW w:w="4217" w:type="dxa"/>
            <w:vAlign w:val="center"/>
          </w:tcPr>
          <w:p w14:paraId="2DA98919">
            <w:pPr>
              <w:pStyle w:val="255"/>
              <w:spacing w:before="2" w:after="2"/>
              <w:jc w:val="left"/>
              <w:rPr>
                <w:rFonts w:ascii="宋体" w:hAnsi="宋体" w:eastAsia="宋体" w:cs="宋体"/>
                <w:strike/>
                <w:dstrike w:val="0"/>
                <w:sz w:val="24"/>
                <w:szCs w:val="24"/>
              </w:rPr>
            </w:pPr>
            <w:r>
              <w:rPr>
                <w:rFonts w:hint="eastAsia" w:cs="宋体" w:asciiTheme="minorEastAsia" w:hAnsiTheme="minorEastAsia" w:eastAsiaTheme="minorEastAsia"/>
                <w:sz w:val="24"/>
                <w:szCs w:val="24"/>
              </w:rPr>
              <w:t>投标人近三年（</w:t>
            </w:r>
            <w:r>
              <w:rPr>
                <w:rFonts w:hint="eastAsia" w:cs="宋体" w:asciiTheme="minorEastAsia" w:hAnsiTheme="minorEastAsia" w:eastAsiaTheme="minorEastAsia"/>
                <w:sz w:val="24"/>
                <w:szCs w:val="24"/>
                <w:lang w:eastAsia="zh-CN"/>
              </w:rPr>
              <w:t>2023年4月</w:t>
            </w:r>
            <w:r>
              <w:rPr>
                <w:rFonts w:hint="eastAsia" w:cs="宋体" w:asciiTheme="minorEastAsia" w:hAnsiTheme="minorEastAsia" w:eastAsiaTheme="minorEastAsia"/>
                <w:sz w:val="24"/>
                <w:szCs w:val="24"/>
              </w:rPr>
              <w:t>至今，以合同签订日期为准）</w:t>
            </w:r>
            <w:r>
              <w:rPr>
                <w:rFonts w:hint="eastAsia" w:cs="宋体" w:asciiTheme="minorEastAsia" w:hAnsiTheme="minorEastAsia" w:eastAsiaTheme="minorEastAsia"/>
                <w:sz w:val="24"/>
                <w:szCs w:val="24"/>
                <w:lang w:eastAsia="zh-CN"/>
              </w:rPr>
              <w:t>同类</w:t>
            </w:r>
            <w:r>
              <w:rPr>
                <w:rFonts w:hint="eastAsia" w:cs="宋体" w:asciiTheme="minorEastAsia" w:hAnsiTheme="minorEastAsia" w:eastAsiaTheme="minorEastAsia"/>
                <w:sz w:val="24"/>
                <w:szCs w:val="24"/>
              </w:rPr>
              <w:t>项目业绩，每提供1份证明资料得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分，最</w:t>
            </w:r>
            <w:r>
              <w:rPr>
                <w:rFonts w:hint="eastAsia" w:cs="宋体" w:asciiTheme="minorEastAsia" w:hAnsiTheme="minorEastAsia" w:eastAsiaTheme="minorEastAsia"/>
                <w:sz w:val="24"/>
                <w:szCs w:val="24"/>
                <w:lang w:eastAsia="zh-CN"/>
              </w:rPr>
              <w:t>高得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val="en-US" w:eastAsia="zh-CN"/>
              </w:rPr>
              <w:t>未提供不得分。</w:t>
            </w:r>
            <w:r>
              <w:rPr>
                <w:rFonts w:hint="eastAsia" w:cs="宋体" w:asciiTheme="minorEastAsia" w:hAnsiTheme="minorEastAsia" w:eastAsiaTheme="minorEastAsia"/>
                <w:sz w:val="24"/>
                <w:szCs w:val="24"/>
              </w:rPr>
              <w:t xml:space="preserve"> </w:t>
            </w:r>
          </w:p>
        </w:tc>
        <w:tc>
          <w:tcPr>
            <w:tcW w:w="2605" w:type="dxa"/>
            <w:vAlign w:val="center"/>
          </w:tcPr>
          <w:p w14:paraId="45070902">
            <w:pPr>
              <w:pStyle w:val="255"/>
              <w:spacing w:before="2" w:after="2"/>
              <w:jc w:val="center"/>
              <w:rPr>
                <w:rFonts w:ascii="宋体" w:hAnsi="宋体" w:eastAsia="宋体" w:cs="宋体"/>
                <w:strike/>
                <w:dstrike w:val="0"/>
                <w:sz w:val="24"/>
                <w:szCs w:val="24"/>
                <w:lang w:val="en-US" w:eastAsia="zh-CN"/>
              </w:rPr>
            </w:pPr>
            <w:r>
              <w:rPr>
                <w:rFonts w:hint="eastAsia" w:cs="宋体" w:asciiTheme="minorEastAsia" w:hAnsiTheme="minorEastAsia" w:eastAsiaTheme="minorEastAsia"/>
                <w:sz w:val="24"/>
                <w:szCs w:val="24"/>
                <w:lang w:val="en-US" w:eastAsia="zh-CN"/>
              </w:rPr>
              <w:t>提供合同首页、内容页、双方签字盖章页，复印件或扫描件加盖公章。</w:t>
            </w:r>
          </w:p>
        </w:tc>
      </w:tr>
      <w:tr w14:paraId="041E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9" w:type="dxa"/>
            <w:vMerge w:val="continue"/>
            <w:vAlign w:val="center"/>
          </w:tcPr>
          <w:p w14:paraId="6E2D5DF7">
            <w:pPr>
              <w:ind w:firstLine="28" w:firstLineChars="0"/>
              <w:jc w:val="left"/>
              <w:rPr>
                <w:rFonts w:ascii="宋体" w:hAnsi="宋体" w:eastAsia="宋体" w:cs="宋体"/>
                <w:sz w:val="24"/>
                <w:szCs w:val="24"/>
              </w:rPr>
            </w:pPr>
          </w:p>
        </w:tc>
        <w:tc>
          <w:tcPr>
            <w:tcW w:w="1217" w:type="dxa"/>
            <w:vAlign w:val="center"/>
          </w:tcPr>
          <w:p w14:paraId="03432EB5">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项目经理经历</w:t>
            </w:r>
          </w:p>
        </w:tc>
        <w:tc>
          <w:tcPr>
            <w:tcW w:w="650" w:type="dxa"/>
            <w:vAlign w:val="center"/>
          </w:tcPr>
          <w:p w14:paraId="5653AB3F">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2</w:t>
            </w:r>
          </w:p>
        </w:tc>
        <w:tc>
          <w:tcPr>
            <w:tcW w:w="4217" w:type="dxa"/>
            <w:vAlign w:val="center"/>
          </w:tcPr>
          <w:p w14:paraId="4DE18AE8">
            <w:pPr>
              <w:pStyle w:val="255"/>
              <w:spacing w:before="2" w:after="2"/>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在担任项目经理职务名下的</w:t>
            </w:r>
            <w:r>
              <w:rPr>
                <w:rFonts w:hint="eastAsia" w:cs="宋体" w:asciiTheme="minorEastAsia" w:hAnsiTheme="minorEastAsia" w:eastAsiaTheme="minorEastAsia"/>
                <w:sz w:val="24"/>
                <w:szCs w:val="24"/>
                <w:lang w:eastAsia="zh-CN"/>
              </w:rPr>
              <w:t>同类</w:t>
            </w:r>
            <w:r>
              <w:rPr>
                <w:rFonts w:hint="eastAsia" w:cs="宋体" w:asciiTheme="minorEastAsia" w:hAnsiTheme="minorEastAsia" w:eastAsiaTheme="minorEastAsia"/>
                <w:b w:val="0"/>
                <w:bCs w:val="0"/>
                <w:sz w:val="24"/>
                <w:szCs w:val="24"/>
              </w:rPr>
              <w:t>项目</w:t>
            </w:r>
            <w:r>
              <w:rPr>
                <w:rFonts w:hint="eastAsia" w:cs="宋体" w:asciiTheme="minorEastAsia" w:hAnsiTheme="minorEastAsia" w:eastAsiaTheme="minorEastAsia"/>
                <w:sz w:val="24"/>
                <w:szCs w:val="24"/>
              </w:rPr>
              <w:t>业绩每</w:t>
            </w:r>
            <w:r>
              <w:rPr>
                <w:rFonts w:hint="eastAsia" w:cs="宋体" w:asciiTheme="minorEastAsia" w:hAnsiTheme="minorEastAsia" w:eastAsiaTheme="minorEastAsia"/>
                <w:sz w:val="24"/>
                <w:szCs w:val="24"/>
                <w:lang w:eastAsia="zh-CN"/>
              </w:rPr>
              <w:t>提供</w:t>
            </w:r>
            <w:r>
              <w:rPr>
                <w:rFonts w:hint="eastAsia" w:cs="宋体" w:asciiTheme="minorEastAsia" w:hAnsiTheme="minorEastAsia" w:eastAsiaTheme="minorEastAsia"/>
                <w:sz w:val="24"/>
                <w:szCs w:val="24"/>
              </w:rPr>
              <w:t>一个得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分，本项最高得</w:t>
            </w:r>
            <w:r>
              <w:rPr>
                <w:rFonts w:hint="eastAsia" w:cs="宋体" w:asciiTheme="minorEastAsia" w:hAnsiTheme="minorEastAsia" w:eastAsiaTheme="minorEastAsia"/>
                <w:sz w:val="24"/>
                <w:szCs w:val="24"/>
                <w:lang w:val="en-US" w:eastAsia="zh-CN"/>
              </w:rPr>
              <w:t>2</w:t>
            </w:r>
          </w:p>
          <w:p w14:paraId="3155AECE">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分 。</w:t>
            </w:r>
            <w:r>
              <w:rPr>
                <w:rFonts w:hint="eastAsia" w:cs="宋体" w:asciiTheme="minorEastAsia" w:hAnsiTheme="minorEastAsia" w:eastAsiaTheme="minorEastAsia"/>
                <w:sz w:val="24"/>
                <w:szCs w:val="24"/>
                <w:lang w:val="en-US" w:eastAsia="zh-CN"/>
              </w:rPr>
              <w:t>未提供不得分。</w:t>
            </w:r>
          </w:p>
        </w:tc>
        <w:tc>
          <w:tcPr>
            <w:tcW w:w="2605" w:type="dxa"/>
            <w:vAlign w:val="center"/>
          </w:tcPr>
          <w:p w14:paraId="4CD1F667">
            <w:pPr>
              <w:pStyle w:val="255"/>
              <w:spacing w:before="2" w:after="2"/>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提供相关经验合同复印件（包含首页、体现项目负责人的工作内容</w:t>
            </w:r>
            <w:r>
              <w:rPr>
                <w:rFonts w:hint="eastAsia" w:cs="宋体" w:asciiTheme="minorEastAsia" w:hAnsiTheme="minorEastAsia" w:eastAsiaTheme="minorEastAsia"/>
                <w:sz w:val="24"/>
                <w:szCs w:val="24"/>
                <w:lang w:eastAsia="zh-CN"/>
              </w:rPr>
              <w:t>页</w:t>
            </w:r>
            <w:r>
              <w:rPr>
                <w:rFonts w:hint="eastAsia" w:cs="宋体" w:asciiTheme="minorEastAsia" w:hAnsiTheme="minorEastAsia" w:eastAsiaTheme="minorEastAsia"/>
                <w:sz w:val="24"/>
                <w:szCs w:val="24"/>
              </w:rPr>
              <w:t>、盖章页</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并加盖公章。</w:t>
            </w:r>
          </w:p>
        </w:tc>
      </w:tr>
      <w:tr w14:paraId="1377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39" w:type="dxa"/>
            <w:vMerge w:val="continue"/>
            <w:vAlign w:val="center"/>
          </w:tcPr>
          <w:p w14:paraId="00F96F4C">
            <w:pPr>
              <w:ind w:firstLine="28" w:firstLineChars="0"/>
              <w:jc w:val="left"/>
              <w:rPr>
                <w:rFonts w:ascii="宋体" w:hAnsi="宋体" w:eastAsia="宋体" w:cs="宋体"/>
                <w:sz w:val="24"/>
                <w:szCs w:val="24"/>
              </w:rPr>
            </w:pPr>
          </w:p>
        </w:tc>
        <w:tc>
          <w:tcPr>
            <w:tcW w:w="1217" w:type="dxa"/>
            <w:vAlign w:val="center"/>
          </w:tcPr>
          <w:p w14:paraId="14FE12F4">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项目团队</w:t>
            </w:r>
          </w:p>
        </w:tc>
        <w:tc>
          <w:tcPr>
            <w:tcW w:w="650" w:type="dxa"/>
            <w:vAlign w:val="center"/>
          </w:tcPr>
          <w:p w14:paraId="4950B56F">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16</w:t>
            </w:r>
          </w:p>
        </w:tc>
        <w:tc>
          <w:tcPr>
            <w:tcW w:w="4217" w:type="dxa"/>
            <w:vAlign w:val="center"/>
          </w:tcPr>
          <w:p w14:paraId="619E1F5C">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项目架构配置合理、人员证书齐全得</w:t>
            </w:r>
            <w:r>
              <w:rPr>
                <w:rFonts w:hint="eastAsia" w:cs="宋体" w:asciiTheme="minorEastAsia" w:hAnsiTheme="minorEastAsia" w:eastAsiaTheme="minorEastAsia"/>
                <w:sz w:val="24"/>
                <w:szCs w:val="24"/>
                <w:lang w:val="en-US" w:eastAsia="zh-CN"/>
              </w:rPr>
              <w:t>16</w:t>
            </w:r>
            <w:r>
              <w:rPr>
                <w:rFonts w:hint="eastAsia" w:cs="宋体" w:asciiTheme="minorEastAsia" w:hAnsiTheme="minorEastAsia" w:eastAsiaTheme="minorEastAsia"/>
                <w:sz w:val="24"/>
                <w:szCs w:val="24"/>
              </w:rPr>
              <w:t>分，项目架构配置较合理、人员证书较 齐全得</w:t>
            </w:r>
            <w:r>
              <w:rPr>
                <w:rFonts w:hint="eastAsia" w:cs="宋体" w:asciiTheme="minorEastAsia" w:hAnsiTheme="minorEastAsia" w:eastAsiaTheme="minorEastAsia"/>
                <w:sz w:val="24"/>
                <w:szCs w:val="24"/>
                <w:lang w:val="en-US" w:eastAsia="zh-CN"/>
              </w:rPr>
              <w:t>12</w:t>
            </w:r>
            <w:r>
              <w:rPr>
                <w:rFonts w:hint="eastAsia" w:cs="宋体" w:asciiTheme="minorEastAsia" w:hAnsiTheme="minorEastAsia" w:eastAsiaTheme="minorEastAsia"/>
                <w:sz w:val="24"/>
                <w:szCs w:val="24"/>
              </w:rPr>
              <w:t>分，项目架构配置一般、提供部分人员证书得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分，项目架构配置不合理、证书提供不完整、缺少关键岗位人员得</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分，其余不得分。</w:t>
            </w:r>
          </w:p>
        </w:tc>
        <w:tc>
          <w:tcPr>
            <w:tcW w:w="2605" w:type="dxa"/>
            <w:vAlign w:val="center"/>
          </w:tcPr>
          <w:p w14:paraId="672723E5">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拟派项目</w:t>
            </w:r>
            <w:r>
              <w:rPr>
                <w:rFonts w:hint="eastAsia" w:cs="宋体" w:asciiTheme="minorEastAsia" w:hAnsiTheme="minorEastAsia" w:eastAsiaTheme="minorEastAsia"/>
                <w:sz w:val="24"/>
                <w:szCs w:val="24"/>
                <w:lang w:eastAsia="zh-CN"/>
              </w:rPr>
              <w:t>人员</w:t>
            </w:r>
            <w:r>
              <w:rPr>
                <w:rFonts w:hint="eastAsia" w:cs="宋体" w:asciiTheme="minorEastAsia" w:hAnsiTheme="minorEastAsia" w:eastAsiaTheme="minorEastAsia"/>
                <w:sz w:val="24"/>
                <w:szCs w:val="24"/>
              </w:rPr>
              <w:t>须为投标人本单位</w:t>
            </w:r>
            <w:r>
              <w:rPr>
                <w:rFonts w:hint="eastAsia" w:cs="宋体" w:asciiTheme="minorEastAsia" w:hAnsiTheme="minorEastAsia" w:eastAsiaTheme="minorEastAsia"/>
                <w:sz w:val="24"/>
                <w:szCs w:val="24"/>
                <w:lang w:eastAsia="zh-CN"/>
              </w:rPr>
              <w:t>人</w:t>
            </w:r>
            <w:r>
              <w:rPr>
                <w:rFonts w:hint="eastAsia" w:cs="宋体" w:asciiTheme="minorEastAsia" w:hAnsiTheme="minorEastAsia" w:eastAsiaTheme="minorEastAsia"/>
                <w:sz w:val="24"/>
                <w:szCs w:val="24"/>
              </w:rPr>
              <w:t>员</w:t>
            </w:r>
          </w:p>
        </w:tc>
      </w:tr>
      <w:tr w14:paraId="638B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restart"/>
            <w:vAlign w:val="center"/>
          </w:tcPr>
          <w:p w14:paraId="013ABE62">
            <w:pPr>
              <w:ind w:firstLine="28"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技术部分（</w:t>
            </w:r>
            <w:r>
              <w:rPr>
                <w:rFonts w:hint="eastAsia" w:ascii="宋体" w:hAnsi="宋体" w:cs="宋体"/>
                <w:sz w:val="24"/>
                <w:szCs w:val="24"/>
                <w:lang w:val="en-US" w:eastAsia="zh-CN"/>
              </w:rPr>
              <w:t>70</w:t>
            </w:r>
            <w:r>
              <w:rPr>
                <w:rFonts w:hint="eastAsia" w:ascii="宋体" w:hAnsi="宋体" w:eastAsia="宋体" w:cs="宋体"/>
                <w:sz w:val="24"/>
                <w:szCs w:val="24"/>
                <w:lang w:eastAsia="zh-CN"/>
              </w:rPr>
              <w:t>）</w:t>
            </w:r>
          </w:p>
        </w:tc>
        <w:tc>
          <w:tcPr>
            <w:tcW w:w="1217" w:type="dxa"/>
            <w:vAlign w:val="center"/>
          </w:tcPr>
          <w:p w14:paraId="607FAB64">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对工作的重点和难点的分析对策</w:t>
            </w:r>
          </w:p>
        </w:tc>
        <w:tc>
          <w:tcPr>
            <w:tcW w:w="650" w:type="dxa"/>
            <w:vAlign w:val="center"/>
          </w:tcPr>
          <w:p w14:paraId="5B17CB3F">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44845924">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重点难点把握准确，分析应对方法科学合理的得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分；重点难点把握准确，分析应对方法有欠缺的得</w:t>
            </w:r>
            <w:r>
              <w:rPr>
                <w:rFonts w:hint="eastAsia" w:cs="宋体" w:asciiTheme="minorEastAsia" w:hAnsiTheme="minorEastAsia" w:eastAsiaTheme="minorEastAsia"/>
                <w:sz w:val="24"/>
                <w:szCs w:val="24"/>
                <w:lang w:val="en-US" w:eastAsia="zh-CN"/>
              </w:rPr>
              <w:t>7</w:t>
            </w:r>
            <w:r>
              <w:rPr>
                <w:rFonts w:hint="eastAsia" w:cs="宋体" w:asciiTheme="minorEastAsia" w:hAnsiTheme="minorEastAsia" w:eastAsiaTheme="minorEastAsia"/>
                <w:sz w:val="24"/>
                <w:szCs w:val="24"/>
              </w:rPr>
              <w:t>分；重点难点把握不准确，分析应对方法较差的得</w:t>
            </w:r>
            <w:r>
              <w:rPr>
                <w:rFonts w:hint="eastAsia" w:cs="宋体" w:asciiTheme="minorEastAsia" w:hAnsiTheme="minorEastAsia" w:eastAsiaTheme="minorEastAsia"/>
                <w:sz w:val="24"/>
                <w:szCs w:val="24"/>
                <w:lang w:val="en-US" w:eastAsia="zh-CN"/>
              </w:rPr>
              <w:t>4</w:t>
            </w:r>
            <w:r>
              <w:rPr>
                <w:rFonts w:hint="eastAsia" w:cs="宋体" w:asciiTheme="minorEastAsia" w:hAnsiTheme="minorEastAsia" w:eastAsiaTheme="minorEastAsia"/>
                <w:sz w:val="24"/>
                <w:szCs w:val="24"/>
              </w:rPr>
              <w:t>分；其他或没有不得分。</w:t>
            </w:r>
          </w:p>
        </w:tc>
        <w:tc>
          <w:tcPr>
            <w:tcW w:w="2605" w:type="dxa"/>
            <w:vAlign w:val="center"/>
          </w:tcPr>
          <w:p w14:paraId="3279A07F">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4D24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2D48F04">
            <w:pPr>
              <w:ind w:firstLine="28" w:firstLineChars="0"/>
              <w:jc w:val="left"/>
              <w:rPr>
                <w:rFonts w:hint="eastAsia" w:ascii="宋体" w:hAnsi="宋体" w:eastAsia="宋体" w:cs="宋体"/>
                <w:sz w:val="24"/>
                <w:szCs w:val="24"/>
                <w:lang w:val="en-US" w:eastAsia="zh-CN"/>
              </w:rPr>
            </w:pPr>
          </w:p>
        </w:tc>
        <w:tc>
          <w:tcPr>
            <w:tcW w:w="1217" w:type="dxa"/>
            <w:vAlign w:val="center"/>
          </w:tcPr>
          <w:p w14:paraId="5174991A">
            <w:pPr>
              <w:pStyle w:val="255"/>
              <w:spacing w:before="2" w:after="2"/>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szCs w:val="24"/>
              </w:rPr>
              <w:t>方案</w:t>
            </w:r>
          </w:p>
        </w:tc>
        <w:tc>
          <w:tcPr>
            <w:tcW w:w="650" w:type="dxa"/>
            <w:vAlign w:val="center"/>
          </w:tcPr>
          <w:p w14:paraId="0FF7D339">
            <w:pPr>
              <w:pStyle w:val="255"/>
              <w:spacing w:before="2" w:after="2"/>
              <w:jc w:val="center"/>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szCs w:val="24"/>
                <w:lang w:val="en-US" w:eastAsia="zh-CN"/>
              </w:rPr>
              <w:t>20</w:t>
            </w:r>
          </w:p>
        </w:tc>
        <w:tc>
          <w:tcPr>
            <w:tcW w:w="4217" w:type="dxa"/>
            <w:vAlign w:val="center"/>
          </w:tcPr>
          <w:p w14:paraId="352BE441">
            <w:pPr>
              <w:pStyle w:val="255"/>
              <w:spacing w:before="2" w:after="2"/>
              <w:jc w:val="left"/>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sz w:val="24"/>
                <w:szCs w:val="24"/>
              </w:rPr>
              <w:t>具有丰富施工经验，组织严密、周全、针对性强、重点和难点的相关内容突出、先进、可行，得</w:t>
            </w:r>
            <w:r>
              <w:rPr>
                <w:rFonts w:hint="eastAsia" w:cs="宋体" w:asciiTheme="minorEastAsia" w:hAnsiTheme="minorEastAsia" w:eastAsiaTheme="minorEastAsia"/>
                <w:sz w:val="24"/>
                <w:szCs w:val="24"/>
                <w:lang w:val="en-US" w:eastAsia="zh-CN"/>
              </w:rPr>
              <w:t>20</w:t>
            </w:r>
            <w:r>
              <w:rPr>
                <w:rFonts w:hint="eastAsia" w:cs="宋体" w:asciiTheme="minorEastAsia" w:hAnsiTheme="minorEastAsia" w:eastAsiaTheme="minorEastAsia"/>
                <w:sz w:val="24"/>
                <w:szCs w:val="24"/>
              </w:rPr>
              <w:t>分；施工经验较丰富，针对性较强、重点和难点的相关内容较突出得</w:t>
            </w:r>
            <w:r>
              <w:rPr>
                <w:rFonts w:hint="eastAsia" w:cs="宋体" w:asciiTheme="minorEastAsia" w:hAnsiTheme="minorEastAsia" w:eastAsiaTheme="minorEastAsia"/>
                <w:sz w:val="24"/>
                <w:szCs w:val="24"/>
                <w:lang w:val="en-US" w:eastAsia="zh-CN"/>
              </w:rPr>
              <w:t>15</w:t>
            </w:r>
            <w:r>
              <w:rPr>
                <w:rFonts w:hint="eastAsia" w:cs="宋体" w:asciiTheme="minorEastAsia" w:hAnsiTheme="minorEastAsia" w:eastAsiaTheme="minorEastAsia"/>
                <w:sz w:val="24"/>
                <w:szCs w:val="24"/>
              </w:rPr>
              <w:t>分；有针对性，能指出施工难点，合理可行，得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分；基本合理可行，得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分，其余不得分。</w:t>
            </w:r>
          </w:p>
        </w:tc>
        <w:tc>
          <w:tcPr>
            <w:tcW w:w="2605" w:type="dxa"/>
            <w:vAlign w:val="center"/>
          </w:tcPr>
          <w:p w14:paraId="6ABCC2A4">
            <w:pPr>
              <w:pStyle w:val="255"/>
              <w:spacing w:before="2" w:after="2"/>
              <w:jc w:val="center"/>
              <w:rPr>
                <w:rFonts w:hint="eastAsia" w:cs="宋体" w:asciiTheme="minorEastAsia" w:hAnsiTheme="minorEastAsia" w:eastAsiaTheme="minorEastAsia"/>
                <w:kern w:val="2"/>
                <w:sz w:val="24"/>
                <w:szCs w:val="24"/>
                <w:lang w:val="en-US" w:eastAsia="zh-CN" w:bidi="ar-SA"/>
              </w:rPr>
            </w:pPr>
          </w:p>
        </w:tc>
      </w:tr>
      <w:tr w14:paraId="5E4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C2F423E">
            <w:pPr>
              <w:ind w:firstLine="28" w:firstLineChars="0"/>
              <w:jc w:val="left"/>
              <w:rPr>
                <w:rFonts w:hint="eastAsia" w:ascii="宋体" w:hAnsi="宋体" w:eastAsia="宋体" w:cs="宋体"/>
                <w:sz w:val="24"/>
                <w:szCs w:val="24"/>
                <w:lang w:val="en-US" w:eastAsia="zh-CN"/>
              </w:rPr>
            </w:pPr>
          </w:p>
        </w:tc>
        <w:tc>
          <w:tcPr>
            <w:tcW w:w="1217" w:type="dxa"/>
            <w:vAlign w:val="center"/>
          </w:tcPr>
          <w:p w14:paraId="1E1DE355">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拟投入的机械设 备</w:t>
            </w:r>
          </w:p>
        </w:tc>
        <w:tc>
          <w:tcPr>
            <w:tcW w:w="650" w:type="dxa"/>
            <w:vAlign w:val="center"/>
          </w:tcPr>
          <w:p w14:paraId="6ED517D1">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71A846C5">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拟投入的机械设备充足、合理，完全满足采购 需求的，得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分；拟投入的机械设备较充足，较合理的，得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拟投入的机械设备基本满足要求的，得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分；拟投入的机械设备不能满足要求的，得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分；未提供不得分。</w:t>
            </w:r>
          </w:p>
        </w:tc>
        <w:tc>
          <w:tcPr>
            <w:tcW w:w="2605" w:type="dxa"/>
            <w:vAlign w:val="center"/>
          </w:tcPr>
          <w:p w14:paraId="06634FDD">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1CF8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4E09D47B">
            <w:pPr>
              <w:ind w:firstLine="28" w:firstLineChars="0"/>
              <w:jc w:val="left"/>
              <w:rPr>
                <w:rFonts w:hint="eastAsia" w:ascii="宋体" w:hAnsi="宋体" w:eastAsia="宋体" w:cs="宋体"/>
                <w:sz w:val="24"/>
                <w:szCs w:val="24"/>
                <w:lang w:val="en-US" w:eastAsia="zh-CN"/>
              </w:rPr>
            </w:pPr>
          </w:p>
        </w:tc>
        <w:tc>
          <w:tcPr>
            <w:tcW w:w="1217" w:type="dxa"/>
            <w:vAlign w:val="center"/>
          </w:tcPr>
          <w:p w14:paraId="5026553A">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安全文明和现场环境保障措施</w:t>
            </w:r>
          </w:p>
        </w:tc>
        <w:tc>
          <w:tcPr>
            <w:tcW w:w="650" w:type="dxa"/>
            <w:vAlign w:val="center"/>
          </w:tcPr>
          <w:p w14:paraId="195CDD68">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04E702B8">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措施科学合理、可行性强，质量保证体系的针 对性强，得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分；措施合理、可行性较强，质量保证体系的针对性较强，得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分；措施合理、可行性较强，质量保证体系的针对性一般，得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 措施基本合理、可行性及针对性一般的，得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 xml:space="preserve"> 未提供相关内容的不得分。</w:t>
            </w:r>
          </w:p>
        </w:tc>
        <w:tc>
          <w:tcPr>
            <w:tcW w:w="2605" w:type="dxa"/>
            <w:vAlign w:val="center"/>
          </w:tcPr>
          <w:p w14:paraId="3F1F8D1E">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2F65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2CABC87B">
            <w:pPr>
              <w:ind w:firstLine="28" w:firstLineChars="0"/>
              <w:jc w:val="left"/>
              <w:rPr>
                <w:rFonts w:hint="eastAsia" w:ascii="宋体" w:hAnsi="宋体" w:eastAsia="宋体" w:cs="宋体"/>
                <w:sz w:val="24"/>
                <w:szCs w:val="24"/>
                <w:lang w:val="en-US" w:eastAsia="zh-CN"/>
              </w:rPr>
            </w:pPr>
          </w:p>
        </w:tc>
        <w:tc>
          <w:tcPr>
            <w:tcW w:w="1217" w:type="dxa"/>
            <w:vAlign w:val="center"/>
          </w:tcPr>
          <w:p w14:paraId="278414FF">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工作进度计划和质量目标及 质量保证措施</w:t>
            </w:r>
          </w:p>
        </w:tc>
        <w:tc>
          <w:tcPr>
            <w:tcW w:w="650" w:type="dxa"/>
            <w:vAlign w:val="center"/>
          </w:tcPr>
          <w:p w14:paraId="7D1B08B1">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3A356878">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工作进度和服务质量控制措施合理，得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分；工作进度和服务质量控制措施较合理，得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工作进度和服务质量控制措施一般</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工作进度和服务质量控制差，无针对性，得</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分</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rPr>
              <w:t>未提供不得分。</w:t>
            </w:r>
          </w:p>
        </w:tc>
        <w:tc>
          <w:tcPr>
            <w:tcW w:w="2605" w:type="dxa"/>
            <w:vAlign w:val="center"/>
          </w:tcPr>
          <w:p w14:paraId="0087F569">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469B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Merge w:val="continue"/>
            <w:vAlign w:val="center"/>
          </w:tcPr>
          <w:p w14:paraId="1F45176B">
            <w:pPr>
              <w:ind w:firstLine="28" w:firstLineChars="0"/>
              <w:jc w:val="left"/>
              <w:rPr>
                <w:rFonts w:hint="eastAsia" w:ascii="宋体" w:hAnsi="宋体" w:eastAsia="宋体" w:cs="宋体"/>
                <w:sz w:val="24"/>
                <w:szCs w:val="24"/>
                <w:lang w:val="en-US" w:eastAsia="zh-CN"/>
              </w:rPr>
            </w:pPr>
          </w:p>
        </w:tc>
        <w:tc>
          <w:tcPr>
            <w:tcW w:w="1217" w:type="dxa"/>
            <w:vAlign w:val="center"/>
          </w:tcPr>
          <w:p w14:paraId="63268C26">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应急方案</w:t>
            </w:r>
          </w:p>
        </w:tc>
        <w:tc>
          <w:tcPr>
            <w:tcW w:w="650" w:type="dxa"/>
            <w:vAlign w:val="center"/>
          </w:tcPr>
          <w:p w14:paraId="651663F6">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66C10432">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应急方案合理，可操作性强的，得</w:t>
            </w:r>
            <w:r>
              <w:rPr>
                <w:rFonts w:hint="eastAsia" w:cs="宋体" w:asciiTheme="minorEastAsia" w:hAnsiTheme="minorEastAsia" w:eastAsiaTheme="minorEastAsia"/>
                <w:sz w:val="24"/>
                <w:szCs w:val="24"/>
                <w:lang w:val="en-US" w:eastAsia="zh-CN"/>
              </w:rPr>
              <w:t>10</w:t>
            </w:r>
            <w:r>
              <w:rPr>
                <w:rFonts w:hint="eastAsia" w:cs="宋体" w:asciiTheme="minorEastAsia" w:hAnsiTheme="minorEastAsia" w:eastAsiaTheme="minorEastAsia"/>
                <w:sz w:val="24"/>
                <w:szCs w:val="24"/>
              </w:rPr>
              <w:t>分； 应急方案较合理，可操作性较强的，得</w:t>
            </w:r>
            <w:r>
              <w:rPr>
                <w:rFonts w:hint="eastAsia" w:cs="宋体" w:asciiTheme="minorEastAsia" w:hAnsiTheme="minorEastAsia" w:eastAsiaTheme="minorEastAsia"/>
                <w:sz w:val="24"/>
                <w:szCs w:val="24"/>
                <w:lang w:val="en-US" w:eastAsia="zh-CN"/>
              </w:rPr>
              <w:t>8</w:t>
            </w:r>
            <w:r>
              <w:rPr>
                <w:rFonts w:hint="eastAsia" w:cs="宋体" w:asciiTheme="minorEastAsia" w:hAnsiTheme="minorEastAsia" w:eastAsiaTheme="minorEastAsia"/>
                <w:sz w:val="24"/>
                <w:szCs w:val="24"/>
              </w:rPr>
              <w:t>分；应急方案基本合理，具有一定的可操作性的，得</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分；应急方案合理性差，可操作性差的，得2分；未提供应急方案的不得分。</w:t>
            </w:r>
          </w:p>
        </w:tc>
        <w:tc>
          <w:tcPr>
            <w:tcW w:w="2605" w:type="dxa"/>
            <w:vAlign w:val="center"/>
          </w:tcPr>
          <w:p w14:paraId="656FCDF6">
            <w:pPr>
              <w:pStyle w:val="255"/>
              <w:spacing w:before="2" w:after="2"/>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w:t>
            </w:r>
          </w:p>
        </w:tc>
      </w:tr>
      <w:tr w14:paraId="4478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38840ED4">
            <w:pPr>
              <w:ind w:firstLine="28"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ascii="宋体" w:hAnsi="宋体" w:eastAsia="宋体" w:cs="宋体"/>
                <w:sz w:val="24"/>
                <w:szCs w:val="24"/>
              </w:rPr>
              <w:t>投标报价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p>
        </w:tc>
        <w:tc>
          <w:tcPr>
            <w:tcW w:w="1217" w:type="dxa"/>
            <w:vAlign w:val="center"/>
          </w:tcPr>
          <w:p w14:paraId="38788B28">
            <w:pPr>
              <w:pStyle w:val="255"/>
              <w:spacing w:before="2" w:after="2"/>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投标报价</w:t>
            </w:r>
          </w:p>
        </w:tc>
        <w:tc>
          <w:tcPr>
            <w:tcW w:w="650" w:type="dxa"/>
            <w:vAlign w:val="center"/>
          </w:tcPr>
          <w:p w14:paraId="6C1CE711">
            <w:pPr>
              <w:pStyle w:val="255"/>
              <w:spacing w:before="2" w:after="2"/>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4217" w:type="dxa"/>
            <w:vAlign w:val="center"/>
          </w:tcPr>
          <w:p w14:paraId="7B637A75">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满足招标文件要求且投标价格最低的投标报价为评标基准价，其价格分为满分。其他投标人的价格分统一按照下列公式计算：</w:t>
            </w:r>
          </w:p>
          <w:p w14:paraId="222B5F54">
            <w:pPr>
              <w:pStyle w:val="255"/>
              <w:spacing w:before="2" w:after="2"/>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投标报价得分＝（评标基准价/投标报价）×分值。</w:t>
            </w:r>
          </w:p>
        </w:tc>
        <w:tc>
          <w:tcPr>
            <w:tcW w:w="2605" w:type="dxa"/>
            <w:vAlign w:val="center"/>
          </w:tcPr>
          <w:p w14:paraId="4B2E7AEA">
            <w:pPr>
              <w:pStyle w:val="255"/>
              <w:spacing w:before="2" w:after="2"/>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此处投标报价指经过报价修正，及因落实政府采购政策进行价格调整后的报价，详见第四章《评标程序、评标方法和评标标准》2.4、2.5及2.6。</w:t>
            </w:r>
          </w:p>
        </w:tc>
      </w:tr>
      <w:tr w14:paraId="3B4A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9" w:type="dxa"/>
            <w:vAlign w:val="center"/>
          </w:tcPr>
          <w:p w14:paraId="347FAB8D">
            <w:pPr>
              <w:ind w:firstLine="28"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17" w:type="dxa"/>
            <w:vAlign w:val="center"/>
          </w:tcPr>
          <w:p w14:paraId="0153191A">
            <w:pPr>
              <w:ind w:firstLine="28" w:firstLineChars="0"/>
              <w:jc w:val="left"/>
              <w:rPr>
                <w:rFonts w:hint="eastAsia" w:cs="宋体" w:asciiTheme="minorEastAsia" w:hAnsiTheme="minorEastAsia" w:eastAsiaTheme="minorEastAsia"/>
                <w:sz w:val="24"/>
                <w:szCs w:val="24"/>
              </w:rPr>
            </w:pPr>
            <w:r>
              <w:rPr>
                <w:rFonts w:hint="eastAsia" w:ascii="宋体" w:hAnsi="宋体" w:cs="宋体"/>
                <w:sz w:val="24"/>
                <w:szCs w:val="24"/>
                <w:lang w:val="en-US" w:eastAsia="zh-CN"/>
              </w:rPr>
              <w:t>合计</w:t>
            </w:r>
          </w:p>
        </w:tc>
        <w:tc>
          <w:tcPr>
            <w:tcW w:w="650" w:type="dxa"/>
            <w:vAlign w:val="center"/>
          </w:tcPr>
          <w:p w14:paraId="33160CD8">
            <w:pPr>
              <w:ind w:firstLine="28" w:firstLineChars="0"/>
              <w:jc w:val="left"/>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100</w:t>
            </w:r>
          </w:p>
        </w:tc>
        <w:tc>
          <w:tcPr>
            <w:tcW w:w="6822" w:type="dxa"/>
            <w:gridSpan w:val="2"/>
            <w:vAlign w:val="center"/>
          </w:tcPr>
          <w:p w14:paraId="57703335">
            <w:pPr>
              <w:ind w:firstLine="28" w:firstLineChars="0"/>
              <w:jc w:val="left"/>
              <w:rPr>
                <w:rFonts w:hint="eastAsia" w:cs="宋体" w:asciiTheme="minorEastAsia" w:hAnsiTheme="minorEastAsia" w:eastAsiaTheme="minorEastAsia"/>
                <w:sz w:val="24"/>
                <w:szCs w:val="24"/>
                <w:lang w:val="en-US" w:eastAsia="zh-CN"/>
              </w:rPr>
            </w:pPr>
          </w:p>
        </w:tc>
      </w:tr>
    </w:tbl>
    <w:p w14:paraId="1AF7675F">
      <w:pPr>
        <w:tabs>
          <w:tab w:val="left" w:pos="360"/>
          <w:tab w:val="left" w:pos="1080"/>
        </w:tabs>
        <w:snapToGrid w:val="0"/>
        <w:spacing w:line="360" w:lineRule="auto"/>
        <w:ind w:left="1080"/>
        <w:rPr>
          <w:color w:val="000000" w:themeColor="text1"/>
          <w:sz w:val="24"/>
          <w14:textFill>
            <w14:solidFill>
              <w14:schemeClr w14:val="tx1"/>
            </w14:solidFill>
          </w14:textFill>
        </w:rPr>
      </w:pPr>
    </w:p>
    <w:p w14:paraId="7AB26B73">
      <w:pPr>
        <w:widowControl/>
        <w:jc w:val="left"/>
        <w:rPr>
          <w:b/>
          <w:color w:val="000000" w:themeColor="text1"/>
          <w:sz w:val="36"/>
          <w:szCs w:val="36"/>
          <w14:textFill>
            <w14:solidFill>
              <w14:schemeClr w14:val="tx1"/>
            </w14:solidFill>
          </w14:textFill>
        </w:rPr>
      </w:pPr>
    </w:p>
    <w:p w14:paraId="5125FE44">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28" w:name="_Toc99301424"/>
      <w:r>
        <w:rPr>
          <w:b/>
          <w:color w:val="000000" w:themeColor="text1"/>
          <w:sz w:val="36"/>
          <w:szCs w:val="36"/>
          <w14:textFill>
            <w14:solidFill>
              <w14:schemeClr w14:val="tx1"/>
            </w14:solidFill>
          </w14:textFill>
        </w:rPr>
        <w:t>第五章   采购需求</w:t>
      </w:r>
      <w:bookmarkEnd w:id="828"/>
    </w:p>
    <w:p w14:paraId="7EBF990E">
      <w:pPr>
        <w:spacing w:line="360" w:lineRule="auto"/>
        <w:contextualSpacing/>
        <w:rPr>
          <w:color w:val="000000" w:themeColor="text1"/>
          <w:sz w:val="24"/>
          <w14:textFill>
            <w14:solidFill>
              <w14:schemeClr w14:val="tx1"/>
            </w14:solidFill>
          </w14:textFill>
        </w:rPr>
      </w:pPr>
      <w:bookmarkStart w:id="829" w:name="OLE_LINK13"/>
      <w:r>
        <w:rPr>
          <w:color w:val="000000" w:themeColor="text1"/>
          <w:sz w:val="24"/>
          <w14:textFill>
            <w14:solidFill>
              <w14:schemeClr w14:val="tx1"/>
            </w14:solidFill>
          </w14:textFill>
        </w:rPr>
        <w:t>说明：</w:t>
      </w:r>
    </w:p>
    <w:p w14:paraId="3D16D36E">
      <w:pPr>
        <w:spacing w:line="360" w:lineRule="auto"/>
        <w:contextualSpacing/>
        <w:rPr>
          <w:color w:val="000000" w:themeColor="text1"/>
          <w:sz w:val="24"/>
          <w14:textFill>
            <w14:solidFill>
              <w14:schemeClr w14:val="tx1"/>
            </w14:solidFill>
          </w14:textFill>
        </w:rPr>
      </w:pPr>
      <w:bookmarkStart w:id="830" w:name="_Hlk167284587"/>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当采购项目涉及政务信息系统时，采购需求应当符合《政务信息系统政府采购管理暂行办法》（财库〔2017〕210号）的相关要求。</w:t>
      </w:r>
    </w:p>
    <w:p w14:paraId="39D86FD2">
      <w:pPr>
        <w:spacing w:line="360" w:lineRule="auto"/>
        <w:contextualSpacing/>
        <w:rPr>
          <w:color w:val="000000" w:themeColor="text1"/>
          <w:sz w:val="24"/>
          <w14:textFill>
            <w14:solidFill>
              <w14:schemeClr w14:val="tx1"/>
            </w14:solidFill>
          </w14:textFill>
        </w:rPr>
      </w:pPr>
      <w:bookmarkStart w:id="831" w:name="_Hlk168431603"/>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采购人及采购代理机构应关注财政部门会同有关部门制定发布的需求标准，结合具体应用场景，根据对应《需求标准》确定采购需求。</w:t>
      </w:r>
    </w:p>
    <w:p w14:paraId="583383B5">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已发布的需求标准如下：</w:t>
      </w:r>
    </w:p>
    <w:p w14:paraId="566957D0">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《关于印发〈商品包装政府采购需求标准（试行）〉、〈快递包装政府采购需求标准（试行）〉的通知》（财办库﹝2020﹞123号））</w:t>
      </w:r>
    </w:p>
    <w:p w14:paraId="2DBC19B0">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《绿色数据中心政府采购需求标准（试行）》（财库〔2023〕7号）</w:t>
      </w:r>
    </w:p>
    <w:p w14:paraId="38921B39">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《台式计算机政府采购需求标准（2023年版）》（财库〔2023〕29号）</w:t>
      </w:r>
    </w:p>
    <w:p w14:paraId="4ECBD3CA">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《便携式计算机政府采购需求标准（2023年版）》（财库〔2023〕30号）</w:t>
      </w:r>
    </w:p>
    <w:p w14:paraId="6EA16A9F">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《一体式计算机政府采购需求标准（2023年版）》（财库〔2023〕31号）</w:t>
      </w:r>
    </w:p>
    <w:p w14:paraId="1464DAA0">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《工作站政府采购需求标准（2023年版）》（财库〔2023〕32号）</w:t>
      </w:r>
    </w:p>
    <w:p w14:paraId="7CC3F336">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《通用服务器政府采购需求标准（2023年版）》（财库〔2023〕33号）</w:t>
      </w:r>
    </w:p>
    <w:p w14:paraId="25D03169">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《操作系统政府采购需求标准（2023年版）》（财库〔2023〕34号）</w:t>
      </w:r>
    </w:p>
    <w:p w14:paraId="1BBA6505">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《数据库政府采购需求标准（2023年版）》（财库〔2023〕35号）</w:t>
      </w:r>
    </w:p>
    <w:p w14:paraId="780FB101">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《物业管理服务政府采购需求标准（办公场所类）（试行）》</w:t>
      </w:r>
      <w:r>
        <w:rPr>
          <w:rFonts w:hint="eastAsia" w:ascii="Times New Roman" w:hAnsi="Times New Roman" w:cs="Times New Roman"/>
          <w:color w:val="000000" w:themeColor="text1"/>
          <w:kern w:val="2"/>
          <w14:textFill>
            <w14:solidFill>
              <w14:schemeClr w14:val="tx1"/>
            </w14:solidFill>
          </w14:textFill>
        </w:rPr>
        <w:t>（财办库〔2024〕113号）</w:t>
      </w:r>
    </w:p>
    <w:p w14:paraId="3880529F">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如有更新或增加，以财政部门发布为准。</w:t>
      </w:r>
      <w:bookmarkEnd w:id="829"/>
      <w:bookmarkEnd w:id="830"/>
      <w:bookmarkEnd w:id="831"/>
    </w:p>
    <w:p w14:paraId="3C5E2586">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2A2732E">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 采购标的（货物需求一览表或简要服务内容及数量）</w:t>
      </w:r>
    </w:p>
    <w:tbl>
      <w:tblPr>
        <w:tblStyle w:val="4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2140"/>
        <w:gridCol w:w="1185"/>
        <w:gridCol w:w="1006"/>
        <w:gridCol w:w="4308"/>
      </w:tblGrid>
      <w:tr w14:paraId="2B94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vAlign w:val="center"/>
          </w:tcPr>
          <w:p w14:paraId="6D288DD2">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包号</w:t>
            </w:r>
          </w:p>
        </w:tc>
        <w:tc>
          <w:tcPr>
            <w:tcW w:w="2140" w:type="dxa"/>
            <w:vAlign w:val="center"/>
          </w:tcPr>
          <w:p w14:paraId="34FDDFCC">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标的名称</w:t>
            </w:r>
          </w:p>
        </w:tc>
        <w:tc>
          <w:tcPr>
            <w:tcW w:w="1185" w:type="dxa"/>
            <w:vAlign w:val="center"/>
          </w:tcPr>
          <w:p w14:paraId="34854F22">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4BCCC01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76169D94">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（万元）</w:t>
            </w:r>
          </w:p>
        </w:tc>
        <w:tc>
          <w:tcPr>
            <w:tcW w:w="1006" w:type="dxa"/>
            <w:vAlign w:val="center"/>
          </w:tcPr>
          <w:p w14:paraId="2480A9CE">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数量</w:t>
            </w:r>
          </w:p>
        </w:tc>
        <w:tc>
          <w:tcPr>
            <w:tcW w:w="4309" w:type="dxa"/>
            <w:vAlign w:val="center"/>
          </w:tcPr>
          <w:p w14:paraId="55B5FE51">
            <w:pPr>
              <w:jc w:val="center"/>
              <w:rPr>
                <w:color w:val="000000" w:themeColor="text1"/>
                <w:sz w:val="24"/>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54E7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707" w:type="dxa"/>
            <w:vAlign w:val="center"/>
          </w:tcPr>
          <w:p w14:paraId="3F0AB84A">
            <w:pPr>
              <w:jc w:val="center"/>
              <w:rPr>
                <w:color w:val="000000" w:themeColor="text1"/>
                <w:sz w:val="24"/>
                <w14:textFill>
                  <w14:solidFill>
                    <w14:schemeClr w14:val="tx1"/>
                  </w14:solidFill>
                </w14:textFill>
              </w:rPr>
            </w:pPr>
            <w:r>
              <w:rPr>
                <w:bCs/>
                <w:color w:val="000000" w:themeColor="text1"/>
                <w:szCs w:val="21"/>
                <w14:textFill>
                  <w14:solidFill>
                    <w14:schemeClr w14:val="tx1"/>
                  </w14:solidFill>
                </w14:textFill>
              </w:rPr>
              <w:t>01</w:t>
            </w:r>
          </w:p>
        </w:tc>
        <w:tc>
          <w:tcPr>
            <w:tcW w:w="2140" w:type="dxa"/>
            <w:vAlign w:val="center"/>
          </w:tcPr>
          <w:p w14:paraId="50652FF6">
            <w:pPr>
              <w:jc w:val="center"/>
              <w:rPr>
                <w:color w:val="000000" w:themeColor="text1"/>
                <w:sz w:val="24"/>
                <w14:textFill>
                  <w14:solidFill>
                    <w14:schemeClr w14:val="tx1"/>
                  </w14:solidFill>
                </w14:textFill>
              </w:rPr>
            </w:pPr>
            <w:r>
              <w:rPr>
                <w:rFonts w:hint="eastAsia" w:cs="Times New Roman"/>
                <w:bCs/>
                <w:color w:val="000000" w:themeColor="text1"/>
                <w:szCs w:val="21"/>
                <w:lang w:eastAsia="zh-CN"/>
                <w14:textFill>
                  <w14:solidFill>
                    <w14:schemeClr w14:val="tx1"/>
                  </w14:solidFill>
                </w14:textFill>
              </w:rPr>
              <w:t>宋庄镇农村人居环境整治工作（三标段）</w:t>
            </w:r>
          </w:p>
        </w:tc>
        <w:tc>
          <w:tcPr>
            <w:tcW w:w="1185" w:type="dxa"/>
            <w:vAlign w:val="center"/>
          </w:tcPr>
          <w:p w14:paraId="445DEFCA">
            <w:pPr>
              <w:jc w:val="center"/>
              <w:rPr>
                <w:rFonts w:hint="eastAsia"/>
                <w:color w:val="000000" w:themeColor="text1"/>
                <w:sz w:val="24"/>
                <w:lang w:eastAsia="zh-CN"/>
                <w14:textFill>
                  <w14:solidFill>
                    <w14:schemeClr w14:val="tx1"/>
                  </w14:solidFill>
                </w14:textFill>
              </w:rPr>
            </w:pPr>
            <w:r>
              <w:rPr>
                <w:rFonts w:hint="eastAsia" w:ascii="宋体" w:hAnsi="宋体" w:cs="宋体"/>
                <w:color w:val="auto"/>
                <w:sz w:val="24"/>
                <w:u w:val="none"/>
                <w:lang w:val="en-US" w:eastAsia="zh-CN"/>
              </w:rPr>
              <w:t>999.9921</w:t>
            </w:r>
          </w:p>
        </w:tc>
        <w:tc>
          <w:tcPr>
            <w:tcW w:w="1006" w:type="dxa"/>
            <w:vAlign w:val="center"/>
          </w:tcPr>
          <w:p w14:paraId="42134196">
            <w:pPr>
              <w:jc w:val="center"/>
              <w:rPr>
                <w:rFonts w:hint="eastAsia"/>
                <w:color w:val="000000" w:themeColor="text1"/>
                <w:sz w:val="24"/>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p>
        </w:tc>
        <w:tc>
          <w:tcPr>
            <w:tcW w:w="4309" w:type="dxa"/>
            <w:vAlign w:val="center"/>
          </w:tcPr>
          <w:p w14:paraId="75395B02">
            <w:pPr>
              <w:jc w:val="center"/>
              <w:rPr>
                <w:color w:val="000000" w:themeColor="text1"/>
                <w:sz w:val="24"/>
                <w14:textFill>
                  <w14:solidFill>
                    <w14:schemeClr w14:val="tx1"/>
                  </w14:solidFill>
                </w14:textFill>
              </w:rPr>
            </w:pPr>
            <w:r>
              <w:rPr>
                <w:rFonts w:hint="eastAsia"/>
                <w:color w:val="000000" w:themeColor="text1"/>
                <w:kern w:val="0"/>
                <w:szCs w:val="21"/>
                <w:lang w:eastAsia="zh-CN"/>
                <w14:textFill>
                  <w14:solidFill>
                    <w14:schemeClr w14:val="tx1"/>
                  </w14:solidFill>
                </w14:textFill>
              </w:rPr>
              <w:t>采购目标：针对市、区两级督办的人居环境问题点位以及镇级统一部署的人居环境整治专项任务，通过镇级人居环境整治队伍，针对未及时整治的问题开展“补位”治理，减少人居环境问题产生畸变恶化的可能性，进一步完善我镇人居环境建设工作体系。本标段整治范围包括：翟里村、平家疃村、小堡村、北刘各庄村、草寺村、管头村、宋庄村、徐辛庄村、大邓各庄村、高辛庄村、喇嘛庄村、西赵村、寨里村。</w:t>
            </w:r>
          </w:p>
        </w:tc>
      </w:tr>
    </w:tbl>
    <w:tbl>
      <w:tblPr>
        <w:tblW w:w="4971" w:type="pct"/>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2"/>
        <w:gridCol w:w="1524"/>
        <w:gridCol w:w="4101"/>
        <w:gridCol w:w="897"/>
        <w:gridCol w:w="772"/>
        <w:gridCol w:w="1279"/>
      </w:tblGrid>
      <w:tr w14:paraId="50BC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3E8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0995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C92B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E2A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42FF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D878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控制</w:t>
            </w:r>
            <w:bookmarkStart w:id="938" w:name="_GoBack"/>
            <w:bookmarkEnd w:id="938"/>
            <w:r>
              <w:rPr>
                <w:rFonts w:hint="eastAsia" w:ascii="宋体" w:hAnsi="宋体" w:eastAsia="宋体" w:cs="宋体"/>
                <w:i w:val="0"/>
                <w:iCs w:val="0"/>
                <w:color w:val="000000"/>
                <w:kern w:val="0"/>
                <w:sz w:val="20"/>
                <w:szCs w:val="20"/>
                <w:u w:val="none"/>
                <w:bdr w:val="none" w:color="auto" w:sz="0" w:space="0"/>
                <w:lang w:val="en-US" w:eastAsia="zh-CN" w:bidi="ar"/>
              </w:rPr>
              <w:t>单价(元）</w:t>
            </w:r>
          </w:p>
        </w:tc>
      </w:tr>
      <w:tr w14:paraId="5278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75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166E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铲车 20t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E7E45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20t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EC75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33A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20E8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6F05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CE61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8250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铲车 50t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0AA3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D82B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98D7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2A84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r>
      <w:tr w14:paraId="6586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9281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176B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钩机60t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E041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1.铲车 60t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23A5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414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4DC6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w:t>
            </w:r>
          </w:p>
        </w:tc>
      </w:tr>
      <w:tr w14:paraId="1D96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8D6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A6D4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 150t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3EAC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1.钩机 150t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D489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5FD2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AF7A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6013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B92F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5DAA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钩机 200t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E804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1.钩机 200t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E00B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A260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D82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2200</w:t>
            </w:r>
          </w:p>
        </w:tc>
      </w:tr>
      <w:tr w14:paraId="0956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5239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518A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叉车 3T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3E13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1.叉车 3T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D667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C2B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8B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06EC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8A9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4C57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升降车</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2398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1.升降车35m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0D90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324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2658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r>
      <w:tr w14:paraId="53B9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1A8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3308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10t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0FCC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10t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3D2F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F52C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8CC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r>
      <w:tr w14:paraId="4FE5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8C9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D072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25t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676B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25t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1B88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8218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B63F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r>
      <w:tr w14:paraId="547C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CFB7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3069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吊车 50t</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ACFA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1.吊车 50t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807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6FD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72A9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2500</w:t>
            </w:r>
          </w:p>
        </w:tc>
      </w:tr>
      <w:tr w14:paraId="7135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D08F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6F32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渣土车 5 方</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C169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1.渣土车 5 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6A1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9972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1328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r>
      <w:tr w14:paraId="49C4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9EA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19FA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4.2m</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9FDD2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 4.2m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ACB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7DF6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947A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r>
      <w:tr w14:paraId="4D36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C14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337D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7.2m</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A466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1.货车货车 7.2m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E756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029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F4A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52AE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C4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9997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货车 9.6m</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8F24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1.货车货车 9.6m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2DA0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565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F6D3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r>
      <w:tr w14:paraId="66DD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C710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4B33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皮卡车</w:t>
            </w:r>
          </w:p>
        </w:tc>
        <w:tc>
          <w:tcPr>
            <w:tcW w:w="2998" w:type="dxa"/>
            <w:tcBorders>
              <w:top w:val="single" w:color="000000" w:sz="4" w:space="0"/>
              <w:left w:val="single" w:color="000000" w:sz="4" w:space="0"/>
              <w:bottom w:val="single" w:color="000000" w:sz="4" w:space="0"/>
              <w:right w:val="single" w:color="000000" w:sz="4" w:space="0"/>
            </w:tcBorders>
            <w:shd w:val="clear"/>
            <w:vAlign w:val="top"/>
          </w:tcPr>
          <w:p w14:paraId="743D7A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1.皮卡车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4E3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D12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D22D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r>
      <w:tr w14:paraId="33E5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67C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70D9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清污车费10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方</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F910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1.清污车费 10 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2.机械租赁价格</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3.含司机、含柴油等费用</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5F92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5EF9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台班</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01B1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1790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B086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4AED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2562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1.外购素土</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DB8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E173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FD6D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0A9A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D07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6B32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281E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维修/搬运</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7CF3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9C2B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647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290B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29D5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B01F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AD93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电力设施维修</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039A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9D55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C64B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01D4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3E8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D60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焊工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C782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66DF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E08D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2EA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1022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D42B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177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瓦工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ADC7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DC3D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2A92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D875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0D4F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7A5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1AA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水暖工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376C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A86F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8C95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工日</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185A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r>
      <w:tr w14:paraId="2451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578B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E64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隔离墩</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E5D9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1.定制道路专用铸铁隔离墩(圆柱型)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直径 10cm，50cm 高</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DC8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35F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2319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r>
      <w:tr w14:paraId="63BC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F507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188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沥青混凝土路面（零星）</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2232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1、铣刨原有沥青混凝土路面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2、新做40mm中粒式沥青混凝土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3、新做透层、粘层</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755F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1905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372D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r>
      <w:tr w14:paraId="2351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93B8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C822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二灰</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EBD6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石灰粉煤灰稳定碎石</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E9B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A18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CAC1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r>
      <w:tr w14:paraId="4E5C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1317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D3B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沥青</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D7D0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1.沥青冷补料，50kg/袋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EFD7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E6FA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BA93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67D9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B52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3E9A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067B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1.粗砂，50kg/袋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4D05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E98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D2D4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r>
      <w:tr w14:paraId="6966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287C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1C99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8DE6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1.425，普通硅酸盐水泥，50kg/袋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F0BB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CB0C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A821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1967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11C1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3D6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石子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92F7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1.石子 (碎石) ，50kg/袋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2F15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D016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BFAB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0914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043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ECA5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级配砂石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8D99F8C">
            <w:pPr>
              <w:jc w:val="left"/>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D58E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55D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F633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r>
      <w:tr w14:paraId="1A6B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FACD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A6D9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C7E8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1.混凝土种类:预拌混凝土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2.混凝土强度等级:C25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BF81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4A0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B1E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6F84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4F51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8D4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快干自流料</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6D3E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1.规格:40kg/袋,型号：HH-SN</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3C1A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676D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A52C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r>
      <w:tr w14:paraId="56A1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0BA7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490D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实心砖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4F27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1.砖品种、规格：烧结标准 240×115×53mm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B580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D1C4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A0E3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r>
      <w:tr w14:paraId="36A5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3EC2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D36A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实心砖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868A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1.砖品种、规格:灰砂砖 240×115×53mm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4058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B1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47B0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w:t>
            </w:r>
          </w:p>
        </w:tc>
      </w:tr>
      <w:tr w14:paraId="73DA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3623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17FA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人行道块料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铺设</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394D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1.块料品种:水泥步道渗水砖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2.块料规格:300*150*60mm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79E1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B7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2AE9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r>
      <w:tr w14:paraId="1DDB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8E4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F2C3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3C71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1.水泥方砖 25*25cm，6cm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9CE5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780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822D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1963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E63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0001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B512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1.水泥方砖 40*40cm，8cm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4788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E225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7EC4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3C55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171D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3FE8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路缘石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1FC3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水泥50*20*10cm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59E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4B2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9666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r>
      <w:tr w14:paraId="4CC3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D4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A8CA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路缘石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41F68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1.大理石100*30*10cm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90C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9E0F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9AC6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5259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170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C6C8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花岗岩石材砖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1153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1.200*400*50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7292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5A31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75F8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6A89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8B68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96DF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自喷漆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5197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1.金属自喷漆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2.500ml/瓶</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EC1A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DC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瓶</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8BE9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11B3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CBE8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00D5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墙面喷刷涂料</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53DE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1.基层清理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2.涂料品种、喷刷遍数:乳胶漆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两遍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1891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CC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CCE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517E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0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2B9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3A88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墙面抹灰修补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DD50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1.基层处理:墙柱面涂料层清除2.腻子品种:耐水腻子两遍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3.面层厚度、砂浆类型:乳胶漆修补三遍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259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15B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AD5E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r>
      <w:tr w14:paraId="0702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5898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35F0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5D96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B87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5CB1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CA34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w:t>
            </w:r>
          </w:p>
        </w:tc>
      </w:tr>
      <w:tr w14:paraId="465D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E4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E02B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1A01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8806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1F40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C642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360</w:t>
            </w:r>
          </w:p>
        </w:tc>
      </w:tr>
      <w:tr w14:paraId="509C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A9E7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5C2D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E7EC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F853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7FA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FE20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r>
      <w:tr w14:paraId="77E7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1CFC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092C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ACD7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CEBC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C1A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336A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3A3F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4D28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5B36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4163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D63B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251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21359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390</w:t>
            </w:r>
          </w:p>
        </w:tc>
      </w:tr>
      <w:tr w14:paraId="3BC0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B664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1A55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50A8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1.名称:水泥井盖(含混凝土井圈)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79F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2A2C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6D082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191A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B45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1C5A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2EA3C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850C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5C39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nil"/>
            </w:tcBorders>
            <w:shd w:val="clear"/>
            <w:vAlign w:val="center"/>
          </w:tcPr>
          <w:p w14:paraId="2A20A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r>
      <w:tr w14:paraId="79EE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B5A1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773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DC7D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27A1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DE34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nil"/>
            </w:tcBorders>
            <w:shd w:val="clear"/>
            <w:vAlign w:val="center"/>
          </w:tcPr>
          <w:p w14:paraId="43F0F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4C06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8D32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6AD3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A63D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AB8C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9B6E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nil"/>
            </w:tcBorders>
            <w:shd w:val="clear"/>
            <w:vAlign w:val="center"/>
          </w:tcPr>
          <w:p w14:paraId="37B2E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w:t>
            </w:r>
          </w:p>
        </w:tc>
      </w:tr>
      <w:tr w14:paraId="3753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2A7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BC95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F0F3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φ600mm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ABDB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B40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2321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w:t>
            </w:r>
          </w:p>
        </w:tc>
      </w:tr>
      <w:tr w14:paraId="3D53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26EB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73C9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0B4C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C670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19F6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BF7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r>
      <w:tr w14:paraId="77F9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9CE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5D21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847A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1.名称:五防重型铸铁井盖(含铸铁井圈)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6DD3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6AA2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FD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850</w:t>
            </w:r>
          </w:p>
        </w:tc>
      </w:tr>
      <w:tr w14:paraId="58E9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428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87F6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82E0D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C738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3DF3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4535B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370</w:t>
            </w:r>
          </w:p>
        </w:tc>
      </w:tr>
      <w:tr w14:paraId="6AC0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7F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DAE1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E149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4DB3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1F1E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40DA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6FB8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7C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5F6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5B79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1.名称:复合井盖(含树脂井圈)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φ700mm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D210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08D2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5B8E8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1592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2395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0DC5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井盖板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EBF7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1.名称:复合井盖(含树脂井圈)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 φ800mm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D3E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95E4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6112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390</w:t>
            </w:r>
          </w:p>
        </w:tc>
      </w:tr>
      <w:tr w14:paraId="4F31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D485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44B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DC66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2.规格:50*30cm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FFE3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DBD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1184C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120E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0BE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44D0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7A70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45FC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212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14:paraId="76F97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3BF7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8E1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8021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47D9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2.规格:50*30cm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374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087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300C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r>
      <w:tr w14:paraId="5E11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43B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01A5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F058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1.名称:水泥篦子(含底圈)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8237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B2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C7DB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r>
      <w:tr w14:paraId="247B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14AC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7B73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3487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2.规格:70*40cm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F04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5CA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2B7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4E0F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BF4F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442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CF65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1.名称:铸铁篦子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739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9EA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E810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r>
      <w:tr w14:paraId="3421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3CB2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B9F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30BE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1.名称:铸铁组合箅子(含底圈)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2.规格:40*70cm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36A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E0A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1C55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w:t>
            </w:r>
          </w:p>
        </w:tc>
      </w:tr>
      <w:tr w14:paraId="3FBD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4202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8C1E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雨水口箅子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9732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1.名称:铸铁组合箅子(含底圈)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2.规格:75*45cm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7658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2E85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B8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t>
            </w:r>
          </w:p>
        </w:tc>
      </w:tr>
      <w:tr w14:paraId="2905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9CD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D76A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75EE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2.规格:60*50cm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A157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AB3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4C44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31BA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71E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AE85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8474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2.规格:80*40cm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7D51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C8DB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D6E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r>
      <w:tr w14:paraId="50DC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8CF8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2E0C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944E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2.规格:120*50cm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EF06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99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D6CB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134D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DE0B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DD8B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3898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2.规格:150*60cm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E77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5C9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DAC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r>
      <w:tr w14:paraId="29FD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F49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E3EE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水泥盖板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29E4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1.名称:水泥盖板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2.规格:200*100cm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5F9E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F81A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AB00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52C3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BFB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3326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钢板墙板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37ED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1.钢材品种、规格:卷板 (镀锌铁皮) 0.5mm厚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B7C3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8E7F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BEC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6107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63E1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67EA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D8E1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80*75cm，5mm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D76C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1AD3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01A8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0EB6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31BF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A615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1A77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40*75cm，5mm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77E6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B74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4D50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7512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2EA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003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9DB6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1.定制钢板 40*15cm，5mm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F0D3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D0D1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F01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681A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79FF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02B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027E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1.规格:40*40*4mm 方管</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1476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5F9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0617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1445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8C3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71CD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8274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1.规格:100*100*4mm 方管</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80A3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661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262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r>
      <w:tr w14:paraId="1F72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20BF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D558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06A2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1.规格:50*100*4mm 方管</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A496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EE99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D91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r>
      <w:tr w14:paraId="6278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FC4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BB9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C755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1.规格:40*40*3mm 三角角铁</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A6E9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43A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279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r>
      <w:tr w14:paraId="12D4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A499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7F5F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钢板墙板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D47A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1.钢材品种:铝板折弯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2.钢材规格:60*90cm，5mm 厚</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3AB7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85C1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2E3E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r>
      <w:tr w14:paraId="117C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D448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8703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0878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1.规格:φ8mm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A00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517B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40D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5986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BBBC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C8FF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下水管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3D49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排水管 φ 110，6m/根</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500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5F87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2EC6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r>
      <w:tr w14:paraId="739B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D13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026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弯头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FF39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弯头 φ 110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07A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0DB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0F58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3BA8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76D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FE5C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螺旋纹管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7DBC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1.PVC 螺旋纹管 φ300mm，6m/根</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1F442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00B4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FBA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557B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E90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8EED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绿网覆盖</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4779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1.阻燃密目网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2.规格:4.5m 高*50m 长/卷</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161A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E66B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A38B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1EE2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EE2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EC9F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路面融雪剂</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BA52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1.路面融雪剂，50kg/袋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11E0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AB6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5144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r>
      <w:tr w14:paraId="6A91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68EC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41DE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防冻剂</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1ECD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1.规格:40kg/袋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C216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A6E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袋</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2753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44F7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7E7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727D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杂草清理消纳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F065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3E06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E1B7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96D9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r>
      <w:tr w14:paraId="7216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1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D91C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516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建筑垃圾（混合垃圾）清理消纳</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4326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7955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D13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1E92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r>
      <w:tr w14:paraId="11E3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79A6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C9D8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灭火器</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4327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1.手持式干粉式灭火器 5kg</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0C90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4A35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E263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r>
      <w:tr w14:paraId="7931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FFE0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1463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普通灯具</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4810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1.规格:LED 灯泡 18w</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DAA7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4859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AB5A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0F50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CDE9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85DE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普通灯具</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97DF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1.规格:LED 户外投光灯 80W，45*45cm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8266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A047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970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187</w:t>
            </w:r>
          </w:p>
        </w:tc>
      </w:tr>
      <w:tr w14:paraId="2228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9499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4B65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0763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1.规格:镀锌管φ25mm</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47CC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ED6D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7CC5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r>
      <w:tr w14:paraId="07B1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3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EE03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7E28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接线盒</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DA14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1.86 型接线盒</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49A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1EA8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060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6794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9BCD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3FFD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FF3D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1.丙烯酸热熔漆、线宽15cm（2遍）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D73D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DA93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2F51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r>
      <w:tr w14:paraId="17ED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8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E37D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DA77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新做彩钢板围挡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AC78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围挡：单板高2m*宽0.9m（高度可调整，颜色可选），0.5厚瓦棱彩钢板，40*40mm立柱1.2mm厚，地上高度2m地下0.5m，间距3m，30*30*1.2mm横梁间距1.2m共2道，30*30*1.2mm斜支撑2m长间距3m，C25混凝土500*500*500mm预埋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ED1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7BBA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2290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0822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7C4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1174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铁丝护网</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4FFE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1.成品铁丝护栏网</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8FE3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6343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7162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52DF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30F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A95B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围挡（单板）</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8C91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单板高2m*宽1m（高度可调整，颜色可选），0.5厚瓦棱彩钢板</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FFFD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75A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B48D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1AC4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27F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3FA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配电箱</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619C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室外防水400*600*25cm</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C034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216C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EB3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r>
      <w:tr w14:paraId="0660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C693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8F7E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49E4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宽度1m，高度0.7M（36棵）</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3E9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7419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4C37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r>
      <w:tr w14:paraId="490C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765B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CA3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3C1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39AEB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8AB3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1AD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04CA0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391E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2EC4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96DA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2p-63A（380v）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2B1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379D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2467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r>
      <w:tr w14:paraId="3865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C689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6708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0DE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2p-100A（380v）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5892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6B8C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4ED4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r>
      <w:tr w14:paraId="66B3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C00F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DF7B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0A0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3E7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AE9C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B51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w:t>
            </w:r>
          </w:p>
        </w:tc>
      </w:tr>
      <w:tr w14:paraId="3BD0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CB2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B5B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6E08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3p-63A（380v）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34E2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45E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D284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w:t>
            </w:r>
          </w:p>
        </w:tc>
      </w:tr>
      <w:tr w14:paraId="04B1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03F6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F7F3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040AA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3p-100A（380v）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DD8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4BF1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9F4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5DBE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96D5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5856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62F7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DB87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DEC9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AFC4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08C9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8FE6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167F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0E2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4p-63A（380v）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F659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4230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0E68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21DF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403F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347F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断路器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2B604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4p-100A（380v）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DDFF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7F0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6CE3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r>
      <w:tr w14:paraId="0E2F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1CDF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9DA4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接触器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7F8D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8471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5E67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C002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r>
      <w:tr w14:paraId="1AD6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F5D8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C64A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接触器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682C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100A-（380v）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36835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6987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C8B8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r>
      <w:tr w14:paraId="09FF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05E2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5A54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时控器</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2C00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时控开关 220V</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9491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B18A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E999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2CE0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6D0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80E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E5E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936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D358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0C25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4438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70DE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1A11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27EA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9DD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4D76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44EE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r>
      <w:tr w14:paraId="139E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672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4BABC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4E7E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B6A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B42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5CE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7D09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F81C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DC2E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CB2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55B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19D4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16AF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28B9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16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5FE2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路灯灯头</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92E5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250w灯头LED</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73ED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64631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70BE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w:t>
            </w:r>
          </w:p>
        </w:tc>
      </w:tr>
      <w:tr w14:paraId="1674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2A1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766F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C2B4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4*16铜缆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D4F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114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762D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w:t>
            </w:r>
          </w:p>
        </w:tc>
      </w:tr>
      <w:tr w14:paraId="143E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2E8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3DC6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7627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7839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6753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CB9A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27.5</w:t>
            </w:r>
          </w:p>
        </w:tc>
      </w:tr>
      <w:tr w14:paraId="65CE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235D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FF7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B9C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4*10铜缆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34B46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7BF7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D98C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r>
      <w:tr w14:paraId="17D4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B3DD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E455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1A0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5*10铜缆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CD77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2873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03D9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r>
      <w:tr w14:paraId="202E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A374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946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1D0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4*50铝缆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49AD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3B39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E64E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r>
      <w:tr w14:paraId="2F37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922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7E4E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5DE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4*35铝缆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DCB2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6213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C67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r>
      <w:tr w14:paraId="5DAE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9B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E81B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A400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5*75铜缆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D0C3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692B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827B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425</w:t>
            </w:r>
          </w:p>
        </w:tc>
      </w:tr>
      <w:tr w14:paraId="619A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168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E457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74FA8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2*10风雨线铜线</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0FE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BD98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CE22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23.7</w:t>
            </w:r>
          </w:p>
        </w:tc>
      </w:tr>
      <w:tr w14:paraId="74CB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A47A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8B86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08051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2*6风雨线铜线</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776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D689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2C76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03EC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ED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DA5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D041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2*16风雨线铝线</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2B87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1ADF2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FB61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r>
      <w:tr w14:paraId="56B7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2A5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F6E7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电线电缆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B102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2.5平方护套线（3心）</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5DA1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F0E8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D1D0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r>
      <w:tr w14:paraId="00F6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E5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72BE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59479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73524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5E02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59D9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w:t>
            </w:r>
          </w:p>
        </w:tc>
      </w:tr>
      <w:tr w14:paraId="4768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CA97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CAB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DF7B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FE1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66DE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6592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1300</w:t>
            </w:r>
          </w:p>
        </w:tc>
      </w:tr>
      <w:tr w14:paraId="2CC0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2266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3D140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8ECA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3AB69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056A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B390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r>
      <w:tr w14:paraId="4B54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F9BD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0B46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31E1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12米（单弧）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607D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F51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D511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2300</w:t>
            </w:r>
          </w:p>
        </w:tc>
      </w:tr>
      <w:tr w14:paraId="7105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684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0E34F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426EC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B41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F27E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C5A8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w:t>
            </w:r>
          </w:p>
        </w:tc>
      </w:tr>
      <w:tr w14:paraId="4DC9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99F9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768CD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B53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D826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3DB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9665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850</w:t>
            </w:r>
          </w:p>
        </w:tc>
      </w:tr>
      <w:tr w14:paraId="74A1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45E1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C45E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63BA7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04A38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75FEB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FF01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1320</w:t>
            </w:r>
          </w:p>
        </w:tc>
      </w:tr>
      <w:tr w14:paraId="1D2A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86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38F8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1EB99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0CEA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810F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C8C5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1900</w:t>
            </w:r>
          </w:p>
        </w:tc>
      </w:tr>
      <w:tr w14:paraId="3450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F6AF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5CA19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059D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12米（双弧）</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193FA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44B54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D9A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2400</w:t>
            </w:r>
          </w:p>
        </w:tc>
      </w:tr>
      <w:tr w14:paraId="0AB6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3B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2E66E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路灯杆</w:t>
            </w:r>
          </w:p>
        </w:tc>
        <w:tc>
          <w:tcPr>
            <w:tcW w:w="2998" w:type="dxa"/>
            <w:tcBorders>
              <w:top w:val="single" w:color="000000" w:sz="4" w:space="0"/>
              <w:left w:val="single" w:color="000000" w:sz="4" w:space="0"/>
              <w:bottom w:val="single" w:color="000000" w:sz="4" w:space="0"/>
              <w:right w:val="single" w:color="000000" w:sz="4" w:space="0"/>
            </w:tcBorders>
            <w:shd w:val="clear"/>
            <w:noWrap/>
            <w:vAlign w:val="center"/>
          </w:tcPr>
          <w:p w14:paraId="0503A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抱箍式路灯</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2DEE1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31E82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9AA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w:t>
            </w:r>
          </w:p>
        </w:tc>
      </w:tr>
      <w:tr w14:paraId="6085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319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200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路灯</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452D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太阳能单头（150W）含5m灯杆</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4318B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AEE8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2A63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1200</w:t>
            </w:r>
          </w:p>
        </w:tc>
      </w:tr>
      <w:tr w14:paraId="18B8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163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9F0E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E35E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φ35cm 水泥电线杆 8m</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EA64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5039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632E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730</w:t>
            </w:r>
          </w:p>
        </w:tc>
      </w:tr>
      <w:tr w14:paraId="5C3E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A4EF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97C9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电线杆</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2353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 φ35cm 水泥电线杆 10m</w:t>
            </w:r>
          </w:p>
        </w:tc>
        <w:tc>
          <w:tcPr>
            <w:tcW w:w="646" w:type="dxa"/>
            <w:tcBorders>
              <w:top w:val="single" w:color="000000" w:sz="4" w:space="0"/>
              <w:left w:val="single" w:color="000000" w:sz="4" w:space="0"/>
              <w:bottom w:val="single" w:color="000000" w:sz="4" w:space="0"/>
              <w:right w:val="single" w:color="000000" w:sz="4" w:space="0"/>
            </w:tcBorders>
            <w:shd w:val="clear"/>
            <w:noWrap/>
            <w:vAlign w:val="center"/>
          </w:tcPr>
          <w:p w14:paraId="58898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91D1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5A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w:t>
            </w:r>
          </w:p>
        </w:tc>
      </w:tr>
      <w:tr w14:paraId="6E99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3832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3942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FA58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De50（3米）</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2A0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3686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A16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r>
      <w:tr w14:paraId="76E8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9BF5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0B1D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ADC5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396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8A3B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9E3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15.51</w:t>
            </w:r>
          </w:p>
        </w:tc>
      </w:tr>
      <w:tr w14:paraId="7002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F20A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6103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PPR管</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88C1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FBE7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4BA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D40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10.08</w:t>
            </w:r>
          </w:p>
        </w:tc>
      </w:tr>
      <w:tr w14:paraId="369D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A162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4799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5BBE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ACC7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C3A5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F78A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5422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112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B799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EDE6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438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F7DC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7443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0.86</w:t>
            </w:r>
          </w:p>
        </w:tc>
      </w:tr>
      <w:tr w14:paraId="02A6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4623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1F76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PPR直接</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9D32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8C2F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5F3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76F0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w:t>
            </w:r>
          </w:p>
        </w:tc>
      </w:tr>
      <w:tr w14:paraId="2199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98B7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23E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PPR弯头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30AE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86DF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416C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4CB8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r>
      <w:tr w14:paraId="1DF4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F4C5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111D2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C60F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De50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503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099E8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FDD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r>
      <w:tr w14:paraId="48F9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AAAD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5C04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61AF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De25</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4E5A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noWrap/>
            <w:vAlign w:val="center"/>
          </w:tcPr>
          <w:p w14:paraId="5B2A2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A006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r>
      <w:tr w14:paraId="3F96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48F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1114" w:type="dxa"/>
            <w:tcBorders>
              <w:top w:val="single" w:color="000000" w:sz="4" w:space="0"/>
              <w:left w:val="single" w:color="000000" w:sz="4" w:space="0"/>
              <w:bottom w:val="single" w:color="000000" w:sz="4" w:space="0"/>
              <w:right w:val="single" w:color="000000" w:sz="4" w:space="0"/>
            </w:tcBorders>
            <w:shd w:val="clear"/>
            <w:noWrap/>
            <w:vAlign w:val="center"/>
          </w:tcPr>
          <w:p w14:paraId="6A374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PPR三通</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72B4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De20</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507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8318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3E9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r>
      <w:tr w14:paraId="0026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2A5B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995A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开关插座</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D9F9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单开</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C3AD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415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5672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r>
      <w:tr w14:paraId="2FC4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8C00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432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1C1E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五孔</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C95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DA9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BC27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r w14:paraId="17C8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CFBB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95C2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镜子</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19D5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免打孔玻璃镜面：膨胀固定、结构胶粘贴</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CE52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F8AF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F30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w:t>
            </w:r>
          </w:p>
        </w:tc>
      </w:tr>
      <w:tr w14:paraId="500C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6EB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D9D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坐便器更换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F3A9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尺寸：41cmm*61cm*75cm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D04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372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18F6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4315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6F538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BE23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蹲便器更换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3B6B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尺寸：55cm*45cm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94D3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D9C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9A7A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r>
      <w:tr w14:paraId="4FCD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73F8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00E65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小便池更换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B391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尺寸：65cm*35cm*30cm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F7F2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A700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7782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r w14:paraId="2B92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E7E4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5302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水箱更换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F7BC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尺寸：400mm*350mm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A826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EE3F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EF1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r>
      <w:tr w14:paraId="60D3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B089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25E9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洗手池更换</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4087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材质：大理石</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44887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92CD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D2EC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w:t>
            </w:r>
          </w:p>
        </w:tc>
      </w:tr>
      <w:tr w14:paraId="5488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0E31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86B4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排风扇</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619D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40cm*40cm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724F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9D75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2521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w:t>
            </w:r>
          </w:p>
        </w:tc>
      </w:tr>
      <w:tr w14:paraId="4124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774E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118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面盆水龙头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B5F8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1、尺寸：8.5cm*14cm            2、材质：不锈钢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339E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A952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B536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r>
      <w:tr w14:paraId="3BEC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C1D1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ABC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面盆水龙头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FC33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1、尺寸：26cm*14cm             2、材质：不锈钢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2A7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A7D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0E6E6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r>
      <w:tr w14:paraId="4EBB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5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C96C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F6ED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油汀电暖气</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7B07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1、尺寸：50cm*15cm*55cm        2、功率：1500w   </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11D3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040F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6CC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w:t>
            </w:r>
          </w:p>
        </w:tc>
      </w:tr>
      <w:tr w14:paraId="2DB9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60F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06DD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塑钢门</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11D2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推开式塑钢门：1、厚度：6cm  2、颜色：白色     3、含五金件、门把手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EA83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9269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F16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250</w:t>
            </w:r>
          </w:p>
        </w:tc>
      </w:tr>
      <w:tr w14:paraId="613A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7BA1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25BD7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塑钢窗</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3C744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平开式塑钢门：1、厚度：6cm  2、颜色：白色     3、含五金件、把手</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6A5B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7E80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7FC64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280</w:t>
            </w:r>
          </w:p>
        </w:tc>
      </w:tr>
      <w:tr w14:paraId="66D9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70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0437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5E64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卫生间门</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3AEB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抗倍特防水板：1、厚度：2cm  2、颜色：白色</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0E0DC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1F7C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EC7F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3BDA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68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C7C3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42BEA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卫生间隔断</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60A3F2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抗倍特防水板：1、厚度：2cm  2、颜色：白色</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BEB8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1022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66A59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4ADC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2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21E5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169</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13DCD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外墙真实漆修复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5524A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包括破损处铲除，更换五厘米高密度xps阻燃板，打钉，挂网，抗裂砂浆两遍，墙固一遍，腻子两遍，喷涂真实漆</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72F9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21B7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33A3E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227</w:t>
            </w:r>
          </w:p>
        </w:tc>
      </w:tr>
      <w:tr w14:paraId="0F5A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8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07DE8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170</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3B6AF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外涂料局部修复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129D7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破损处铲除处理，坑凹处M10水泥砂浆厚度2cm，墙固一遍，涂料两遍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71C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E2C2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9F2E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r>
      <w:tr w14:paraId="0B88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1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F38B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71159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室内地砖，300×300破损修复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033EB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锡凿拆除8cm厚地砖至基础层，1:3水泥干硬砂浆铺底浇筑，1:1素水泥架铺贴，专用勾缝剂勾隙,按照原厚度恢复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49C2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1B035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5D25B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r>
      <w:tr w14:paraId="26F8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22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DF56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5974A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室内墙砖，300×600破损修复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7F7C6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锡凿拆除3cm厚墙砖至基础层，1:3水泥干硬砂浆铺底浇筑，1:1素水泥架铺贴，专用勾缝剂勾隙,按照原厚度恢复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21F82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D9CA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41190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w:t>
            </w:r>
          </w:p>
        </w:tc>
      </w:tr>
      <w:tr w14:paraId="274D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16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73F33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85E1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墙、地面涂膜防水-涂料防水</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22CDC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包括基础墙面的清理，坑洼部分必要的抹灰处理3-5cm，下水管去除塑料膜、地漏预留、聚合物水泥基防水涂料2mm、遍数:3遍，淋浴间墙面防水要求做到2.0米，其它房间防水高度0.3米</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67EEA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341A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EE63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r>
      <w:tr w14:paraId="29AE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96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5622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174</w:t>
            </w:r>
          </w:p>
        </w:tc>
        <w:tc>
          <w:tcPr>
            <w:tcW w:w="1114" w:type="dxa"/>
            <w:tcBorders>
              <w:top w:val="single" w:color="000000" w:sz="4" w:space="0"/>
              <w:left w:val="single" w:color="000000" w:sz="4" w:space="0"/>
              <w:bottom w:val="single" w:color="000000" w:sz="4" w:space="0"/>
              <w:right w:val="single" w:color="000000" w:sz="4" w:space="0"/>
            </w:tcBorders>
            <w:shd w:val="clear"/>
            <w:vAlign w:val="center"/>
          </w:tcPr>
          <w:p w14:paraId="69BFE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室内墙面修复</w:t>
            </w:r>
          </w:p>
        </w:tc>
        <w:tc>
          <w:tcPr>
            <w:tcW w:w="2998" w:type="dxa"/>
            <w:tcBorders>
              <w:top w:val="single" w:color="000000" w:sz="4" w:space="0"/>
              <w:left w:val="single" w:color="000000" w:sz="4" w:space="0"/>
              <w:bottom w:val="single" w:color="000000" w:sz="4" w:space="0"/>
              <w:right w:val="single" w:color="000000" w:sz="4" w:space="0"/>
            </w:tcBorders>
            <w:shd w:val="clear"/>
            <w:vAlign w:val="center"/>
          </w:tcPr>
          <w:p w14:paraId="4713D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铲除原有腻子层，坑洼处水泥砂浆抹平2cm，涂刷墙固一遍，刮腻子两遍，砂纸打磨涂料两遍</w:t>
            </w:r>
          </w:p>
        </w:tc>
        <w:tc>
          <w:tcPr>
            <w:tcW w:w="646" w:type="dxa"/>
            <w:tcBorders>
              <w:top w:val="single" w:color="000000" w:sz="4" w:space="0"/>
              <w:left w:val="single" w:color="000000" w:sz="4" w:space="0"/>
              <w:bottom w:val="single" w:color="000000" w:sz="4" w:space="0"/>
              <w:right w:val="single" w:color="000000" w:sz="4" w:space="0"/>
            </w:tcBorders>
            <w:shd w:val="clear"/>
            <w:vAlign w:val="center"/>
          </w:tcPr>
          <w:p w14:paraId="5EAC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64" w:type="dxa"/>
            <w:tcBorders>
              <w:top w:val="single" w:color="000000" w:sz="4" w:space="0"/>
              <w:left w:val="single" w:color="000000" w:sz="4" w:space="0"/>
              <w:bottom w:val="single" w:color="000000" w:sz="4" w:space="0"/>
              <w:right w:val="single" w:color="000000" w:sz="4" w:space="0"/>
            </w:tcBorders>
            <w:shd w:val="clear"/>
            <w:vAlign w:val="center"/>
          </w:tcPr>
          <w:p w14:paraId="4DED2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平米</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2F0A9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r>
      <w:tr w14:paraId="5ED8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98" w:type="dxa"/>
          <w:wAfter w:w="2428" w:type="dxa"/>
          <w:trHeight w:val="440" w:hRule="atLeast"/>
        </w:trPr>
        <w:tc>
          <w:tcPr>
            <w:tcW w:w="564" w:type="dxa"/>
            <w:tcBorders>
              <w:top w:val="single" w:color="000000" w:sz="4" w:space="0"/>
              <w:left w:val="single" w:color="000000" w:sz="4" w:space="0"/>
              <w:bottom w:val="single" w:color="000000" w:sz="4" w:space="0"/>
              <w:right w:val="single" w:color="000000" w:sz="4" w:space="0"/>
            </w:tcBorders>
            <w:shd w:val="clear"/>
            <w:vAlign w:val="center"/>
          </w:tcPr>
          <w:p w14:paraId="2B60C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w:t>
            </w:r>
          </w:p>
        </w:tc>
        <w:tc>
          <w:tcPr>
            <w:tcW w:w="5322" w:type="dxa"/>
            <w:gridSpan w:val="4"/>
            <w:tcBorders>
              <w:top w:val="single" w:color="000000" w:sz="4" w:space="0"/>
              <w:left w:val="single" w:color="000000" w:sz="4" w:space="0"/>
              <w:bottom w:val="single" w:color="000000" w:sz="4" w:space="0"/>
              <w:right w:val="nil"/>
            </w:tcBorders>
            <w:shd w:val="clear"/>
            <w:vAlign w:val="center"/>
          </w:tcPr>
          <w:p w14:paraId="51422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935" w:type="dxa"/>
            <w:tcBorders>
              <w:top w:val="single" w:color="000000" w:sz="4" w:space="0"/>
              <w:left w:val="single" w:color="000000" w:sz="4" w:space="0"/>
              <w:bottom w:val="single" w:color="000000" w:sz="4" w:space="0"/>
              <w:right w:val="single" w:color="000000" w:sz="4" w:space="0"/>
            </w:tcBorders>
            <w:shd w:val="clear"/>
            <w:vAlign w:val="center"/>
          </w:tcPr>
          <w:p w14:paraId="1E29B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9999921</w:t>
            </w:r>
          </w:p>
        </w:tc>
      </w:tr>
    </w:tbl>
    <w:p w14:paraId="7E74BCBC">
      <w:pPr>
        <w:spacing w:line="360" w:lineRule="auto"/>
        <w:contextualSpacing/>
        <w:rPr>
          <w:color w:val="000000" w:themeColor="text1"/>
          <w:sz w:val="24"/>
          <w14:textFill>
            <w14:solidFill>
              <w14:schemeClr w14:val="tx1"/>
            </w14:solidFill>
          </w14:textFill>
        </w:rPr>
      </w:pPr>
    </w:p>
    <w:p w14:paraId="255D8427">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2. 项目概述</w:t>
      </w:r>
    </w:p>
    <w:p w14:paraId="7EFDA96B">
      <w:pPr>
        <w:spacing w:line="360" w:lineRule="auto"/>
        <w:contextualSpacing/>
        <w:rPr>
          <w:rFonts w:hint="eastAsia"/>
          <w:color w:val="000000" w:themeColor="text1"/>
          <w:sz w:val="24"/>
          <w:lang w:val="en-US" w:eastAsia="zh-CN"/>
          <w14:textFill>
            <w14:solidFill>
              <w14:schemeClr w14:val="tx1"/>
            </w14:solidFill>
          </w14:textFill>
        </w:rPr>
      </w:pPr>
      <w:r>
        <w:rPr>
          <w:color w:val="000000" w:themeColor="text1"/>
          <w:sz w:val="24"/>
          <w:lang w:val="en-US" w:eastAsia="zh-CN"/>
          <w14:textFill>
            <w14:solidFill>
              <w14:schemeClr w14:val="tx1"/>
            </w14:solidFill>
          </w14:textFill>
        </w:rPr>
        <w:t>项目名称：</w:t>
      </w:r>
      <w:r>
        <w:rPr>
          <w:rFonts w:hint="eastAsia"/>
          <w:color w:val="000000" w:themeColor="text1"/>
          <w:sz w:val="24"/>
          <w:lang w:val="en-US" w:eastAsia="zh-CN"/>
          <w14:textFill>
            <w14:solidFill>
              <w14:schemeClr w14:val="tx1"/>
            </w14:solidFill>
          </w14:textFill>
        </w:rPr>
        <w:t>宋庄镇农村人居环境整治工作（三标段）</w:t>
      </w:r>
    </w:p>
    <w:p w14:paraId="20ADF1FC">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79B9B83">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 交付（实施）的时间（期限）和地点（范围）</w:t>
      </w:r>
    </w:p>
    <w:p w14:paraId="60474720">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服务期限：</w:t>
      </w:r>
      <w:r>
        <w:rPr>
          <w:rFonts w:hint="eastAsia"/>
          <w:color w:val="000000" w:themeColor="text1"/>
          <w:sz w:val="24"/>
          <w:lang w:eastAsia="zh-CN"/>
          <w14:textFill>
            <w14:solidFill>
              <w14:schemeClr w14:val="tx1"/>
            </w14:solidFill>
          </w14:textFill>
        </w:rPr>
        <w:t>自签订合同之日起1年</w:t>
      </w:r>
    </w:p>
    <w:p w14:paraId="1A7CA460">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服务范围：翟里村、平家疃村、小堡村、北刘各庄村、草寺村、管头村、宋庄村、徐辛庄村、大邓各庄村、高辛庄村、喇嘛庄村、西赵村、寨里村。</w:t>
      </w:r>
    </w:p>
    <w:p w14:paraId="52972F99">
      <w:pPr>
        <w:spacing w:line="360" w:lineRule="auto"/>
        <w:contextualSpacing/>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付款条件（进度和方式）</w:t>
      </w:r>
    </w:p>
    <w:p w14:paraId="25BE38E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b w:val="0"/>
          <w:bCs/>
          <w:color w:val="auto"/>
          <w:sz w:val="24"/>
          <w:szCs w:val="24"/>
          <w:lang w:val="en-US" w:eastAsia="zh-CN"/>
        </w:rPr>
      </w:pPr>
      <w:r>
        <w:rPr>
          <w:rFonts w:hint="eastAsia" w:ascii="宋体" w:hAnsi="宋体"/>
          <w:b w:val="0"/>
          <w:bCs/>
          <w:color w:val="auto"/>
          <w:sz w:val="24"/>
          <w:szCs w:val="24"/>
          <w:lang w:val="en-US" w:eastAsia="zh-CN"/>
        </w:rPr>
        <w:t>2.1、结算单价：详见附件《费用单价清单》</w:t>
      </w:r>
    </w:p>
    <w:p w14:paraId="641666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2.2、</w:t>
      </w:r>
      <w:r>
        <w:rPr>
          <w:rFonts w:hint="eastAsia" w:ascii="宋体" w:hAnsi="宋体"/>
          <w:color w:val="auto"/>
          <w:sz w:val="24"/>
          <w:szCs w:val="24"/>
          <w:lang w:eastAsia="zh-CN"/>
        </w:rPr>
        <w:t>本协议签订完成后，</w:t>
      </w:r>
      <w:r>
        <w:rPr>
          <w:rFonts w:hint="eastAsia"/>
          <w:color w:val="000000"/>
          <w:sz w:val="24"/>
          <w:szCs w:val="22"/>
          <w:highlight w:val="none"/>
          <w:lang w:eastAsia="zh-CN"/>
        </w:rPr>
        <w:t>甲方</w:t>
      </w:r>
      <w:r>
        <w:rPr>
          <w:rFonts w:hint="eastAsia"/>
          <w:color w:val="000000"/>
          <w:sz w:val="24"/>
          <w:szCs w:val="22"/>
          <w:highlight w:val="none"/>
        </w:rPr>
        <w:t>在</w:t>
      </w:r>
      <w:r>
        <w:rPr>
          <w:rFonts w:hint="eastAsia"/>
          <w:color w:val="000000"/>
          <w:sz w:val="24"/>
          <w:szCs w:val="22"/>
          <w:highlight w:val="none"/>
          <w:lang w:val="en-US" w:eastAsia="zh-CN"/>
        </w:rPr>
        <w:t>7</w:t>
      </w:r>
      <w:r>
        <w:rPr>
          <w:rFonts w:hint="eastAsia"/>
          <w:color w:val="000000"/>
          <w:sz w:val="24"/>
          <w:szCs w:val="22"/>
          <w:highlight w:val="none"/>
        </w:rPr>
        <w:t>个工作日内支付</w:t>
      </w:r>
      <w:r>
        <w:rPr>
          <w:rFonts w:hint="eastAsia"/>
          <w:color w:val="000000"/>
          <w:sz w:val="24"/>
          <w:szCs w:val="22"/>
          <w:highlight w:val="none"/>
          <w:lang w:eastAsia="zh-CN"/>
        </w:rPr>
        <w:t>招标控制总价</w:t>
      </w:r>
      <w:r>
        <w:rPr>
          <w:rFonts w:hint="eastAsia"/>
          <w:color w:val="000000"/>
          <w:sz w:val="24"/>
          <w:szCs w:val="22"/>
          <w:highlight w:val="none"/>
          <w:lang w:val="en-US" w:eastAsia="zh-CN"/>
        </w:rPr>
        <w:t>(详见招标文件)</w:t>
      </w:r>
      <w:r>
        <w:rPr>
          <w:rFonts w:hint="eastAsia"/>
          <w:color w:val="000000"/>
          <w:sz w:val="24"/>
          <w:szCs w:val="22"/>
          <w:highlight w:val="none"/>
          <w:lang w:eastAsia="zh-CN"/>
        </w:rPr>
        <w:t>金额</w:t>
      </w:r>
      <w:r>
        <w:rPr>
          <w:rFonts w:hint="eastAsia"/>
          <w:color w:val="000000"/>
          <w:sz w:val="24"/>
          <w:szCs w:val="22"/>
          <w:highlight w:val="none"/>
          <w:lang w:val="en-US" w:eastAsia="zh-CN"/>
        </w:rPr>
        <w:t>25</w:t>
      </w:r>
      <w:r>
        <w:rPr>
          <w:rFonts w:hint="eastAsia"/>
          <w:color w:val="000000"/>
          <w:sz w:val="24"/>
          <w:szCs w:val="22"/>
          <w:highlight w:val="none"/>
        </w:rPr>
        <w:t>%的预付款</w:t>
      </w:r>
      <w:r>
        <w:rPr>
          <w:rFonts w:hint="eastAsia"/>
          <w:color w:val="000000"/>
          <w:sz w:val="24"/>
          <w:szCs w:val="22"/>
          <w:highlight w:val="none"/>
          <w:lang w:eastAsia="zh-CN"/>
        </w:rPr>
        <w:t>，</w:t>
      </w:r>
      <w:r>
        <w:rPr>
          <w:rFonts w:hint="eastAsia" w:ascii="宋体" w:hAnsi="宋体"/>
          <w:color w:val="auto"/>
          <w:sz w:val="24"/>
          <w:szCs w:val="24"/>
          <w:lang w:eastAsia="zh-CN"/>
        </w:rPr>
        <w:t>合同结算时，预付款折抵总工程款，如结算总金额未达到已支付预付款金额，乙方无息退还差额，因此产生的税费由乙方承担。</w:t>
      </w:r>
    </w:p>
    <w:p w14:paraId="447ACE9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宋体" w:hAnsi="宋体"/>
          <w:b w:val="0"/>
          <w:bCs/>
          <w:color w:val="auto"/>
          <w:sz w:val="24"/>
          <w:szCs w:val="24"/>
          <w:lang w:val="en-US" w:eastAsia="zh-CN"/>
        </w:rPr>
      </w:pPr>
      <w:r>
        <w:rPr>
          <w:rFonts w:hint="eastAsia" w:ascii="宋体" w:hAnsi="宋体"/>
          <w:color w:val="auto"/>
          <w:sz w:val="24"/>
          <w:szCs w:val="24"/>
          <w:lang w:val="en-US" w:eastAsia="zh-CN"/>
        </w:rPr>
        <w:t>2.3、</w:t>
      </w:r>
      <w:r>
        <w:rPr>
          <w:rFonts w:hint="eastAsia" w:ascii="宋体" w:hAnsi="宋体"/>
          <w:color w:val="auto"/>
          <w:sz w:val="24"/>
          <w:szCs w:val="24"/>
          <w:highlight w:val="none"/>
          <w:lang w:val="en-US" w:eastAsia="zh-CN"/>
        </w:rPr>
        <w:t>工程款</w:t>
      </w:r>
      <w:r>
        <w:rPr>
          <w:rFonts w:hint="eastAsia" w:ascii="宋体" w:hAnsi="宋体"/>
          <w:color w:val="auto"/>
          <w:sz w:val="24"/>
          <w:szCs w:val="24"/>
          <w:highlight w:val="none"/>
          <w:lang w:eastAsia="zh-CN"/>
        </w:rPr>
        <w:t>每</w:t>
      </w:r>
      <w:r>
        <w:rPr>
          <w:rFonts w:hint="eastAsia" w:ascii="宋体" w:hAnsi="宋体"/>
          <w:color w:val="auto"/>
          <w:sz w:val="24"/>
          <w:szCs w:val="24"/>
          <w:highlight w:val="none"/>
          <w:lang w:val="en-US" w:eastAsia="zh-CN"/>
        </w:rPr>
        <w:t>季度拨付</w:t>
      </w:r>
      <w:r>
        <w:rPr>
          <w:rFonts w:hint="eastAsia" w:ascii="宋体" w:hAnsi="宋体"/>
          <w:color w:val="auto"/>
          <w:sz w:val="24"/>
          <w:szCs w:val="24"/>
          <w:highlight w:val="none"/>
          <w:lang w:eastAsia="zh-CN"/>
        </w:rPr>
        <w:t>一次，</w:t>
      </w:r>
      <w:r>
        <w:rPr>
          <w:rFonts w:hint="eastAsia" w:ascii="宋体" w:hAnsi="宋体"/>
          <w:color w:val="auto"/>
          <w:sz w:val="24"/>
          <w:szCs w:val="24"/>
          <w:highlight w:val="none"/>
        </w:rPr>
        <w:t>单价以中标金额为准×甲方认可的工程量确认单</w:t>
      </w:r>
      <w:r>
        <w:rPr>
          <w:rFonts w:hint="eastAsia" w:ascii="宋体" w:hAnsi="宋体"/>
          <w:color w:val="auto"/>
          <w:sz w:val="24"/>
          <w:szCs w:val="24"/>
          <w:highlight w:val="none"/>
          <w:lang w:eastAsia="zh-CN"/>
        </w:rPr>
        <w:t>据实</w:t>
      </w:r>
      <w:r>
        <w:rPr>
          <w:rFonts w:hint="eastAsia" w:ascii="宋体" w:hAnsi="宋体"/>
          <w:color w:val="auto"/>
          <w:sz w:val="24"/>
          <w:szCs w:val="24"/>
          <w:highlight w:val="none"/>
        </w:rPr>
        <w:t>结算</w:t>
      </w:r>
      <w:r>
        <w:rPr>
          <w:rFonts w:hint="eastAsia" w:ascii="宋体" w:hAnsi="宋体"/>
          <w:color w:val="auto"/>
          <w:sz w:val="24"/>
          <w:szCs w:val="24"/>
          <w:lang w:val="en-US" w:eastAsia="zh-CN"/>
        </w:rPr>
        <w:t>，</w:t>
      </w:r>
      <w:r>
        <w:rPr>
          <w:rFonts w:hint="eastAsia" w:ascii="宋体" w:hAnsi="宋体"/>
          <w:color w:val="auto"/>
          <w:sz w:val="24"/>
          <w:szCs w:val="24"/>
          <w:highlight w:val="none"/>
          <w:lang w:val="en-US" w:eastAsia="zh-CN"/>
        </w:rPr>
        <w:t>第四季度费用支付需以全年工程量评审报告为准进行支付（第四季度费用=全年评审结算金额-甲方已支付金额）</w:t>
      </w:r>
      <w:r>
        <w:rPr>
          <w:rFonts w:hint="eastAsia" w:ascii="宋体" w:hAnsi="宋体"/>
          <w:color w:val="auto"/>
          <w:sz w:val="24"/>
          <w:szCs w:val="24"/>
          <w:lang w:val="en-US" w:eastAsia="zh-CN"/>
        </w:rPr>
        <w:t>。甲方付款前，乙方须向甲方提供等额有效发票，否则，甲方有权拒绝付款且不承担违约责任。</w:t>
      </w:r>
    </w:p>
    <w:p w14:paraId="537901C8">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6602D6E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 基本要求</w:t>
      </w:r>
    </w:p>
    <w:p w14:paraId="46C993B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1.1 采购标的需实现的功能或者目标</w:t>
      </w:r>
    </w:p>
    <w:p w14:paraId="34408B31">
      <w:pPr>
        <w:spacing w:line="360" w:lineRule="auto"/>
        <w:contextualSpacing/>
        <w:rPr>
          <w:rFonts w:hint="eastAsia" w:ascii="Times New Roman" w:hAnsi="Times New Roman" w:cs="Times New Roman"/>
          <w:color w:val="000000" w:themeColor="text1"/>
          <w:sz w:val="24"/>
          <w:lang w:val="en-US" w:eastAsia="zh-CN"/>
          <w14:textFill>
            <w14:solidFill>
              <w14:schemeClr w14:val="tx1"/>
            </w14:solidFill>
          </w14:textFill>
        </w:rPr>
      </w:pPr>
      <w:bookmarkStart w:id="832" w:name="OLE_LINK2"/>
      <w:r>
        <w:rPr>
          <w:rFonts w:hint="eastAsia" w:ascii="Times New Roman" w:hAnsi="Times New Roman" w:cs="Times New Roman"/>
          <w:color w:val="000000" w:themeColor="text1"/>
          <w:sz w:val="24"/>
          <w:lang w:val="en-US" w:eastAsia="zh-CN"/>
          <w14:textFill>
            <w14:solidFill>
              <w14:schemeClr w14:val="tx1"/>
            </w14:solidFill>
          </w14:textFill>
        </w:rPr>
        <w:t>针对市、区两级督办的人居环境问题点位以及镇级统一部署的人居环境整治专项任务，通过镇级人居环境整治队伍，针对未及时整治的问题开展“补位”治理，减少人居环境问题产生畸变恶化的可能性，进一步完善我镇人居环境建设工作体系。</w:t>
      </w:r>
    </w:p>
    <w:bookmarkEnd w:id="832"/>
    <w:p w14:paraId="7D335688">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 服务内容及要求</w:t>
      </w:r>
    </w:p>
    <w:p w14:paraId="43C0691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2.1采购标的需满足的性能、材料、结构、外观、质量、安全、技术规格、物理特性等要求</w:t>
      </w:r>
    </w:p>
    <w:p w14:paraId="2A66E4D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2.2采购标的需满足的服务标准、期限、效率等要求：无</w:t>
      </w:r>
    </w:p>
    <w:p w14:paraId="46B2850D">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2.3为落实政府采购政策需满足的要求</w:t>
      </w:r>
    </w:p>
    <w:p w14:paraId="09106D80">
      <w:pPr>
        <w:spacing w:line="360" w:lineRule="auto"/>
        <w:contextualSpacing/>
        <w:rPr>
          <w:rFonts w:hint="eastAsia" w:ascii="宋体" w:hAnsi="宋体" w:eastAsia="宋体" w:cs="宋体"/>
          <w:b w:val="0"/>
          <w:bCs w:val="0"/>
          <w:color w:val="000000"/>
          <w:sz w:val="24"/>
          <w:szCs w:val="24"/>
        </w:rPr>
      </w:pPr>
      <w:r>
        <w:rPr>
          <w:rFonts w:hint="eastAsia"/>
          <w:color w:val="000000" w:themeColor="text1"/>
          <w:sz w:val="24"/>
          <w:lang w:val="en-US" w:eastAsia="zh-CN"/>
          <w14:textFill>
            <w14:solidFill>
              <w14:schemeClr w14:val="tx1"/>
            </w14:solidFill>
          </w14:textFill>
        </w:rPr>
        <w:t>2.3.1本项目需要落实的政府采购政策：节约能源、保护环境、促进中小企 业及监狱企业发展、促进残疾人就业、支持乡村产业振兴等。</w:t>
      </w:r>
    </w:p>
    <w:p w14:paraId="37BA96D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2.3.2具体要求 促进中小企业及监狱企业发展、促进残疾人就业：根据《中华人民共和国 中小企业促进法》、《政府采购促进中小企业发展管理办法》（财库〔2020〕 46号）、《关于印发中小企业划型标准规定的通知》（工信部联企业〔2011〕 300 号）、《国务院关于进一步促进中小企业发展的若干意见》等关于中小企 业的相关规定，符合政策规定的监狱企业和残疾人福利性单位视同小型、微型 企业。 本项目为专门面向中小企业采购的采购项目，符合政策要求的中小企业承 接本项目。不在享受价格扣除等评审优惠。</w:t>
      </w:r>
    </w:p>
    <w:p w14:paraId="3404F9F9">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2.4采购标的的其他技术、服务等要求：无</w:t>
      </w:r>
    </w:p>
    <w:p w14:paraId="7BEFC9B1">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2.5需由供应商提供设计方案、解决方案或者组织方案的采购项目，应当说明采购标的的功能、应用场景、目标等基本要求：无</w:t>
      </w:r>
    </w:p>
    <w:p w14:paraId="78E33BC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eastAsia="zh-CN"/>
        </w:rPr>
        <w:t>、验收办法：乙方按照甲方施工要求对点位进行</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工作。</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完成后，对满足国家同行业相关标准的由甲方组织相关人员进行验收，双方人员要在“项目验收单”上签署意见，“项目验收单”一式两份双方各执一份，不满足标准的，乙方应立即整改，整改后还不能达到认定标准的，甲方不予认定。</w:t>
      </w:r>
    </w:p>
    <w:p w14:paraId="742560A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eastAsia="zh-CN"/>
        </w:rPr>
        <w:t>、质保期限：</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项目验收竣工后，质保期限一年，期间出现任何质量问题，由乙方负责对出现质量问题的点位进行无偿修复。</w:t>
      </w:r>
    </w:p>
    <w:p w14:paraId="3E553F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val="0"/>
          <w:bCs w:val="0"/>
          <w:color w:val="auto"/>
          <w:sz w:val="24"/>
          <w:szCs w:val="24"/>
          <w:lang w:eastAsia="zh-CN"/>
        </w:rPr>
      </w:pPr>
    </w:p>
    <w:p w14:paraId="209C2470">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33" w:name="_Toc99301425"/>
      <w:r>
        <w:rPr>
          <w:b/>
          <w:color w:val="000000" w:themeColor="text1"/>
          <w:sz w:val="36"/>
          <w:szCs w:val="36"/>
          <w14:textFill>
            <w14:solidFill>
              <w14:schemeClr w14:val="tx1"/>
            </w14:solidFill>
          </w14:textFill>
        </w:rPr>
        <w:t>第六章   拟签订的合同文本</w:t>
      </w:r>
      <w:bookmarkEnd w:id="833"/>
    </w:p>
    <w:p w14:paraId="7C6FFBB1">
      <w:pPr>
        <w:tabs>
          <w:tab w:val="left" w:pos="900"/>
          <w:tab w:val="left" w:pos="1080"/>
        </w:tabs>
        <w:snapToGrid w:val="0"/>
        <w:spacing w:line="360" w:lineRule="auto"/>
        <w:rPr>
          <w:color w:val="000000" w:themeColor="text1"/>
          <w:kern w:val="0"/>
          <w:sz w:val="18"/>
          <w:szCs w:val="18"/>
          <w14:textFill>
            <w14:solidFill>
              <w14:schemeClr w14:val="tx1"/>
            </w14:solidFill>
          </w14:textFill>
        </w:rPr>
      </w:pPr>
    </w:p>
    <w:p w14:paraId="1C36EF83">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说明：</w:t>
      </w:r>
    </w:p>
    <w:p w14:paraId="5856E4B2">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 xml:space="preserve">1. </w:t>
      </w:r>
      <w:bookmarkStart w:id="834" w:name="_Hlk164758616"/>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5" w:name="_Hlk167285096"/>
      <w:r>
        <w:rPr>
          <w:color w:val="000000" w:themeColor="text1"/>
          <w:sz w:val="24"/>
          <w14:textFill>
            <w14:solidFill>
              <w14:schemeClr w14:val="tx1"/>
            </w14:solidFill>
          </w14:textFill>
        </w:rPr>
        <w:t>采购人应积极配合供应商获得政府采购合同融资贷款，无特殊原因，应在收到供应商因融资需要发起的变更收款账户申请后10个工作日内确认通过。</w:t>
      </w:r>
    </w:p>
    <w:bookmarkEnd w:id="835"/>
    <w:p w14:paraId="213511E1">
      <w:pPr>
        <w:tabs>
          <w:tab w:val="left" w:pos="900"/>
          <w:tab w:val="left" w:pos="1080"/>
        </w:tabs>
        <w:snapToGrid w:val="0"/>
        <w:spacing w:line="360" w:lineRule="auto"/>
        <w:rPr>
          <w:color w:val="000000" w:themeColor="text1"/>
          <w:kern w:val="0"/>
          <w:sz w:val="24"/>
          <w14:textFill>
            <w14:solidFill>
              <w14:schemeClr w14:val="tx1"/>
            </w14:solidFill>
          </w14:textFill>
        </w:rPr>
      </w:pPr>
      <w:bookmarkStart w:id="836" w:name="_Hlk167285100"/>
      <w:r>
        <w:rPr>
          <w:color w:val="000000" w:themeColor="text1"/>
          <w:sz w:val="24"/>
          <w14:textFill>
            <w14:solidFill>
              <w14:schemeClr w14:val="tx1"/>
            </w14:solidFill>
          </w14:textFill>
        </w:rPr>
        <w:t>2.采购人应严格按照要求，在中标、成交通知书发出之日起30日内签订采购合同，鼓励采购人在线签订电子合同，完善电子签章管理、合同审核等配套内控机制，进一步缩短合同签订期限。</w:t>
      </w:r>
    </w:p>
    <w:bookmarkEnd w:id="834"/>
    <w:bookmarkEnd w:id="836"/>
    <w:p w14:paraId="2C0B44D9">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r>
        <w:rPr>
          <w:color w:val="000000" w:themeColor="text1"/>
          <w14:textFill>
            <w14:solidFill>
              <w14:schemeClr w14:val="tx1"/>
            </w14:solidFill>
          </w14:textFill>
        </w:rPr>
        <w:t xml:space="preserve"> </w:t>
      </w:r>
      <w:r>
        <w:rPr>
          <w:color w:val="000000" w:themeColor="text1"/>
          <w:kern w:val="0"/>
          <w:sz w:val="24"/>
          <w14:textFill>
            <w14:solidFill>
              <w14:schemeClr w14:val="tx1"/>
            </w14:solidFill>
          </w14:textFill>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210929">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 合同条款中应规定，乙方完全遵守《中华人民共和国妇女权益保障法》中关于“劳动和社会保障权益”的有关要求。</w:t>
      </w:r>
    </w:p>
    <w:p w14:paraId="33A0283A">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 xml:space="preserve">5. </w:t>
      </w:r>
      <w:r>
        <w:rPr>
          <w:color w:val="000000" w:themeColor="text1"/>
          <w:sz w:val="24"/>
          <w14:textFill>
            <w14:solidFill>
              <w14:schemeClr w14:val="tx1"/>
            </w14:solidFill>
          </w14:textFill>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41F904D">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 政府采购合同设定首付款支付方式的，首付款支付比例原则上不低于合同金额的30%；对于中小企业，首付款支付比例原则上不低于合同金额的50%。</w:t>
      </w:r>
    </w:p>
    <w:p w14:paraId="377089F5">
      <w:pPr>
        <w:pStyle w:val="38"/>
        <w:shd w:val="clear" w:color="auto" w:fill="FFFFFF"/>
        <w:spacing w:before="0" w:beforeAutospacing="0" w:after="0" w:afterAutospacing="0"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政府采购合同应当约定资金支付的方式、时间和条件，明确逾期支付资金的违约责任。</w:t>
      </w:r>
      <w:bookmarkStart w:id="837" w:name="_Hlk167285134"/>
      <w:r>
        <w:rPr>
          <w:rFonts w:hint="eastAsia" w:ascii="Times New Roman" w:hAnsi="Times New Roman" w:cs="Times New Roman"/>
          <w:color w:val="000000" w:themeColor="text1"/>
          <w14:textFill>
            <w14:solidFill>
              <w14:schemeClr w14:val="tx1"/>
            </w14:solidFill>
          </w14:textFill>
        </w:rPr>
        <w:t>对于满足合同约定支付条件的，采购人原则上应当自收到发票后</w:t>
      </w:r>
      <w:r>
        <w:rPr>
          <w:rFonts w:ascii="Times New Roman" w:hAnsi="Times New Roman" w:cs="Times New Roman"/>
          <w:color w:val="000000" w:themeColor="text1"/>
          <w14:textFill>
            <w14:solidFill>
              <w14:schemeClr w14:val="tx1"/>
            </w14:solidFill>
          </w14:textFill>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37"/>
    </w:p>
    <w:p w14:paraId="0B69F760">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0C67682">
      <w:pPr>
        <w:tabs>
          <w:tab w:val="left" w:pos="900"/>
          <w:tab w:val="left" w:pos="1080"/>
        </w:tabs>
        <w:snapToGrid w:val="0"/>
        <w:spacing w:line="360" w:lineRule="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9. </w:t>
      </w:r>
      <w:bookmarkStart w:id="838" w:name="_Hlk168431749"/>
      <w:bookmarkStart w:id="839" w:name="_Hlk167285151"/>
      <w:r>
        <w:rPr>
          <w:rFonts w:hint="eastAsia"/>
          <w:color w:val="000000" w:themeColor="text1"/>
          <w:sz w:val="24"/>
          <w14:textFill>
            <w14:solidFill>
              <w14:schemeClr w14:val="tx1"/>
            </w14:solidFill>
          </w14:textFill>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8"/>
    </w:p>
    <w:p w14:paraId="162A59F3">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5A285FB">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3D8B0F9">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1F9FE36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AC4574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4890BD1">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8A51D3D">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3C8EAE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8AB23B6">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17C6D47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4D57E6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1DE1F351">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9F4E647">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5A05D27">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14A4A21D">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40D6DE03">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49C7F1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259F14D">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B2690FA">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6DEE5F7">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5C23552">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2C7A7F4A">
      <w:pPr>
        <w:tabs>
          <w:tab w:val="left" w:pos="900"/>
          <w:tab w:val="left" w:pos="1080"/>
        </w:tabs>
        <w:snapToGrid w:val="0"/>
        <w:spacing w:line="360" w:lineRule="auto"/>
        <w:rPr>
          <w:rFonts w:hint="eastAsia"/>
          <w:color w:val="000000" w:themeColor="text1"/>
          <w:sz w:val="24"/>
          <w14:textFill>
            <w14:solidFill>
              <w14:schemeClr w14:val="tx1"/>
            </w14:solidFill>
          </w14:textFill>
        </w:rPr>
      </w:pPr>
    </w:p>
    <w:bookmarkEnd w:id="839"/>
    <w:p w14:paraId="73AA7DEE">
      <w:pPr>
        <w:spacing w:line="520" w:lineRule="exact"/>
        <w:jc w:val="center"/>
        <w:rPr>
          <w:rFonts w:hint="eastAsia" w:asciiTheme="majorEastAsia" w:hAnsiTheme="majorEastAsia" w:eastAsiaTheme="majorEastAsia" w:cstheme="majorEastAsia"/>
          <w:b/>
          <w:bCs/>
          <w:color w:val="auto"/>
          <w:sz w:val="48"/>
          <w:szCs w:val="48"/>
          <w:lang w:eastAsia="zh-CN"/>
        </w:rPr>
      </w:pPr>
      <w:bookmarkStart w:id="840" w:name="_Toc99301426"/>
    </w:p>
    <w:p w14:paraId="49CFBC72">
      <w:pPr>
        <w:spacing w:line="520" w:lineRule="exact"/>
        <w:jc w:val="center"/>
        <w:rPr>
          <w:rFonts w:hint="eastAsia" w:asciiTheme="majorEastAsia" w:hAnsiTheme="majorEastAsia" w:eastAsiaTheme="majorEastAsia" w:cstheme="majorEastAsia"/>
          <w:b/>
          <w:bCs/>
          <w:color w:val="auto"/>
          <w:sz w:val="48"/>
          <w:szCs w:val="48"/>
          <w:lang w:eastAsia="zh-CN"/>
        </w:rPr>
      </w:pPr>
    </w:p>
    <w:p w14:paraId="53E8AEE2">
      <w:pPr>
        <w:spacing w:line="520" w:lineRule="exact"/>
        <w:jc w:val="center"/>
        <w:rPr>
          <w:rFonts w:hint="eastAsia" w:asciiTheme="majorEastAsia" w:hAnsiTheme="majorEastAsia" w:eastAsiaTheme="majorEastAsia" w:cstheme="majorEastAsia"/>
          <w:b/>
          <w:bCs/>
          <w:color w:val="auto"/>
          <w:sz w:val="48"/>
          <w:szCs w:val="48"/>
          <w:lang w:eastAsia="zh-CN"/>
        </w:rPr>
      </w:pPr>
    </w:p>
    <w:p w14:paraId="4374809F">
      <w:pPr>
        <w:spacing w:line="520" w:lineRule="exact"/>
        <w:jc w:val="center"/>
        <w:rPr>
          <w:rFonts w:hint="eastAsia" w:asciiTheme="majorEastAsia" w:hAnsiTheme="majorEastAsia" w:eastAsiaTheme="majorEastAsia" w:cstheme="majorEastAsia"/>
          <w:b/>
          <w:bCs/>
          <w:color w:val="auto"/>
          <w:sz w:val="48"/>
          <w:szCs w:val="48"/>
          <w:lang w:val="en-US" w:eastAsia="zh-CN"/>
        </w:rPr>
      </w:pPr>
      <w:r>
        <w:rPr>
          <w:rFonts w:hint="eastAsia" w:asciiTheme="majorEastAsia" w:hAnsiTheme="majorEastAsia" w:eastAsiaTheme="majorEastAsia" w:cstheme="majorEastAsia"/>
          <w:b/>
          <w:bCs/>
          <w:color w:val="auto"/>
          <w:sz w:val="48"/>
          <w:szCs w:val="48"/>
          <w:lang w:eastAsia="zh-CN"/>
        </w:rPr>
        <w:t>宋庄镇农村人居环境整治工作</w:t>
      </w:r>
      <w:r>
        <w:rPr>
          <w:rFonts w:hint="eastAsia" w:asciiTheme="majorEastAsia" w:hAnsiTheme="majorEastAsia" w:eastAsiaTheme="majorEastAsia" w:cstheme="majorEastAsia"/>
          <w:b/>
          <w:bCs/>
          <w:color w:val="auto"/>
          <w:sz w:val="48"/>
          <w:szCs w:val="48"/>
          <w:lang w:val="en-US" w:eastAsia="zh-CN"/>
        </w:rPr>
        <w:t>(三标段)</w:t>
      </w:r>
    </w:p>
    <w:p w14:paraId="56C05023">
      <w:pPr>
        <w:spacing w:line="520" w:lineRule="exact"/>
        <w:jc w:val="center"/>
        <w:rPr>
          <w:rFonts w:hint="eastAsia" w:asciiTheme="majorEastAsia" w:hAnsiTheme="majorEastAsia" w:eastAsiaTheme="majorEastAsia" w:cstheme="majorEastAsia"/>
          <w:b/>
          <w:bCs/>
          <w:color w:val="auto"/>
          <w:sz w:val="48"/>
          <w:szCs w:val="48"/>
          <w:lang w:val="en-US" w:eastAsia="zh-CN"/>
        </w:rPr>
      </w:pPr>
    </w:p>
    <w:p w14:paraId="5BC82A76">
      <w:pPr>
        <w:spacing w:line="520" w:lineRule="exact"/>
        <w:jc w:val="center"/>
        <w:rPr>
          <w:rFonts w:hint="default" w:asciiTheme="majorEastAsia" w:hAnsiTheme="majorEastAsia" w:eastAsiaTheme="majorEastAsia" w:cstheme="majorEastAsia"/>
          <w:b/>
          <w:bCs/>
          <w:color w:val="auto"/>
          <w:sz w:val="48"/>
          <w:szCs w:val="48"/>
          <w:lang w:val="en-US" w:eastAsia="zh-CN"/>
        </w:rPr>
      </w:pPr>
    </w:p>
    <w:p w14:paraId="341E342D">
      <w:pPr>
        <w:spacing w:line="520" w:lineRule="exact"/>
        <w:jc w:val="center"/>
        <w:rPr>
          <w:rFonts w:ascii="宋体" w:hAnsi="宋体"/>
          <w:b/>
          <w:bCs/>
          <w:color w:val="auto"/>
          <w:sz w:val="48"/>
          <w:szCs w:val="48"/>
        </w:rPr>
      </w:pPr>
      <w:r>
        <w:rPr>
          <w:rFonts w:hint="eastAsia" w:asciiTheme="majorEastAsia" w:hAnsiTheme="majorEastAsia" w:eastAsiaTheme="majorEastAsia" w:cstheme="majorEastAsia"/>
          <w:b/>
          <w:bCs/>
          <w:color w:val="auto"/>
          <w:sz w:val="48"/>
          <w:szCs w:val="48"/>
          <w:lang w:eastAsia="zh-CN"/>
        </w:rPr>
        <w:t>委托</w:t>
      </w:r>
      <w:r>
        <w:rPr>
          <w:rFonts w:hint="eastAsia" w:asciiTheme="majorEastAsia" w:hAnsiTheme="majorEastAsia" w:eastAsiaTheme="majorEastAsia" w:cstheme="majorEastAsia"/>
          <w:b/>
          <w:bCs/>
          <w:color w:val="auto"/>
          <w:sz w:val="48"/>
          <w:szCs w:val="48"/>
        </w:rPr>
        <w:t>合同</w:t>
      </w:r>
    </w:p>
    <w:p w14:paraId="5FD4F055">
      <w:pPr>
        <w:spacing w:line="520" w:lineRule="exact"/>
        <w:jc w:val="center"/>
        <w:rPr>
          <w:rFonts w:hint="eastAsia" w:asciiTheme="majorEastAsia" w:hAnsiTheme="majorEastAsia" w:eastAsiaTheme="majorEastAsia" w:cstheme="majorEastAsia"/>
          <w:b/>
          <w:bCs/>
          <w:sz w:val="48"/>
          <w:szCs w:val="48"/>
          <w:lang w:val="en-US" w:eastAsia="zh-CN"/>
        </w:rPr>
      </w:pPr>
    </w:p>
    <w:p w14:paraId="08D98201">
      <w:pPr>
        <w:spacing w:line="520" w:lineRule="exact"/>
        <w:jc w:val="center"/>
        <w:rPr>
          <w:rFonts w:ascii="宋体" w:hAnsi="宋体"/>
          <w:b/>
          <w:bCs/>
          <w:sz w:val="48"/>
          <w:szCs w:val="48"/>
        </w:rPr>
      </w:pPr>
    </w:p>
    <w:p w14:paraId="29D1A3B1">
      <w:pPr>
        <w:spacing w:line="520" w:lineRule="exact"/>
        <w:rPr>
          <w:rFonts w:ascii="宋体" w:hAnsi="宋体"/>
          <w:sz w:val="48"/>
          <w:szCs w:val="48"/>
        </w:rPr>
      </w:pPr>
    </w:p>
    <w:p w14:paraId="31CFD124">
      <w:pPr>
        <w:spacing w:line="520" w:lineRule="exact"/>
        <w:rPr>
          <w:rFonts w:ascii="宋体" w:hAnsi="宋体"/>
          <w:sz w:val="24"/>
          <w:szCs w:val="24"/>
        </w:rPr>
      </w:pPr>
      <w:r>
        <w:rPr>
          <w:rFonts w:hint="eastAsia" w:ascii="宋体" w:hAnsi="宋体"/>
          <w:sz w:val="24"/>
          <w:szCs w:val="24"/>
        </w:rPr>
        <w:t xml:space="preserve"> </w:t>
      </w:r>
    </w:p>
    <w:p w14:paraId="3CE9045C">
      <w:pPr>
        <w:spacing w:line="520" w:lineRule="exact"/>
        <w:rPr>
          <w:rFonts w:ascii="宋体" w:hAnsi="宋体"/>
          <w:sz w:val="24"/>
          <w:szCs w:val="24"/>
        </w:rPr>
      </w:pPr>
      <w:r>
        <w:rPr>
          <w:rFonts w:hint="eastAsia" w:ascii="宋体" w:hAnsi="宋体"/>
          <w:sz w:val="24"/>
          <w:szCs w:val="24"/>
        </w:rPr>
        <w:t xml:space="preserve"> </w:t>
      </w:r>
    </w:p>
    <w:p w14:paraId="6F764966">
      <w:pPr>
        <w:spacing w:line="520" w:lineRule="exact"/>
        <w:rPr>
          <w:rFonts w:ascii="宋体" w:hAnsi="宋体"/>
          <w:sz w:val="24"/>
          <w:szCs w:val="24"/>
        </w:rPr>
      </w:pPr>
    </w:p>
    <w:p w14:paraId="360E1FC1">
      <w:pPr>
        <w:spacing w:line="520" w:lineRule="exact"/>
        <w:rPr>
          <w:rFonts w:ascii="宋体" w:hAnsi="宋体"/>
          <w:sz w:val="24"/>
          <w:szCs w:val="24"/>
        </w:rPr>
      </w:pPr>
    </w:p>
    <w:p w14:paraId="74E2AA98">
      <w:pPr>
        <w:spacing w:line="520" w:lineRule="exact"/>
        <w:rPr>
          <w:rFonts w:ascii="宋体" w:hAnsi="宋体"/>
          <w:sz w:val="24"/>
          <w:szCs w:val="24"/>
        </w:rPr>
      </w:pPr>
    </w:p>
    <w:p w14:paraId="77CA104B">
      <w:pPr>
        <w:spacing w:line="520" w:lineRule="exact"/>
        <w:rPr>
          <w:rFonts w:ascii="宋体" w:hAnsi="宋体"/>
          <w:sz w:val="24"/>
          <w:szCs w:val="24"/>
        </w:rPr>
      </w:pPr>
    </w:p>
    <w:p w14:paraId="430E909C">
      <w:pPr>
        <w:spacing w:line="520" w:lineRule="exact"/>
        <w:rPr>
          <w:rFonts w:ascii="宋体" w:hAnsi="宋体"/>
          <w:sz w:val="24"/>
          <w:szCs w:val="24"/>
        </w:rPr>
      </w:pPr>
    </w:p>
    <w:p w14:paraId="7C942E27">
      <w:pPr>
        <w:spacing w:line="520" w:lineRule="exact"/>
        <w:rPr>
          <w:rFonts w:ascii="宋体" w:hAnsi="宋体"/>
          <w:sz w:val="24"/>
          <w:szCs w:val="24"/>
        </w:rPr>
      </w:pPr>
    </w:p>
    <w:p w14:paraId="4A4346DA">
      <w:pPr>
        <w:spacing w:line="520" w:lineRule="exact"/>
        <w:rPr>
          <w:rFonts w:ascii="宋体" w:hAnsi="宋体"/>
          <w:sz w:val="24"/>
          <w:szCs w:val="24"/>
        </w:rPr>
      </w:pPr>
    </w:p>
    <w:p w14:paraId="01661091">
      <w:pPr>
        <w:spacing w:line="520" w:lineRule="exact"/>
        <w:rPr>
          <w:rFonts w:ascii="宋体" w:hAnsi="宋体"/>
          <w:sz w:val="24"/>
          <w:szCs w:val="24"/>
        </w:rPr>
      </w:pPr>
      <w:r>
        <w:rPr>
          <w:rFonts w:hint="eastAsia" w:ascii="宋体" w:hAnsi="宋体"/>
          <w:sz w:val="24"/>
          <w:szCs w:val="24"/>
        </w:rPr>
        <w:t xml:space="preserve"> </w:t>
      </w:r>
    </w:p>
    <w:p w14:paraId="6F31A7BE">
      <w:pPr>
        <w:spacing w:line="520" w:lineRule="exact"/>
        <w:rPr>
          <w:rFonts w:ascii="宋体" w:hAnsi="宋体"/>
          <w:sz w:val="24"/>
          <w:szCs w:val="24"/>
        </w:rPr>
      </w:pPr>
    </w:p>
    <w:p w14:paraId="6C8FE1C5">
      <w:pPr>
        <w:spacing w:line="520" w:lineRule="exact"/>
        <w:ind w:firstLine="1417" w:firstLineChars="443"/>
        <w:rPr>
          <w:rFonts w:ascii="宋体" w:hAnsi="宋体"/>
          <w:sz w:val="32"/>
          <w:szCs w:val="32"/>
          <w:u w:val="single"/>
        </w:rPr>
      </w:pPr>
      <w:r>
        <w:rPr>
          <w:rFonts w:hint="eastAsia" w:ascii="宋体" w:hAnsi="宋体"/>
          <w:sz w:val="32"/>
          <w:szCs w:val="32"/>
        </w:rPr>
        <w:t>甲方</w:t>
      </w:r>
      <w:r>
        <w:rPr>
          <w:rFonts w:hint="eastAsia" w:ascii="宋体" w:hAnsi="宋体"/>
          <w:sz w:val="32"/>
          <w:szCs w:val="32"/>
          <w:lang w:eastAsia="zh-CN"/>
        </w:rPr>
        <w:t>（委托方）</w:t>
      </w:r>
      <w:r>
        <w:rPr>
          <w:rFonts w:hint="eastAsia" w:ascii="宋体" w:hAnsi="宋体"/>
          <w:sz w:val="32"/>
          <w:szCs w:val="32"/>
        </w:rPr>
        <w:t>：</w:t>
      </w:r>
      <w:r>
        <w:rPr>
          <w:rFonts w:hint="eastAsia" w:ascii="宋体" w:hAnsi="宋体"/>
          <w:sz w:val="32"/>
          <w:szCs w:val="32"/>
          <w:u w:val="single"/>
        </w:rPr>
        <w:t>北京市通州区宋庄镇人民政府</w:t>
      </w:r>
    </w:p>
    <w:p w14:paraId="5D9459E2">
      <w:pPr>
        <w:spacing w:line="520" w:lineRule="exact"/>
        <w:ind w:firstLine="1417" w:firstLineChars="443"/>
        <w:rPr>
          <w:rFonts w:ascii="宋体" w:hAnsi="宋体"/>
          <w:sz w:val="32"/>
          <w:szCs w:val="32"/>
        </w:rPr>
      </w:pPr>
    </w:p>
    <w:p w14:paraId="5607624B">
      <w:pPr>
        <w:spacing w:line="520" w:lineRule="exact"/>
        <w:ind w:firstLine="1417" w:firstLineChars="443"/>
        <w:rPr>
          <w:rFonts w:hint="default" w:ascii="宋体" w:hAnsi="宋体" w:eastAsia="宋体"/>
          <w:sz w:val="32"/>
          <w:szCs w:val="32"/>
          <w:u w:val="single"/>
          <w:lang w:val="en-US" w:eastAsia="zh-CN"/>
        </w:rPr>
      </w:pPr>
      <w:r>
        <w:rPr>
          <w:rFonts w:hint="eastAsia" w:ascii="宋体" w:hAnsi="宋体"/>
          <w:sz w:val="32"/>
          <w:szCs w:val="32"/>
        </w:rPr>
        <w:t>乙方</w:t>
      </w:r>
      <w:r>
        <w:rPr>
          <w:rFonts w:hint="eastAsia" w:ascii="宋体" w:hAnsi="宋体"/>
          <w:sz w:val="32"/>
          <w:szCs w:val="32"/>
          <w:lang w:eastAsia="zh-CN"/>
        </w:rPr>
        <w:t>（受委托方）</w:t>
      </w:r>
      <w:r>
        <w:rPr>
          <w:rFonts w:hint="eastAsia" w:ascii="宋体" w:hAnsi="宋体"/>
          <w:sz w:val="32"/>
          <w:szCs w:val="32"/>
        </w:rPr>
        <w:t>：</w:t>
      </w:r>
      <w:r>
        <w:rPr>
          <w:rFonts w:hint="eastAsia" w:ascii="宋体" w:hAnsi="宋体"/>
          <w:sz w:val="32"/>
          <w:szCs w:val="32"/>
          <w:u w:val="single"/>
          <w:lang w:val="en-US" w:eastAsia="zh-CN"/>
        </w:rPr>
        <w:t xml:space="preserve">                        </w:t>
      </w:r>
    </w:p>
    <w:p w14:paraId="162992CC">
      <w:pPr>
        <w:spacing w:line="520" w:lineRule="exact"/>
        <w:rPr>
          <w:rFonts w:hint="default" w:ascii="宋体" w:hAnsi="宋体"/>
          <w:sz w:val="32"/>
          <w:szCs w:val="32"/>
          <w:u w:val="single"/>
          <w:lang w:val="en-US" w:eastAsia="zh-CN"/>
        </w:rPr>
      </w:pPr>
    </w:p>
    <w:p w14:paraId="7DB16B5A">
      <w:pPr>
        <w:spacing w:line="520" w:lineRule="exact"/>
        <w:ind w:firstLine="1417" w:firstLineChars="443"/>
        <w:rPr>
          <w:rFonts w:ascii="宋体" w:hAnsi="宋体"/>
          <w:sz w:val="32"/>
          <w:szCs w:val="32"/>
          <w:u w:val="single"/>
        </w:rPr>
      </w:pPr>
    </w:p>
    <w:p w14:paraId="039A9C1E">
      <w:pPr>
        <w:spacing w:line="520" w:lineRule="exact"/>
        <w:rPr>
          <w:rFonts w:hint="eastAsia" w:ascii="宋体" w:hAnsi="宋体"/>
          <w:sz w:val="24"/>
          <w:szCs w:val="24"/>
        </w:rPr>
      </w:pPr>
      <w:r>
        <w:rPr>
          <w:rFonts w:hint="eastAsia" w:ascii="宋体" w:hAnsi="宋体"/>
          <w:sz w:val="24"/>
          <w:szCs w:val="24"/>
        </w:rPr>
        <w:t xml:space="preserve"> </w:t>
      </w:r>
    </w:p>
    <w:p w14:paraId="5EBA03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依据《中华人民共和国民法典》及其他法律、法规规定，为明确甲乙双方的权利、义务，甲、乙双方本着公平、公正、诚信的原则，就甲方委托乙方</w:t>
      </w:r>
      <w:r>
        <w:rPr>
          <w:rFonts w:hint="eastAsia" w:ascii="宋体" w:hAnsi="宋体"/>
          <w:color w:val="auto"/>
          <w:sz w:val="24"/>
          <w:szCs w:val="24"/>
          <w:lang w:eastAsia="zh-CN"/>
        </w:rPr>
        <w:t>进行</w:t>
      </w:r>
      <w:r>
        <w:rPr>
          <w:rFonts w:hint="eastAsia" w:ascii="宋体" w:hAnsi="宋体"/>
          <w:color w:val="auto"/>
          <w:sz w:val="24"/>
          <w:szCs w:val="24"/>
          <w:lang w:val="en-US" w:eastAsia="zh-CN"/>
        </w:rPr>
        <w:t>宋庄镇人居环境整治</w:t>
      </w:r>
      <w:r>
        <w:rPr>
          <w:rFonts w:hint="eastAsia" w:ascii="宋体" w:hAnsi="宋体"/>
          <w:color w:val="auto"/>
          <w:sz w:val="24"/>
          <w:szCs w:val="24"/>
          <w:lang w:eastAsia="zh-CN"/>
        </w:rPr>
        <w:t>工作</w:t>
      </w:r>
      <w:r>
        <w:rPr>
          <w:rFonts w:hint="eastAsia" w:ascii="宋体" w:hAnsi="宋体"/>
          <w:color w:val="auto"/>
          <w:sz w:val="24"/>
          <w:szCs w:val="24"/>
        </w:rPr>
        <w:t>。经甲、乙双方经协商一致，自愿达成合同如下：</w:t>
      </w:r>
    </w:p>
    <w:p w14:paraId="1CA45BB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一、概况</w:t>
      </w:r>
    </w:p>
    <w:p w14:paraId="6649D3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1、项目名称：</w:t>
      </w:r>
      <w:r>
        <w:rPr>
          <w:rFonts w:hint="eastAsia" w:ascii="宋体" w:hAnsi="宋体"/>
          <w:color w:val="auto"/>
          <w:sz w:val="24"/>
          <w:szCs w:val="24"/>
          <w:u w:val="single"/>
          <w:lang w:val="en-US" w:eastAsia="zh-CN"/>
        </w:rPr>
        <w:t>宋庄镇农村人居环境整治工作（三标段）</w:t>
      </w:r>
    </w:p>
    <w:p w14:paraId="16439E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eastAsia="zh-CN"/>
        </w:rPr>
        <w:t>工程地点：</w:t>
      </w:r>
      <w:r>
        <w:rPr>
          <w:rFonts w:hint="eastAsia" w:ascii="宋体" w:hAnsi="宋体"/>
          <w:color w:val="auto"/>
          <w:sz w:val="24"/>
          <w:szCs w:val="24"/>
          <w:u w:val="single"/>
          <w:lang w:eastAsia="zh-CN"/>
        </w:rPr>
        <w:t>北京市通州区宋庄镇域内</w:t>
      </w:r>
    </w:p>
    <w:p w14:paraId="3B1B231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24"/>
          <w:lang w:val="en-US" w:eastAsia="zh-CN"/>
        </w:rPr>
      </w:pPr>
      <w:r>
        <w:rPr>
          <w:rFonts w:hint="eastAsia" w:ascii="宋体" w:hAnsi="宋体"/>
          <w:color w:val="auto"/>
          <w:sz w:val="24"/>
          <w:szCs w:val="24"/>
        </w:rPr>
        <w:t>3、</w:t>
      </w:r>
      <w:r>
        <w:rPr>
          <w:rFonts w:hint="eastAsia" w:ascii="宋体" w:hAnsi="宋体"/>
          <w:color w:val="auto"/>
          <w:sz w:val="24"/>
          <w:szCs w:val="24"/>
          <w:lang w:eastAsia="zh-CN"/>
        </w:rPr>
        <w:t>工作内容</w:t>
      </w:r>
      <w:r>
        <w:rPr>
          <w:rFonts w:hint="eastAsia" w:ascii="宋体" w:hAnsi="宋体"/>
          <w:color w:val="auto"/>
          <w:sz w:val="24"/>
          <w:szCs w:val="24"/>
        </w:rPr>
        <w:t>：</w:t>
      </w:r>
      <w:r>
        <w:rPr>
          <w:rFonts w:hint="eastAsia" w:ascii="宋体" w:hAnsi="宋体"/>
          <w:color w:val="auto"/>
          <w:sz w:val="24"/>
          <w:szCs w:val="24"/>
          <w:lang w:eastAsia="zh-CN"/>
        </w:rPr>
        <w:t>包括但不限于市、区等上级单位督办点位及环境整治问题点位。</w:t>
      </w:r>
    </w:p>
    <w:p w14:paraId="657AC8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24"/>
          <w:highlight w:val="yellow"/>
          <w:u w:val="single"/>
          <w:lang w:val="en-US" w:eastAsia="zh-CN"/>
        </w:rPr>
      </w:pPr>
      <w:r>
        <w:rPr>
          <w:rFonts w:hint="eastAsia" w:ascii="宋体" w:hAnsi="宋体"/>
          <w:color w:val="auto"/>
          <w:sz w:val="24"/>
          <w:szCs w:val="24"/>
          <w:lang w:val="en-US" w:eastAsia="zh-CN"/>
        </w:rPr>
        <w:t>4</w:t>
      </w:r>
      <w:r>
        <w:rPr>
          <w:rFonts w:hint="eastAsia" w:ascii="宋体" w:hAnsi="宋体"/>
          <w:color w:val="auto"/>
          <w:sz w:val="24"/>
          <w:szCs w:val="24"/>
        </w:rPr>
        <w:t>、期限：</w:t>
      </w:r>
      <w:r>
        <w:rPr>
          <w:rFonts w:hint="eastAsia" w:ascii="宋体" w:hAnsi="宋体"/>
          <w:color w:val="auto"/>
          <w:sz w:val="24"/>
          <w:szCs w:val="24"/>
          <w:highlight w:val="none"/>
        </w:rPr>
        <w:t>自</w:t>
      </w:r>
      <w:r>
        <w:rPr>
          <w:rFonts w:hint="eastAsia" w:ascii="宋体" w:hAnsi="宋体"/>
          <w:color w:val="auto"/>
          <w:sz w:val="24"/>
          <w:szCs w:val="24"/>
          <w:highlight w:val="none"/>
          <w:u w:val="none"/>
        </w:rPr>
        <w:t>签订合同之日起</w:t>
      </w:r>
      <w:r>
        <w:rPr>
          <w:rFonts w:hint="eastAsia" w:ascii="宋体" w:hAnsi="宋体"/>
          <w:color w:val="auto"/>
          <w:sz w:val="24"/>
          <w:szCs w:val="24"/>
          <w:highlight w:val="none"/>
          <w:u w:val="none"/>
          <w:lang w:val="en-US" w:eastAsia="zh-CN"/>
        </w:rPr>
        <w:t>1年。</w:t>
      </w:r>
    </w:p>
    <w:p w14:paraId="45819FD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b/>
          <w:color w:val="auto"/>
          <w:sz w:val="24"/>
          <w:szCs w:val="24"/>
          <w:lang w:eastAsia="zh-CN"/>
        </w:rPr>
      </w:pPr>
      <w:r>
        <w:rPr>
          <w:rFonts w:hint="eastAsia" w:ascii="宋体" w:hAnsi="宋体"/>
          <w:b/>
          <w:color w:val="auto"/>
          <w:sz w:val="24"/>
          <w:szCs w:val="24"/>
          <w:lang w:eastAsia="zh-CN"/>
        </w:rPr>
        <w:t>二、</w:t>
      </w:r>
      <w:r>
        <w:rPr>
          <w:rFonts w:hint="eastAsia" w:ascii="宋体" w:hAnsi="宋体"/>
          <w:b/>
          <w:color w:val="auto"/>
          <w:sz w:val="24"/>
          <w:szCs w:val="24"/>
          <w:lang w:val="en-US" w:eastAsia="zh-CN"/>
        </w:rPr>
        <w:t>结算金额</w:t>
      </w:r>
      <w:r>
        <w:rPr>
          <w:rFonts w:hint="eastAsia" w:ascii="宋体" w:hAnsi="宋体"/>
          <w:b/>
          <w:color w:val="auto"/>
          <w:sz w:val="24"/>
          <w:szCs w:val="24"/>
        </w:rPr>
        <w:t>及支付</w:t>
      </w:r>
      <w:r>
        <w:rPr>
          <w:rFonts w:hint="eastAsia" w:ascii="宋体" w:hAnsi="宋体"/>
          <w:b/>
          <w:color w:val="auto"/>
          <w:sz w:val="24"/>
          <w:szCs w:val="24"/>
          <w:lang w:eastAsia="zh-CN"/>
        </w:rPr>
        <w:t>方式</w:t>
      </w:r>
    </w:p>
    <w:p w14:paraId="4111AF6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b w:val="0"/>
          <w:bCs/>
          <w:color w:val="auto"/>
          <w:sz w:val="24"/>
          <w:szCs w:val="24"/>
          <w:u w:val="single"/>
          <w:lang w:val="en-US" w:eastAsia="zh-CN"/>
        </w:rPr>
      </w:pPr>
      <w:r>
        <w:rPr>
          <w:rFonts w:hint="eastAsia" w:ascii="宋体" w:hAnsi="宋体"/>
          <w:b/>
          <w:color w:val="auto"/>
          <w:sz w:val="24"/>
          <w:szCs w:val="24"/>
          <w:lang w:val="en-US" w:eastAsia="zh-CN"/>
        </w:rPr>
        <w:t xml:space="preserve">   </w:t>
      </w:r>
      <w:r>
        <w:rPr>
          <w:rFonts w:hint="eastAsia" w:ascii="宋体" w:hAnsi="宋体"/>
          <w:b w:val="0"/>
          <w:bCs/>
          <w:color w:val="auto"/>
          <w:sz w:val="24"/>
          <w:szCs w:val="24"/>
          <w:lang w:val="en-US" w:eastAsia="zh-CN"/>
        </w:rPr>
        <w:t xml:space="preserve"> 1、合同金额： </w:t>
      </w:r>
      <w:r>
        <w:rPr>
          <w:rFonts w:hint="eastAsia" w:ascii="宋体" w:hAnsi="宋体"/>
          <w:b w:val="0"/>
          <w:bCs/>
          <w:color w:val="auto"/>
          <w:sz w:val="24"/>
          <w:szCs w:val="24"/>
          <w:u w:val="single"/>
          <w:lang w:val="en-US" w:eastAsia="zh-CN"/>
        </w:rPr>
        <w:t xml:space="preserve">             </w:t>
      </w:r>
      <w:r>
        <w:rPr>
          <w:rFonts w:hint="eastAsia" w:ascii="宋体" w:hAnsi="宋体"/>
          <w:b w:val="0"/>
          <w:bCs/>
          <w:color w:val="auto"/>
          <w:sz w:val="24"/>
          <w:szCs w:val="24"/>
          <w:u w:val="none"/>
          <w:lang w:val="en-US" w:eastAsia="zh-CN"/>
        </w:rPr>
        <w:t xml:space="preserve"> 。最终以结算金额为准。</w:t>
      </w:r>
    </w:p>
    <w:p w14:paraId="257403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2.1、</w:t>
      </w:r>
      <w:r>
        <w:rPr>
          <w:rFonts w:hint="eastAsia" w:ascii="宋体" w:hAnsi="宋体"/>
          <w:color w:val="auto"/>
          <w:sz w:val="24"/>
          <w:szCs w:val="24"/>
          <w:lang w:eastAsia="zh-CN"/>
        </w:rPr>
        <w:t>本协议签订完成后，</w:t>
      </w:r>
      <w:r>
        <w:rPr>
          <w:rFonts w:hint="eastAsia"/>
          <w:color w:val="000000"/>
          <w:sz w:val="24"/>
          <w:szCs w:val="22"/>
          <w:highlight w:val="none"/>
          <w:lang w:eastAsia="zh-CN"/>
        </w:rPr>
        <w:t>甲方</w:t>
      </w:r>
      <w:r>
        <w:rPr>
          <w:rFonts w:hint="eastAsia"/>
          <w:color w:val="000000"/>
          <w:sz w:val="24"/>
          <w:szCs w:val="22"/>
          <w:highlight w:val="none"/>
        </w:rPr>
        <w:t>在</w:t>
      </w:r>
      <w:r>
        <w:rPr>
          <w:rFonts w:hint="eastAsia"/>
          <w:color w:val="000000"/>
          <w:sz w:val="24"/>
          <w:szCs w:val="22"/>
          <w:highlight w:val="none"/>
          <w:lang w:val="en-US" w:eastAsia="zh-CN"/>
        </w:rPr>
        <w:t>7</w:t>
      </w:r>
      <w:r>
        <w:rPr>
          <w:rFonts w:hint="eastAsia"/>
          <w:color w:val="000000"/>
          <w:sz w:val="24"/>
          <w:szCs w:val="22"/>
          <w:highlight w:val="none"/>
        </w:rPr>
        <w:t>个工作日内支付</w:t>
      </w:r>
      <w:r>
        <w:rPr>
          <w:rFonts w:hint="eastAsia"/>
          <w:color w:val="000000"/>
          <w:sz w:val="24"/>
          <w:szCs w:val="22"/>
          <w:highlight w:val="none"/>
          <w:lang w:eastAsia="zh-CN"/>
        </w:rPr>
        <w:t>招标控制总价</w:t>
      </w:r>
      <w:r>
        <w:rPr>
          <w:rFonts w:hint="eastAsia"/>
          <w:color w:val="000000"/>
          <w:sz w:val="24"/>
          <w:szCs w:val="22"/>
          <w:highlight w:val="none"/>
          <w:lang w:val="en-US" w:eastAsia="zh-CN"/>
        </w:rPr>
        <w:t>(详见招标文件)</w:t>
      </w:r>
      <w:r>
        <w:rPr>
          <w:rFonts w:hint="eastAsia"/>
          <w:color w:val="000000"/>
          <w:sz w:val="24"/>
          <w:szCs w:val="22"/>
          <w:highlight w:val="none"/>
          <w:lang w:eastAsia="zh-CN"/>
        </w:rPr>
        <w:t>金额</w:t>
      </w:r>
      <w:r>
        <w:rPr>
          <w:rFonts w:hint="eastAsia"/>
          <w:color w:val="000000"/>
          <w:sz w:val="24"/>
          <w:szCs w:val="22"/>
          <w:highlight w:val="none"/>
          <w:lang w:val="en-US" w:eastAsia="zh-CN"/>
        </w:rPr>
        <w:t>25</w:t>
      </w:r>
      <w:r>
        <w:rPr>
          <w:rFonts w:hint="eastAsia"/>
          <w:color w:val="000000"/>
          <w:sz w:val="24"/>
          <w:szCs w:val="22"/>
          <w:highlight w:val="none"/>
        </w:rPr>
        <w:t>%的预付款</w:t>
      </w:r>
      <w:r>
        <w:rPr>
          <w:rFonts w:hint="eastAsia"/>
          <w:color w:val="000000"/>
          <w:sz w:val="24"/>
          <w:szCs w:val="22"/>
          <w:highlight w:val="none"/>
          <w:lang w:eastAsia="zh-CN"/>
        </w:rPr>
        <w:t>，</w:t>
      </w:r>
      <w:r>
        <w:rPr>
          <w:rFonts w:hint="eastAsia" w:ascii="宋体" w:hAnsi="宋体"/>
          <w:color w:val="auto"/>
          <w:sz w:val="24"/>
          <w:szCs w:val="24"/>
          <w:lang w:eastAsia="zh-CN"/>
        </w:rPr>
        <w:t>合同结算时，预付款折抵总工程款，如结算总金额未达到已支付预付款金额，乙方无息退还差额，因此产生的税费由乙方承担。</w:t>
      </w:r>
    </w:p>
    <w:p w14:paraId="442EC2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b w:val="0"/>
          <w:bCs/>
          <w:color w:val="auto"/>
          <w:sz w:val="24"/>
          <w:szCs w:val="24"/>
          <w:lang w:val="en-US" w:eastAsia="zh-CN"/>
        </w:rPr>
      </w:pPr>
      <w:r>
        <w:rPr>
          <w:rFonts w:hint="eastAsia" w:ascii="宋体" w:hAnsi="宋体"/>
          <w:color w:val="auto"/>
          <w:sz w:val="24"/>
          <w:szCs w:val="24"/>
          <w:lang w:val="en-US" w:eastAsia="zh-CN"/>
        </w:rPr>
        <w:t>2.2、</w:t>
      </w:r>
      <w:r>
        <w:rPr>
          <w:rFonts w:hint="eastAsia" w:ascii="宋体" w:hAnsi="宋体"/>
          <w:color w:val="auto"/>
          <w:sz w:val="24"/>
          <w:szCs w:val="24"/>
          <w:highlight w:val="none"/>
          <w:lang w:val="en-US" w:eastAsia="zh-CN"/>
        </w:rPr>
        <w:t>工程款</w:t>
      </w:r>
      <w:r>
        <w:rPr>
          <w:rFonts w:hint="eastAsia" w:ascii="宋体" w:hAnsi="宋体"/>
          <w:color w:val="auto"/>
          <w:sz w:val="24"/>
          <w:szCs w:val="24"/>
          <w:highlight w:val="none"/>
          <w:lang w:eastAsia="zh-CN"/>
        </w:rPr>
        <w:t>每</w:t>
      </w:r>
      <w:r>
        <w:rPr>
          <w:rFonts w:hint="eastAsia" w:ascii="宋体" w:hAnsi="宋体"/>
          <w:color w:val="auto"/>
          <w:sz w:val="24"/>
          <w:szCs w:val="24"/>
          <w:highlight w:val="none"/>
          <w:lang w:val="en-US" w:eastAsia="zh-CN"/>
        </w:rPr>
        <w:t>季度拨付</w:t>
      </w:r>
      <w:r>
        <w:rPr>
          <w:rFonts w:hint="eastAsia" w:ascii="宋体" w:hAnsi="宋体"/>
          <w:color w:val="auto"/>
          <w:sz w:val="24"/>
          <w:szCs w:val="24"/>
          <w:highlight w:val="none"/>
          <w:lang w:eastAsia="zh-CN"/>
        </w:rPr>
        <w:t>一次，</w:t>
      </w:r>
      <w:r>
        <w:rPr>
          <w:rFonts w:hint="eastAsia" w:ascii="宋体" w:hAnsi="宋体"/>
          <w:color w:val="auto"/>
          <w:sz w:val="24"/>
          <w:szCs w:val="24"/>
          <w:highlight w:val="none"/>
        </w:rPr>
        <w:t>单价以中标金额为准×甲方认可的工程量确认单</w:t>
      </w:r>
      <w:r>
        <w:rPr>
          <w:rFonts w:hint="eastAsia" w:ascii="宋体" w:hAnsi="宋体"/>
          <w:color w:val="auto"/>
          <w:sz w:val="24"/>
          <w:szCs w:val="24"/>
          <w:highlight w:val="none"/>
          <w:lang w:eastAsia="zh-CN"/>
        </w:rPr>
        <w:t>据实</w:t>
      </w:r>
      <w:r>
        <w:rPr>
          <w:rFonts w:hint="eastAsia" w:ascii="宋体" w:hAnsi="宋体"/>
          <w:color w:val="auto"/>
          <w:sz w:val="24"/>
          <w:szCs w:val="24"/>
          <w:highlight w:val="none"/>
        </w:rPr>
        <w:t>结算</w:t>
      </w:r>
      <w:r>
        <w:rPr>
          <w:rFonts w:hint="eastAsia" w:ascii="宋体" w:hAnsi="宋体"/>
          <w:color w:val="auto"/>
          <w:sz w:val="24"/>
          <w:szCs w:val="24"/>
          <w:lang w:val="en-US" w:eastAsia="zh-CN"/>
        </w:rPr>
        <w:t>，</w:t>
      </w:r>
      <w:r>
        <w:rPr>
          <w:rFonts w:hint="eastAsia" w:ascii="宋体" w:hAnsi="宋体"/>
          <w:color w:val="auto"/>
          <w:sz w:val="24"/>
          <w:szCs w:val="24"/>
          <w:highlight w:val="none"/>
          <w:lang w:val="en-US" w:eastAsia="zh-CN"/>
        </w:rPr>
        <w:t>第四季度费用支付需以全年工程量评审报告为准进行支付（第四季度费用=全年评审结算金额-甲方已支付金额）</w:t>
      </w:r>
      <w:r>
        <w:rPr>
          <w:rFonts w:hint="eastAsia" w:ascii="宋体" w:hAnsi="宋体"/>
          <w:color w:val="auto"/>
          <w:sz w:val="24"/>
          <w:szCs w:val="24"/>
          <w:lang w:val="en-US" w:eastAsia="zh-CN"/>
        </w:rPr>
        <w:t>。甲方付款前，乙方须向甲方提供等额有效发票，否则，甲方有权拒绝付款且不承担违约责任。</w:t>
      </w:r>
    </w:p>
    <w:p w14:paraId="074E7B59">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b/>
          <w:color w:val="auto"/>
          <w:sz w:val="24"/>
          <w:szCs w:val="24"/>
        </w:rPr>
      </w:pPr>
      <w:r>
        <w:rPr>
          <w:rFonts w:hint="eastAsia" w:ascii="宋体" w:hAnsi="宋体"/>
          <w:b/>
          <w:color w:val="auto"/>
          <w:sz w:val="24"/>
          <w:szCs w:val="24"/>
          <w:lang w:eastAsia="zh-CN"/>
        </w:rPr>
        <w:t>三、</w:t>
      </w:r>
      <w:r>
        <w:rPr>
          <w:rFonts w:hint="eastAsia" w:ascii="宋体" w:hAnsi="宋体"/>
          <w:b/>
          <w:color w:val="auto"/>
          <w:sz w:val="24"/>
          <w:szCs w:val="24"/>
        </w:rPr>
        <w:t>甲、乙双方权利义务</w:t>
      </w:r>
    </w:p>
    <w:p w14:paraId="4D29E8F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（一）甲方权利义务：</w:t>
      </w:r>
    </w:p>
    <w:p w14:paraId="3E0BD4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1、甲方负责告知乙方每次</w:t>
      </w:r>
      <w:r>
        <w:rPr>
          <w:rFonts w:hint="eastAsia" w:ascii="宋体" w:hAnsi="宋体" w:cs="宋体"/>
          <w:color w:val="auto"/>
          <w:sz w:val="24"/>
          <w:szCs w:val="24"/>
          <w:lang w:eastAsia="zh-CN"/>
        </w:rPr>
        <w:t>整治</w:t>
      </w:r>
      <w:r>
        <w:rPr>
          <w:rFonts w:hint="eastAsia" w:ascii="宋体" w:hAnsi="宋体" w:cs="宋体"/>
          <w:color w:val="auto"/>
          <w:sz w:val="24"/>
          <w:szCs w:val="24"/>
        </w:rPr>
        <w:t>的期限、范围。</w:t>
      </w:r>
    </w:p>
    <w:p w14:paraId="49AEEB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2、甲方指派专人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）为负责人，负责人以（电话、短信、微信通知的形式）告知乙方，负责人有权监督乙方</w:t>
      </w:r>
      <w:r>
        <w:rPr>
          <w:rFonts w:hint="eastAsia" w:ascii="宋体" w:hAnsi="宋体" w:cs="宋体"/>
          <w:color w:val="auto"/>
          <w:sz w:val="24"/>
          <w:szCs w:val="24"/>
          <w:lang w:eastAsia="zh-CN"/>
        </w:rPr>
        <w:t>整治</w:t>
      </w:r>
      <w:r>
        <w:rPr>
          <w:rFonts w:hint="eastAsia" w:ascii="宋体" w:hAnsi="宋体" w:cs="宋体"/>
          <w:color w:val="auto"/>
          <w:sz w:val="24"/>
          <w:szCs w:val="24"/>
        </w:rPr>
        <w:t>过程中的设施是否符合要求，符合要求的进行</w:t>
      </w:r>
      <w:r>
        <w:rPr>
          <w:rFonts w:hint="eastAsia" w:ascii="宋体" w:hAnsi="宋体" w:cs="宋体"/>
          <w:color w:val="auto"/>
          <w:sz w:val="24"/>
          <w:szCs w:val="24"/>
          <w:lang w:eastAsia="zh-CN"/>
        </w:rPr>
        <w:t>工程量</w:t>
      </w:r>
      <w:r>
        <w:rPr>
          <w:rFonts w:hint="eastAsia" w:ascii="宋体" w:hAnsi="宋体" w:cs="宋体"/>
          <w:color w:val="auto"/>
          <w:sz w:val="24"/>
          <w:szCs w:val="24"/>
        </w:rPr>
        <w:t>签字确认，对于不符合要求的有权要求乙方进行整改。</w:t>
      </w:r>
    </w:p>
    <w:p w14:paraId="05BF89A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3、有权要求乙方按规定的质量、时间完成</w:t>
      </w:r>
      <w:r>
        <w:rPr>
          <w:rFonts w:hint="eastAsia" w:ascii="宋体" w:hAnsi="宋体" w:cs="宋体"/>
          <w:color w:val="auto"/>
          <w:sz w:val="24"/>
          <w:szCs w:val="24"/>
          <w:lang w:eastAsia="zh-CN"/>
        </w:rPr>
        <w:t>整治</w:t>
      </w:r>
      <w:r>
        <w:rPr>
          <w:rFonts w:hint="eastAsia" w:ascii="宋体" w:hAnsi="宋体" w:cs="宋体"/>
          <w:color w:val="auto"/>
          <w:sz w:val="24"/>
          <w:szCs w:val="24"/>
        </w:rPr>
        <w:t>内容；</w:t>
      </w:r>
    </w:p>
    <w:p w14:paraId="01FC0A5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4、按合同约定的期限和方式及时向乙方支付合同价款；</w:t>
      </w:r>
    </w:p>
    <w:p w14:paraId="14FC77E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eastAsia="zh-CN"/>
        </w:rPr>
        <w:t>整治</w:t>
      </w:r>
      <w:r>
        <w:rPr>
          <w:rFonts w:hint="eastAsia" w:ascii="宋体" w:hAnsi="宋体" w:cs="宋体"/>
          <w:color w:val="auto"/>
          <w:sz w:val="24"/>
          <w:szCs w:val="24"/>
        </w:rPr>
        <w:t>项目完成后，及时组织验收。</w:t>
      </w:r>
    </w:p>
    <w:p w14:paraId="688EE016">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cs="宋体"/>
          <w:color w:val="auto"/>
          <w:sz w:val="24"/>
          <w:szCs w:val="24"/>
        </w:rPr>
      </w:pPr>
      <w:r>
        <w:rPr>
          <w:rFonts w:hint="eastAsia" w:ascii="宋体" w:hAnsi="宋体" w:cs="宋体"/>
          <w:color w:val="auto"/>
          <w:sz w:val="24"/>
          <w:szCs w:val="24"/>
        </w:rPr>
        <w:t>（二）乙方权利义务：</w:t>
      </w:r>
    </w:p>
    <w:p w14:paraId="03738C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1、乙方指派专人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）为此项目负责人，全权负责</w:t>
      </w:r>
      <w:r>
        <w:rPr>
          <w:rFonts w:hint="eastAsia" w:ascii="宋体" w:hAnsi="宋体" w:cs="宋体"/>
          <w:color w:val="auto"/>
          <w:sz w:val="24"/>
          <w:szCs w:val="24"/>
          <w:lang w:eastAsia="zh-CN"/>
        </w:rPr>
        <w:t>整治</w:t>
      </w:r>
      <w:r>
        <w:rPr>
          <w:rFonts w:hint="eastAsia" w:ascii="宋体" w:hAnsi="宋体" w:cs="宋体"/>
          <w:color w:val="auto"/>
          <w:sz w:val="24"/>
          <w:szCs w:val="24"/>
        </w:rPr>
        <w:t>项目的相关事宜，每次</w:t>
      </w:r>
      <w:r>
        <w:rPr>
          <w:rFonts w:hint="eastAsia" w:ascii="宋体" w:hAnsi="宋体" w:cs="宋体"/>
          <w:color w:val="auto"/>
          <w:sz w:val="24"/>
          <w:szCs w:val="24"/>
          <w:lang w:eastAsia="zh-CN"/>
        </w:rPr>
        <w:t>整治</w:t>
      </w:r>
      <w:r>
        <w:rPr>
          <w:rFonts w:hint="eastAsia" w:ascii="宋体" w:hAnsi="宋体" w:cs="宋体"/>
          <w:color w:val="auto"/>
          <w:sz w:val="24"/>
          <w:szCs w:val="24"/>
        </w:rPr>
        <w:t>完成后甲方确认无误，签收</w:t>
      </w:r>
      <w:r>
        <w:rPr>
          <w:rFonts w:hint="eastAsia" w:ascii="宋体" w:hAnsi="宋体" w:cs="宋体"/>
          <w:color w:val="auto"/>
          <w:sz w:val="24"/>
          <w:szCs w:val="24"/>
          <w:lang w:eastAsia="zh-CN"/>
        </w:rPr>
        <w:t>工程量</w:t>
      </w:r>
      <w:r>
        <w:rPr>
          <w:rFonts w:hint="eastAsia" w:ascii="宋体" w:hAnsi="宋体" w:cs="宋体"/>
          <w:color w:val="auto"/>
          <w:sz w:val="24"/>
          <w:szCs w:val="24"/>
        </w:rPr>
        <w:t>确认单。</w:t>
      </w:r>
    </w:p>
    <w:p w14:paraId="46CC7C8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2、按合同规定时间内完成</w:t>
      </w:r>
      <w:r>
        <w:rPr>
          <w:rFonts w:hint="eastAsia" w:ascii="宋体" w:hAnsi="宋体" w:cs="宋体"/>
          <w:color w:val="auto"/>
          <w:sz w:val="24"/>
          <w:szCs w:val="24"/>
          <w:lang w:eastAsia="zh-CN"/>
        </w:rPr>
        <w:t>整治</w:t>
      </w:r>
      <w:r>
        <w:rPr>
          <w:rFonts w:hint="eastAsia" w:ascii="宋体" w:hAnsi="宋体" w:cs="宋体"/>
          <w:color w:val="auto"/>
          <w:sz w:val="24"/>
          <w:szCs w:val="24"/>
        </w:rPr>
        <w:t>服务要求。</w:t>
      </w:r>
    </w:p>
    <w:p w14:paraId="09A8B3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3、保证</w:t>
      </w:r>
      <w:r>
        <w:rPr>
          <w:rFonts w:hint="eastAsia" w:ascii="宋体" w:hAnsi="宋体" w:cs="宋体"/>
          <w:color w:val="auto"/>
          <w:sz w:val="24"/>
          <w:szCs w:val="24"/>
          <w:lang w:eastAsia="zh-CN"/>
        </w:rPr>
        <w:t>整治</w:t>
      </w:r>
      <w:r>
        <w:rPr>
          <w:rFonts w:hint="eastAsia" w:ascii="宋体" w:hAnsi="宋体" w:cs="宋体"/>
          <w:color w:val="auto"/>
          <w:sz w:val="24"/>
          <w:szCs w:val="24"/>
        </w:rPr>
        <w:t>服务过程中提供的设施满足甲方要求，达到甲方的标准。</w:t>
      </w:r>
    </w:p>
    <w:p w14:paraId="1E52B5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4、乙方应负责阻止与施工现场无关的任何未经授权的人员进入现场</w:t>
      </w:r>
      <w:r>
        <w:rPr>
          <w:rFonts w:hint="eastAsia" w:ascii="宋体" w:hAnsi="宋体" w:cs="宋体"/>
          <w:color w:val="auto"/>
          <w:sz w:val="24"/>
          <w:szCs w:val="24"/>
          <w:lang w:eastAsia="zh-CN"/>
        </w:rPr>
        <w:t>，</w:t>
      </w:r>
      <w:r>
        <w:rPr>
          <w:rFonts w:hint="eastAsia" w:ascii="宋体" w:hAnsi="宋体" w:cs="宋体"/>
          <w:color w:val="auto"/>
          <w:sz w:val="24"/>
          <w:szCs w:val="24"/>
        </w:rPr>
        <w:t>乙方所有现场工作人员必须统一着装，佩带工作证;</w:t>
      </w:r>
    </w:p>
    <w:p w14:paraId="0714FC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在</w:t>
      </w:r>
      <w:r>
        <w:rPr>
          <w:rFonts w:hint="eastAsia" w:ascii="宋体" w:hAnsi="宋体" w:cs="宋体"/>
          <w:color w:val="auto"/>
          <w:sz w:val="24"/>
          <w:szCs w:val="24"/>
          <w:lang w:eastAsia="zh-CN"/>
        </w:rPr>
        <w:t>点位整治</w:t>
      </w:r>
      <w:r>
        <w:rPr>
          <w:rFonts w:hint="eastAsia" w:ascii="宋体" w:hAnsi="宋体" w:cs="宋体"/>
          <w:color w:val="auto"/>
          <w:sz w:val="24"/>
          <w:szCs w:val="24"/>
        </w:rPr>
        <w:t>实施过程中乙方有责任保护地上或地下管线的完整性，在</w:t>
      </w:r>
      <w:r>
        <w:rPr>
          <w:rFonts w:hint="eastAsia" w:ascii="宋体" w:hAnsi="宋体" w:cs="宋体"/>
          <w:color w:val="auto"/>
          <w:sz w:val="24"/>
          <w:szCs w:val="24"/>
          <w:lang w:eastAsia="zh-CN"/>
        </w:rPr>
        <w:t>施工</w:t>
      </w:r>
      <w:r>
        <w:rPr>
          <w:rFonts w:hint="eastAsia" w:ascii="宋体" w:hAnsi="宋体" w:cs="宋体"/>
          <w:color w:val="auto"/>
          <w:sz w:val="24"/>
          <w:szCs w:val="24"/>
        </w:rPr>
        <w:t>过程中地上或地下管线受损而产生的损害赔偿、行政处罚等费用均由乙方自行承担；</w:t>
      </w:r>
    </w:p>
    <w:p w14:paraId="68DAE3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因乙方原因造成施工现场出现安全责任事故（如：着火、漏电、漏水、倒塌、人员伤亡等），由乙方承担责任，并赔偿由此给甲方或第三方造成的损失；</w:t>
      </w:r>
    </w:p>
    <w:p w14:paraId="5C4F2B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乙方在</w:t>
      </w:r>
      <w:r>
        <w:rPr>
          <w:rFonts w:hint="eastAsia" w:ascii="宋体" w:hAnsi="宋体" w:cs="宋体"/>
          <w:color w:val="auto"/>
          <w:sz w:val="24"/>
          <w:szCs w:val="24"/>
          <w:lang w:eastAsia="zh-CN"/>
        </w:rPr>
        <w:t>整治工作</w:t>
      </w:r>
      <w:r>
        <w:rPr>
          <w:rFonts w:hint="eastAsia" w:ascii="宋体" w:hAnsi="宋体" w:cs="宋体"/>
          <w:color w:val="auto"/>
          <w:sz w:val="24"/>
          <w:szCs w:val="24"/>
        </w:rPr>
        <w:t>实施过程中造成国家公共设施的损坏、集体和个人财产的损失，由乙方负责赔偿；</w:t>
      </w:r>
    </w:p>
    <w:p w14:paraId="46EA75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乙方必须具有与本工程相应的</w:t>
      </w:r>
      <w:r>
        <w:rPr>
          <w:rFonts w:hint="eastAsia" w:ascii="宋体" w:hAnsi="宋体" w:cs="宋体"/>
          <w:color w:val="auto"/>
          <w:sz w:val="24"/>
          <w:szCs w:val="24"/>
          <w:lang w:eastAsia="zh-CN"/>
        </w:rPr>
        <w:t>施工</w:t>
      </w:r>
      <w:r>
        <w:rPr>
          <w:rFonts w:hint="eastAsia" w:ascii="宋体" w:hAnsi="宋体" w:cs="宋体"/>
          <w:color w:val="auto"/>
          <w:sz w:val="24"/>
          <w:szCs w:val="24"/>
        </w:rPr>
        <w:t>资质及安全生产许可证，承接工程后，不得以任何形式再次转包、分包，更不得将工程转包给个人；</w:t>
      </w:r>
    </w:p>
    <w:p w14:paraId="1DBA10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乙方在施工过程中应当对现场文物及对考古、地质研究有价值的物品妥善保护，在发现12小时内向甲方或监理单位和当地文物保护部门汇报，不得虚报或随意拆除，造成损失的由乙方自行承担；</w:t>
      </w:r>
    </w:p>
    <w:p w14:paraId="3222F2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乙方承担</w:t>
      </w:r>
      <w:r>
        <w:rPr>
          <w:rFonts w:hint="eastAsia" w:ascii="宋体" w:hAnsi="宋体" w:cs="宋体"/>
          <w:color w:val="auto"/>
          <w:sz w:val="24"/>
          <w:szCs w:val="24"/>
          <w:lang w:eastAsia="zh-CN"/>
        </w:rPr>
        <w:t>点位整治</w:t>
      </w:r>
      <w:r>
        <w:rPr>
          <w:rFonts w:hint="eastAsia" w:ascii="宋体" w:hAnsi="宋体" w:cs="宋体"/>
          <w:color w:val="auto"/>
          <w:sz w:val="24"/>
          <w:szCs w:val="24"/>
        </w:rPr>
        <w:t>区域内全面负责，并按甲方或监理单位的要求进行</w:t>
      </w:r>
      <w:r>
        <w:rPr>
          <w:rFonts w:hint="eastAsia" w:ascii="宋体" w:hAnsi="宋体" w:cs="宋体"/>
          <w:color w:val="auto"/>
          <w:sz w:val="24"/>
          <w:szCs w:val="24"/>
          <w:lang w:eastAsia="zh-CN"/>
        </w:rPr>
        <w:t>点位处置</w:t>
      </w:r>
      <w:r>
        <w:rPr>
          <w:rFonts w:hint="eastAsia" w:ascii="宋体" w:hAnsi="宋体" w:cs="宋体"/>
          <w:color w:val="auto"/>
          <w:sz w:val="24"/>
          <w:szCs w:val="24"/>
        </w:rPr>
        <w:t>施工，未达到甲方或监理单位要求的</w:t>
      </w:r>
      <w:r>
        <w:rPr>
          <w:rFonts w:hint="eastAsia" w:ascii="宋体" w:hAnsi="宋体" w:cs="宋体"/>
          <w:color w:val="auto"/>
          <w:sz w:val="24"/>
          <w:szCs w:val="24"/>
          <w:lang w:eastAsia="zh-CN"/>
        </w:rPr>
        <w:t>处置</w:t>
      </w:r>
      <w:r>
        <w:rPr>
          <w:rFonts w:hint="eastAsia" w:ascii="宋体" w:hAnsi="宋体" w:cs="宋体"/>
          <w:color w:val="auto"/>
          <w:sz w:val="24"/>
          <w:szCs w:val="24"/>
        </w:rPr>
        <w:t>标准，乙方应无条件返工；</w:t>
      </w:r>
    </w:p>
    <w:p w14:paraId="16E4112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甲方或监理单位发现乙方有</w:t>
      </w:r>
      <w:r>
        <w:rPr>
          <w:rFonts w:hint="eastAsia" w:ascii="宋体" w:hAnsi="宋体" w:cs="宋体"/>
          <w:color w:val="auto"/>
          <w:sz w:val="24"/>
          <w:szCs w:val="24"/>
          <w:lang w:eastAsia="zh-CN"/>
        </w:rPr>
        <w:t>处置</w:t>
      </w:r>
      <w:r>
        <w:rPr>
          <w:rFonts w:hint="eastAsia" w:ascii="宋体" w:hAnsi="宋体" w:cs="宋体"/>
          <w:color w:val="auto"/>
          <w:sz w:val="24"/>
          <w:szCs w:val="24"/>
        </w:rPr>
        <w:t>不到位的情况时，提出整改要求达二次以上，乙方仍未采取整改措施的，每次应向甲方支付</w:t>
      </w:r>
      <w:r>
        <w:rPr>
          <w:rFonts w:hint="eastAsia" w:ascii="宋体" w:hAnsi="宋体" w:cs="宋体"/>
          <w:color w:val="auto"/>
          <w:sz w:val="24"/>
          <w:szCs w:val="24"/>
          <w:lang w:val="en-US" w:eastAsia="zh-CN"/>
        </w:rPr>
        <w:t>1</w:t>
      </w:r>
      <w:r>
        <w:rPr>
          <w:rFonts w:hint="eastAsia" w:ascii="宋体" w:hAnsi="宋体" w:cs="宋体"/>
          <w:color w:val="auto"/>
          <w:sz w:val="24"/>
          <w:szCs w:val="24"/>
        </w:rPr>
        <w:t>000元作为违约金；</w:t>
      </w:r>
    </w:p>
    <w:p w14:paraId="584E71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12、</w:t>
      </w:r>
      <w:r>
        <w:rPr>
          <w:rFonts w:hint="eastAsia" w:ascii="宋体" w:hAnsi="宋体" w:cs="宋体"/>
          <w:color w:val="auto"/>
          <w:sz w:val="24"/>
          <w:szCs w:val="24"/>
        </w:rPr>
        <w:t>乙方在进行</w:t>
      </w:r>
      <w:r>
        <w:rPr>
          <w:rFonts w:hint="eastAsia" w:ascii="宋体" w:hAnsi="宋体" w:cs="宋体"/>
          <w:color w:val="auto"/>
          <w:sz w:val="24"/>
          <w:szCs w:val="24"/>
          <w:lang w:val="en-US" w:eastAsia="zh-CN"/>
        </w:rPr>
        <w:t>生活垃圾/建筑垃圾/粪便污水等</w:t>
      </w:r>
      <w:r>
        <w:rPr>
          <w:rFonts w:hint="eastAsia" w:ascii="宋体" w:hAnsi="宋体" w:cs="宋体"/>
          <w:color w:val="auto"/>
          <w:sz w:val="24"/>
          <w:szCs w:val="24"/>
        </w:rPr>
        <w:t>清运</w:t>
      </w:r>
      <w:r>
        <w:rPr>
          <w:rFonts w:hint="eastAsia" w:ascii="宋体" w:hAnsi="宋体" w:cs="宋体"/>
          <w:color w:val="auto"/>
          <w:sz w:val="24"/>
          <w:szCs w:val="24"/>
          <w:lang w:eastAsia="zh-CN"/>
        </w:rPr>
        <w:t>消纳</w:t>
      </w:r>
      <w:r>
        <w:rPr>
          <w:rFonts w:hint="eastAsia" w:ascii="宋体" w:hAnsi="宋体" w:cs="宋体"/>
          <w:color w:val="auto"/>
          <w:sz w:val="24"/>
          <w:szCs w:val="24"/>
        </w:rPr>
        <w:t>过程中，</w:t>
      </w:r>
      <w:r>
        <w:rPr>
          <w:rFonts w:hint="eastAsia" w:ascii="宋体" w:hAnsi="宋体" w:cs="宋体"/>
          <w:color w:val="auto"/>
          <w:sz w:val="24"/>
          <w:szCs w:val="24"/>
          <w:lang w:eastAsia="zh-CN"/>
        </w:rPr>
        <w:t>应保证运输及消纳相关证件手续齐全，如需</w:t>
      </w:r>
      <w:r>
        <w:rPr>
          <w:rFonts w:hint="eastAsia" w:ascii="宋体" w:hAnsi="宋体" w:cs="宋体"/>
          <w:color w:val="auto"/>
          <w:sz w:val="24"/>
          <w:szCs w:val="24"/>
        </w:rPr>
        <w:t>与相关主管部门协调</w:t>
      </w:r>
      <w:r>
        <w:rPr>
          <w:rFonts w:hint="eastAsia" w:ascii="宋体" w:hAnsi="宋体" w:cs="宋体"/>
          <w:color w:val="auto"/>
          <w:sz w:val="24"/>
          <w:szCs w:val="24"/>
          <w:lang w:eastAsia="zh-CN"/>
        </w:rPr>
        <w:t>的</w:t>
      </w:r>
      <w:r>
        <w:rPr>
          <w:rFonts w:hint="eastAsia" w:ascii="宋体" w:hAnsi="宋体" w:cs="宋体"/>
          <w:color w:val="auto"/>
          <w:sz w:val="24"/>
          <w:szCs w:val="24"/>
        </w:rPr>
        <w:t>应自行解决（如道路遗洒、办理营运证</w:t>
      </w:r>
      <w:r>
        <w:rPr>
          <w:rFonts w:hint="eastAsia" w:ascii="宋体" w:hAnsi="宋体" w:cs="宋体"/>
          <w:color w:val="auto"/>
          <w:sz w:val="24"/>
          <w:szCs w:val="24"/>
          <w:lang w:eastAsia="zh-CN"/>
        </w:rPr>
        <w:t>、消纳证</w:t>
      </w:r>
      <w:r>
        <w:rPr>
          <w:rFonts w:hint="eastAsia" w:ascii="宋体" w:hAnsi="宋体" w:cs="宋体"/>
          <w:color w:val="auto"/>
          <w:sz w:val="24"/>
          <w:szCs w:val="24"/>
        </w:rPr>
        <w:t>等）；</w:t>
      </w:r>
    </w:p>
    <w:p w14:paraId="0D89B7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13.乙方应对工作事项进行记录，并形成工作台账（必填项：工单编号、所属村、具体点位、主要内容、未解决和解决后现场照片、派单时间、耗材等）。</w:t>
      </w:r>
    </w:p>
    <w:p w14:paraId="634A50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四、验收办法及质保期限</w:t>
      </w:r>
    </w:p>
    <w:p w14:paraId="16E6932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1、验收办法：乙方按照甲方施工要求对点位进行</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工作。</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完成后，对满足国家同行业相关标准的由甲方组织相关人员进行验收，双方人员要在“项目验收单”上签署意见，“项目验收单”一式两份双方各执一份，不满足标准的，乙方应立即整改，整改后还不能达到认定标准的，甲方不予认定。</w:t>
      </w:r>
    </w:p>
    <w:p w14:paraId="691DE5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2、质保期限：</w:t>
      </w:r>
      <w:r>
        <w:rPr>
          <w:rFonts w:hint="eastAsia" w:ascii="宋体" w:hAnsi="宋体" w:cs="宋体"/>
          <w:color w:val="auto"/>
          <w:sz w:val="24"/>
          <w:szCs w:val="24"/>
          <w:lang w:eastAsia="zh-CN"/>
        </w:rPr>
        <w:t>整治</w:t>
      </w:r>
      <w:r>
        <w:rPr>
          <w:rFonts w:hint="eastAsia" w:ascii="宋体" w:hAnsi="宋体" w:cs="宋体"/>
          <w:b w:val="0"/>
          <w:bCs w:val="0"/>
          <w:color w:val="auto"/>
          <w:sz w:val="24"/>
          <w:szCs w:val="24"/>
          <w:lang w:eastAsia="zh-CN"/>
        </w:rPr>
        <w:t>项目验收竣工后，质保期限一年，期间出现任何质量问题，由乙方负责对出现质量问题的点位进行无偿修复。</w:t>
      </w:r>
    </w:p>
    <w:p w14:paraId="08E8E6A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val="0"/>
          <w:bCs w:val="0"/>
          <w:color w:val="auto"/>
          <w:sz w:val="24"/>
          <w:szCs w:val="24"/>
          <w:lang w:eastAsia="zh-CN"/>
        </w:rPr>
      </w:pPr>
    </w:p>
    <w:p w14:paraId="41BF52C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b/>
          <w:color w:val="auto"/>
          <w:sz w:val="24"/>
          <w:szCs w:val="24"/>
        </w:rPr>
      </w:pPr>
      <w:r>
        <w:rPr>
          <w:rFonts w:hint="eastAsia" w:ascii="宋体" w:hAnsi="宋体"/>
          <w:b/>
          <w:color w:val="auto"/>
          <w:sz w:val="24"/>
          <w:szCs w:val="24"/>
          <w:lang w:eastAsia="zh-CN"/>
        </w:rPr>
        <w:t>五、</w:t>
      </w:r>
      <w:r>
        <w:rPr>
          <w:rFonts w:ascii="宋体" w:hAnsi="宋体"/>
          <w:b/>
          <w:color w:val="auto"/>
          <w:sz w:val="24"/>
          <w:szCs w:val="24"/>
        </w:rPr>
        <w:t>违约责任</w:t>
      </w:r>
    </w:p>
    <w:p w14:paraId="50EF226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rPr>
        <w:t>乙方未按照合同约定</w:t>
      </w:r>
      <w:r>
        <w:rPr>
          <w:rFonts w:hint="eastAsia" w:ascii="宋体" w:hAnsi="宋体" w:cs="宋体"/>
          <w:color w:val="auto"/>
          <w:sz w:val="24"/>
          <w:szCs w:val="24"/>
          <w:lang w:eastAsia="zh-CN"/>
        </w:rPr>
        <w:t>对甲方要求点位进行整治工作</w:t>
      </w:r>
      <w:r>
        <w:rPr>
          <w:rFonts w:hint="eastAsia" w:ascii="宋体" w:hAnsi="宋体" w:cs="宋体"/>
          <w:color w:val="auto"/>
          <w:sz w:val="24"/>
          <w:szCs w:val="24"/>
        </w:rPr>
        <w:t>或</w:t>
      </w:r>
      <w:r>
        <w:rPr>
          <w:rFonts w:hint="eastAsia" w:ascii="宋体" w:hAnsi="宋体" w:cs="宋体"/>
          <w:color w:val="auto"/>
          <w:sz w:val="24"/>
          <w:szCs w:val="24"/>
          <w:lang w:eastAsia="zh-CN"/>
        </w:rPr>
        <w:t>整治工作</w:t>
      </w:r>
      <w:r>
        <w:rPr>
          <w:rFonts w:hint="eastAsia" w:ascii="宋体" w:hAnsi="宋体" w:cs="宋体"/>
          <w:color w:val="auto"/>
          <w:sz w:val="24"/>
          <w:szCs w:val="24"/>
        </w:rPr>
        <w:t>不合格的，视为乙方违约行为，每发生一次，甲方有权要求乙方支付违约金</w:t>
      </w:r>
      <w:r>
        <w:rPr>
          <w:rFonts w:hint="eastAsia" w:ascii="宋体" w:hAnsi="宋体" w:cs="宋体"/>
          <w:color w:val="auto"/>
          <w:sz w:val="24"/>
          <w:szCs w:val="24"/>
          <w:lang w:val="en-US" w:eastAsia="zh-CN"/>
        </w:rPr>
        <w:t>1</w:t>
      </w:r>
      <w:r>
        <w:rPr>
          <w:rFonts w:hint="eastAsia" w:ascii="宋体" w:hAnsi="宋体" w:cs="宋体"/>
          <w:color w:val="auto"/>
          <w:sz w:val="24"/>
          <w:szCs w:val="24"/>
        </w:rPr>
        <w:t>000元，违约达到三次以上的，甲方有权解除合同</w:t>
      </w:r>
      <w:r>
        <w:rPr>
          <w:rFonts w:hint="eastAsia" w:ascii="宋体" w:hAnsi="宋体" w:cs="宋体"/>
          <w:color w:val="auto"/>
          <w:sz w:val="24"/>
          <w:szCs w:val="24"/>
          <w:lang w:eastAsia="zh-CN"/>
        </w:rPr>
        <w:t>。</w:t>
      </w:r>
    </w:p>
    <w:p w14:paraId="59D1A3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rPr>
        <w:t>2</w:t>
      </w:r>
      <w:r>
        <w:rPr>
          <w:rFonts w:hint="eastAsia" w:ascii="宋体" w:hAnsi="宋体" w:cs="宋体"/>
          <w:color w:val="auto"/>
          <w:sz w:val="24"/>
          <w:szCs w:val="24"/>
          <w:lang w:eastAsia="zh-CN"/>
        </w:rPr>
        <w:t>、</w:t>
      </w:r>
      <w:r>
        <w:rPr>
          <w:rFonts w:hint="eastAsia" w:ascii="宋体" w:hAnsi="宋体" w:cs="宋体"/>
          <w:color w:val="auto"/>
          <w:sz w:val="24"/>
          <w:szCs w:val="24"/>
        </w:rPr>
        <w:t>乙方无故终止合同的，甲方有权要求乙方</w:t>
      </w:r>
      <w:r>
        <w:rPr>
          <w:rFonts w:hint="eastAsia" w:ascii="宋体" w:hAnsi="宋体" w:cs="宋体"/>
          <w:color w:val="auto"/>
          <w:sz w:val="24"/>
          <w:szCs w:val="24"/>
          <w:lang w:eastAsia="zh-CN"/>
        </w:rPr>
        <w:t>退回甲方已支付的所有款项并</w:t>
      </w:r>
      <w:r>
        <w:rPr>
          <w:rFonts w:hint="eastAsia" w:ascii="宋体" w:hAnsi="宋体" w:cs="宋体"/>
          <w:color w:val="auto"/>
          <w:sz w:val="24"/>
          <w:szCs w:val="24"/>
        </w:rPr>
        <w:t>赔偿</w:t>
      </w:r>
      <w:r>
        <w:rPr>
          <w:rFonts w:hint="eastAsia" w:ascii="宋体" w:hAnsi="宋体" w:cs="宋体"/>
          <w:color w:val="auto"/>
          <w:sz w:val="24"/>
          <w:szCs w:val="24"/>
          <w:lang w:eastAsia="zh-CN"/>
        </w:rPr>
        <w:t>甲方损失。</w:t>
      </w:r>
    </w:p>
    <w:p w14:paraId="6128E0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w:t>
      </w:r>
      <w:r>
        <w:rPr>
          <w:rFonts w:hint="eastAsia" w:ascii="宋体" w:hAnsi="宋体" w:cs="宋体"/>
          <w:color w:val="auto"/>
          <w:sz w:val="24"/>
          <w:szCs w:val="24"/>
        </w:rPr>
        <w:t>乙方将此合同转包他人，甲方有权单方终止合同，因此给甲方造成的损失由乙方赔偿，乙方的损失乙方自行承担。</w:t>
      </w:r>
    </w:p>
    <w:p w14:paraId="4EA20A8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color w:val="auto"/>
          <w:sz w:val="24"/>
          <w:szCs w:val="24"/>
        </w:rPr>
      </w:pPr>
      <w:r>
        <w:rPr>
          <w:rFonts w:hint="eastAsia" w:ascii="宋体" w:hAnsi="宋体" w:cs="宋体"/>
          <w:b/>
          <w:color w:val="auto"/>
          <w:sz w:val="24"/>
          <w:szCs w:val="24"/>
          <w:lang w:eastAsia="zh-CN"/>
        </w:rPr>
        <w:t>六、</w:t>
      </w:r>
      <w:r>
        <w:rPr>
          <w:rFonts w:hint="eastAsia" w:ascii="宋体" w:hAnsi="宋体" w:cs="宋体"/>
          <w:b/>
          <w:color w:val="auto"/>
          <w:sz w:val="24"/>
          <w:szCs w:val="24"/>
        </w:rPr>
        <w:t>其他事项</w:t>
      </w:r>
    </w:p>
    <w:p w14:paraId="691D6F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1、在合同期限内，因国家政策法规规定及不可抗力（不可抗力意指不能预见、不能避免且不能克服</w:t>
      </w:r>
      <w:r>
        <w:rPr>
          <w:rFonts w:hint="eastAsia" w:ascii="宋体" w:hAnsi="宋体" w:cs="宋体"/>
          <w:color w:val="auto"/>
          <w:sz w:val="24"/>
          <w:szCs w:val="24"/>
          <w:lang w:eastAsia="zh-CN"/>
        </w:rPr>
        <w:t>的</w:t>
      </w:r>
      <w:r>
        <w:rPr>
          <w:rFonts w:hint="eastAsia" w:ascii="宋体" w:hAnsi="宋体" w:cs="宋体"/>
          <w:color w:val="auto"/>
          <w:sz w:val="24"/>
          <w:szCs w:val="24"/>
        </w:rPr>
        <w:t>客观自然情况）等原因本合同自行解除，由此造成的损失双方互不承担责任。</w:t>
      </w:r>
    </w:p>
    <w:p w14:paraId="794EF4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、双方在履行本协议期间如发生争议或纠纷，双方应友好协商解决。如果不能通过友好协商解决争议，则通过北京市通州区人民法院诉讼解决。</w:t>
      </w:r>
    </w:p>
    <w:p w14:paraId="56DC9B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、本合同一式</w:t>
      </w:r>
      <w:r>
        <w:rPr>
          <w:rFonts w:hint="eastAsia" w:ascii="宋体" w:hAnsi="宋体" w:cs="宋体"/>
          <w:color w:val="auto"/>
          <w:sz w:val="24"/>
          <w:szCs w:val="24"/>
          <w:lang w:val="en-US" w:eastAsia="zh-CN"/>
        </w:rPr>
        <w:t>6</w:t>
      </w:r>
      <w:r>
        <w:rPr>
          <w:rFonts w:hint="eastAsia" w:ascii="宋体" w:hAnsi="宋体" w:cs="宋体"/>
          <w:color w:val="auto"/>
          <w:sz w:val="24"/>
          <w:szCs w:val="24"/>
        </w:rPr>
        <w:t>份，甲乙双方各持</w:t>
      </w:r>
      <w:r>
        <w:rPr>
          <w:rFonts w:hint="eastAsia" w:ascii="宋体" w:hAnsi="宋体" w:cs="宋体"/>
          <w:color w:val="auto"/>
          <w:sz w:val="24"/>
          <w:szCs w:val="24"/>
          <w:lang w:val="en-US" w:eastAsia="zh-CN"/>
        </w:rPr>
        <w:t>3</w:t>
      </w:r>
      <w:r>
        <w:rPr>
          <w:rFonts w:hint="eastAsia" w:ascii="宋体" w:hAnsi="宋体" w:cs="宋体"/>
          <w:color w:val="auto"/>
          <w:sz w:val="24"/>
          <w:szCs w:val="24"/>
        </w:rPr>
        <w:t>份，具有同等法律效力。</w:t>
      </w:r>
    </w:p>
    <w:p w14:paraId="705E17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、本</w:t>
      </w:r>
      <w:r>
        <w:rPr>
          <w:rFonts w:hint="eastAsia" w:ascii="宋体" w:hAnsi="宋体" w:cs="宋体"/>
          <w:color w:val="auto"/>
          <w:sz w:val="24"/>
          <w:szCs w:val="24"/>
          <w:lang w:val="en-US" w:eastAsia="zh-CN"/>
        </w:rPr>
        <w:t>合同</w:t>
      </w:r>
      <w:r>
        <w:rPr>
          <w:rFonts w:hint="eastAsia" w:ascii="宋体" w:hAnsi="宋体" w:cs="宋体"/>
          <w:color w:val="auto"/>
          <w:sz w:val="24"/>
          <w:szCs w:val="24"/>
        </w:rPr>
        <w:t xml:space="preserve">自双方签字并盖章之日起生效。 </w:t>
      </w:r>
    </w:p>
    <w:p w14:paraId="6A6266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olor w:val="auto"/>
          <w:sz w:val="24"/>
          <w:szCs w:val="24"/>
        </w:rPr>
      </w:pPr>
      <w:r>
        <w:rPr>
          <w:rFonts w:hint="eastAsia" w:ascii="宋体" w:hAnsi="宋体"/>
          <w:b/>
          <w:color w:val="auto"/>
          <w:sz w:val="24"/>
          <w:szCs w:val="24"/>
        </w:rPr>
        <w:t xml:space="preserve"> </w:t>
      </w:r>
    </w:p>
    <w:p w14:paraId="2055800B">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p>
    <w:p w14:paraId="3FCA37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r>
        <w:rPr>
          <w:rFonts w:ascii="宋体" w:hAnsi="宋体"/>
          <w:color w:val="auto"/>
          <w:sz w:val="24"/>
          <w:szCs w:val="24"/>
        </w:rPr>
        <w:t xml:space="preserve"> </w:t>
      </w:r>
      <w:r>
        <w:rPr>
          <w:rFonts w:hint="eastAsia" w:ascii="宋体" w:hAnsi="宋体"/>
          <w:color w:val="auto"/>
          <w:sz w:val="24"/>
          <w:szCs w:val="24"/>
          <w:lang w:eastAsia="zh-CN"/>
        </w:rPr>
        <w:t>（以下无正文）</w:t>
      </w:r>
    </w:p>
    <w:p w14:paraId="242B0B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p>
    <w:p w14:paraId="7642CA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p>
    <w:p w14:paraId="420AAE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lang w:eastAsia="zh-CN"/>
        </w:rPr>
      </w:pPr>
    </w:p>
    <w:p w14:paraId="095E486E">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 xml:space="preserve">甲方：北京市通州区宋庄镇人民政府 </w:t>
      </w:r>
      <w:r>
        <w:rPr>
          <w:rFonts w:ascii="宋体" w:hAnsi="宋体"/>
          <w:color w:val="auto"/>
          <w:sz w:val="24"/>
          <w:szCs w:val="24"/>
        </w:rPr>
        <w:t xml:space="preserve">    </w:t>
      </w:r>
      <w:r>
        <w:rPr>
          <w:rFonts w:hint="eastAsia" w:ascii="宋体" w:hAnsi="宋体"/>
          <w:color w:val="auto"/>
          <w:sz w:val="24"/>
          <w:szCs w:val="24"/>
        </w:rPr>
        <w:t xml:space="preserve">  乙方：</w:t>
      </w:r>
      <w:r>
        <w:rPr>
          <w:rFonts w:ascii="宋体" w:hAnsi="宋体"/>
          <w:color w:val="auto"/>
          <w:sz w:val="24"/>
          <w:szCs w:val="24"/>
        </w:rPr>
        <w:t xml:space="preserve">       </w:t>
      </w:r>
    </w:p>
    <w:p w14:paraId="3C3F6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5F2FBC8D">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lang w:eastAsia="zh-CN"/>
        </w:rPr>
        <w:t>负责</w:t>
      </w:r>
      <w:r>
        <w:rPr>
          <w:rFonts w:hint="eastAsia" w:ascii="宋体" w:hAnsi="宋体"/>
          <w:color w:val="auto"/>
          <w:sz w:val="24"/>
          <w:szCs w:val="24"/>
        </w:rPr>
        <w:t xml:space="preserve">人：（签字或盖章） </w:t>
      </w:r>
      <w:r>
        <w:rPr>
          <w:rFonts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法定代表人：（签字或盖章）</w:t>
      </w:r>
    </w:p>
    <w:p w14:paraId="011FCEB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ascii="宋体" w:hAnsi="宋体"/>
          <w:color w:val="auto"/>
          <w:sz w:val="24"/>
          <w:szCs w:val="24"/>
        </w:rPr>
        <w:t xml:space="preserve">     </w:t>
      </w:r>
    </w:p>
    <w:p w14:paraId="0D38267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p>
    <w:p w14:paraId="01924144">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 xml:space="preserve">合同签订日期：     年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月 </w:t>
      </w:r>
      <w:r>
        <w:rPr>
          <w:rFonts w:ascii="宋体" w:hAnsi="宋体"/>
          <w:color w:val="auto"/>
          <w:sz w:val="24"/>
          <w:szCs w:val="24"/>
        </w:rPr>
        <w:t xml:space="preserve">   </w:t>
      </w:r>
      <w:r>
        <w:rPr>
          <w:rFonts w:hint="eastAsia" w:ascii="宋体" w:hAnsi="宋体"/>
          <w:color w:val="auto"/>
          <w:sz w:val="24"/>
          <w:szCs w:val="24"/>
        </w:rPr>
        <w:t xml:space="preserve">日      </w:t>
      </w:r>
    </w:p>
    <w:p w14:paraId="361C65AE">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olor w:val="auto"/>
          <w:sz w:val="24"/>
          <w:szCs w:val="24"/>
        </w:rPr>
      </w:pPr>
      <w:r>
        <w:rPr>
          <w:rFonts w:hint="eastAsia" w:ascii="宋体" w:hAnsi="宋体"/>
          <w:color w:val="auto"/>
          <w:sz w:val="24"/>
          <w:szCs w:val="24"/>
        </w:rPr>
        <w:t>合同签订地点：</w:t>
      </w:r>
      <w:r>
        <w:rPr>
          <w:rFonts w:hint="eastAsia" w:ascii="宋体" w:hAnsi="宋体"/>
          <w:color w:val="auto"/>
          <w:sz w:val="24"/>
          <w:szCs w:val="24"/>
          <w:u w:val="single"/>
        </w:rPr>
        <w:t>北京市通州区宋庄镇人民政府</w:t>
      </w:r>
    </w:p>
    <w:p w14:paraId="6FA9355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color w:val="auto"/>
          <w:sz w:val="24"/>
          <w:szCs w:val="24"/>
          <w:lang w:val="en-US" w:eastAsia="zh-CN"/>
        </w:rPr>
        <w:sectPr>
          <w:pgSz w:w="11906" w:h="16838"/>
          <w:pgMar w:top="1361" w:right="1361" w:bottom="1361" w:left="1361" w:header="851" w:footer="992" w:gutter="0"/>
          <w:cols w:space="720" w:num="1"/>
          <w:docGrid w:type="lines" w:linePitch="312" w:charSpace="0"/>
        </w:sectPr>
      </w:pPr>
    </w:p>
    <w:p w14:paraId="0E1F11A4">
      <w:pPr>
        <w:pStyle w:val="17"/>
        <w:rPr>
          <w:rFonts w:hint="eastAsia" w:ascii="仿宋" w:hAnsi="仿宋" w:eastAsia="仿宋" w:cs="仿宋"/>
          <w:sz w:val="28"/>
          <w:szCs w:val="28"/>
        </w:rPr>
      </w:pPr>
    </w:p>
    <w:p w14:paraId="79F95B96">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40"/>
    </w:p>
    <w:p w14:paraId="2D7D2CE5">
      <w:pPr>
        <w:tabs>
          <w:tab w:val="left" w:pos="900"/>
          <w:tab w:val="left" w:pos="1980"/>
        </w:tabs>
        <w:snapToGrid w:val="0"/>
        <w:spacing w:line="360" w:lineRule="auto"/>
        <w:ind w:left="142"/>
        <w:rPr>
          <w:b/>
          <w:color w:val="000000" w:themeColor="text1"/>
          <w:sz w:val="24"/>
          <w14:textFill>
            <w14:solidFill>
              <w14:schemeClr w14:val="tx1"/>
            </w14:solidFill>
          </w14:textFill>
        </w:rPr>
      </w:pPr>
    </w:p>
    <w:p w14:paraId="7A4B2C3F">
      <w:pPr>
        <w:tabs>
          <w:tab w:val="left" w:pos="900"/>
          <w:tab w:val="left" w:pos="1980"/>
        </w:tabs>
        <w:snapToGrid w:val="0"/>
        <w:spacing w:line="360" w:lineRule="auto"/>
        <w:ind w:left="142"/>
        <w:rPr>
          <w:b/>
          <w:color w:val="000000" w:themeColor="text1"/>
          <w:sz w:val="24"/>
          <w14:textFill>
            <w14:solidFill>
              <w14:schemeClr w14:val="tx1"/>
            </w14:solidFill>
          </w14:textFill>
        </w:rPr>
      </w:pPr>
    </w:p>
    <w:p w14:paraId="468999D9">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663918B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5EA58108">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50A05239">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62F74CC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04E50778">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3198DFB3">
      <w:pPr>
        <w:rPr>
          <w:b/>
          <w:color w:val="000000" w:themeColor="text1"/>
          <w:spacing w:val="20"/>
          <w:szCs w:val="21"/>
          <w14:textFill>
            <w14:solidFill>
              <w14:schemeClr w14:val="tx1"/>
            </w14:solidFill>
          </w14:textFill>
        </w:rPr>
      </w:pPr>
    </w:p>
    <w:p w14:paraId="0824B095">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53CFCD26">
      <w:pPr>
        <w:jc w:val="center"/>
        <w:rPr>
          <w:color w:val="000000" w:themeColor="text1"/>
          <w:szCs w:val="21"/>
          <w14:textFill>
            <w14:solidFill>
              <w14:schemeClr w14:val="tx1"/>
            </w14:solidFill>
          </w14:textFill>
        </w:rPr>
      </w:pPr>
    </w:p>
    <w:p w14:paraId="4BCDFC72">
      <w:pPr>
        <w:jc w:val="center"/>
        <w:rPr>
          <w:b/>
          <w:color w:val="000000" w:themeColor="text1"/>
          <w:spacing w:val="60"/>
          <w:sz w:val="84"/>
          <w:szCs w:val="84"/>
          <w14:textFill>
            <w14:solidFill>
              <w14:schemeClr w14:val="tx1"/>
            </w14:solidFill>
          </w14:textFill>
        </w:rPr>
      </w:pPr>
    </w:p>
    <w:p w14:paraId="5CFC9D96">
      <w:pPr>
        <w:jc w:val="center"/>
        <w:rPr>
          <w:b/>
          <w:color w:val="000000" w:themeColor="text1"/>
          <w:spacing w:val="60"/>
          <w:sz w:val="84"/>
          <w:szCs w:val="84"/>
          <w14:textFill>
            <w14:solidFill>
              <w14:schemeClr w14:val="tx1"/>
            </w14:solidFill>
          </w14:textFill>
        </w:rPr>
      </w:pPr>
    </w:p>
    <w:p w14:paraId="2BD08504">
      <w:pPr>
        <w:jc w:val="center"/>
        <w:rPr>
          <w:b/>
          <w:color w:val="000000" w:themeColor="text1"/>
          <w:spacing w:val="60"/>
          <w:sz w:val="84"/>
          <w:szCs w:val="84"/>
          <w14:textFill>
            <w14:solidFill>
              <w14:schemeClr w14:val="tx1"/>
            </w14:solidFill>
          </w14:textFill>
        </w:rPr>
      </w:pPr>
    </w:p>
    <w:p w14:paraId="687DD670">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DF43E26">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66A3179A">
      <w:pPr>
        <w:ind w:firstLine="542" w:firstLineChars="150"/>
        <w:rPr>
          <w:b/>
          <w:color w:val="000000" w:themeColor="text1"/>
          <w:spacing w:val="20"/>
          <w:sz w:val="32"/>
          <w:szCs w:val="32"/>
          <w14:textFill>
            <w14:solidFill>
              <w14:schemeClr w14:val="tx1"/>
            </w14:solidFill>
          </w14:textFill>
        </w:rPr>
      </w:pPr>
    </w:p>
    <w:p w14:paraId="377F4DCA">
      <w:pPr>
        <w:ind w:firstLine="542" w:firstLineChars="150"/>
        <w:rPr>
          <w:b/>
          <w:color w:val="000000" w:themeColor="text1"/>
          <w:spacing w:val="20"/>
          <w:sz w:val="32"/>
          <w:szCs w:val="32"/>
          <w14:textFill>
            <w14:solidFill>
              <w14:schemeClr w14:val="tx1"/>
            </w14:solidFill>
          </w14:textFill>
        </w:rPr>
      </w:pPr>
    </w:p>
    <w:p w14:paraId="0C63982D">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3E9569DF">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500CEE2">
      <w:pPr>
        <w:ind w:firstLine="542" w:firstLineChars="150"/>
        <w:rPr>
          <w:b/>
          <w:color w:val="000000" w:themeColor="text1"/>
          <w:spacing w:val="20"/>
          <w:sz w:val="32"/>
          <w:szCs w:val="32"/>
          <w14:textFill>
            <w14:solidFill>
              <w14:schemeClr w14:val="tx1"/>
            </w14:solidFill>
          </w14:textFill>
        </w:rPr>
      </w:pPr>
    </w:p>
    <w:p w14:paraId="5CD9F144">
      <w:pPr>
        <w:ind w:firstLine="542" w:firstLineChars="150"/>
        <w:rPr>
          <w:b/>
          <w:color w:val="000000" w:themeColor="text1"/>
          <w:spacing w:val="20"/>
          <w:sz w:val="32"/>
          <w:szCs w:val="32"/>
          <w14:textFill>
            <w14:solidFill>
              <w14:schemeClr w14:val="tx1"/>
            </w14:solidFill>
          </w14:textFill>
        </w:rPr>
      </w:pPr>
    </w:p>
    <w:p w14:paraId="55FAB5F0">
      <w:pPr>
        <w:jc w:val="center"/>
        <w:rPr>
          <w:b/>
          <w:color w:val="000000" w:themeColor="text1"/>
          <w:sz w:val="32"/>
          <w:szCs w:val="32"/>
          <w14:textFill>
            <w14:solidFill>
              <w14:schemeClr w14:val="tx1"/>
            </w14:solidFill>
          </w14:textFill>
        </w:rPr>
      </w:pPr>
    </w:p>
    <w:p w14:paraId="2B77CA78">
      <w:pPr>
        <w:jc w:val="center"/>
        <w:rPr>
          <w:b/>
          <w:color w:val="000000" w:themeColor="text1"/>
          <w:sz w:val="32"/>
          <w:szCs w:val="32"/>
          <w14:textFill>
            <w14:solidFill>
              <w14:schemeClr w14:val="tx1"/>
            </w14:solidFill>
          </w14:textFill>
        </w:rPr>
      </w:pPr>
    </w:p>
    <w:p w14:paraId="708BFA67">
      <w:pPr>
        <w:jc w:val="center"/>
        <w:rPr>
          <w:b/>
          <w:color w:val="000000" w:themeColor="text1"/>
          <w:sz w:val="32"/>
          <w:szCs w:val="32"/>
          <w14:textFill>
            <w14:solidFill>
              <w14:schemeClr w14:val="tx1"/>
            </w14:solidFill>
          </w14:textFill>
        </w:rPr>
      </w:pPr>
    </w:p>
    <w:p w14:paraId="081A78D4">
      <w:pPr>
        <w:jc w:val="center"/>
        <w:rPr>
          <w:b/>
          <w:color w:val="000000" w:themeColor="text1"/>
          <w:spacing w:val="20"/>
          <w:sz w:val="32"/>
          <w:szCs w:val="32"/>
          <w14:textFill>
            <w14:solidFill>
              <w14:schemeClr w14:val="tx1"/>
            </w14:solidFill>
          </w14:textFill>
        </w:rPr>
      </w:pPr>
    </w:p>
    <w:p w14:paraId="71C88753">
      <w:pPr>
        <w:jc w:val="center"/>
        <w:rPr>
          <w:b/>
          <w:color w:val="000000" w:themeColor="text1"/>
          <w:spacing w:val="20"/>
          <w:sz w:val="32"/>
          <w:szCs w:val="32"/>
          <w14:textFill>
            <w14:solidFill>
              <w14:schemeClr w14:val="tx1"/>
            </w14:solidFill>
          </w14:textFill>
        </w:rPr>
      </w:pPr>
    </w:p>
    <w:p w14:paraId="44A400F1">
      <w:pPr>
        <w:jc w:val="center"/>
        <w:rPr>
          <w:b/>
          <w:color w:val="000000" w:themeColor="text1"/>
          <w:spacing w:val="20"/>
          <w:sz w:val="32"/>
          <w:szCs w:val="32"/>
          <w14:textFill>
            <w14:solidFill>
              <w14:schemeClr w14:val="tx1"/>
            </w14:solidFill>
          </w14:textFill>
        </w:rPr>
      </w:pPr>
    </w:p>
    <w:p w14:paraId="4A926AF6">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10E376DB">
      <w:pPr>
        <w:jc w:val="center"/>
        <w:rPr>
          <w:b/>
          <w:color w:val="000000" w:themeColor="text1"/>
          <w:sz w:val="32"/>
          <w:szCs w:val="32"/>
          <w14:textFill>
            <w14:solidFill>
              <w14:schemeClr w14:val="tx1"/>
            </w14:solidFill>
          </w14:textFill>
        </w:rPr>
      </w:pPr>
    </w:p>
    <w:p w14:paraId="11D5241B">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56F37F76">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0C2F279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2AFB86D2">
      <w:pPr>
        <w:tabs>
          <w:tab w:val="left" w:pos="1080"/>
        </w:tabs>
        <w:snapToGrid w:val="0"/>
        <w:rPr>
          <w:color w:val="000000" w:themeColor="text1"/>
          <w:sz w:val="24"/>
          <w14:textFill>
            <w14:solidFill>
              <w14:schemeClr w14:val="tx1"/>
            </w14:solidFill>
          </w14:textFill>
        </w:rPr>
      </w:pPr>
    </w:p>
    <w:p w14:paraId="5D6D025E">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1A0F5F07">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7290C365">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276C97E8">
      <w:pPr>
        <w:tabs>
          <w:tab w:val="left" w:pos="5580"/>
        </w:tabs>
        <w:spacing w:line="360" w:lineRule="auto"/>
        <w:rPr>
          <w:color w:val="000000" w:themeColor="text1"/>
          <w:sz w:val="24"/>
          <w14:textFill>
            <w14:solidFill>
              <w14:schemeClr w14:val="tx1"/>
            </w14:solidFill>
          </w14:textFill>
        </w:rPr>
      </w:pPr>
    </w:p>
    <w:p w14:paraId="428B048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EB2786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554821CE">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3D0967BA">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2F2BADDA">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02E61473">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F2FCF3">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57B86785">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3B7188DA">
      <w:pPr>
        <w:numPr>
          <w:ilvl w:val="0"/>
          <w:numId w:val="17"/>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3145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50A03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68537E0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45A6AD7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3BF5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D42FC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69040899">
            <w:pPr>
              <w:jc w:val="center"/>
              <w:rPr>
                <w:color w:val="000000" w:themeColor="text1"/>
                <w:sz w:val="24"/>
                <w14:textFill>
                  <w14:solidFill>
                    <w14:schemeClr w14:val="tx1"/>
                  </w14:solidFill>
                </w14:textFill>
              </w:rPr>
            </w:pPr>
          </w:p>
        </w:tc>
        <w:tc>
          <w:tcPr>
            <w:tcW w:w="2976" w:type="dxa"/>
            <w:vAlign w:val="center"/>
          </w:tcPr>
          <w:p w14:paraId="727F25DB">
            <w:pPr>
              <w:jc w:val="center"/>
              <w:rPr>
                <w:color w:val="000000" w:themeColor="text1"/>
                <w:sz w:val="24"/>
                <w14:textFill>
                  <w14:solidFill>
                    <w14:schemeClr w14:val="tx1"/>
                  </w14:solidFill>
                </w14:textFill>
              </w:rPr>
            </w:pPr>
          </w:p>
        </w:tc>
      </w:tr>
      <w:tr w14:paraId="4A2F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5DDA5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59FF58D9">
            <w:pPr>
              <w:jc w:val="center"/>
              <w:rPr>
                <w:color w:val="000000" w:themeColor="text1"/>
                <w:sz w:val="24"/>
                <w14:textFill>
                  <w14:solidFill>
                    <w14:schemeClr w14:val="tx1"/>
                  </w14:solidFill>
                </w14:textFill>
              </w:rPr>
            </w:pPr>
          </w:p>
        </w:tc>
        <w:tc>
          <w:tcPr>
            <w:tcW w:w="2976" w:type="dxa"/>
            <w:vAlign w:val="center"/>
          </w:tcPr>
          <w:p w14:paraId="31D5F81C">
            <w:pPr>
              <w:jc w:val="center"/>
              <w:rPr>
                <w:color w:val="000000" w:themeColor="text1"/>
                <w:sz w:val="24"/>
                <w14:textFill>
                  <w14:solidFill>
                    <w14:schemeClr w14:val="tx1"/>
                  </w14:solidFill>
                </w14:textFill>
              </w:rPr>
            </w:pPr>
          </w:p>
        </w:tc>
      </w:tr>
      <w:tr w14:paraId="0E33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7FE5F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2CEB298D">
            <w:pPr>
              <w:jc w:val="center"/>
              <w:rPr>
                <w:color w:val="000000" w:themeColor="text1"/>
                <w:sz w:val="24"/>
                <w14:textFill>
                  <w14:solidFill>
                    <w14:schemeClr w14:val="tx1"/>
                  </w14:solidFill>
                </w14:textFill>
              </w:rPr>
            </w:pPr>
          </w:p>
        </w:tc>
        <w:tc>
          <w:tcPr>
            <w:tcW w:w="2976" w:type="dxa"/>
            <w:vAlign w:val="center"/>
          </w:tcPr>
          <w:p w14:paraId="1CD28026">
            <w:pPr>
              <w:jc w:val="center"/>
              <w:rPr>
                <w:color w:val="000000" w:themeColor="text1"/>
                <w:sz w:val="24"/>
                <w14:textFill>
                  <w14:solidFill>
                    <w14:schemeClr w14:val="tx1"/>
                  </w14:solidFill>
                </w14:textFill>
              </w:rPr>
            </w:pPr>
          </w:p>
        </w:tc>
      </w:tr>
    </w:tbl>
    <w:p w14:paraId="26E154C4">
      <w:pPr>
        <w:rPr>
          <w:color w:val="000000" w:themeColor="text1"/>
          <w14:textFill>
            <w14:solidFill>
              <w14:schemeClr w14:val="tx1"/>
            </w14:solidFill>
          </w14:textFill>
        </w:rPr>
      </w:pPr>
    </w:p>
    <w:p w14:paraId="16253945">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27D1A0DF">
      <w:pPr>
        <w:spacing w:line="360" w:lineRule="auto"/>
        <w:rPr>
          <w:color w:val="000000" w:themeColor="text1"/>
          <w:sz w:val="24"/>
          <w14:textFill>
            <w14:solidFill>
              <w14:schemeClr w14:val="tx1"/>
            </w14:solidFill>
          </w14:textFill>
        </w:rPr>
      </w:pPr>
    </w:p>
    <w:p w14:paraId="3B88337A">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548EECB5">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63CAEAE">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4F9D1CE7">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2C048F93">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21E08A8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486A4A4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6E203AF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64EE7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A00BC5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B6D04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41" w:name="_Hlk145526067"/>
      <w:r>
        <w:rPr>
          <w:color w:val="000000" w:themeColor="text1"/>
          <w:sz w:val="24"/>
          <w14:textFill>
            <w14:solidFill>
              <w14:schemeClr w14:val="tx1"/>
            </w14:solidFill>
          </w14:textFill>
        </w:rPr>
        <w:t>如供应商为联合体的，</w:t>
      </w:r>
      <w:bookmarkEnd w:id="841"/>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E66307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3130776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7C80EB8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AB93B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AF89A3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7F1FAE9">
      <w:pPr>
        <w:tabs>
          <w:tab w:val="left" w:pos="5580"/>
        </w:tabs>
        <w:spacing w:line="360" w:lineRule="auto"/>
        <w:rPr>
          <w:color w:val="000000" w:themeColor="text1"/>
          <w:sz w:val="24"/>
          <w14:textFill>
            <w14:solidFill>
              <w14:schemeClr w14:val="tx1"/>
            </w14:solidFill>
          </w14:textFill>
        </w:rPr>
      </w:pPr>
    </w:p>
    <w:p w14:paraId="25EB453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3F3137B">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59ED0C32">
      <w:pPr>
        <w:pStyle w:val="6"/>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17E5505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26FDDA4">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045648B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7447DDEE">
      <w:pPr>
        <w:spacing w:line="360" w:lineRule="auto"/>
        <w:ind w:firstLine="504"/>
        <w:rPr>
          <w:color w:val="000000" w:themeColor="text1"/>
          <w:spacing w:val="6"/>
          <w:sz w:val="24"/>
          <w14:textFill>
            <w14:solidFill>
              <w14:schemeClr w14:val="tx1"/>
            </w14:solidFill>
          </w14:textFill>
        </w:rPr>
      </w:pPr>
    </w:p>
    <w:p w14:paraId="3C8127E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550F7CF1">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8DDBA9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2C944908">
      <w:pPr>
        <w:spacing w:line="360" w:lineRule="auto"/>
        <w:ind w:right="360" w:firstLine="480"/>
        <w:jc w:val="right"/>
        <w:rPr>
          <w:color w:val="000000" w:themeColor="text1"/>
          <w:sz w:val="24"/>
          <w14:textFill>
            <w14:solidFill>
              <w14:schemeClr w14:val="tx1"/>
            </w14:solidFill>
          </w14:textFill>
        </w:rPr>
      </w:pPr>
    </w:p>
    <w:p w14:paraId="383FF89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1D54BAB">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76D2B6E8">
      <w:pPr>
        <w:adjustRightInd w:val="0"/>
        <w:snapToGrid w:val="0"/>
        <w:jc w:val="left"/>
        <w:rPr>
          <w:color w:val="000000" w:themeColor="text1"/>
          <w:sz w:val="24"/>
          <w:szCs w:val="21"/>
          <w14:textFill>
            <w14:solidFill>
              <w14:schemeClr w14:val="tx1"/>
            </w14:solidFill>
          </w14:textFill>
        </w:rPr>
      </w:pPr>
    </w:p>
    <w:p w14:paraId="67767A14">
      <w:pPr>
        <w:adjustRightInd w:val="0"/>
        <w:snapToGrid w:val="0"/>
        <w:jc w:val="left"/>
        <w:rPr>
          <w:color w:val="000000" w:themeColor="text1"/>
          <w:sz w:val="24"/>
          <w:szCs w:val="21"/>
          <w14:textFill>
            <w14:solidFill>
              <w14:schemeClr w14:val="tx1"/>
            </w14:solidFill>
          </w14:textFill>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B882C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D0919BF">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9764D26">
      <w:pPr>
        <w:adjustRightInd w:val="0"/>
        <w:snapToGrid w:val="0"/>
        <w:jc w:val="left"/>
        <w:rPr>
          <w:color w:val="000000" w:themeColor="text1"/>
          <w:szCs w:val="21"/>
          <w:vertAlign w:val="superscript"/>
          <w14:textFill>
            <w14:solidFill>
              <w14:schemeClr w14:val="tx1"/>
            </w14:solidFill>
          </w14:textFill>
        </w:rPr>
      </w:pPr>
    </w:p>
    <w:p w14:paraId="100C9A82">
      <w:pPr>
        <w:spacing w:line="360" w:lineRule="auto"/>
        <w:ind w:right="360" w:firstLine="480"/>
        <w:jc w:val="right"/>
        <w:rPr>
          <w:color w:val="000000" w:themeColor="text1"/>
          <w:sz w:val="24"/>
          <w14:textFill>
            <w14:solidFill>
              <w14:schemeClr w14:val="tx1"/>
            </w14:solidFill>
          </w14:textFill>
        </w:rPr>
      </w:pPr>
    </w:p>
    <w:p w14:paraId="51785DAC">
      <w:pPr>
        <w:spacing w:line="360" w:lineRule="auto"/>
        <w:ind w:right="360" w:firstLine="480"/>
        <w:jc w:val="right"/>
        <w:rPr>
          <w:color w:val="000000" w:themeColor="text1"/>
          <w:sz w:val="24"/>
          <w14:textFill>
            <w14:solidFill>
              <w14:schemeClr w14:val="tx1"/>
            </w14:solidFill>
          </w14:textFill>
        </w:rPr>
      </w:pPr>
    </w:p>
    <w:p w14:paraId="0CD3DC41">
      <w:pP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br w:type="page"/>
      </w:r>
    </w:p>
    <w:p w14:paraId="6470839D">
      <w:pPr>
        <w:widowControl/>
        <w:shd w:val="clear" w:color="auto" w:fill="FFFFFF"/>
        <w:spacing w:line="360" w:lineRule="auto"/>
        <w:ind w:firstLine="221"/>
        <w:jc w:val="center"/>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t>中小企业划型标准规定</w:t>
      </w:r>
    </w:p>
    <w:p w14:paraId="047FAC3E">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000000" w:themeColor="text1"/>
          <w:sz w:val="24"/>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　</w:t>
      </w:r>
      <w:r>
        <w:rPr>
          <w:color w:val="000000" w:themeColor="text1"/>
          <w:sz w:val="24"/>
          <w14:textFill>
            <w14:solidFill>
              <w14:schemeClr w14:val="tx1"/>
            </w14:solidFill>
          </w14:textFill>
        </w:rPr>
        <w:t>　一、根据《中华人民共和国中小企业促进法》和《国务院关于进一步促进中小企业发展的若干意见》(国发〔2009〕36号)，制定本规定。</w:t>
      </w:r>
    </w:p>
    <w:p w14:paraId="0C6A67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二、中小企业划分为中型、小型、微型三种类型，具体标准根据企业从业人员、营业收入、资产总额等指标，结合行业特点制定。</w:t>
      </w:r>
    </w:p>
    <w:p w14:paraId="0511EB4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CE278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四、各行业划型标准为：</w:t>
      </w:r>
    </w:p>
    <w:p w14:paraId="6E9B4EF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7D4275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A0237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CC8F52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C4DA7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B4D9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1201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AB9B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82C29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B307E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B3913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89F3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06ED43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98726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1524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58205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6497233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五、企业类型的划分以统计部门的统计数据为依据。</w:t>
      </w:r>
    </w:p>
    <w:p w14:paraId="0DD3A09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62FC0D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6085DCB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八、本规定由工业和信息化部、国家统计局会同有关部门根据《国民经济行业分类》修订情况和企业发展变化情况适时修订。</w:t>
      </w:r>
    </w:p>
    <w:p w14:paraId="433E86C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九、本规定由工业和信息化部、国家统计局会同有关部门负责解释。</w:t>
      </w:r>
    </w:p>
    <w:p w14:paraId="5FF11BE4">
      <w:pPr>
        <w:spacing w:line="360" w:lineRule="auto"/>
        <w:outlineLvl w:val="2"/>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r>
        <w:rPr>
          <w:color w:val="000000" w:themeColor="text1"/>
          <w:sz w:val="24"/>
          <w:szCs w:val="20"/>
          <w14:textFill>
            <w14:solidFill>
              <w14:schemeClr w14:val="tx1"/>
            </w14:solidFill>
          </w14:textFill>
        </w:rPr>
        <w:br w:type="page"/>
      </w:r>
    </w:p>
    <w:p w14:paraId="6E011033">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6D6A1546">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61C663B9">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348D6B9C">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376A8B1B">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0D706A7E">
      <w:pPr>
        <w:spacing w:line="588" w:lineRule="exact"/>
        <w:ind w:firstLine="504" w:firstLineChars="200"/>
        <w:rPr>
          <w:color w:val="000000" w:themeColor="text1"/>
          <w:spacing w:val="6"/>
          <w:sz w:val="24"/>
          <w14:textFill>
            <w14:solidFill>
              <w14:schemeClr w14:val="tx1"/>
            </w14:solidFill>
          </w14:textFill>
        </w:rPr>
      </w:pPr>
    </w:p>
    <w:p w14:paraId="081E3EB3">
      <w:pPr>
        <w:spacing w:line="588" w:lineRule="exact"/>
        <w:ind w:firstLine="504" w:firstLineChars="200"/>
        <w:rPr>
          <w:color w:val="000000" w:themeColor="text1"/>
          <w:spacing w:val="6"/>
          <w:sz w:val="24"/>
          <w14:textFill>
            <w14:solidFill>
              <w14:schemeClr w14:val="tx1"/>
            </w14:solidFill>
          </w14:textFill>
        </w:rPr>
      </w:pPr>
    </w:p>
    <w:p w14:paraId="103114A9">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5C5AF143">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4F00B07D">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681BDD2">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0D4786EE">
      <w:pPr>
        <w:autoSpaceDE w:val="0"/>
        <w:autoSpaceDN w:val="0"/>
        <w:adjustRightInd w:val="0"/>
        <w:jc w:val="center"/>
        <w:rPr>
          <w:color w:val="000000" w:themeColor="text1"/>
          <w:sz w:val="30"/>
          <w:szCs w:val="30"/>
          <w14:textFill>
            <w14:solidFill>
              <w14:schemeClr w14:val="tx1"/>
            </w14:solidFill>
          </w14:textFill>
        </w:rPr>
      </w:pPr>
    </w:p>
    <w:p w14:paraId="35CB26F0">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3CEDAFD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37226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5AC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11AE4149">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307BE13B">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053AE5C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57F30261">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7BB2D2B2">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2C91E91F">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69D51CCF">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0276E815">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3B0A8B5D">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3F747F3C">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49BBF321">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69754044">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2688DFD9">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4938BD44">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1ECB49F0">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5441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91F1824">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5966D3D2">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0714B9C">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6D9A9C85">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12D678A">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11F877FB">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3DE68F60">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67BFB5C8">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420F8B4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58B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347E3D">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3139897F">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659F8986">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43B32DE5">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2891E072">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F2BB4AA">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4D02E1AA">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2D18E49E">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56DA912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DA36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0864BB">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1851C162">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8B68940">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2F4D4D1F">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1347ECF4">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11A882F2">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67F09DF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2BEE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EC690CD">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15818A4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0FD3F714">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3B0ECEF6">
      <w:pPr>
        <w:adjustRightInd w:val="0"/>
        <w:snapToGrid w:val="0"/>
        <w:spacing w:line="360" w:lineRule="auto"/>
        <w:ind w:firstLine="480" w:firstLineChars="200"/>
        <w:jc w:val="left"/>
        <w:rPr>
          <w:color w:val="000000" w:themeColor="text1"/>
          <w:sz w:val="24"/>
          <w14:textFill>
            <w14:solidFill>
              <w14:schemeClr w14:val="tx1"/>
            </w14:solidFill>
          </w14:textFill>
        </w:rPr>
      </w:pPr>
    </w:p>
    <w:p w14:paraId="335409F9">
      <w:pPr>
        <w:adjustRightInd w:val="0"/>
        <w:snapToGrid w:val="0"/>
        <w:spacing w:line="360" w:lineRule="auto"/>
        <w:jc w:val="left"/>
        <w:rPr>
          <w:color w:val="000000" w:themeColor="text1"/>
          <w:sz w:val="24"/>
          <w14:textFill>
            <w14:solidFill>
              <w14:schemeClr w14:val="tx1"/>
            </w14:solidFill>
          </w14:textFill>
        </w:rPr>
      </w:pPr>
    </w:p>
    <w:p w14:paraId="4875CFB9">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22A87AB6">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0C17208">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5FFDA7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7F0EBF5">
      <w:pPr>
        <w:adjustRightInd w:val="0"/>
        <w:snapToGrid w:val="0"/>
        <w:spacing w:line="360" w:lineRule="auto"/>
        <w:jc w:val="left"/>
        <w:rPr>
          <w:color w:val="000000" w:themeColor="text1"/>
          <w:sz w:val="30"/>
          <w:szCs w:val="30"/>
          <w14:textFill>
            <w14:solidFill>
              <w14:schemeClr w14:val="tx1"/>
            </w14:solidFill>
          </w14:textFill>
        </w:rPr>
      </w:pPr>
    </w:p>
    <w:p w14:paraId="5890629B">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w:t>
      </w:r>
    </w:p>
    <w:p w14:paraId="36A82ED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132EA66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3A3AD5D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52EDAA3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3CA5C61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200C3D57">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4794E1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9EC4C1A">
      <w:pPr>
        <w:spacing w:line="360" w:lineRule="auto"/>
        <w:ind w:firstLine="471"/>
        <w:rPr>
          <w:b/>
          <w:color w:val="000000" w:themeColor="text1"/>
          <w:sz w:val="24"/>
          <w14:textFill>
            <w14:solidFill>
              <w14:schemeClr w14:val="tx1"/>
            </w14:solidFill>
          </w14:textFill>
        </w:rPr>
      </w:pPr>
    </w:p>
    <w:p w14:paraId="71461DA5">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7AC37639">
      <w:pPr>
        <w:spacing w:line="360" w:lineRule="auto"/>
        <w:ind w:left="480"/>
        <w:jc w:val="right"/>
        <w:rPr>
          <w:color w:val="000000" w:themeColor="text1"/>
          <w:sz w:val="24"/>
          <w14:textFill>
            <w14:solidFill>
              <w14:schemeClr w14:val="tx1"/>
            </w14:solidFill>
          </w14:textFill>
        </w:rPr>
      </w:pPr>
    </w:p>
    <w:p w14:paraId="3E805EA1">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0D72DA5">
      <w:pPr>
        <w:tabs>
          <w:tab w:val="left" w:pos="8280"/>
        </w:tabs>
        <w:spacing w:line="360" w:lineRule="auto"/>
        <w:ind w:firstLine="480"/>
        <w:rPr>
          <w:color w:val="000000" w:themeColor="text1"/>
          <w:sz w:val="24"/>
          <w14:textFill>
            <w14:solidFill>
              <w14:schemeClr w14:val="tx1"/>
            </w14:solidFill>
          </w14:textFill>
        </w:rPr>
      </w:pPr>
    </w:p>
    <w:p w14:paraId="798022FC">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CFFF321">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8C013E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105F5AB">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39733789">
      <w:pPr>
        <w:widowControl/>
        <w:jc w:val="left"/>
        <w:rPr>
          <w:color w:val="000000" w:themeColor="text1"/>
          <w:sz w:val="24"/>
          <w14:textFill>
            <w14:solidFill>
              <w14:schemeClr w14:val="tx1"/>
            </w14:solidFill>
          </w14:textFill>
        </w:rPr>
      </w:pPr>
    </w:p>
    <w:p w14:paraId="760D443F">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E77E4AD">
      <w:pPr>
        <w:numPr>
          <w:ilvl w:val="0"/>
          <w:numId w:val="16"/>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716C5A76">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C3BD12D">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396BF64D">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30A36055">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3D8AFDC5">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1EB5147A">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7926A898">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5A563CCD">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377ACC0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0B05C111">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772F89B9">
      <w:pPr>
        <w:numPr>
          <w:ilvl w:val="0"/>
          <w:numId w:val="18"/>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36B59A64">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480E76C4">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A52EC3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1EC3E131">
      <w:pPr>
        <w:numPr>
          <w:ilvl w:val="0"/>
          <w:numId w:val="18"/>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2E6B1F8A">
      <w:pPr>
        <w:numPr>
          <w:ilvl w:val="0"/>
          <w:numId w:val="18"/>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6BCBDF50">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1540FBC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31D69778">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6B171C61">
      <w:pPr>
        <w:spacing w:line="360" w:lineRule="auto"/>
        <w:ind w:firstLine="471"/>
        <w:rPr>
          <w:color w:val="000000" w:themeColor="text1"/>
          <w:sz w:val="24"/>
          <w14:textFill>
            <w14:solidFill>
              <w14:schemeClr w14:val="tx1"/>
            </w14:solidFill>
          </w14:textFill>
        </w:rPr>
      </w:pPr>
    </w:p>
    <w:p w14:paraId="1BBA4FBD">
      <w:pPr>
        <w:spacing w:line="360" w:lineRule="auto"/>
        <w:ind w:firstLine="471"/>
        <w:rPr>
          <w:color w:val="000000" w:themeColor="text1"/>
          <w:sz w:val="24"/>
          <w14:textFill>
            <w14:solidFill>
              <w14:schemeClr w14:val="tx1"/>
            </w14:solidFill>
          </w14:textFill>
        </w:rPr>
      </w:pPr>
    </w:p>
    <w:p w14:paraId="11EC0241">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5C649C44">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0EE4539B">
      <w:pPr>
        <w:spacing w:line="360" w:lineRule="auto"/>
        <w:ind w:firstLine="471"/>
        <w:rPr>
          <w:color w:val="000000" w:themeColor="text1"/>
          <w:sz w:val="24"/>
          <w14:textFill>
            <w14:solidFill>
              <w14:schemeClr w14:val="tx1"/>
            </w14:solidFill>
          </w14:textFill>
        </w:rPr>
      </w:pPr>
    </w:p>
    <w:p w14:paraId="676B9945">
      <w:pPr>
        <w:spacing w:line="360" w:lineRule="auto"/>
        <w:ind w:firstLine="471"/>
        <w:rPr>
          <w:color w:val="000000" w:themeColor="text1"/>
          <w:sz w:val="24"/>
          <w14:textFill>
            <w14:solidFill>
              <w14:schemeClr w14:val="tx1"/>
            </w14:solidFill>
          </w14:textFill>
        </w:rPr>
      </w:pPr>
    </w:p>
    <w:p w14:paraId="74CC931E">
      <w:pPr>
        <w:spacing w:line="360" w:lineRule="auto"/>
        <w:ind w:left="480"/>
        <w:jc w:val="right"/>
        <w:rPr>
          <w:color w:val="000000" w:themeColor="text1"/>
          <w:sz w:val="24"/>
          <w14:textFill>
            <w14:solidFill>
              <w14:schemeClr w14:val="tx1"/>
            </w14:solidFill>
          </w14:textFill>
        </w:rPr>
      </w:pPr>
    </w:p>
    <w:p w14:paraId="5A37AFD5">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5C48C251">
      <w:pPr>
        <w:spacing w:line="360" w:lineRule="auto"/>
        <w:ind w:left="480"/>
        <w:jc w:val="right"/>
        <w:rPr>
          <w:b/>
          <w:color w:val="000000" w:themeColor="text1"/>
          <w:sz w:val="24"/>
          <w14:textFill>
            <w14:solidFill>
              <w14:schemeClr w14:val="tx1"/>
            </w14:solidFill>
          </w14:textFill>
        </w:rPr>
      </w:pPr>
    </w:p>
    <w:p w14:paraId="0DCF267E">
      <w:pPr>
        <w:tabs>
          <w:tab w:val="left" w:pos="8280"/>
        </w:tabs>
        <w:spacing w:line="360" w:lineRule="auto"/>
        <w:ind w:firstLine="480"/>
        <w:rPr>
          <w:color w:val="000000" w:themeColor="text1"/>
          <w:sz w:val="24"/>
          <w14:textFill>
            <w14:solidFill>
              <w14:schemeClr w14:val="tx1"/>
            </w14:solidFill>
          </w14:textFill>
        </w:rPr>
      </w:pPr>
    </w:p>
    <w:p w14:paraId="5C157A7E">
      <w:pPr>
        <w:tabs>
          <w:tab w:val="left" w:pos="8280"/>
        </w:tabs>
        <w:spacing w:line="360" w:lineRule="auto"/>
        <w:ind w:firstLine="480"/>
        <w:rPr>
          <w:color w:val="000000" w:themeColor="text1"/>
          <w:sz w:val="24"/>
          <w14:textFill>
            <w14:solidFill>
              <w14:schemeClr w14:val="tx1"/>
            </w14:solidFill>
          </w14:textFill>
        </w:rPr>
      </w:pPr>
    </w:p>
    <w:p w14:paraId="7E46C159">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13DFDBE">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36FC41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7387E761">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38366BB">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29F6AC98">
      <w:pPr>
        <w:widowControl/>
        <w:jc w:val="left"/>
        <w:rPr>
          <w:color w:val="000000" w:themeColor="text1"/>
          <w:sz w:val="24"/>
          <w:szCs w:val="20"/>
          <w14:textFill>
            <w14:solidFill>
              <w14:schemeClr w14:val="tx1"/>
            </w14:solidFill>
          </w14:textFill>
        </w:rPr>
      </w:pPr>
      <w:r>
        <w:rPr>
          <w:rFonts w:hint="eastAsia" w:eastAsiaTheme="minorEastAsia"/>
          <w:color w:val="000000" w:themeColor="text1"/>
          <w:sz w:val="24"/>
          <w:u w:val="none"/>
          <w:lang w:eastAsia="zh-CN"/>
          <w14:textFill>
            <w14:solidFill>
              <w14:schemeClr w14:val="tx1"/>
            </w14:solidFill>
          </w14:textFill>
        </w:rPr>
        <w:t>投标人具有市政公用工程施工总承包三级（含）以上资质；投标人须具有有效的安全生产许可证；投标人拟派项目经理具有市政公用工程二级（含）以上注册建造师证书和有效的安全生产考核合格证书（B 本），且在确定中标人时不得担任其他在施建设工程项目的项目经理。</w:t>
      </w:r>
      <w:r>
        <w:rPr>
          <w:color w:val="000000" w:themeColor="text1"/>
          <w:sz w:val="24"/>
          <w:szCs w:val="20"/>
          <w14:textFill>
            <w14:solidFill>
              <w14:schemeClr w14:val="tx1"/>
            </w14:solidFill>
          </w14:textFill>
        </w:rPr>
        <w:br w:type="page"/>
      </w:r>
    </w:p>
    <w:p w14:paraId="545C2D81">
      <w:pPr>
        <w:numPr>
          <w:ilvl w:val="0"/>
          <w:numId w:val="16"/>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0BB58AC2">
      <w:pPr>
        <w:spacing w:line="360" w:lineRule="auto"/>
        <w:rPr>
          <w:color w:val="000000" w:themeColor="text1"/>
          <w:sz w:val="24"/>
          <w:szCs w:val="20"/>
          <w14:textFill>
            <w14:solidFill>
              <w14:schemeClr w14:val="tx1"/>
            </w14:solidFill>
          </w14:textFill>
        </w:rPr>
      </w:pPr>
    </w:p>
    <w:p w14:paraId="7F340F87">
      <w:pPr>
        <w:spacing w:line="360" w:lineRule="auto"/>
        <w:rPr>
          <w:color w:val="000000" w:themeColor="text1"/>
          <w:sz w:val="24"/>
          <w:szCs w:val="20"/>
          <w14:textFill>
            <w14:solidFill>
              <w14:schemeClr w14:val="tx1"/>
            </w14:solidFill>
          </w14:textFill>
        </w:rPr>
      </w:pPr>
    </w:p>
    <w:p w14:paraId="69C89C74">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5A181B8">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7DDAB5D3">
      <w:pPr>
        <w:rPr>
          <w:b/>
          <w:color w:val="000000" w:themeColor="text1"/>
          <w:spacing w:val="20"/>
          <w:szCs w:val="21"/>
          <w14:textFill>
            <w14:solidFill>
              <w14:schemeClr w14:val="tx1"/>
            </w14:solidFill>
          </w14:textFill>
        </w:rPr>
      </w:pPr>
    </w:p>
    <w:p w14:paraId="00F3DC74">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27484B62">
      <w:pPr>
        <w:jc w:val="center"/>
        <w:rPr>
          <w:color w:val="000000" w:themeColor="text1"/>
          <w:szCs w:val="21"/>
          <w14:textFill>
            <w14:solidFill>
              <w14:schemeClr w14:val="tx1"/>
            </w14:solidFill>
          </w14:textFill>
        </w:rPr>
      </w:pPr>
    </w:p>
    <w:p w14:paraId="32DFFA7E">
      <w:pPr>
        <w:jc w:val="center"/>
        <w:rPr>
          <w:b/>
          <w:color w:val="000000" w:themeColor="text1"/>
          <w:spacing w:val="60"/>
          <w:sz w:val="84"/>
          <w:szCs w:val="84"/>
          <w14:textFill>
            <w14:solidFill>
              <w14:schemeClr w14:val="tx1"/>
            </w14:solidFill>
          </w14:textFill>
        </w:rPr>
      </w:pPr>
    </w:p>
    <w:p w14:paraId="22521C45">
      <w:pPr>
        <w:jc w:val="center"/>
        <w:rPr>
          <w:b/>
          <w:color w:val="000000" w:themeColor="text1"/>
          <w:spacing w:val="60"/>
          <w:sz w:val="84"/>
          <w:szCs w:val="84"/>
          <w14:textFill>
            <w14:solidFill>
              <w14:schemeClr w14:val="tx1"/>
            </w14:solidFill>
          </w14:textFill>
        </w:rPr>
      </w:pPr>
    </w:p>
    <w:p w14:paraId="2F4713FC">
      <w:pPr>
        <w:jc w:val="center"/>
        <w:rPr>
          <w:b/>
          <w:color w:val="000000" w:themeColor="text1"/>
          <w:spacing w:val="60"/>
          <w:sz w:val="84"/>
          <w:szCs w:val="84"/>
          <w14:textFill>
            <w14:solidFill>
              <w14:schemeClr w14:val="tx1"/>
            </w14:solidFill>
          </w14:textFill>
        </w:rPr>
      </w:pPr>
    </w:p>
    <w:p w14:paraId="038F359B">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9C5D441">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5B5709EB">
      <w:pPr>
        <w:ind w:firstLine="542" w:firstLineChars="150"/>
        <w:rPr>
          <w:b/>
          <w:color w:val="000000" w:themeColor="text1"/>
          <w:spacing w:val="20"/>
          <w:sz w:val="32"/>
          <w:szCs w:val="32"/>
          <w14:textFill>
            <w14:solidFill>
              <w14:schemeClr w14:val="tx1"/>
            </w14:solidFill>
          </w14:textFill>
        </w:rPr>
      </w:pPr>
    </w:p>
    <w:p w14:paraId="50756A62">
      <w:pPr>
        <w:ind w:firstLine="542" w:firstLineChars="150"/>
        <w:rPr>
          <w:b/>
          <w:color w:val="000000" w:themeColor="text1"/>
          <w:spacing w:val="20"/>
          <w:sz w:val="32"/>
          <w:szCs w:val="32"/>
          <w14:textFill>
            <w14:solidFill>
              <w14:schemeClr w14:val="tx1"/>
            </w14:solidFill>
          </w14:textFill>
        </w:rPr>
      </w:pPr>
    </w:p>
    <w:p w14:paraId="2C7FABA4">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57581E56">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58DA3B1">
      <w:pPr>
        <w:ind w:firstLine="542" w:firstLineChars="150"/>
        <w:rPr>
          <w:b/>
          <w:color w:val="000000" w:themeColor="text1"/>
          <w:spacing w:val="20"/>
          <w:sz w:val="32"/>
          <w:szCs w:val="32"/>
          <w14:textFill>
            <w14:solidFill>
              <w14:schemeClr w14:val="tx1"/>
            </w14:solidFill>
          </w14:textFill>
        </w:rPr>
      </w:pPr>
    </w:p>
    <w:p w14:paraId="79BC1601">
      <w:pPr>
        <w:ind w:firstLine="542" w:firstLineChars="150"/>
        <w:rPr>
          <w:b/>
          <w:color w:val="000000" w:themeColor="text1"/>
          <w:spacing w:val="20"/>
          <w:sz w:val="32"/>
          <w:szCs w:val="32"/>
          <w14:textFill>
            <w14:solidFill>
              <w14:schemeClr w14:val="tx1"/>
            </w14:solidFill>
          </w14:textFill>
        </w:rPr>
      </w:pPr>
    </w:p>
    <w:p w14:paraId="73FE3F22">
      <w:pPr>
        <w:jc w:val="center"/>
        <w:rPr>
          <w:b/>
          <w:color w:val="000000" w:themeColor="text1"/>
          <w:sz w:val="32"/>
          <w:szCs w:val="32"/>
          <w14:textFill>
            <w14:solidFill>
              <w14:schemeClr w14:val="tx1"/>
            </w14:solidFill>
          </w14:textFill>
        </w:rPr>
      </w:pPr>
    </w:p>
    <w:p w14:paraId="1F2B224C">
      <w:pPr>
        <w:jc w:val="center"/>
        <w:rPr>
          <w:b/>
          <w:color w:val="000000" w:themeColor="text1"/>
          <w:sz w:val="32"/>
          <w:szCs w:val="32"/>
          <w14:textFill>
            <w14:solidFill>
              <w14:schemeClr w14:val="tx1"/>
            </w14:solidFill>
          </w14:textFill>
        </w:rPr>
      </w:pPr>
    </w:p>
    <w:p w14:paraId="415EA715">
      <w:pPr>
        <w:jc w:val="center"/>
        <w:rPr>
          <w:b/>
          <w:color w:val="000000" w:themeColor="text1"/>
          <w:sz w:val="32"/>
          <w:szCs w:val="32"/>
          <w14:textFill>
            <w14:solidFill>
              <w14:schemeClr w14:val="tx1"/>
            </w14:solidFill>
          </w14:textFill>
        </w:rPr>
      </w:pPr>
    </w:p>
    <w:p w14:paraId="5BDC565B">
      <w:pPr>
        <w:jc w:val="center"/>
        <w:rPr>
          <w:b/>
          <w:color w:val="000000" w:themeColor="text1"/>
          <w:spacing w:val="20"/>
          <w:sz w:val="32"/>
          <w:szCs w:val="32"/>
          <w14:textFill>
            <w14:solidFill>
              <w14:schemeClr w14:val="tx1"/>
            </w14:solidFill>
          </w14:textFill>
        </w:rPr>
      </w:pPr>
    </w:p>
    <w:p w14:paraId="2A5F2031">
      <w:pPr>
        <w:jc w:val="center"/>
        <w:rPr>
          <w:b/>
          <w:color w:val="000000" w:themeColor="text1"/>
          <w:spacing w:val="20"/>
          <w:sz w:val="32"/>
          <w:szCs w:val="32"/>
          <w14:textFill>
            <w14:solidFill>
              <w14:schemeClr w14:val="tx1"/>
            </w14:solidFill>
          </w14:textFill>
        </w:rPr>
      </w:pPr>
    </w:p>
    <w:p w14:paraId="772E111C">
      <w:pPr>
        <w:jc w:val="center"/>
        <w:rPr>
          <w:b/>
          <w:color w:val="000000" w:themeColor="text1"/>
          <w:spacing w:val="20"/>
          <w:sz w:val="32"/>
          <w:szCs w:val="32"/>
          <w14:textFill>
            <w14:solidFill>
              <w14:schemeClr w14:val="tx1"/>
            </w14:solidFill>
          </w14:textFill>
        </w:rPr>
      </w:pPr>
    </w:p>
    <w:p w14:paraId="2F6E04D9">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26E07A2B">
      <w:pPr>
        <w:jc w:val="center"/>
        <w:rPr>
          <w:b/>
          <w:color w:val="000000" w:themeColor="text1"/>
          <w:sz w:val="32"/>
          <w:szCs w:val="32"/>
          <w14:textFill>
            <w14:solidFill>
              <w14:schemeClr w14:val="tx1"/>
            </w14:solidFill>
          </w14:textFill>
        </w:rPr>
      </w:pPr>
    </w:p>
    <w:p w14:paraId="66C53918">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6C2BBB6F">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842" w:name="_Hlt520343000"/>
      <w:bookmarkEnd w:id="842"/>
      <w:bookmarkStart w:id="843" w:name="_Hlt520273711"/>
      <w:bookmarkEnd w:id="843"/>
      <w:bookmarkStart w:id="844" w:name="_Hlt520355504"/>
      <w:bookmarkEnd w:id="844"/>
      <w:bookmarkStart w:id="845" w:name="_Hlt520274065"/>
      <w:bookmarkEnd w:id="845"/>
      <w:bookmarkStart w:id="846" w:name="_Hlt520274121"/>
      <w:bookmarkEnd w:id="846"/>
      <w:bookmarkStart w:id="847" w:name="_Hlt520343392"/>
      <w:bookmarkEnd w:id="847"/>
      <w:bookmarkStart w:id="848" w:name="_Hlt520274407"/>
      <w:bookmarkEnd w:id="848"/>
      <w:bookmarkStart w:id="849" w:name="_Hlt520274393"/>
      <w:bookmarkEnd w:id="849"/>
      <w:bookmarkStart w:id="850" w:name="_Hlt520350918"/>
      <w:bookmarkEnd w:id="850"/>
      <w:bookmarkStart w:id="851" w:name="_Hlt520271212"/>
      <w:bookmarkEnd w:id="851"/>
      <w:bookmarkStart w:id="852" w:name="_Toc480942349"/>
      <w:bookmarkStart w:id="853" w:name="_Ref467988698"/>
      <w:bookmarkStart w:id="854" w:name="_Toc226337252"/>
      <w:bookmarkStart w:id="855" w:name="_Toc127151556"/>
      <w:bookmarkStart w:id="856" w:name="_Toc226965829"/>
      <w:bookmarkStart w:id="857" w:name="_Toc195842921"/>
      <w:bookmarkStart w:id="858" w:name="_Toc226965746"/>
      <w:bookmarkStart w:id="859" w:name="_Toc226309800"/>
      <w:bookmarkStart w:id="860" w:name="_Toc150480794"/>
      <w:bookmarkStart w:id="861" w:name="_Toc142311058"/>
      <w:bookmarkStart w:id="862" w:name="_Toc150774761"/>
      <w:bookmarkStart w:id="863" w:name="_Toc520356217"/>
      <w:r>
        <w:rPr>
          <w:color w:val="000000" w:themeColor="text1"/>
          <w:sz w:val="24"/>
          <w14:textFill>
            <w14:solidFill>
              <w14:schemeClr w14:val="tx1"/>
            </w14:solidFill>
          </w14:textFill>
        </w:rPr>
        <w:t>投标</w:t>
      </w:r>
      <w:bookmarkEnd w:id="852"/>
      <w:bookmarkEnd w:id="853"/>
      <w:r>
        <w:rPr>
          <w:color w:val="000000" w:themeColor="text1"/>
          <w:sz w:val="24"/>
          <w14:textFill>
            <w14:solidFill>
              <w14:schemeClr w14:val="tx1"/>
            </w14:solidFill>
          </w14:textFill>
        </w:rPr>
        <w:t>书</w:t>
      </w:r>
      <w:bookmarkEnd w:id="854"/>
      <w:bookmarkEnd w:id="855"/>
      <w:bookmarkEnd w:id="856"/>
      <w:bookmarkEnd w:id="857"/>
      <w:bookmarkEnd w:id="858"/>
      <w:bookmarkEnd w:id="859"/>
      <w:bookmarkEnd w:id="860"/>
      <w:bookmarkEnd w:id="861"/>
      <w:bookmarkEnd w:id="862"/>
      <w:bookmarkEnd w:id="863"/>
      <w:r>
        <w:rPr>
          <w:color w:val="000000" w:themeColor="text1"/>
          <w:sz w:val="24"/>
          <w:szCs w:val="20"/>
          <w14:textFill>
            <w14:solidFill>
              <w14:schemeClr w14:val="tx1"/>
            </w14:solidFill>
          </w14:textFill>
        </w:rPr>
        <w:t>（实质性格式）</w:t>
      </w:r>
    </w:p>
    <w:p w14:paraId="4A1C5426">
      <w:pPr>
        <w:tabs>
          <w:tab w:val="left" w:pos="5580"/>
        </w:tabs>
        <w:spacing w:line="360" w:lineRule="auto"/>
        <w:rPr>
          <w:color w:val="000000" w:themeColor="text1"/>
          <w:sz w:val="24"/>
          <w14:textFill>
            <w14:solidFill>
              <w14:schemeClr w14:val="tx1"/>
            </w14:solidFill>
          </w14:textFill>
        </w:rPr>
      </w:pPr>
    </w:p>
    <w:p w14:paraId="02CBEF3D">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59C75E8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B7F4567">
      <w:pPr>
        <w:tabs>
          <w:tab w:val="left" w:pos="5580"/>
        </w:tabs>
        <w:spacing w:line="360" w:lineRule="auto"/>
        <w:rPr>
          <w:color w:val="000000" w:themeColor="text1"/>
          <w:sz w:val="24"/>
          <w:szCs w:val="20"/>
          <w14:textFill>
            <w14:solidFill>
              <w14:schemeClr w14:val="tx1"/>
            </w14:solidFill>
          </w14:textFill>
        </w:rPr>
      </w:pPr>
    </w:p>
    <w:p w14:paraId="2A69D4BE">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38D7442F">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14883D28">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2670D15A">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69F2AFAC">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4D369A8E">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7A87DADD">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780CDD6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547F36D1">
      <w:pPr>
        <w:tabs>
          <w:tab w:val="left" w:pos="5580"/>
        </w:tabs>
        <w:spacing w:line="360" w:lineRule="auto"/>
        <w:ind w:left="420"/>
        <w:rPr>
          <w:color w:val="000000" w:themeColor="text1"/>
          <w:sz w:val="24"/>
          <w:szCs w:val="20"/>
          <w14:textFill>
            <w14:solidFill>
              <w14:schemeClr w14:val="tx1"/>
            </w14:solidFill>
          </w14:textFill>
        </w:rPr>
      </w:pPr>
    </w:p>
    <w:p w14:paraId="2B271A28">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69F26EC7">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7C7C4D5D">
      <w:pPr>
        <w:tabs>
          <w:tab w:val="left" w:pos="5580"/>
        </w:tabs>
        <w:spacing w:line="360" w:lineRule="auto"/>
        <w:ind w:left="420"/>
        <w:rPr>
          <w:color w:val="000000" w:themeColor="text1"/>
          <w:sz w:val="24"/>
          <w:szCs w:val="20"/>
          <w14:textFill>
            <w14:solidFill>
              <w14:schemeClr w14:val="tx1"/>
            </w14:solidFill>
          </w14:textFill>
        </w:rPr>
      </w:pPr>
    </w:p>
    <w:p w14:paraId="1B4E264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AAE0C2E">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CA97D83">
      <w:pPr>
        <w:tabs>
          <w:tab w:val="left" w:pos="5580"/>
        </w:tabs>
        <w:spacing w:line="360" w:lineRule="auto"/>
        <w:ind w:left="420"/>
        <w:rPr>
          <w:color w:val="000000" w:themeColor="text1"/>
          <w:sz w:val="24"/>
          <w:szCs w:val="20"/>
          <w:u w:val="single"/>
          <w14:textFill>
            <w14:solidFill>
              <w14:schemeClr w14:val="tx1"/>
            </w14:solidFill>
          </w14:textFill>
        </w:rPr>
      </w:pPr>
    </w:p>
    <w:p w14:paraId="0067CB70">
      <w:pPr>
        <w:widowControl/>
        <w:jc w:val="left"/>
        <w:rPr>
          <w:color w:val="000000" w:themeColor="text1"/>
          <w:sz w:val="24"/>
          <w14:textFill>
            <w14:solidFill>
              <w14:schemeClr w14:val="tx1"/>
            </w14:solidFill>
          </w14:textFill>
        </w:rPr>
      </w:pPr>
      <w:bookmarkStart w:id="864" w:name="_Hlt520356243"/>
      <w:bookmarkEnd w:id="864"/>
      <w:bookmarkStart w:id="865" w:name="_Hlt520355938"/>
      <w:bookmarkEnd w:id="865"/>
      <w:bookmarkStart w:id="866" w:name="_Toc305158825"/>
      <w:bookmarkStart w:id="867" w:name="_Toc520356218"/>
      <w:bookmarkStart w:id="868" w:name="_Toc480942350"/>
      <w:bookmarkStart w:id="869" w:name="_Toc142311059"/>
      <w:bookmarkStart w:id="870" w:name="_Toc150774762"/>
      <w:bookmarkStart w:id="871" w:name="_Toc195842922"/>
      <w:bookmarkStart w:id="872" w:name="_Toc150480795"/>
      <w:bookmarkStart w:id="873" w:name="_Toc264969247"/>
      <w:bookmarkStart w:id="874" w:name="_Toc226965830"/>
      <w:bookmarkStart w:id="875" w:name="_Toc226337253"/>
      <w:bookmarkStart w:id="876" w:name="_Toc226309801"/>
      <w:bookmarkStart w:id="877" w:name="_Toc305158899"/>
      <w:bookmarkStart w:id="878" w:name="_Toc265228395"/>
      <w:bookmarkStart w:id="879" w:name="_Toc226965747"/>
      <w:bookmarkStart w:id="880" w:name="_Toc127151557"/>
      <w:bookmarkStart w:id="881" w:name="_Ref467988705"/>
      <w:r>
        <w:rPr>
          <w:color w:val="000000" w:themeColor="text1"/>
          <w:sz w:val="24"/>
          <w14:textFill>
            <w14:solidFill>
              <w14:schemeClr w14:val="tx1"/>
            </w14:solidFill>
          </w14:textFill>
        </w:rPr>
        <w:br w:type="page"/>
      </w:r>
    </w:p>
    <w:p w14:paraId="7A28C01C">
      <w:pPr>
        <w:numPr>
          <w:ilvl w:val="0"/>
          <w:numId w:val="19"/>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62D4F2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737F8A2D">
      <w:pPr>
        <w:spacing w:line="360" w:lineRule="auto"/>
        <w:ind w:firstLine="420"/>
        <w:rPr>
          <w:color w:val="000000" w:themeColor="text1"/>
          <w:sz w:val="24"/>
          <w:szCs w:val="20"/>
          <w14:textFill>
            <w14:solidFill>
              <w14:schemeClr w14:val="tx1"/>
            </w14:solidFill>
          </w14:textFill>
        </w:rPr>
      </w:pPr>
    </w:p>
    <w:p w14:paraId="6C7210CC">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5D23A7B5">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62AB0EEF">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14056CEB">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62273E6C">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color w:val="000000" w:themeColor="text1"/>
          <w:sz w:val="24"/>
          <w:lang w:val="zh-CN"/>
          <w14:textFill>
            <w14:solidFill>
              <w14:schemeClr w14:val="tx1"/>
            </w14:solidFill>
          </w14:textFill>
        </w:rPr>
        <w:t>________________</w:t>
      </w:r>
    </w:p>
    <w:p w14:paraId="5F93B4A3">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45D1E0A1">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0BC64D2A">
      <w:pPr>
        <w:tabs>
          <w:tab w:val="left" w:pos="5580"/>
        </w:tabs>
        <w:spacing w:line="360" w:lineRule="auto"/>
        <w:ind w:firstLine="480" w:firstLineChars="200"/>
        <w:rPr>
          <w:color w:val="000000" w:themeColor="text1"/>
          <w:sz w:val="24"/>
          <w:szCs w:val="20"/>
          <w14:textFill>
            <w14:solidFill>
              <w14:schemeClr w14:val="tx1"/>
            </w14:solidFill>
          </w14:textFill>
        </w:rPr>
      </w:pPr>
    </w:p>
    <w:p w14:paraId="644F5178">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311566C7">
      <w:pPr>
        <w:tabs>
          <w:tab w:val="left" w:pos="5580"/>
        </w:tabs>
        <w:spacing w:line="360" w:lineRule="auto"/>
        <w:jc w:val="left"/>
        <w:rPr>
          <w:color w:val="000000" w:themeColor="text1"/>
          <w:sz w:val="24"/>
          <w:szCs w:val="20"/>
          <w14:textFill>
            <w14:solidFill>
              <w14:schemeClr w14:val="tx1"/>
            </w14:solidFill>
          </w14:textFill>
        </w:rPr>
      </w:pPr>
    </w:p>
    <w:p w14:paraId="6D3C49DB">
      <w:pPr>
        <w:tabs>
          <w:tab w:val="left" w:pos="5580"/>
        </w:tabs>
        <w:spacing w:line="360" w:lineRule="auto"/>
        <w:jc w:val="left"/>
        <w:rPr>
          <w:color w:val="000000" w:themeColor="text1"/>
          <w:sz w:val="24"/>
          <w:szCs w:val="20"/>
          <w14:textFill>
            <w14:solidFill>
              <w14:schemeClr w14:val="tx1"/>
            </w14:solidFill>
          </w14:textFill>
        </w:rPr>
      </w:pPr>
    </w:p>
    <w:p w14:paraId="16F61C5A">
      <w:pPr>
        <w:tabs>
          <w:tab w:val="left" w:pos="5580"/>
        </w:tabs>
        <w:spacing w:line="360" w:lineRule="auto"/>
        <w:jc w:val="left"/>
        <w:rPr>
          <w:color w:val="000000" w:themeColor="text1"/>
          <w:sz w:val="24"/>
          <w:szCs w:val="20"/>
          <w14:textFill>
            <w14:solidFill>
              <w14:schemeClr w14:val="tx1"/>
            </w14:solidFill>
          </w14:textFill>
        </w:rPr>
      </w:pPr>
    </w:p>
    <w:p w14:paraId="22A4B7E6">
      <w:pPr>
        <w:tabs>
          <w:tab w:val="left" w:pos="5580"/>
        </w:tabs>
        <w:spacing w:line="360" w:lineRule="auto"/>
        <w:jc w:val="left"/>
        <w:rPr>
          <w:color w:val="000000" w:themeColor="text1"/>
          <w:sz w:val="24"/>
          <w:szCs w:val="20"/>
          <w14:textFill>
            <w14:solidFill>
              <w14:schemeClr w14:val="tx1"/>
            </w14:solidFill>
          </w14:textFill>
        </w:rPr>
      </w:pPr>
    </w:p>
    <w:p w14:paraId="33CE78B6">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0F1247C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066DA7A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0F4FC1EC">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197442A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608D1E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6EDA53A9">
      <w:pPr>
        <w:kinsoku w:val="0"/>
        <w:overflowPunct w:val="0"/>
        <w:spacing w:line="200" w:lineRule="exact"/>
        <w:rPr>
          <w:color w:val="000000" w:themeColor="text1"/>
          <w:sz w:val="20"/>
          <w:szCs w:val="20"/>
          <w14:textFill>
            <w14:solidFill>
              <w14:schemeClr w14:val="tx1"/>
            </w14:solidFill>
          </w14:textFill>
        </w:rPr>
      </w:pPr>
    </w:p>
    <w:p w14:paraId="1C226D2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9D594BF">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56CB0927">
      <w:pPr>
        <w:pStyle w:val="17"/>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2D0E7B23">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15B712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21B6AC1F">
      <w:pPr>
        <w:pStyle w:val="17"/>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1132CF7">
      <w:pPr>
        <w:pStyle w:val="17"/>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1DDDB129">
      <w:pPr>
        <w:pStyle w:val="17"/>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6BCD7660">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4C68238A">
      <w:pPr>
        <w:pStyle w:val="17"/>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）（签字或签章）：_______</w:t>
      </w:r>
    </w:p>
    <w:p w14:paraId="02A86104">
      <w:pPr>
        <w:autoSpaceDE w:val="0"/>
        <w:autoSpaceDN w:val="0"/>
        <w:adjustRightInd w:val="0"/>
        <w:snapToGrid w:val="0"/>
        <w:spacing w:line="360" w:lineRule="auto"/>
        <w:rPr>
          <w:color w:val="000000" w:themeColor="text1"/>
          <w:sz w:val="24"/>
          <w14:textFill>
            <w14:solidFill>
              <w14:schemeClr w14:val="tx1"/>
            </w14:solidFill>
          </w14:textFill>
        </w:rPr>
      </w:pPr>
    </w:p>
    <w:p w14:paraId="0B78664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3EAF4EA1">
      <w:pPr>
        <w:widowControl/>
        <w:jc w:val="left"/>
        <w:rPr>
          <w:i/>
          <w:color w:val="000000" w:themeColor="text1"/>
          <w:sz w:val="24"/>
          <w:szCs w:val="20"/>
          <w:u w:val="single"/>
          <w14:textFill>
            <w14:solidFill>
              <w14:schemeClr w14:val="tx1"/>
            </w14:solidFill>
          </w14:textFill>
        </w:rPr>
      </w:pPr>
    </w:p>
    <w:p w14:paraId="12A8BCD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67688A8">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color w:val="000000" w:themeColor="text1"/>
          <w:sz w:val="24"/>
          <w:szCs w:val="20"/>
          <w14:textFill>
            <w14:solidFill>
              <w14:schemeClr w14:val="tx1"/>
            </w14:solidFill>
          </w14:textFill>
        </w:rPr>
        <w:t>（实质性格式）</w:t>
      </w:r>
    </w:p>
    <w:p w14:paraId="2EEE6368">
      <w:pPr>
        <w:spacing w:line="360" w:lineRule="exact"/>
        <w:jc w:val="center"/>
        <w:rPr>
          <w:b/>
          <w:color w:val="000000" w:themeColor="text1"/>
          <w:sz w:val="36"/>
          <w:szCs w:val="36"/>
          <w14:textFill>
            <w14:solidFill>
              <w14:schemeClr w14:val="tx1"/>
            </w14:solidFill>
          </w14:textFill>
        </w:rPr>
      </w:pPr>
      <w:bookmarkStart w:id="882" w:name="_Toc226337254"/>
      <w:bookmarkStart w:id="883" w:name="_Toc226965748"/>
      <w:bookmarkStart w:id="884" w:name="_Toc164608827"/>
      <w:bookmarkStart w:id="885" w:name="_Toc265228396"/>
      <w:bookmarkStart w:id="886" w:name="_Toc305158900"/>
      <w:bookmarkStart w:id="887" w:name="_Toc226309802"/>
      <w:bookmarkStart w:id="888" w:name="_Toc164608672"/>
      <w:bookmarkStart w:id="889" w:name="_Toc305158826"/>
      <w:bookmarkStart w:id="890" w:name="_Toc264969248"/>
      <w:bookmarkStart w:id="891" w:name="_Toc226965831"/>
      <w:bookmarkStart w:id="892" w:name="_Toc195842923"/>
      <w:r>
        <w:rPr>
          <w:b/>
          <w:color w:val="000000" w:themeColor="text1"/>
          <w:sz w:val="36"/>
          <w:szCs w:val="36"/>
          <w14:textFill>
            <w14:solidFill>
              <w14:schemeClr w14:val="tx1"/>
            </w14:solidFill>
          </w14:textFill>
        </w:rPr>
        <w:t>开标一览表</w:t>
      </w:r>
      <w:bookmarkEnd w:id="882"/>
      <w:bookmarkEnd w:id="883"/>
      <w:bookmarkEnd w:id="884"/>
      <w:bookmarkEnd w:id="885"/>
      <w:bookmarkEnd w:id="886"/>
      <w:bookmarkEnd w:id="887"/>
      <w:bookmarkEnd w:id="888"/>
      <w:bookmarkEnd w:id="889"/>
      <w:bookmarkEnd w:id="890"/>
      <w:bookmarkEnd w:id="891"/>
      <w:bookmarkEnd w:id="892"/>
    </w:p>
    <w:p w14:paraId="68F76830">
      <w:pPr>
        <w:tabs>
          <w:tab w:val="left" w:pos="1800"/>
          <w:tab w:val="left" w:pos="5580"/>
        </w:tabs>
        <w:spacing w:line="360" w:lineRule="auto"/>
        <w:jc w:val="left"/>
        <w:rPr>
          <w:i/>
          <w:color w:val="000000" w:themeColor="text1"/>
          <w:sz w:val="24"/>
          <w14:textFill>
            <w14:solidFill>
              <w14:schemeClr w14:val="tx1"/>
            </w14:solidFill>
          </w14:textFill>
        </w:rPr>
      </w:pPr>
    </w:p>
    <w:p w14:paraId="2C88F4A9">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AA0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B816AE9">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2215" w:type="pct"/>
            <w:vMerge w:val="restart"/>
            <w:vAlign w:val="center"/>
          </w:tcPr>
          <w:p w14:paraId="3E33E679">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373" w:type="pct"/>
            <w:gridSpan w:val="2"/>
            <w:vAlign w:val="center"/>
          </w:tcPr>
          <w:p w14:paraId="64C00E45">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r>
      <w:tr w14:paraId="7D7A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EF3E6BB">
            <w:pPr>
              <w:tabs>
                <w:tab w:val="left" w:pos="5580"/>
              </w:tabs>
              <w:jc w:val="center"/>
              <w:rPr>
                <w:color w:val="000000" w:themeColor="text1"/>
                <w:sz w:val="24"/>
                <w14:textFill>
                  <w14:solidFill>
                    <w14:schemeClr w14:val="tx1"/>
                  </w14:solidFill>
                </w14:textFill>
              </w:rPr>
            </w:pPr>
          </w:p>
        </w:tc>
        <w:tc>
          <w:tcPr>
            <w:tcW w:w="2215" w:type="pct"/>
            <w:vMerge w:val="continue"/>
            <w:vAlign w:val="center"/>
          </w:tcPr>
          <w:p w14:paraId="63AED867">
            <w:pPr>
              <w:tabs>
                <w:tab w:val="left" w:pos="5580"/>
              </w:tabs>
              <w:jc w:val="center"/>
              <w:rPr>
                <w:color w:val="000000" w:themeColor="text1"/>
                <w:sz w:val="24"/>
                <w14:textFill>
                  <w14:solidFill>
                    <w14:schemeClr w14:val="tx1"/>
                  </w14:solidFill>
                </w14:textFill>
              </w:rPr>
            </w:pPr>
          </w:p>
        </w:tc>
        <w:tc>
          <w:tcPr>
            <w:tcW w:w="1188" w:type="pct"/>
            <w:vAlign w:val="center"/>
          </w:tcPr>
          <w:p w14:paraId="63D0E12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182" w:type="pct"/>
            <w:vAlign w:val="center"/>
          </w:tcPr>
          <w:p w14:paraId="525A3B70">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r>
      <w:tr w14:paraId="734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4601746">
            <w:pPr>
              <w:tabs>
                <w:tab w:val="left" w:pos="5580"/>
              </w:tabs>
              <w:jc w:val="center"/>
              <w:rPr>
                <w:color w:val="000000" w:themeColor="text1"/>
                <w:sz w:val="24"/>
                <w14:textFill>
                  <w14:solidFill>
                    <w14:schemeClr w14:val="tx1"/>
                  </w14:solidFill>
                </w14:textFill>
              </w:rPr>
            </w:pPr>
          </w:p>
        </w:tc>
        <w:tc>
          <w:tcPr>
            <w:tcW w:w="2215" w:type="pct"/>
            <w:vAlign w:val="center"/>
          </w:tcPr>
          <w:p w14:paraId="1E53824A">
            <w:pPr>
              <w:tabs>
                <w:tab w:val="left" w:pos="5580"/>
              </w:tabs>
              <w:jc w:val="center"/>
              <w:rPr>
                <w:color w:val="000000" w:themeColor="text1"/>
                <w:sz w:val="24"/>
                <w14:textFill>
                  <w14:solidFill>
                    <w14:schemeClr w14:val="tx1"/>
                  </w14:solidFill>
                </w14:textFill>
              </w:rPr>
            </w:pPr>
          </w:p>
        </w:tc>
        <w:tc>
          <w:tcPr>
            <w:tcW w:w="1188" w:type="pct"/>
            <w:vAlign w:val="center"/>
          </w:tcPr>
          <w:p w14:paraId="2A621340">
            <w:pPr>
              <w:tabs>
                <w:tab w:val="left" w:pos="5580"/>
              </w:tabs>
              <w:jc w:val="center"/>
              <w:rPr>
                <w:color w:val="000000" w:themeColor="text1"/>
                <w:sz w:val="24"/>
                <w14:textFill>
                  <w14:solidFill>
                    <w14:schemeClr w14:val="tx1"/>
                  </w14:solidFill>
                </w14:textFill>
              </w:rPr>
            </w:pPr>
          </w:p>
        </w:tc>
        <w:tc>
          <w:tcPr>
            <w:tcW w:w="1182" w:type="pct"/>
            <w:vAlign w:val="center"/>
          </w:tcPr>
          <w:p w14:paraId="426E4693">
            <w:pPr>
              <w:tabs>
                <w:tab w:val="left" w:pos="5580"/>
              </w:tabs>
              <w:jc w:val="center"/>
              <w:rPr>
                <w:color w:val="000000" w:themeColor="text1"/>
                <w:sz w:val="24"/>
                <w14:textFill>
                  <w14:solidFill>
                    <w14:schemeClr w14:val="tx1"/>
                  </w14:solidFill>
                </w14:textFill>
              </w:rPr>
            </w:pPr>
          </w:p>
        </w:tc>
      </w:tr>
    </w:tbl>
    <w:p w14:paraId="06623217">
      <w:pPr>
        <w:autoSpaceDE w:val="0"/>
        <w:autoSpaceDN w:val="0"/>
        <w:adjustRightInd w:val="0"/>
        <w:jc w:val="left"/>
        <w:rPr>
          <w:color w:val="000000" w:themeColor="text1"/>
          <w:kern w:val="0"/>
          <w:sz w:val="24"/>
          <w14:textFill>
            <w14:solidFill>
              <w14:schemeClr w14:val="tx1"/>
            </w14:solidFill>
          </w14:textFill>
        </w:rPr>
      </w:pPr>
    </w:p>
    <w:p w14:paraId="3EDB6734">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75B1D5EF">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3111E07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4DDF4AC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5D03F7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2456035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5311743">
      <w:pPr>
        <w:widowControl/>
        <w:jc w:val="left"/>
        <w:rPr>
          <w:color w:val="000000" w:themeColor="text1"/>
          <w:sz w:val="24"/>
          <w:szCs w:val="20"/>
          <w14:textFill>
            <w14:solidFill>
              <w14:schemeClr w14:val="tx1"/>
            </w14:solidFill>
          </w14:textFill>
        </w:rPr>
      </w:pPr>
      <w:bookmarkStart w:id="893" w:name="_Toc226965832"/>
      <w:bookmarkStart w:id="894" w:name="_Toc150774763"/>
      <w:bookmarkStart w:id="895" w:name="_Toc142311060"/>
      <w:bookmarkStart w:id="896" w:name="_Toc226965749"/>
      <w:bookmarkStart w:id="897" w:name="_Toc305158901"/>
      <w:bookmarkStart w:id="898" w:name="_Toc226309803"/>
      <w:bookmarkStart w:id="899" w:name="_Toc265228397"/>
      <w:bookmarkStart w:id="900" w:name="_Toc127151558"/>
      <w:bookmarkStart w:id="901" w:name="_Toc264969249"/>
      <w:bookmarkStart w:id="902" w:name="_Toc305158827"/>
      <w:bookmarkStart w:id="903" w:name="_Toc150480796"/>
      <w:bookmarkStart w:id="904" w:name="_Toc195842924"/>
      <w:bookmarkStart w:id="905" w:name="_Toc226337255"/>
    </w:p>
    <w:p w14:paraId="63C9C241">
      <w:pPr>
        <w:widowControl/>
        <w:jc w:val="left"/>
        <w:rPr>
          <w:color w:val="000000" w:themeColor="text1"/>
          <w:sz w:val="24"/>
          <w:szCs w:val="20"/>
          <w14:textFill>
            <w14:solidFill>
              <w14:schemeClr w14:val="tx1"/>
            </w14:solidFill>
          </w14:textFill>
        </w:rPr>
      </w:pPr>
    </w:p>
    <w:p w14:paraId="39E5A98D">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6C930BB">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themeColor="text1"/>
          <w:sz w:val="24"/>
          <w:szCs w:val="20"/>
          <w14:textFill>
            <w14:solidFill>
              <w14:schemeClr w14:val="tx1"/>
            </w14:solidFill>
          </w14:textFill>
        </w:rPr>
        <w:t>（实质性格式）</w:t>
      </w:r>
    </w:p>
    <w:p w14:paraId="657A65B9">
      <w:pPr>
        <w:spacing w:line="360" w:lineRule="exact"/>
        <w:jc w:val="center"/>
        <w:rPr>
          <w:color w:val="000000" w:themeColor="text1"/>
          <w:sz w:val="36"/>
          <w:szCs w:val="36"/>
          <w14:textFill>
            <w14:solidFill>
              <w14:schemeClr w14:val="tx1"/>
            </w14:solidFill>
          </w14:textFill>
        </w:rPr>
      </w:pPr>
    </w:p>
    <w:p w14:paraId="5EC79E94">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 项目名称：__________报价单位：人民币元</w:t>
      </w:r>
    </w:p>
    <w:tbl>
      <w:tblPr>
        <w:tblStyle w:val="44"/>
        <w:tblW w:w="76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312"/>
        <w:gridCol w:w="2591"/>
        <w:gridCol w:w="836"/>
        <w:gridCol w:w="736"/>
        <w:gridCol w:w="736"/>
        <w:gridCol w:w="736"/>
      </w:tblGrid>
      <w:tr w14:paraId="327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9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1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4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50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单价（元）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E4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合计（元）</w:t>
            </w:r>
          </w:p>
        </w:tc>
      </w:tr>
      <w:tr w14:paraId="6017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F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1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铲车 20t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1.铲车 20t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3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F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C6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23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49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8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F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铲车 50t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1.铲车 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3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C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44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1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6B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3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钩机60t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3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1.铲车 60t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C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9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B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5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3D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E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6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 150t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E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1.钩机 150t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8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5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DE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8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49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0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9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 200t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1.钩机 200t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7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9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C3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D5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9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6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叉车 3T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6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1.叉车 3T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3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9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E0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E2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59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E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F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升降车</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1.升降车35m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C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80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BA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4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D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 10t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C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1.吊车 10t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6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2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55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86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 25t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2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1.吊车 25t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1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4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9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18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5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吊车 50t</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E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1.吊车 50t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6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0A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06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A2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渣土车 5 方</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4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1.渣土车 5 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8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E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B7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9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货车 4.2m</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E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1.货车 4.2m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6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A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E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BB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F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货车 7.2m</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B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1.货车货车 7.2m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31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9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38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7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货车 9.6m</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5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1.货车货车 9.6m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2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3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00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4E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7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皮卡车</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top"/>
          </w:tcPr>
          <w:p w14:paraId="56694F3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1.皮卡车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4D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0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6D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7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清污车费10方</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1.清污车费 10 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2.机械租赁价格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3.含司机、含柴油等费用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8F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1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C7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0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1.外购素土</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F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D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0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BF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8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E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维修/搬运</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1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D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BA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4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电力设施维修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D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A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2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0F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2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D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A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B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6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0B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D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5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0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9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86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1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A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水暖工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1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C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89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7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A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隔离墩</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6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1.定制道路专用铸铁隔离墩(圆柱型)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直径 10cm，50cm 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3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A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73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2E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4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沥青混凝土路面（零星）</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1、铣刨原有沥青混凝土路面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2、新做40mm中粒式沥青混凝土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3、新做透层、粘层</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6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F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4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E8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B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二灰</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石灰粉煤灰稳定碎石</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8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A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FB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27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F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3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1.沥青冷补料，50kg/袋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F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9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AE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AA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1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1.粗砂，50kg/袋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F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D3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5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F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8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A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1.425，普通硅酸盐水泥，50kg/袋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4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D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A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C2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1.石子 (碎石) ，50kg/袋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E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F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5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BF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40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C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0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级配砂石</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A3A">
            <w:pPr>
              <w:jc w:val="left"/>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D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B1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A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F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1.混凝土种类:预拌混凝土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C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E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8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0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19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7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快干自流料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A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1.规格:40kg/袋,型号：HH-SN</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D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87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AC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37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D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1.砖品种、规格：烧结标准 240×115×53mm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78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EF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5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1.砖品种、规格:灰砂砖 240×115×53mm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7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8A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F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铺设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F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1.块料品种:水泥步道渗水砖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2.块料规格:300*150*60mm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C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D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F5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70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F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1.水泥方砖 25*25cm，6cm 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B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2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7F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6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6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8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1.水泥方砖 40*40cm，8cm 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8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F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2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8E2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9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路缘石</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7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水泥50*20*10cm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6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1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79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DC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6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路缘石</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1.大理石100*30*10cm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7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FE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4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19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F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花岗岩石材砖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C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5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DA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1.金属自喷漆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2.500ml/瓶</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A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45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E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72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0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2.涂料品种、喷刷遍数:乳胶漆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6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AF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9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3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墙面抹灰修补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1.基层处理:墙柱面涂料层清除2.腻子品种:耐水腻子两遍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3.面层厚度、砂浆类型:乳胶漆修补三遍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4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8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B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3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F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5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φ600mm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2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C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8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9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83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A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A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φ700mm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16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9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67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A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C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φ800mm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5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60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39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F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1.名称:水泥井盖(含混凝土井圈)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φ600mm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2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11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A2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B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6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5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1.名称:水泥井盖(含混凝土井圈)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φ700mm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9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7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A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87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A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9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1.名称:水泥井盖(含混凝土井圈)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φ800mm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5A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9D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1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E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φ600mm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E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4C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0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φ700mm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A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A1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6D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A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3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φ800mm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B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4A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F0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5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7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1.名称:五防重型铸铁井盖(含铸铁井圈)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φ600mm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2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4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AF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F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4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0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1.名称:五防重型铸铁井盖(含铸铁井圈)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φ700mm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B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2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6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92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3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D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8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1.名称:五防重型铸铁井盖(含铸铁井圈)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φ800mm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4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0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2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78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D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5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1.名称:复合井盖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φ700mm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E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0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6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B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41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4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8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7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1.名称:复合井盖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φ800mm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A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6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29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8B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4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1.名称:复合井盖(含树脂井圈)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φ700mm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B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F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1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8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C2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9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4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1.名称:复合井盖(含树脂井圈)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φ800mm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4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C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1B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F0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B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1.名称:水泥篦子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2.规格:50*30cm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F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4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7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0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D9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4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1.名称:水泥篦子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2.规格:75*45cm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D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A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1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B2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75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3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2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C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1.名称:水泥篦子(含底圈)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2.规格:50*30cm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D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6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0E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B8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E4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1.名称:水泥篦子(含底圈)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2.规格:75*45cm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D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E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0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77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9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2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1.名称:铸铁篦子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2.规格:70*40cm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C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A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4C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D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1.名称:铸铁篦子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2.规格:75*45cm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0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A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A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1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E7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5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F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1.名称:铸铁组合箅子(含底圈)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2.规格:40*70cm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2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6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1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27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9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雨水口箅子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D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1.名称:铸铁组合箅子(含底圈)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2.规格:75*45cm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6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45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6D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91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2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2.规格:60*50cm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A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1B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3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8A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A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F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2.规格:80*40cm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C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D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CD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6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9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2.规格:120*50cm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95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D0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2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A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2.规格:150*60cm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B2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8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2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5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9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水泥盖板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D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1.名称:水泥盖板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2.规格:200*100cm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8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3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8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67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8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钢板墙板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1.钢材品种、规格:卷板 (镀锌铁皮) 0.5mm厚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F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C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F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3C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4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8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1.定制钢板 80*75cm，5mm 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4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4F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1F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E3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3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1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1.定制钢板 40*75cm，5mm 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7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4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F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91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3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4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1.定制钢板 40*15cm，5mm 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E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C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F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9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4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0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1.规格:40*40*4mm 方管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4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D5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7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A8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1.规格:100*100*4mm 方管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8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D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8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23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3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1.规格:50*100*4mm 方管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4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2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E2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1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0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8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1.规格:40*40*3mm 三角角铁</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8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9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3B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钢板墙板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2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1.钢材品种:铝板折弯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2.钢材规格:60*90cm，5mm 厚</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7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7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F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F1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F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D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1.规格:φ8mm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3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E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87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88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85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8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D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下水管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9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排水管 φ 110，6m/根</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9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7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5E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A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E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E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C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弯头 φ 110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1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9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B5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6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螺旋纹管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9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螺旋纹管 φ300mm，6m/根</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1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8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E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6E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F5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绿网覆盖</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F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1.阻燃密目网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2.规格:4.5m 高*50m 长/卷</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5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E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6D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0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E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路面融雪剂</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22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1.路面融雪剂，50kg/袋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3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F7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9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DD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3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0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防冻剂</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1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1.规格:40kg/袋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B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C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DF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F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杂草清理消纳</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7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A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B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3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E6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B5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1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E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建筑垃圾（混合垃圾）清理消纳</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A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0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5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14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6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0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1.手持式干粉式灭火器 5kg</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A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40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0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6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3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1.规格:LED 灯泡 18w</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A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E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B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1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22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6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4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1.规格:LED 户外投光灯 80W，45*45cm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3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4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61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B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7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1.规格:镀锌管φ25mm</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8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6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E2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4F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C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D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 型接线盒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3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E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11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67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97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4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8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1.丙烯酸热熔漆、线宽15cm（2遍）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4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3A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F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新做彩钢板围挡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围挡：单板高2m*宽0.9m（高度可调整，颜色可选），0.5厚瓦棱彩钢板，40*40mm立柱1.2mm厚，地上高度2m地下0.5m，间距3m，30*30*1.2mm横梁间距1.2m共2道，30*30*1.2mm斜支撑2m长间距3m，C25混凝土500*500*500mm预埋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5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6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7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DC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0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铁丝护网</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4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1.成品铁丝护栏网</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4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6F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5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2A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B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9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围挡（单板）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9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单板高2m*宽1m（高度可调整，颜色可选），0.5厚瓦棱彩钢板</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2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0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F5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5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1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5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室外防水400*600*25cm</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4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E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7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776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F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宽度1m，高度0.7M（36棵）</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6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A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F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0F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B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8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C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2p-40A（380v）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A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3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3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A9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7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A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3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2p-63A（380v）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F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03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A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39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A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4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2p-100A（380v）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3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4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2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73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FE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A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F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3p-40A（380v）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4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6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2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97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1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3p-63A（380v）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5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E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E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B0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8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A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6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3p-100A（380v）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6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9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84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0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5F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1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4p-40A（380v）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0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A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6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41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6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4p-63A（380v）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8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0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6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FC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D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9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断路器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A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4p-100A（380v）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3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0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6B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9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35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8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F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E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6B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A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B3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5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1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E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100A-（380v）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8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6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B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FF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EF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时控器</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0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时控开关 220V</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2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3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FF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20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4C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B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50w灯头LED</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3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5B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6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6E2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6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8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A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100w灯头LED</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7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2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5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08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06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2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F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150w灯头LED</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D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5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F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E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15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1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B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9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200w灯头LED</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5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1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28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2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A9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9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B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B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250w灯头LED</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A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08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C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80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3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0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4*16铜缆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7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F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69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D3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2*10铜缆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4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E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C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21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BF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5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4*10铜缆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0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52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A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26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5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5*10铜缆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B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3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6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A1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A5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3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2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4*50铝缆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7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1A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E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96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B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E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C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4*35铝缆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0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E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F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3D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4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A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7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5*75铜缆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3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4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9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524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7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2*10风雨线铜线</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D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9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61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4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1F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3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7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2*6风雨线铜线</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5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A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C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8F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1F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E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2*16风雨线铝线</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9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54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0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BF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8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0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电线电缆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7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2.5平方护套线（3心）</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6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5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66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82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64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6米（单弧）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9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F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C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4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86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9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E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5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8米（单弧）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F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F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C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EE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4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6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10米（单弧）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4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2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2C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3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44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7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12米（单弧）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C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CB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F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CC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8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E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C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3米（双弧）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F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8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4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5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B6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C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3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F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6米（双弧）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8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1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A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EB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B0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3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A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8米（双弧）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9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E3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CD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18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8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0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10米（双弧）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3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1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6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C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91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F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8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9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12米（双弧）</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A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F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84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6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8E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D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9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4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抱箍式路灯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3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F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0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6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21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D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路灯</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9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太阳能单头（150W）含5m灯杆</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84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5F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7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A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φ35cm 水泥电线杆 8m</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0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0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7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81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7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4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φ35cm 水泥电线杆 10m</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1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7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C5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8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De50（3米）</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3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A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D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E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A5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C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4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E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2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B1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E8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B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F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8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B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0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F6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F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D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A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2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5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7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06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9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4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B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9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F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A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D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PPR直接</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F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B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3F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PPR弯头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8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6C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43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C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De50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4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8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A5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91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2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E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6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6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19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C3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6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3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PPR三通</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5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4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F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6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7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046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A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C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3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A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5F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6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8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81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2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12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E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免打孔玻璃镜面：膨胀固定、结构胶粘贴</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D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F1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4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95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6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坐便器更换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F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尺寸：41cmm*61cm*75cm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5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C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5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E0C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D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D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蹲便器更换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尺寸：55cm*45cm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E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B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F3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AA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1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5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小便池更换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5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尺寸：65cm*35cm*30cm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8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5A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C8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DF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9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水箱更换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2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尺寸：400mm*350mm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6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C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34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6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1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洗手池更换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D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材质：大理石</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D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B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6F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9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62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3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排风扇</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5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40cm*40cm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A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E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A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D1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5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6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面盆水龙头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7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1、尺寸：8.5cm*14cm            2、材质：不锈钢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F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4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83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6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面盆水龙头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1、尺寸：26cm*14cm             2、材质：不锈钢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C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9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97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E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油汀电暖气</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43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1、尺寸：50cm*15cm*55cm        2、功率：1500w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5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9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52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4A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6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9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塑钢门</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6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推开式塑钢门：1、厚度：6cm  2、颜色：白色     3、含五金件、门把手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2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5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66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2F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A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塑钢窗</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3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平开式塑钢门：1、厚度：6cm  2、颜色：白色     3、含五金件、把手</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4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A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4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6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85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B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卫生间门</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抗倍特防水板：1、厚度：2cm  2、颜色：白色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7C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B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C9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9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卫生间隔断</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抗倍特防水板：1、厚度：2cm  2、颜色：白色</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7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1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F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80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31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外墙真实漆修复</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包括破损处铲除，更换五厘米高密度xps阻燃板，打钉，挂网，抗裂砂浆两遍，墙固一遍，腻子两遍，喷涂真实漆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5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0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8A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0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251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A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外涂料局部修复</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E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破损处铲除处理，坑凹处M10水泥砂浆厚度2cm，墙固一遍，涂料两遍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B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D6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A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00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4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室内地砖，300×300破损修复</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8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锡凿拆除8cm厚地砖至基础层，1:3水泥干硬砂浆铺底浇筑，1:1素水泥架铺贴，专用勾缝剂勾隙,按照原厚度恢复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6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8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E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D7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9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6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室内墙砖，300×600破损修复</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2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锡凿拆除3cm厚墙砖至基础层，1:3水泥干硬砂浆铺底浇筑，1:1素水泥架铺贴，专用勾缝剂勾隙,按照原厚度恢复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EA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77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F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墙、地面涂膜防水-涂料防水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2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包括基础墙面的清理，坑洼部分必要的抹灰处理3-5cm，下水管去除塑料膜、地漏预留、聚合物水泥基防水涂料2mm、遍数:3遍，淋浴间墙面防水要求做到2.0米，其它房间防水高度0.3米</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2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F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40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9D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CBD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1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室内墙面修复</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铲除原有腻子层，坑洼处水泥砂浆抹平2cm，涂刷墙固一遍，刮腻子两遍，砂纸打磨涂料两遍</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7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A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A9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D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B5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34FC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总计（元）</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38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291D298">
      <w:pPr>
        <w:tabs>
          <w:tab w:val="left" w:pos="1800"/>
          <w:tab w:val="left" w:pos="5580"/>
        </w:tabs>
        <w:jc w:val="left"/>
        <w:rPr>
          <w:color w:val="000000" w:themeColor="text1"/>
          <w:sz w:val="24"/>
          <w14:textFill>
            <w14:solidFill>
              <w14:schemeClr w14:val="tx1"/>
            </w14:solidFill>
          </w14:textFill>
        </w:rPr>
      </w:pPr>
    </w:p>
    <w:p w14:paraId="3E4995E4">
      <w:pPr>
        <w:tabs>
          <w:tab w:val="left" w:pos="1800"/>
          <w:tab w:val="left" w:pos="5580"/>
        </w:tabs>
        <w:jc w:val="left"/>
        <w:rPr>
          <w:color w:val="000000" w:themeColor="text1"/>
          <w:sz w:val="24"/>
          <w14:textFill>
            <w14:solidFill>
              <w14:schemeClr w14:val="tx1"/>
            </w14:solidFill>
          </w14:textFill>
        </w:rPr>
      </w:pPr>
    </w:p>
    <w:p w14:paraId="72ABAC73">
      <w:pPr>
        <w:tabs>
          <w:tab w:val="left" w:pos="1800"/>
          <w:tab w:val="left" w:pos="5580"/>
        </w:tabs>
        <w:jc w:val="left"/>
        <w:rPr>
          <w:color w:val="000000" w:themeColor="text1"/>
          <w:sz w:val="24"/>
          <w14:textFill>
            <w14:solidFill>
              <w14:schemeClr w14:val="tx1"/>
            </w14:solidFill>
          </w14:textFill>
        </w:rPr>
      </w:pPr>
    </w:p>
    <w:p w14:paraId="7E4A0013">
      <w:pPr>
        <w:tabs>
          <w:tab w:val="left" w:pos="1800"/>
          <w:tab w:val="left" w:pos="5580"/>
        </w:tabs>
        <w:jc w:val="left"/>
        <w:rPr>
          <w:color w:val="000000" w:themeColor="text1"/>
          <w:sz w:val="24"/>
          <w14:textFill>
            <w14:solidFill>
              <w14:schemeClr w14:val="tx1"/>
            </w14:solidFill>
          </w14:textFill>
        </w:rPr>
      </w:pPr>
    </w:p>
    <w:p w14:paraId="122193B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687B4C0B">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23EA803D">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52196F7B">
      <w:pPr>
        <w:tabs>
          <w:tab w:val="left" w:pos="1800"/>
          <w:tab w:val="left" w:pos="5580"/>
        </w:tabs>
        <w:ind w:firstLine="480" w:firstLineChars="200"/>
        <w:jc w:val="left"/>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4.制造商规模列应填写</w:t>
      </w:r>
      <w:bookmarkStart w:id="906" w:name="_Hlk168431865"/>
      <w:bookmarkStart w:id="907" w:name="_Hlk168431972"/>
      <w:bookmarkStart w:id="908" w:name="_Hlk144194261"/>
      <w:r>
        <w:rPr>
          <w:rFonts w:hint="eastAsia" w:eastAsiaTheme="minorEastAsia"/>
          <w:color w:val="000000" w:themeColor="text1"/>
          <w:sz w:val="24"/>
          <w14:textFill>
            <w14:solidFill>
              <w14:schemeClr w14:val="tx1"/>
            </w14:solidFill>
          </w14:textFill>
        </w:rPr>
        <w:t>“大型”、</w:t>
      </w:r>
      <w:bookmarkEnd w:id="906"/>
      <w:r>
        <w:rPr>
          <w:rFonts w:eastAsiaTheme="minorEastAsia"/>
          <w:color w:val="000000" w:themeColor="text1"/>
          <w:sz w:val="24"/>
          <w14:textFill>
            <w14:solidFill>
              <w14:schemeClr w14:val="tx1"/>
            </w14:solidFill>
          </w14:textFill>
        </w:rPr>
        <w:t>“</w:t>
      </w:r>
      <w:bookmarkEnd w:id="907"/>
      <w:r>
        <w:rPr>
          <w:rFonts w:eastAsiaTheme="minorEastAsia"/>
          <w:color w:val="000000" w:themeColor="text1"/>
          <w:sz w:val="24"/>
          <w14:textFill>
            <w14:solidFill>
              <w14:schemeClr w14:val="tx1"/>
            </w14:solidFill>
          </w14:textFill>
        </w:rPr>
        <w:t>中型”、“小型”、“微型”或“其他”</w:t>
      </w:r>
      <w:bookmarkEnd w:id="908"/>
      <w:r>
        <w:rPr>
          <w:rFonts w:eastAsiaTheme="minorEastAsia"/>
          <w:color w:val="000000" w:themeColor="text1"/>
          <w:sz w:val="24"/>
          <w14:textFill>
            <w14:solidFill>
              <w14:schemeClr w14:val="tx1"/>
            </w14:solidFill>
          </w14:textFill>
        </w:rPr>
        <w:t>，且不应与《中小企业声明函》或《拟分包情况说明》中内容矛盾。制造商所属性别请填写“男”</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rFonts w:eastAsiaTheme="minorEastAsia"/>
          <w:color w:val="000000" w:themeColor="text1"/>
          <w:sz w:val="24"/>
          <w14:textFill>
            <w14:solidFill>
              <w14:schemeClr w14:val="tx1"/>
            </w14:solidFill>
          </w14:textFill>
        </w:rPr>
        <w:t>。外商投资类型请填写“外商单独投资”、“外商部分投资”</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“内资”。</w:t>
      </w:r>
    </w:p>
    <w:p w14:paraId="44CA220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04A7226">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002376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0EB4718">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bookmarkStart w:id="909" w:name="_Toc305158830"/>
      <w:bookmarkStart w:id="910" w:name="_Toc150480798"/>
      <w:bookmarkStart w:id="911" w:name="_Toc142311062"/>
      <w:bookmarkStart w:id="912" w:name="_Toc195842927"/>
      <w:bookmarkStart w:id="913" w:name="_Toc305158904"/>
      <w:bookmarkStart w:id="914" w:name="_Toc226337258"/>
      <w:bookmarkStart w:id="915" w:name="_Toc150774765"/>
      <w:bookmarkStart w:id="916" w:name="_Toc265228400"/>
      <w:bookmarkStart w:id="917" w:name="_Toc264969252"/>
      <w:bookmarkStart w:id="918" w:name="_Toc226309806"/>
      <w:bookmarkStart w:id="919" w:name="_Toc226965752"/>
      <w:bookmarkStart w:id="920" w:name="_Toc127151562"/>
      <w:bookmarkStart w:id="921" w:name="_Toc226965835"/>
      <w:bookmarkStart w:id="922" w:name="_Toc265228399"/>
      <w:bookmarkStart w:id="923" w:name="_Toc127151561"/>
      <w:bookmarkStart w:id="924" w:name="_Toc264969251"/>
      <w:bookmarkStart w:id="925" w:name="_Toc226965751"/>
      <w:bookmarkStart w:id="926" w:name="_Toc305158903"/>
      <w:bookmarkStart w:id="927" w:name="_Toc226309805"/>
      <w:bookmarkStart w:id="928" w:name="_Toc150774764"/>
      <w:bookmarkStart w:id="929" w:name="_Toc305158829"/>
      <w:bookmarkStart w:id="930" w:name="_Toc142311061"/>
      <w:bookmarkStart w:id="931" w:name="_Toc226337257"/>
      <w:bookmarkStart w:id="932" w:name="_Toc150480797"/>
      <w:bookmarkStart w:id="933" w:name="_Toc195842926"/>
      <w:bookmarkStart w:id="934" w:name="_Toc226965834"/>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themeColor="text1"/>
          <w:sz w:val="24"/>
          <w:szCs w:val="20"/>
          <w14:textFill>
            <w14:solidFill>
              <w14:schemeClr w14:val="tx1"/>
            </w14:solidFill>
          </w14:textFill>
        </w:rPr>
        <w:t>（实质性格式）</w:t>
      </w:r>
    </w:p>
    <w:p w14:paraId="6BA169A5">
      <w:pPr>
        <w:spacing w:line="360" w:lineRule="auto"/>
        <w:rPr>
          <w:color w:val="000000" w:themeColor="text1"/>
          <w:sz w:val="24"/>
          <w:szCs w:val="20"/>
          <w14:textFill>
            <w14:solidFill>
              <w14:schemeClr w14:val="tx1"/>
            </w14:solidFill>
          </w14:textFill>
        </w:rPr>
      </w:pPr>
    </w:p>
    <w:p w14:paraId="7DDAEF77">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07424046">
      <w:pPr>
        <w:spacing w:line="360" w:lineRule="auto"/>
        <w:rPr>
          <w:color w:val="000000" w:themeColor="text1"/>
          <w:sz w:val="24"/>
          <w:szCs w:val="20"/>
          <w14:textFill>
            <w14:solidFill>
              <w14:schemeClr w14:val="tx1"/>
            </w14:solidFill>
          </w14:textFill>
        </w:rPr>
      </w:pPr>
    </w:p>
    <w:p w14:paraId="4E4E3E8B">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67E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FB28191">
            <w:pPr>
              <w:adjustRightInd w:val="0"/>
              <w:snapToGrid w:val="0"/>
              <w:jc w:val="center"/>
              <w:rPr>
                <w:color w:val="000000" w:themeColor="text1"/>
                <w:sz w:val="24"/>
                <w14:textFill>
                  <w14:solidFill>
                    <w14:schemeClr w14:val="tx1"/>
                  </w14:solidFill>
                </w14:textFill>
              </w:rPr>
            </w:pPr>
            <w:bookmarkStart w:id="935" w:name="_Hlk144279231"/>
            <w:r>
              <w:rPr>
                <w:color w:val="000000" w:themeColor="text1"/>
                <w:sz w:val="24"/>
                <w14:textFill>
                  <w14:solidFill>
                    <w14:schemeClr w14:val="tx1"/>
                  </w14:solidFill>
                </w14:textFill>
              </w:rPr>
              <w:t>序号</w:t>
            </w:r>
          </w:p>
        </w:tc>
        <w:tc>
          <w:tcPr>
            <w:tcW w:w="1646" w:type="dxa"/>
            <w:vAlign w:val="center"/>
          </w:tcPr>
          <w:p w14:paraId="06188B3B">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6D085AED">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7287C9FC">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72FFC87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3E2A883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2782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34EBDE9">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7B422E6A">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22E55EDD">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71B0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A7E8479">
            <w:pPr>
              <w:adjustRightInd w:val="0"/>
              <w:snapToGrid w:val="0"/>
              <w:jc w:val="center"/>
              <w:rPr>
                <w:color w:val="000000" w:themeColor="text1"/>
                <w:sz w:val="24"/>
                <w14:textFill>
                  <w14:solidFill>
                    <w14:schemeClr w14:val="tx1"/>
                  </w14:solidFill>
                </w14:textFill>
              </w:rPr>
            </w:pPr>
          </w:p>
        </w:tc>
        <w:tc>
          <w:tcPr>
            <w:tcW w:w="1646" w:type="dxa"/>
            <w:vAlign w:val="center"/>
          </w:tcPr>
          <w:p w14:paraId="36821F8B">
            <w:pPr>
              <w:adjustRightInd w:val="0"/>
              <w:snapToGrid w:val="0"/>
              <w:jc w:val="center"/>
              <w:rPr>
                <w:color w:val="000000" w:themeColor="text1"/>
                <w:sz w:val="24"/>
                <w14:textFill>
                  <w14:solidFill>
                    <w14:schemeClr w14:val="tx1"/>
                  </w14:solidFill>
                </w14:textFill>
              </w:rPr>
            </w:pPr>
          </w:p>
        </w:tc>
        <w:tc>
          <w:tcPr>
            <w:tcW w:w="1688" w:type="dxa"/>
            <w:vAlign w:val="center"/>
          </w:tcPr>
          <w:p w14:paraId="6B6A32A6">
            <w:pPr>
              <w:adjustRightInd w:val="0"/>
              <w:snapToGrid w:val="0"/>
              <w:jc w:val="center"/>
              <w:rPr>
                <w:color w:val="000000" w:themeColor="text1"/>
                <w:sz w:val="24"/>
                <w14:textFill>
                  <w14:solidFill>
                    <w14:schemeClr w14:val="tx1"/>
                  </w14:solidFill>
                </w14:textFill>
              </w:rPr>
            </w:pPr>
          </w:p>
        </w:tc>
        <w:tc>
          <w:tcPr>
            <w:tcW w:w="1688" w:type="dxa"/>
            <w:vAlign w:val="center"/>
          </w:tcPr>
          <w:p w14:paraId="4BB29178">
            <w:pPr>
              <w:adjustRightInd w:val="0"/>
              <w:snapToGrid w:val="0"/>
              <w:jc w:val="center"/>
              <w:rPr>
                <w:color w:val="000000" w:themeColor="text1"/>
                <w:sz w:val="24"/>
                <w14:textFill>
                  <w14:solidFill>
                    <w14:schemeClr w14:val="tx1"/>
                  </w14:solidFill>
                </w14:textFill>
              </w:rPr>
            </w:pPr>
          </w:p>
        </w:tc>
        <w:tc>
          <w:tcPr>
            <w:tcW w:w="1925" w:type="dxa"/>
            <w:vAlign w:val="center"/>
          </w:tcPr>
          <w:p w14:paraId="3DAC5A38">
            <w:pPr>
              <w:adjustRightInd w:val="0"/>
              <w:snapToGrid w:val="0"/>
              <w:jc w:val="center"/>
              <w:rPr>
                <w:color w:val="000000" w:themeColor="text1"/>
                <w:sz w:val="24"/>
                <w14:textFill>
                  <w14:solidFill>
                    <w14:schemeClr w14:val="tx1"/>
                  </w14:solidFill>
                </w14:textFill>
              </w:rPr>
            </w:pPr>
          </w:p>
        </w:tc>
        <w:tc>
          <w:tcPr>
            <w:tcW w:w="1045" w:type="dxa"/>
            <w:vAlign w:val="center"/>
          </w:tcPr>
          <w:p w14:paraId="73F35D75">
            <w:pPr>
              <w:adjustRightInd w:val="0"/>
              <w:snapToGrid w:val="0"/>
              <w:jc w:val="center"/>
              <w:rPr>
                <w:color w:val="000000" w:themeColor="text1"/>
                <w:sz w:val="24"/>
                <w14:textFill>
                  <w14:solidFill>
                    <w14:schemeClr w14:val="tx1"/>
                  </w14:solidFill>
                </w14:textFill>
              </w:rPr>
            </w:pPr>
          </w:p>
        </w:tc>
      </w:tr>
      <w:tr w14:paraId="6E18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52CF77">
            <w:pPr>
              <w:adjustRightInd w:val="0"/>
              <w:snapToGrid w:val="0"/>
              <w:jc w:val="center"/>
              <w:rPr>
                <w:color w:val="000000" w:themeColor="text1"/>
                <w:sz w:val="24"/>
                <w14:textFill>
                  <w14:solidFill>
                    <w14:schemeClr w14:val="tx1"/>
                  </w14:solidFill>
                </w14:textFill>
              </w:rPr>
            </w:pPr>
          </w:p>
        </w:tc>
        <w:tc>
          <w:tcPr>
            <w:tcW w:w="1646" w:type="dxa"/>
            <w:vAlign w:val="center"/>
          </w:tcPr>
          <w:p w14:paraId="5A493464">
            <w:pPr>
              <w:adjustRightInd w:val="0"/>
              <w:snapToGrid w:val="0"/>
              <w:jc w:val="center"/>
              <w:rPr>
                <w:color w:val="000000" w:themeColor="text1"/>
                <w:sz w:val="24"/>
                <w14:textFill>
                  <w14:solidFill>
                    <w14:schemeClr w14:val="tx1"/>
                  </w14:solidFill>
                </w14:textFill>
              </w:rPr>
            </w:pPr>
          </w:p>
        </w:tc>
        <w:tc>
          <w:tcPr>
            <w:tcW w:w="1688" w:type="dxa"/>
            <w:vAlign w:val="center"/>
          </w:tcPr>
          <w:p w14:paraId="353A03C4">
            <w:pPr>
              <w:adjustRightInd w:val="0"/>
              <w:snapToGrid w:val="0"/>
              <w:jc w:val="center"/>
              <w:rPr>
                <w:color w:val="000000" w:themeColor="text1"/>
                <w:sz w:val="24"/>
                <w14:textFill>
                  <w14:solidFill>
                    <w14:schemeClr w14:val="tx1"/>
                  </w14:solidFill>
                </w14:textFill>
              </w:rPr>
            </w:pPr>
          </w:p>
        </w:tc>
        <w:tc>
          <w:tcPr>
            <w:tcW w:w="1688" w:type="dxa"/>
            <w:vAlign w:val="center"/>
          </w:tcPr>
          <w:p w14:paraId="1A746370">
            <w:pPr>
              <w:adjustRightInd w:val="0"/>
              <w:snapToGrid w:val="0"/>
              <w:jc w:val="center"/>
              <w:rPr>
                <w:color w:val="000000" w:themeColor="text1"/>
                <w:sz w:val="24"/>
                <w14:textFill>
                  <w14:solidFill>
                    <w14:schemeClr w14:val="tx1"/>
                  </w14:solidFill>
                </w14:textFill>
              </w:rPr>
            </w:pPr>
          </w:p>
        </w:tc>
        <w:tc>
          <w:tcPr>
            <w:tcW w:w="1925" w:type="dxa"/>
            <w:vAlign w:val="center"/>
          </w:tcPr>
          <w:p w14:paraId="1259BF00">
            <w:pPr>
              <w:adjustRightInd w:val="0"/>
              <w:snapToGrid w:val="0"/>
              <w:jc w:val="center"/>
              <w:rPr>
                <w:color w:val="000000" w:themeColor="text1"/>
                <w:sz w:val="24"/>
                <w14:textFill>
                  <w14:solidFill>
                    <w14:schemeClr w14:val="tx1"/>
                  </w14:solidFill>
                </w14:textFill>
              </w:rPr>
            </w:pPr>
          </w:p>
        </w:tc>
        <w:tc>
          <w:tcPr>
            <w:tcW w:w="1045" w:type="dxa"/>
            <w:vAlign w:val="center"/>
          </w:tcPr>
          <w:p w14:paraId="279F34B1">
            <w:pPr>
              <w:adjustRightInd w:val="0"/>
              <w:snapToGrid w:val="0"/>
              <w:jc w:val="center"/>
              <w:rPr>
                <w:color w:val="000000" w:themeColor="text1"/>
                <w:sz w:val="24"/>
                <w14:textFill>
                  <w14:solidFill>
                    <w14:schemeClr w14:val="tx1"/>
                  </w14:solidFill>
                </w14:textFill>
              </w:rPr>
            </w:pPr>
          </w:p>
        </w:tc>
      </w:tr>
      <w:tr w14:paraId="7578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47BB25">
            <w:pPr>
              <w:adjustRightInd w:val="0"/>
              <w:snapToGrid w:val="0"/>
              <w:jc w:val="center"/>
              <w:rPr>
                <w:color w:val="000000" w:themeColor="text1"/>
                <w:sz w:val="24"/>
                <w14:textFill>
                  <w14:solidFill>
                    <w14:schemeClr w14:val="tx1"/>
                  </w14:solidFill>
                </w14:textFill>
              </w:rPr>
            </w:pPr>
          </w:p>
        </w:tc>
        <w:tc>
          <w:tcPr>
            <w:tcW w:w="1646" w:type="dxa"/>
            <w:vAlign w:val="center"/>
          </w:tcPr>
          <w:p w14:paraId="31A4954F">
            <w:pPr>
              <w:adjustRightInd w:val="0"/>
              <w:snapToGrid w:val="0"/>
              <w:jc w:val="center"/>
              <w:rPr>
                <w:color w:val="000000" w:themeColor="text1"/>
                <w:sz w:val="24"/>
                <w14:textFill>
                  <w14:solidFill>
                    <w14:schemeClr w14:val="tx1"/>
                  </w14:solidFill>
                </w14:textFill>
              </w:rPr>
            </w:pPr>
          </w:p>
        </w:tc>
        <w:tc>
          <w:tcPr>
            <w:tcW w:w="1688" w:type="dxa"/>
            <w:vAlign w:val="center"/>
          </w:tcPr>
          <w:p w14:paraId="2A6A86A4">
            <w:pPr>
              <w:adjustRightInd w:val="0"/>
              <w:snapToGrid w:val="0"/>
              <w:jc w:val="center"/>
              <w:rPr>
                <w:color w:val="000000" w:themeColor="text1"/>
                <w:sz w:val="24"/>
                <w14:textFill>
                  <w14:solidFill>
                    <w14:schemeClr w14:val="tx1"/>
                  </w14:solidFill>
                </w14:textFill>
              </w:rPr>
            </w:pPr>
          </w:p>
        </w:tc>
        <w:tc>
          <w:tcPr>
            <w:tcW w:w="1688" w:type="dxa"/>
            <w:vAlign w:val="center"/>
          </w:tcPr>
          <w:p w14:paraId="78F3755A">
            <w:pPr>
              <w:adjustRightInd w:val="0"/>
              <w:snapToGrid w:val="0"/>
              <w:jc w:val="center"/>
              <w:rPr>
                <w:color w:val="000000" w:themeColor="text1"/>
                <w:sz w:val="24"/>
                <w14:textFill>
                  <w14:solidFill>
                    <w14:schemeClr w14:val="tx1"/>
                  </w14:solidFill>
                </w14:textFill>
              </w:rPr>
            </w:pPr>
          </w:p>
        </w:tc>
        <w:tc>
          <w:tcPr>
            <w:tcW w:w="1925" w:type="dxa"/>
            <w:vAlign w:val="center"/>
          </w:tcPr>
          <w:p w14:paraId="63E3970A">
            <w:pPr>
              <w:adjustRightInd w:val="0"/>
              <w:snapToGrid w:val="0"/>
              <w:jc w:val="center"/>
              <w:rPr>
                <w:color w:val="000000" w:themeColor="text1"/>
                <w:sz w:val="24"/>
                <w14:textFill>
                  <w14:solidFill>
                    <w14:schemeClr w14:val="tx1"/>
                  </w14:solidFill>
                </w14:textFill>
              </w:rPr>
            </w:pPr>
          </w:p>
        </w:tc>
        <w:tc>
          <w:tcPr>
            <w:tcW w:w="1045" w:type="dxa"/>
            <w:vAlign w:val="center"/>
          </w:tcPr>
          <w:p w14:paraId="50F6F03A">
            <w:pPr>
              <w:adjustRightInd w:val="0"/>
              <w:snapToGrid w:val="0"/>
              <w:jc w:val="center"/>
              <w:rPr>
                <w:color w:val="000000" w:themeColor="text1"/>
                <w:sz w:val="24"/>
                <w14:textFill>
                  <w14:solidFill>
                    <w14:schemeClr w14:val="tx1"/>
                  </w14:solidFill>
                </w14:textFill>
              </w:rPr>
            </w:pPr>
          </w:p>
        </w:tc>
      </w:tr>
      <w:tr w14:paraId="6E53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B75DE3">
            <w:pPr>
              <w:adjustRightInd w:val="0"/>
              <w:snapToGrid w:val="0"/>
              <w:jc w:val="center"/>
              <w:rPr>
                <w:color w:val="000000" w:themeColor="text1"/>
                <w:sz w:val="24"/>
                <w14:textFill>
                  <w14:solidFill>
                    <w14:schemeClr w14:val="tx1"/>
                  </w14:solidFill>
                </w14:textFill>
              </w:rPr>
            </w:pPr>
          </w:p>
        </w:tc>
        <w:tc>
          <w:tcPr>
            <w:tcW w:w="1646" w:type="dxa"/>
            <w:vAlign w:val="center"/>
          </w:tcPr>
          <w:p w14:paraId="2C6F17BC">
            <w:pPr>
              <w:adjustRightInd w:val="0"/>
              <w:snapToGrid w:val="0"/>
              <w:jc w:val="center"/>
              <w:rPr>
                <w:color w:val="000000" w:themeColor="text1"/>
                <w:sz w:val="24"/>
                <w14:textFill>
                  <w14:solidFill>
                    <w14:schemeClr w14:val="tx1"/>
                  </w14:solidFill>
                </w14:textFill>
              </w:rPr>
            </w:pPr>
          </w:p>
        </w:tc>
        <w:tc>
          <w:tcPr>
            <w:tcW w:w="1688" w:type="dxa"/>
            <w:vAlign w:val="center"/>
          </w:tcPr>
          <w:p w14:paraId="51A6B7D2">
            <w:pPr>
              <w:adjustRightInd w:val="0"/>
              <w:snapToGrid w:val="0"/>
              <w:jc w:val="center"/>
              <w:rPr>
                <w:color w:val="000000" w:themeColor="text1"/>
                <w:sz w:val="24"/>
                <w14:textFill>
                  <w14:solidFill>
                    <w14:schemeClr w14:val="tx1"/>
                  </w14:solidFill>
                </w14:textFill>
              </w:rPr>
            </w:pPr>
          </w:p>
        </w:tc>
        <w:tc>
          <w:tcPr>
            <w:tcW w:w="1688" w:type="dxa"/>
            <w:vAlign w:val="center"/>
          </w:tcPr>
          <w:p w14:paraId="1859C545">
            <w:pPr>
              <w:adjustRightInd w:val="0"/>
              <w:snapToGrid w:val="0"/>
              <w:jc w:val="center"/>
              <w:rPr>
                <w:color w:val="000000" w:themeColor="text1"/>
                <w:sz w:val="24"/>
                <w14:textFill>
                  <w14:solidFill>
                    <w14:schemeClr w14:val="tx1"/>
                  </w14:solidFill>
                </w14:textFill>
              </w:rPr>
            </w:pPr>
          </w:p>
        </w:tc>
        <w:tc>
          <w:tcPr>
            <w:tcW w:w="1925" w:type="dxa"/>
            <w:vAlign w:val="center"/>
          </w:tcPr>
          <w:p w14:paraId="5C78B7D2">
            <w:pPr>
              <w:adjustRightInd w:val="0"/>
              <w:snapToGrid w:val="0"/>
              <w:jc w:val="center"/>
              <w:rPr>
                <w:color w:val="000000" w:themeColor="text1"/>
                <w:sz w:val="24"/>
                <w14:textFill>
                  <w14:solidFill>
                    <w14:schemeClr w14:val="tx1"/>
                  </w14:solidFill>
                </w14:textFill>
              </w:rPr>
            </w:pPr>
          </w:p>
        </w:tc>
        <w:tc>
          <w:tcPr>
            <w:tcW w:w="1045" w:type="dxa"/>
            <w:vAlign w:val="center"/>
          </w:tcPr>
          <w:p w14:paraId="30BDE790">
            <w:pPr>
              <w:adjustRightInd w:val="0"/>
              <w:snapToGrid w:val="0"/>
              <w:jc w:val="center"/>
              <w:rPr>
                <w:color w:val="000000" w:themeColor="text1"/>
                <w:sz w:val="24"/>
                <w14:textFill>
                  <w14:solidFill>
                    <w14:schemeClr w14:val="tx1"/>
                  </w14:solidFill>
                </w14:textFill>
              </w:rPr>
            </w:pPr>
          </w:p>
        </w:tc>
      </w:tr>
      <w:bookmarkEnd w:id="935"/>
    </w:tbl>
    <w:p w14:paraId="13EA0709">
      <w:pPr>
        <w:tabs>
          <w:tab w:val="left" w:pos="1800"/>
          <w:tab w:val="left" w:pos="5580"/>
        </w:tabs>
        <w:jc w:val="left"/>
        <w:rPr>
          <w:color w:val="000000" w:themeColor="text1"/>
          <w:sz w:val="24"/>
          <w14:textFill>
            <w14:solidFill>
              <w14:schemeClr w14:val="tx1"/>
            </w14:solidFill>
          </w14:textFill>
        </w:rPr>
      </w:pPr>
    </w:p>
    <w:p w14:paraId="17A4203E">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4A00FA9F">
      <w:pPr>
        <w:spacing w:line="360" w:lineRule="auto"/>
        <w:rPr>
          <w:color w:val="000000" w:themeColor="text1"/>
          <w:sz w:val="24"/>
          <w:szCs w:val="20"/>
          <w14:textFill>
            <w14:solidFill>
              <w14:schemeClr w14:val="tx1"/>
            </w14:solidFill>
          </w14:textFill>
        </w:rPr>
      </w:pPr>
    </w:p>
    <w:p w14:paraId="17F8EF9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C7D7B8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69C4702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925FB58">
      <w:pPr>
        <w:numPr>
          <w:ilvl w:val="0"/>
          <w:numId w:val="19"/>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color w:val="000000" w:themeColor="text1"/>
          <w:sz w:val="24"/>
          <w:szCs w:val="20"/>
          <w14:textFill>
            <w14:solidFill>
              <w14:schemeClr w14:val="tx1"/>
            </w14:solidFill>
          </w14:textFill>
        </w:rPr>
        <w:t>采购需求偏离表（实质性格式）</w:t>
      </w:r>
    </w:p>
    <w:p w14:paraId="7105DE8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0A58EB2B">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A57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6570AE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5FFBF9A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117CB36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71A721B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45E7C9B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00A0E70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6DFD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B249B7">
            <w:pPr>
              <w:adjustRightInd w:val="0"/>
              <w:snapToGrid w:val="0"/>
              <w:jc w:val="center"/>
              <w:rPr>
                <w:color w:val="000000" w:themeColor="text1"/>
                <w:sz w:val="24"/>
                <w14:textFill>
                  <w14:solidFill>
                    <w14:schemeClr w14:val="tx1"/>
                  </w14:solidFill>
                </w14:textFill>
              </w:rPr>
            </w:pPr>
          </w:p>
        </w:tc>
        <w:tc>
          <w:tcPr>
            <w:tcW w:w="1482" w:type="dxa"/>
            <w:vAlign w:val="center"/>
          </w:tcPr>
          <w:p w14:paraId="09762F76">
            <w:pPr>
              <w:adjustRightInd w:val="0"/>
              <w:snapToGrid w:val="0"/>
              <w:jc w:val="center"/>
              <w:rPr>
                <w:color w:val="000000" w:themeColor="text1"/>
                <w:sz w:val="24"/>
                <w14:textFill>
                  <w14:solidFill>
                    <w14:schemeClr w14:val="tx1"/>
                  </w14:solidFill>
                </w14:textFill>
              </w:rPr>
            </w:pPr>
          </w:p>
        </w:tc>
        <w:tc>
          <w:tcPr>
            <w:tcW w:w="2384" w:type="dxa"/>
            <w:vAlign w:val="center"/>
          </w:tcPr>
          <w:p w14:paraId="082E28BB">
            <w:pPr>
              <w:adjustRightInd w:val="0"/>
              <w:snapToGrid w:val="0"/>
              <w:jc w:val="center"/>
              <w:rPr>
                <w:color w:val="000000" w:themeColor="text1"/>
                <w:sz w:val="24"/>
                <w14:textFill>
                  <w14:solidFill>
                    <w14:schemeClr w14:val="tx1"/>
                  </w14:solidFill>
                </w14:textFill>
              </w:rPr>
            </w:pPr>
          </w:p>
        </w:tc>
        <w:tc>
          <w:tcPr>
            <w:tcW w:w="2126" w:type="dxa"/>
            <w:vAlign w:val="center"/>
          </w:tcPr>
          <w:p w14:paraId="3F3594BB">
            <w:pPr>
              <w:adjustRightInd w:val="0"/>
              <w:snapToGrid w:val="0"/>
              <w:jc w:val="center"/>
              <w:rPr>
                <w:color w:val="000000" w:themeColor="text1"/>
                <w:sz w:val="24"/>
                <w14:textFill>
                  <w14:solidFill>
                    <w14:schemeClr w14:val="tx1"/>
                  </w14:solidFill>
                </w14:textFill>
              </w:rPr>
            </w:pPr>
          </w:p>
        </w:tc>
        <w:tc>
          <w:tcPr>
            <w:tcW w:w="1875" w:type="dxa"/>
            <w:vAlign w:val="center"/>
          </w:tcPr>
          <w:p w14:paraId="7A945257">
            <w:pPr>
              <w:adjustRightInd w:val="0"/>
              <w:snapToGrid w:val="0"/>
              <w:jc w:val="center"/>
              <w:rPr>
                <w:color w:val="000000" w:themeColor="text1"/>
                <w:sz w:val="24"/>
                <w14:textFill>
                  <w14:solidFill>
                    <w14:schemeClr w14:val="tx1"/>
                  </w14:solidFill>
                </w14:textFill>
              </w:rPr>
            </w:pPr>
          </w:p>
        </w:tc>
        <w:tc>
          <w:tcPr>
            <w:tcW w:w="1009" w:type="dxa"/>
            <w:vAlign w:val="center"/>
          </w:tcPr>
          <w:p w14:paraId="0706995F">
            <w:pPr>
              <w:adjustRightInd w:val="0"/>
              <w:snapToGrid w:val="0"/>
              <w:jc w:val="center"/>
              <w:rPr>
                <w:color w:val="000000" w:themeColor="text1"/>
                <w:sz w:val="24"/>
                <w14:textFill>
                  <w14:solidFill>
                    <w14:schemeClr w14:val="tx1"/>
                  </w14:solidFill>
                </w14:textFill>
              </w:rPr>
            </w:pPr>
          </w:p>
        </w:tc>
      </w:tr>
      <w:tr w14:paraId="2302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59F292">
            <w:pPr>
              <w:adjustRightInd w:val="0"/>
              <w:snapToGrid w:val="0"/>
              <w:jc w:val="center"/>
              <w:rPr>
                <w:color w:val="000000" w:themeColor="text1"/>
                <w:sz w:val="24"/>
                <w14:textFill>
                  <w14:solidFill>
                    <w14:schemeClr w14:val="tx1"/>
                  </w14:solidFill>
                </w14:textFill>
              </w:rPr>
            </w:pPr>
          </w:p>
        </w:tc>
        <w:tc>
          <w:tcPr>
            <w:tcW w:w="1482" w:type="dxa"/>
            <w:vAlign w:val="center"/>
          </w:tcPr>
          <w:p w14:paraId="45013D75">
            <w:pPr>
              <w:adjustRightInd w:val="0"/>
              <w:snapToGrid w:val="0"/>
              <w:jc w:val="center"/>
              <w:rPr>
                <w:color w:val="000000" w:themeColor="text1"/>
                <w:sz w:val="24"/>
                <w14:textFill>
                  <w14:solidFill>
                    <w14:schemeClr w14:val="tx1"/>
                  </w14:solidFill>
                </w14:textFill>
              </w:rPr>
            </w:pPr>
          </w:p>
        </w:tc>
        <w:tc>
          <w:tcPr>
            <w:tcW w:w="2384" w:type="dxa"/>
            <w:vAlign w:val="center"/>
          </w:tcPr>
          <w:p w14:paraId="6323655C">
            <w:pPr>
              <w:adjustRightInd w:val="0"/>
              <w:snapToGrid w:val="0"/>
              <w:jc w:val="center"/>
              <w:rPr>
                <w:color w:val="000000" w:themeColor="text1"/>
                <w:sz w:val="24"/>
                <w14:textFill>
                  <w14:solidFill>
                    <w14:schemeClr w14:val="tx1"/>
                  </w14:solidFill>
                </w14:textFill>
              </w:rPr>
            </w:pPr>
          </w:p>
        </w:tc>
        <w:tc>
          <w:tcPr>
            <w:tcW w:w="2126" w:type="dxa"/>
            <w:vAlign w:val="center"/>
          </w:tcPr>
          <w:p w14:paraId="62E10C18">
            <w:pPr>
              <w:adjustRightInd w:val="0"/>
              <w:snapToGrid w:val="0"/>
              <w:jc w:val="center"/>
              <w:rPr>
                <w:color w:val="000000" w:themeColor="text1"/>
                <w:sz w:val="24"/>
                <w14:textFill>
                  <w14:solidFill>
                    <w14:schemeClr w14:val="tx1"/>
                  </w14:solidFill>
                </w14:textFill>
              </w:rPr>
            </w:pPr>
          </w:p>
        </w:tc>
        <w:tc>
          <w:tcPr>
            <w:tcW w:w="1875" w:type="dxa"/>
            <w:vAlign w:val="center"/>
          </w:tcPr>
          <w:p w14:paraId="469DCB82">
            <w:pPr>
              <w:adjustRightInd w:val="0"/>
              <w:snapToGrid w:val="0"/>
              <w:jc w:val="center"/>
              <w:rPr>
                <w:color w:val="000000" w:themeColor="text1"/>
                <w:sz w:val="24"/>
                <w14:textFill>
                  <w14:solidFill>
                    <w14:schemeClr w14:val="tx1"/>
                  </w14:solidFill>
                </w14:textFill>
              </w:rPr>
            </w:pPr>
          </w:p>
        </w:tc>
        <w:tc>
          <w:tcPr>
            <w:tcW w:w="1009" w:type="dxa"/>
            <w:vAlign w:val="center"/>
          </w:tcPr>
          <w:p w14:paraId="507663E5">
            <w:pPr>
              <w:adjustRightInd w:val="0"/>
              <w:snapToGrid w:val="0"/>
              <w:jc w:val="center"/>
              <w:rPr>
                <w:color w:val="000000" w:themeColor="text1"/>
                <w:sz w:val="24"/>
                <w14:textFill>
                  <w14:solidFill>
                    <w14:schemeClr w14:val="tx1"/>
                  </w14:solidFill>
                </w14:textFill>
              </w:rPr>
            </w:pPr>
          </w:p>
        </w:tc>
      </w:tr>
      <w:tr w14:paraId="5E10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879CAA">
            <w:pPr>
              <w:adjustRightInd w:val="0"/>
              <w:snapToGrid w:val="0"/>
              <w:jc w:val="center"/>
              <w:rPr>
                <w:color w:val="000000" w:themeColor="text1"/>
                <w:sz w:val="24"/>
                <w14:textFill>
                  <w14:solidFill>
                    <w14:schemeClr w14:val="tx1"/>
                  </w14:solidFill>
                </w14:textFill>
              </w:rPr>
            </w:pPr>
          </w:p>
        </w:tc>
        <w:tc>
          <w:tcPr>
            <w:tcW w:w="1482" w:type="dxa"/>
            <w:vAlign w:val="center"/>
          </w:tcPr>
          <w:p w14:paraId="0D72BBD2">
            <w:pPr>
              <w:adjustRightInd w:val="0"/>
              <w:snapToGrid w:val="0"/>
              <w:jc w:val="center"/>
              <w:rPr>
                <w:color w:val="000000" w:themeColor="text1"/>
                <w:sz w:val="24"/>
                <w14:textFill>
                  <w14:solidFill>
                    <w14:schemeClr w14:val="tx1"/>
                  </w14:solidFill>
                </w14:textFill>
              </w:rPr>
            </w:pPr>
          </w:p>
        </w:tc>
        <w:tc>
          <w:tcPr>
            <w:tcW w:w="2384" w:type="dxa"/>
            <w:vAlign w:val="center"/>
          </w:tcPr>
          <w:p w14:paraId="170468A6">
            <w:pPr>
              <w:adjustRightInd w:val="0"/>
              <w:snapToGrid w:val="0"/>
              <w:jc w:val="center"/>
              <w:rPr>
                <w:color w:val="000000" w:themeColor="text1"/>
                <w:sz w:val="24"/>
                <w14:textFill>
                  <w14:solidFill>
                    <w14:schemeClr w14:val="tx1"/>
                  </w14:solidFill>
                </w14:textFill>
              </w:rPr>
            </w:pPr>
          </w:p>
        </w:tc>
        <w:tc>
          <w:tcPr>
            <w:tcW w:w="2126" w:type="dxa"/>
            <w:vAlign w:val="center"/>
          </w:tcPr>
          <w:p w14:paraId="12E72F7F">
            <w:pPr>
              <w:adjustRightInd w:val="0"/>
              <w:snapToGrid w:val="0"/>
              <w:jc w:val="center"/>
              <w:rPr>
                <w:color w:val="000000" w:themeColor="text1"/>
                <w:sz w:val="24"/>
                <w14:textFill>
                  <w14:solidFill>
                    <w14:schemeClr w14:val="tx1"/>
                  </w14:solidFill>
                </w14:textFill>
              </w:rPr>
            </w:pPr>
          </w:p>
        </w:tc>
        <w:tc>
          <w:tcPr>
            <w:tcW w:w="1875" w:type="dxa"/>
            <w:vAlign w:val="center"/>
          </w:tcPr>
          <w:p w14:paraId="20D6AB90">
            <w:pPr>
              <w:adjustRightInd w:val="0"/>
              <w:snapToGrid w:val="0"/>
              <w:jc w:val="center"/>
              <w:rPr>
                <w:color w:val="000000" w:themeColor="text1"/>
                <w:sz w:val="24"/>
                <w14:textFill>
                  <w14:solidFill>
                    <w14:schemeClr w14:val="tx1"/>
                  </w14:solidFill>
                </w14:textFill>
              </w:rPr>
            </w:pPr>
          </w:p>
        </w:tc>
        <w:tc>
          <w:tcPr>
            <w:tcW w:w="1009" w:type="dxa"/>
            <w:vAlign w:val="center"/>
          </w:tcPr>
          <w:p w14:paraId="27E44B5A">
            <w:pPr>
              <w:adjustRightInd w:val="0"/>
              <w:snapToGrid w:val="0"/>
              <w:jc w:val="center"/>
              <w:rPr>
                <w:color w:val="000000" w:themeColor="text1"/>
                <w:sz w:val="24"/>
                <w14:textFill>
                  <w14:solidFill>
                    <w14:schemeClr w14:val="tx1"/>
                  </w14:solidFill>
                </w14:textFill>
              </w:rPr>
            </w:pPr>
          </w:p>
        </w:tc>
      </w:tr>
      <w:tr w14:paraId="3D4C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937CC6">
            <w:pPr>
              <w:adjustRightInd w:val="0"/>
              <w:snapToGrid w:val="0"/>
              <w:jc w:val="center"/>
              <w:rPr>
                <w:color w:val="000000" w:themeColor="text1"/>
                <w:sz w:val="24"/>
                <w14:textFill>
                  <w14:solidFill>
                    <w14:schemeClr w14:val="tx1"/>
                  </w14:solidFill>
                </w14:textFill>
              </w:rPr>
            </w:pPr>
          </w:p>
        </w:tc>
        <w:tc>
          <w:tcPr>
            <w:tcW w:w="1482" w:type="dxa"/>
            <w:vAlign w:val="center"/>
          </w:tcPr>
          <w:p w14:paraId="0229D5ED">
            <w:pPr>
              <w:adjustRightInd w:val="0"/>
              <w:snapToGrid w:val="0"/>
              <w:jc w:val="center"/>
              <w:rPr>
                <w:color w:val="000000" w:themeColor="text1"/>
                <w:sz w:val="24"/>
                <w14:textFill>
                  <w14:solidFill>
                    <w14:schemeClr w14:val="tx1"/>
                  </w14:solidFill>
                </w14:textFill>
              </w:rPr>
            </w:pPr>
          </w:p>
        </w:tc>
        <w:tc>
          <w:tcPr>
            <w:tcW w:w="2384" w:type="dxa"/>
            <w:vAlign w:val="center"/>
          </w:tcPr>
          <w:p w14:paraId="6812FDCA">
            <w:pPr>
              <w:adjustRightInd w:val="0"/>
              <w:snapToGrid w:val="0"/>
              <w:jc w:val="center"/>
              <w:rPr>
                <w:color w:val="000000" w:themeColor="text1"/>
                <w:sz w:val="24"/>
                <w14:textFill>
                  <w14:solidFill>
                    <w14:schemeClr w14:val="tx1"/>
                  </w14:solidFill>
                </w14:textFill>
              </w:rPr>
            </w:pPr>
          </w:p>
        </w:tc>
        <w:tc>
          <w:tcPr>
            <w:tcW w:w="2126" w:type="dxa"/>
            <w:vAlign w:val="center"/>
          </w:tcPr>
          <w:p w14:paraId="6090E1A8">
            <w:pPr>
              <w:adjustRightInd w:val="0"/>
              <w:snapToGrid w:val="0"/>
              <w:jc w:val="center"/>
              <w:rPr>
                <w:color w:val="000000" w:themeColor="text1"/>
                <w:sz w:val="24"/>
                <w14:textFill>
                  <w14:solidFill>
                    <w14:schemeClr w14:val="tx1"/>
                  </w14:solidFill>
                </w14:textFill>
              </w:rPr>
            </w:pPr>
          </w:p>
        </w:tc>
        <w:tc>
          <w:tcPr>
            <w:tcW w:w="1875" w:type="dxa"/>
            <w:vAlign w:val="center"/>
          </w:tcPr>
          <w:p w14:paraId="4E20C104">
            <w:pPr>
              <w:adjustRightInd w:val="0"/>
              <w:snapToGrid w:val="0"/>
              <w:jc w:val="center"/>
              <w:rPr>
                <w:color w:val="000000" w:themeColor="text1"/>
                <w:sz w:val="24"/>
                <w14:textFill>
                  <w14:solidFill>
                    <w14:schemeClr w14:val="tx1"/>
                  </w14:solidFill>
                </w14:textFill>
              </w:rPr>
            </w:pPr>
          </w:p>
        </w:tc>
        <w:tc>
          <w:tcPr>
            <w:tcW w:w="1009" w:type="dxa"/>
            <w:vAlign w:val="center"/>
          </w:tcPr>
          <w:p w14:paraId="252D1880">
            <w:pPr>
              <w:adjustRightInd w:val="0"/>
              <w:snapToGrid w:val="0"/>
              <w:jc w:val="center"/>
              <w:rPr>
                <w:color w:val="000000" w:themeColor="text1"/>
                <w:sz w:val="24"/>
                <w14:textFill>
                  <w14:solidFill>
                    <w14:schemeClr w14:val="tx1"/>
                  </w14:solidFill>
                </w14:textFill>
              </w:rPr>
            </w:pPr>
          </w:p>
        </w:tc>
      </w:tr>
      <w:tr w14:paraId="4B92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4F6494">
            <w:pPr>
              <w:adjustRightInd w:val="0"/>
              <w:snapToGrid w:val="0"/>
              <w:jc w:val="center"/>
              <w:rPr>
                <w:color w:val="000000" w:themeColor="text1"/>
                <w:sz w:val="24"/>
                <w14:textFill>
                  <w14:solidFill>
                    <w14:schemeClr w14:val="tx1"/>
                  </w14:solidFill>
                </w14:textFill>
              </w:rPr>
            </w:pPr>
          </w:p>
        </w:tc>
        <w:tc>
          <w:tcPr>
            <w:tcW w:w="1482" w:type="dxa"/>
            <w:vAlign w:val="center"/>
          </w:tcPr>
          <w:p w14:paraId="4FF035CB">
            <w:pPr>
              <w:adjustRightInd w:val="0"/>
              <w:snapToGrid w:val="0"/>
              <w:jc w:val="center"/>
              <w:rPr>
                <w:color w:val="000000" w:themeColor="text1"/>
                <w:sz w:val="24"/>
                <w14:textFill>
                  <w14:solidFill>
                    <w14:schemeClr w14:val="tx1"/>
                  </w14:solidFill>
                </w14:textFill>
              </w:rPr>
            </w:pPr>
          </w:p>
        </w:tc>
        <w:tc>
          <w:tcPr>
            <w:tcW w:w="2384" w:type="dxa"/>
            <w:vAlign w:val="center"/>
          </w:tcPr>
          <w:p w14:paraId="0D63F8C9">
            <w:pPr>
              <w:adjustRightInd w:val="0"/>
              <w:snapToGrid w:val="0"/>
              <w:jc w:val="center"/>
              <w:rPr>
                <w:color w:val="000000" w:themeColor="text1"/>
                <w:sz w:val="24"/>
                <w14:textFill>
                  <w14:solidFill>
                    <w14:schemeClr w14:val="tx1"/>
                  </w14:solidFill>
                </w14:textFill>
              </w:rPr>
            </w:pPr>
          </w:p>
        </w:tc>
        <w:tc>
          <w:tcPr>
            <w:tcW w:w="2126" w:type="dxa"/>
            <w:vAlign w:val="center"/>
          </w:tcPr>
          <w:p w14:paraId="37587018">
            <w:pPr>
              <w:adjustRightInd w:val="0"/>
              <w:snapToGrid w:val="0"/>
              <w:jc w:val="center"/>
              <w:rPr>
                <w:color w:val="000000" w:themeColor="text1"/>
                <w:sz w:val="24"/>
                <w14:textFill>
                  <w14:solidFill>
                    <w14:schemeClr w14:val="tx1"/>
                  </w14:solidFill>
                </w14:textFill>
              </w:rPr>
            </w:pPr>
          </w:p>
        </w:tc>
        <w:tc>
          <w:tcPr>
            <w:tcW w:w="1875" w:type="dxa"/>
            <w:vAlign w:val="center"/>
          </w:tcPr>
          <w:p w14:paraId="194C8A5C">
            <w:pPr>
              <w:adjustRightInd w:val="0"/>
              <w:snapToGrid w:val="0"/>
              <w:jc w:val="center"/>
              <w:rPr>
                <w:color w:val="000000" w:themeColor="text1"/>
                <w:sz w:val="24"/>
                <w14:textFill>
                  <w14:solidFill>
                    <w14:schemeClr w14:val="tx1"/>
                  </w14:solidFill>
                </w14:textFill>
              </w:rPr>
            </w:pPr>
          </w:p>
        </w:tc>
        <w:tc>
          <w:tcPr>
            <w:tcW w:w="1009" w:type="dxa"/>
            <w:vAlign w:val="center"/>
          </w:tcPr>
          <w:p w14:paraId="6E16CF27">
            <w:pPr>
              <w:adjustRightInd w:val="0"/>
              <w:snapToGrid w:val="0"/>
              <w:jc w:val="center"/>
              <w:rPr>
                <w:color w:val="000000" w:themeColor="text1"/>
                <w:sz w:val="24"/>
                <w14:textFill>
                  <w14:solidFill>
                    <w14:schemeClr w14:val="tx1"/>
                  </w14:solidFill>
                </w14:textFill>
              </w:rPr>
            </w:pPr>
          </w:p>
        </w:tc>
      </w:tr>
      <w:tr w14:paraId="0891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88FC59">
            <w:pPr>
              <w:adjustRightInd w:val="0"/>
              <w:snapToGrid w:val="0"/>
              <w:jc w:val="center"/>
              <w:rPr>
                <w:color w:val="000000" w:themeColor="text1"/>
                <w:sz w:val="24"/>
                <w14:textFill>
                  <w14:solidFill>
                    <w14:schemeClr w14:val="tx1"/>
                  </w14:solidFill>
                </w14:textFill>
              </w:rPr>
            </w:pPr>
          </w:p>
        </w:tc>
        <w:tc>
          <w:tcPr>
            <w:tcW w:w="1482" w:type="dxa"/>
            <w:vAlign w:val="center"/>
          </w:tcPr>
          <w:p w14:paraId="504ADDF5">
            <w:pPr>
              <w:adjustRightInd w:val="0"/>
              <w:snapToGrid w:val="0"/>
              <w:jc w:val="center"/>
              <w:rPr>
                <w:color w:val="000000" w:themeColor="text1"/>
                <w:sz w:val="24"/>
                <w14:textFill>
                  <w14:solidFill>
                    <w14:schemeClr w14:val="tx1"/>
                  </w14:solidFill>
                </w14:textFill>
              </w:rPr>
            </w:pPr>
          </w:p>
        </w:tc>
        <w:tc>
          <w:tcPr>
            <w:tcW w:w="2384" w:type="dxa"/>
            <w:vAlign w:val="center"/>
          </w:tcPr>
          <w:p w14:paraId="706E828F">
            <w:pPr>
              <w:adjustRightInd w:val="0"/>
              <w:snapToGrid w:val="0"/>
              <w:jc w:val="center"/>
              <w:rPr>
                <w:color w:val="000000" w:themeColor="text1"/>
                <w:sz w:val="24"/>
                <w14:textFill>
                  <w14:solidFill>
                    <w14:schemeClr w14:val="tx1"/>
                  </w14:solidFill>
                </w14:textFill>
              </w:rPr>
            </w:pPr>
          </w:p>
        </w:tc>
        <w:tc>
          <w:tcPr>
            <w:tcW w:w="2126" w:type="dxa"/>
            <w:vAlign w:val="center"/>
          </w:tcPr>
          <w:p w14:paraId="56628768">
            <w:pPr>
              <w:adjustRightInd w:val="0"/>
              <w:snapToGrid w:val="0"/>
              <w:jc w:val="center"/>
              <w:rPr>
                <w:color w:val="000000" w:themeColor="text1"/>
                <w:sz w:val="24"/>
                <w14:textFill>
                  <w14:solidFill>
                    <w14:schemeClr w14:val="tx1"/>
                  </w14:solidFill>
                </w14:textFill>
              </w:rPr>
            </w:pPr>
          </w:p>
        </w:tc>
        <w:tc>
          <w:tcPr>
            <w:tcW w:w="1875" w:type="dxa"/>
            <w:vAlign w:val="center"/>
          </w:tcPr>
          <w:p w14:paraId="1315FB9D">
            <w:pPr>
              <w:adjustRightInd w:val="0"/>
              <w:snapToGrid w:val="0"/>
              <w:jc w:val="center"/>
              <w:rPr>
                <w:color w:val="000000" w:themeColor="text1"/>
                <w:sz w:val="24"/>
                <w14:textFill>
                  <w14:solidFill>
                    <w14:schemeClr w14:val="tx1"/>
                  </w14:solidFill>
                </w14:textFill>
              </w:rPr>
            </w:pPr>
          </w:p>
        </w:tc>
        <w:tc>
          <w:tcPr>
            <w:tcW w:w="1009" w:type="dxa"/>
            <w:vAlign w:val="center"/>
          </w:tcPr>
          <w:p w14:paraId="66A69EE5">
            <w:pPr>
              <w:adjustRightInd w:val="0"/>
              <w:snapToGrid w:val="0"/>
              <w:jc w:val="center"/>
              <w:rPr>
                <w:color w:val="000000" w:themeColor="text1"/>
                <w:sz w:val="24"/>
                <w14:textFill>
                  <w14:solidFill>
                    <w14:schemeClr w14:val="tx1"/>
                  </w14:solidFill>
                </w14:textFill>
              </w:rPr>
            </w:pPr>
          </w:p>
        </w:tc>
      </w:tr>
    </w:tbl>
    <w:p w14:paraId="39A1DA6C">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4F765A45">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3556637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7474ADB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425E48F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490C56D8">
      <w:pPr>
        <w:tabs>
          <w:tab w:val="left" w:pos="1800"/>
          <w:tab w:val="left" w:pos="5580"/>
        </w:tabs>
        <w:jc w:val="left"/>
        <w:rPr>
          <w:color w:val="000000" w:themeColor="text1"/>
          <w:sz w:val="24"/>
          <w14:textFill>
            <w14:solidFill>
              <w14:schemeClr w14:val="tx1"/>
            </w14:solidFill>
          </w14:textFill>
        </w:rPr>
      </w:pPr>
    </w:p>
    <w:p w14:paraId="37B7F6AF">
      <w:pPr>
        <w:tabs>
          <w:tab w:val="left" w:pos="1800"/>
          <w:tab w:val="left" w:pos="5580"/>
        </w:tabs>
        <w:jc w:val="left"/>
        <w:rPr>
          <w:color w:val="000000" w:themeColor="text1"/>
          <w:sz w:val="24"/>
          <w14:textFill>
            <w14:solidFill>
              <w14:schemeClr w14:val="tx1"/>
            </w14:solidFill>
          </w14:textFill>
        </w:rPr>
      </w:pPr>
    </w:p>
    <w:p w14:paraId="6C3B634C">
      <w:pPr>
        <w:rPr>
          <w:color w:val="000000" w:themeColor="text1"/>
          <w:sz w:val="24"/>
          <w:szCs w:val="20"/>
          <w14:textFill>
            <w14:solidFill>
              <w14:schemeClr w14:val="tx1"/>
            </w14:solidFill>
          </w14:textFill>
        </w:rPr>
      </w:pPr>
    </w:p>
    <w:p w14:paraId="3EF1A2B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3BA93FB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3D4D093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4C81091">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286575E">
      <w:pPr>
        <w:numPr>
          <w:ilvl w:val="0"/>
          <w:numId w:val="0"/>
        </w:numPr>
        <w:tabs>
          <w:tab w:val="left" w:pos="360"/>
        </w:tabs>
        <w:snapToGrid w:val="0"/>
        <w:spacing w:line="360" w:lineRule="auto"/>
        <w:ind w:leftChars="0"/>
        <w:outlineLvl w:val="1"/>
        <w:rPr>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7</w:t>
      </w:r>
      <w:r>
        <w:rPr>
          <w:color w:val="000000" w:themeColor="text1"/>
          <w:sz w:val="24"/>
          <w:szCs w:val="20"/>
          <w14:textFill>
            <w14:solidFill>
              <w14:schemeClr w14:val="tx1"/>
            </w14:solidFill>
          </w14:textFill>
        </w:rPr>
        <w:t>中小企业证明文件</w:t>
      </w:r>
    </w:p>
    <w:p w14:paraId="2BC86A9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0D7785E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C32B1C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627688">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57051D9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000000" w:themeColor="text1"/>
          <w:sz w:val="24"/>
          <w14:textFill>
            <w14:solidFill>
              <w14:schemeClr w14:val="tx1"/>
            </w14:solidFill>
          </w14:textFill>
        </w:rPr>
        <w:t>及《金融业企业划型标准规定》（银发〔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0214E541">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5ED5AD77">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62359E59">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465CB99">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 </w:instrText>
      </w:r>
      <w:r>
        <w:rPr>
          <w:color w:val="000000" w:themeColor="text1"/>
          <w14:textFill>
            <w14:solidFill>
              <w14:schemeClr w14:val="tx1"/>
            </w14:solidFill>
          </w14:textFill>
        </w:rP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4EF7B6D9">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702650B3">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52936760">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1F25A610">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65C6F893">
      <w:pPr>
        <w:spacing w:line="360" w:lineRule="auto"/>
        <w:ind w:firstLine="504"/>
        <w:rPr>
          <w:color w:val="000000" w:themeColor="text1"/>
          <w:spacing w:val="6"/>
          <w:sz w:val="24"/>
          <w14:textFill>
            <w14:solidFill>
              <w14:schemeClr w14:val="tx1"/>
            </w14:solidFill>
          </w14:textFill>
        </w:rPr>
      </w:pPr>
    </w:p>
    <w:p w14:paraId="1EBC5077">
      <w:pPr>
        <w:spacing w:line="360" w:lineRule="auto"/>
        <w:ind w:right="360" w:firstLine="480"/>
        <w:jc w:val="right"/>
        <w:rPr>
          <w:color w:val="000000" w:themeColor="text1"/>
          <w:sz w:val="24"/>
          <w14:textFill>
            <w14:solidFill>
              <w14:schemeClr w14:val="tx1"/>
            </w14:solidFill>
          </w14:textFill>
        </w:rPr>
      </w:pPr>
    </w:p>
    <w:p w14:paraId="5E9BC381">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5B7AF96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20F4E02F">
      <w:pPr>
        <w:spacing w:line="360" w:lineRule="auto"/>
        <w:ind w:right="360" w:firstLine="480"/>
        <w:jc w:val="right"/>
        <w:rPr>
          <w:color w:val="000000" w:themeColor="text1"/>
          <w:sz w:val="24"/>
          <w14:textFill>
            <w14:solidFill>
              <w14:schemeClr w14:val="tx1"/>
            </w14:solidFill>
          </w14:textFill>
        </w:rPr>
      </w:pPr>
    </w:p>
    <w:p w14:paraId="42C020EC">
      <w:pPr>
        <w:adjustRightInd w:val="0"/>
        <w:snapToGrid w:val="0"/>
        <w:jc w:val="left"/>
        <w:rPr>
          <w:color w:val="000000" w:themeColor="text1"/>
          <w:sz w:val="24"/>
          <w:szCs w:val="21"/>
          <w14:textFill>
            <w14:solidFill>
              <w14:schemeClr w14:val="tx1"/>
            </w14:solidFill>
          </w14:textFill>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AE4AD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0892EE4">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69309260">
      <w:pPr>
        <w:adjustRightInd w:val="0"/>
        <w:snapToGrid w:val="0"/>
        <w:jc w:val="left"/>
        <w:rPr>
          <w:color w:val="000000" w:themeColor="text1"/>
          <w:szCs w:val="21"/>
          <w:vertAlign w:val="superscript"/>
          <w14:textFill>
            <w14:solidFill>
              <w14:schemeClr w14:val="tx1"/>
            </w14:solidFill>
          </w14:textFill>
        </w:rPr>
      </w:pPr>
    </w:p>
    <w:p w14:paraId="5813D1FF">
      <w:pPr>
        <w:spacing w:line="360" w:lineRule="auto"/>
        <w:ind w:right="360" w:firstLine="480"/>
        <w:jc w:val="right"/>
        <w:rPr>
          <w:color w:val="000000" w:themeColor="text1"/>
          <w:sz w:val="24"/>
          <w14:textFill>
            <w14:solidFill>
              <w14:schemeClr w14:val="tx1"/>
            </w14:solidFill>
          </w14:textFill>
        </w:rPr>
      </w:pPr>
    </w:p>
    <w:p w14:paraId="3C6FA61A">
      <w:pPr>
        <w:spacing w:line="360" w:lineRule="auto"/>
        <w:ind w:right="360" w:firstLine="480"/>
        <w:jc w:val="right"/>
        <w:rPr>
          <w:color w:val="000000" w:themeColor="text1"/>
          <w:sz w:val="24"/>
          <w14:textFill>
            <w14:solidFill>
              <w14:schemeClr w14:val="tx1"/>
            </w14:solidFill>
          </w14:textFill>
        </w:rPr>
      </w:pPr>
    </w:p>
    <w:p w14:paraId="1FA5248C">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F11474D">
      <w:pPr>
        <w:widowControl/>
        <w:shd w:val="clear" w:color="auto" w:fill="FFFFFF"/>
        <w:spacing w:line="360" w:lineRule="auto"/>
        <w:ind w:firstLine="221"/>
        <w:jc w:val="center"/>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t>中小企业划型标准规定</w:t>
      </w:r>
    </w:p>
    <w:p w14:paraId="03E00EF0">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000000" w:themeColor="text1"/>
          <w:sz w:val="24"/>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　</w:t>
      </w:r>
      <w:r>
        <w:rPr>
          <w:color w:val="000000" w:themeColor="text1"/>
          <w:sz w:val="24"/>
          <w14:textFill>
            <w14:solidFill>
              <w14:schemeClr w14:val="tx1"/>
            </w14:solidFill>
          </w14:textFill>
        </w:rPr>
        <w:t>　一、根据《中华人民共和国中小企业促进法》和《国务院关于进一步促进中小企业发展的若干意见》(国发〔2009〕36号)，制定本规定。</w:t>
      </w:r>
    </w:p>
    <w:p w14:paraId="183129B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二、中小企业划分为中型、小型、微型三种类型，具体标准根据企业从业人员、营业收入、资产总额等指标，结合行业特点制定。</w:t>
      </w:r>
    </w:p>
    <w:p w14:paraId="50D7343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EB3E6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四、各行业划型标准为：</w:t>
      </w:r>
    </w:p>
    <w:p w14:paraId="1BE7C3E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2578E5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150E3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73B52B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9547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423B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31C52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B22811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4581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5DAC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37F6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75BB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82173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3741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D617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B057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00C18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五、企业类型的划分以统计部门的统计数据为依据。</w:t>
      </w:r>
    </w:p>
    <w:p w14:paraId="1D04CE7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54032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5CDCBC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八、本规定由工业和信息化部、国家统计局会同有关部门根据《国民经济行业分类》修订情况和企业发展变化情况适时修订。</w:t>
      </w:r>
    </w:p>
    <w:p w14:paraId="7E3C87D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九、本规定由工业和信息化部、国家统计局会同有关部门负责解释。</w:t>
      </w:r>
    </w:p>
    <w:p w14:paraId="679F214A">
      <w:pPr>
        <w:spacing w:line="360" w:lineRule="auto"/>
        <w:outlineLvl w:val="2"/>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14:paraId="369DB2D8">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077C08A4">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480D5F2B">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6FD3E919">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70C5A78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47DE7EC9">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3E82F3C">
      <w:pPr>
        <w:spacing w:line="588" w:lineRule="exact"/>
        <w:ind w:firstLine="504" w:firstLineChars="200"/>
        <w:rPr>
          <w:color w:val="000000" w:themeColor="text1"/>
          <w:spacing w:val="6"/>
          <w:sz w:val="24"/>
          <w14:textFill>
            <w14:solidFill>
              <w14:schemeClr w14:val="tx1"/>
            </w14:solidFill>
          </w14:textFill>
        </w:rPr>
      </w:pPr>
    </w:p>
    <w:p w14:paraId="1C770E81">
      <w:pPr>
        <w:spacing w:line="588" w:lineRule="exact"/>
        <w:ind w:firstLine="504" w:firstLineChars="200"/>
        <w:rPr>
          <w:color w:val="000000" w:themeColor="text1"/>
          <w:spacing w:val="6"/>
          <w:sz w:val="24"/>
          <w14:textFill>
            <w14:solidFill>
              <w14:schemeClr w14:val="tx1"/>
            </w14:solidFill>
          </w14:textFill>
        </w:rPr>
      </w:pPr>
    </w:p>
    <w:p w14:paraId="424FDB67">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584DA691">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6C0445CC">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31BA855E">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607267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526E2C2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119D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1DAE827">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3CD678F2">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324492A0">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0B36C293">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5212FAE0">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42C5E310">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245B6CBC">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46C4A9C0">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E1DDF3D">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0796D015">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2C1A7038">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44BD31F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15C770A6">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32FBBDB7">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2504A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B6028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3FF3C619">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64EE2EED">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689C5887">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50FB34EB">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7272F50">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424DF85C">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429278BD">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181E4D2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7B035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A1EE19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6ABDB21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571DADFE">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72F7554F">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09B52AE5">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64B2C75A">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26928CF5">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3C032B4D">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7B11E957">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30B1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8B3F6D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4D6A3118">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43FF4DF2">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1A33544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1581DD00">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75BC4FF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6A39F6A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382F4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941DD53">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35150D17">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11063ADE">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446821DC">
      <w:pPr>
        <w:adjustRightInd w:val="0"/>
        <w:snapToGrid w:val="0"/>
        <w:spacing w:line="360" w:lineRule="auto"/>
        <w:ind w:firstLine="480" w:firstLineChars="200"/>
        <w:jc w:val="left"/>
        <w:rPr>
          <w:color w:val="000000" w:themeColor="text1"/>
          <w:sz w:val="24"/>
          <w14:textFill>
            <w14:solidFill>
              <w14:schemeClr w14:val="tx1"/>
            </w14:solidFill>
          </w14:textFill>
        </w:rPr>
      </w:pPr>
    </w:p>
    <w:p w14:paraId="1CFECA4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2D216F9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7A1070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195EBB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E2F740D">
      <w:pPr>
        <w:adjustRightInd w:val="0"/>
        <w:snapToGrid w:val="0"/>
        <w:spacing w:line="360" w:lineRule="auto"/>
        <w:jc w:val="left"/>
        <w:rPr>
          <w:color w:val="000000" w:themeColor="text1"/>
          <w:sz w:val="24"/>
          <w14:textFill>
            <w14:solidFill>
              <w14:schemeClr w14:val="tx1"/>
            </w14:solidFill>
          </w14:textFill>
        </w:rPr>
      </w:pPr>
    </w:p>
    <w:p w14:paraId="74F86D93">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261C533B">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3D9658EB">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8C76FB1">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36" w:name="_Hlk176956326"/>
      <w:r>
        <w:rPr>
          <w:b/>
          <w:color w:val="000000" w:themeColor="text1"/>
          <w:sz w:val="36"/>
          <w:szCs w:val="36"/>
          <w14:textFill>
            <w14:solidFill>
              <w14:schemeClr w14:val="tx1"/>
            </w14:solidFill>
          </w14:textFill>
        </w:rPr>
        <w:t>分包意向协议</w:t>
      </w:r>
    </w:p>
    <w:p w14:paraId="3B90511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A319C4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7A983F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450C5BC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65A0F334">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0A76BBB3">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3216FC2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119EC8E3">
      <w:pPr>
        <w:spacing w:line="360" w:lineRule="auto"/>
        <w:ind w:firstLine="471"/>
        <w:rPr>
          <w:b/>
          <w:color w:val="000000" w:themeColor="text1"/>
          <w:sz w:val="24"/>
          <w14:textFill>
            <w14:solidFill>
              <w14:schemeClr w14:val="tx1"/>
            </w14:solidFill>
          </w14:textFill>
        </w:rPr>
      </w:pPr>
    </w:p>
    <w:p w14:paraId="082D7F3A">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6E0F7F0A">
      <w:pPr>
        <w:spacing w:line="360" w:lineRule="auto"/>
        <w:ind w:left="480"/>
        <w:jc w:val="right"/>
        <w:rPr>
          <w:color w:val="000000" w:themeColor="text1"/>
          <w:sz w:val="24"/>
          <w14:textFill>
            <w14:solidFill>
              <w14:schemeClr w14:val="tx1"/>
            </w14:solidFill>
          </w14:textFill>
        </w:rPr>
      </w:pPr>
    </w:p>
    <w:p w14:paraId="35DFFA76">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4311F41">
      <w:pPr>
        <w:tabs>
          <w:tab w:val="left" w:pos="8280"/>
        </w:tabs>
        <w:spacing w:line="360" w:lineRule="auto"/>
        <w:ind w:firstLine="480"/>
        <w:rPr>
          <w:color w:val="000000" w:themeColor="text1"/>
          <w:sz w:val="24"/>
          <w14:textFill>
            <w14:solidFill>
              <w14:schemeClr w14:val="tx1"/>
            </w14:solidFill>
          </w14:textFill>
        </w:rPr>
      </w:pPr>
    </w:p>
    <w:p w14:paraId="7CEA436C">
      <w:pPr>
        <w:tabs>
          <w:tab w:val="left" w:pos="8280"/>
        </w:tabs>
        <w:spacing w:line="360" w:lineRule="auto"/>
        <w:rPr>
          <w:color w:val="000000" w:themeColor="text1"/>
          <w:sz w:val="24"/>
          <w14:textFill>
            <w14:solidFill>
              <w14:schemeClr w14:val="tx1"/>
            </w14:solidFill>
          </w14:textFill>
        </w:rPr>
      </w:pPr>
      <w:bookmarkStart w:id="937" w:name="_Hlk176956306"/>
      <w:r>
        <w:rPr>
          <w:color w:val="000000" w:themeColor="text1"/>
          <w:sz w:val="24"/>
          <w14:textFill>
            <w14:solidFill>
              <w14:schemeClr w14:val="tx1"/>
            </w14:solidFill>
          </w14:textFill>
        </w:rPr>
        <w:t>注：</w:t>
      </w:r>
    </w:p>
    <w:p w14:paraId="386CA70B">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253E3FE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5853BA70">
      <w:pPr>
        <w:adjustRightInd w:val="0"/>
        <w:snapToGrid w:val="0"/>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37"/>
    </w:p>
    <w:bookmarkEnd w:id="936"/>
    <w:p w14:paraId="2CAE436C">
      <w:pPr>
        <w:numPr>
          <w:ilvl w:val="0"/>
          <w:numId w:val="21"/>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43F78323">
      <w:pPr>
        <w:widowControl/>
        <w:jc w:val="left"/>
        <w:rPr>
          <w:color w:val="000000" w:themeColor="text1"/>
          <w:sz w:val="24"/>
          <w:szCs w:val="20"/>
          <w14:textFill>
            <w14:solidFill>
              <w14:schemeClr w14:val="tx1"/>
            </w14:solidFill>
          </w14:textFill>
        </w:rPr>
      </w:pPr>
    </w:p>
    <w:p w14:paraId="73E23184">
      <w:pPr>
        <w:widowControl/>
        <w:jc w:val="left"/>
        <w:rPr>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9</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528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BBF2DA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679FDC1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7E99936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3846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ADFBD78">
            <w:pPr>
              <w:rPr>
                <w:color w:val="000000" w:themeColor="text1"/>
                <w:sz w:val="24"/>
                <w14:textFill>
                  <w14:solidFill>
                    <w14:schemeClr w14:val="tx1"/>
                  </w14:solidFill>
                </w14:textFill>
              </w:rPr>
            </w:pPr>
          </w:p>
        </w:tc>
        <w:tc>
          <w:tcPr>
            <w:tcW w:w="1667" w:type="pct"/>
          </w:tcPr>
          <w:p w14:paraId="6DBDB20A">
            <w:pPr>
              <w:rPr>
                <w:color w:val="000000" w:themeColor="text1"/>
                <w:sz w:val="24"/>
                <w14:textFill>
                  <w14:solidFill>
                    <w14:schemeClr w14:val="tx1"/>
                  </w14:solidFill>
                </w14:textFill>
              </w:rPr>
            </w:pPr>
          </w:p>
        </w:tc>
        <w:tc>
          <w:tcPr>
            <w:tcW w:w="1667" w:type="pct"/>
          </w:tcPr>
          <w:p w14:paraId="1D585A62">
            <w:pPr>
              <w:rPr>
                <w:color w:val="000000" w:themeColor="text1"/>
                <w:sz w:val="24"/>
                <w14:textFill>
                  <w14:solidFill>
                    <w14:schemeClr w14:val="tx1"/>
                  </w14:solidFill>
                </w14:textFill>
              </w:rPr>
            </w:pPr>
          </w:p>
        </w:tc>
      </w:tr>
      <w:tr w14:paraId="6B6E5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3E2E30B">
            <w:pPr>
              <w:rPr>
                <w:color w:val="000000" w:themeColor="text1"/>
                <w:sz w:val="24"/>
                <w14:textFill>
                  <w14:solidFill>
                    <w14:schemeClr w14:val="tx1"/>
                  </w14:solidFill>
                </w14:textFill>
              </w:rPr>
            </w:pPr>
          </w:p>
        </w:tc>
        <w:tc>
          <w:tcPr>
            <w:tcW w:w="1667" w:type="pct"/>
          </w:tcPr>
          <w:p w14:paraId="7B227BEB">
            <w:pPr>
              <w:rPr>
                <w:color w:val="000000" w:themeColor="text1"/>
                <w:sz w:val="24"/>
                <w14:textFill>
                  <w14:solidFill>
                    <w14:schemeClr w14:val="tx1"/>
                  </w14:solidFill>
                </w14:textFill>
              </w:rPr>
            </w:pPr>
          </w:p>
        </w:tc>
        <w:tc>
          <w:tcPr>
            <w:tcW w:w="1667" w:type="pct"/>
          </w:tcPr>
          <w:p w14:paraId="0687B9B9">
            <w:pPr>
              <w:rPr>
                <w:color w:val="000000" w:themeColor="text1"/>
                <w:sz w:val="24"/>
                <w14:textFill>
                  <w14:solidFill>
                    <w14:schemeClr w14:val="tx1"/>
                  </w14:solidFill>
                </w14:textFill>
              </w:rPr>
            </w:pPr>
          </w:p>
        </w:tc>
      </w:tr>
      <w:tr w14:paraId="6F17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79EF3E1">
            <w:pPr>
              <w:rPr>
                <w:color w:val="000000" w:themeColor="text1"/>
                <w:sz w:val="24"/>
                <w14:textFill>
                  <w14:solidFill>
                    <w14:schemeClr w14:val="tx1"/>
                  </w14:solidFill>
                </w14:textFill>
              </w:rPr>
            </w:pPr>
          </w:p>
        </w:tc>
        <w:tc>
          <w:tcPr>
            <w:tcW w:w="1667" w:type="pct"/>
          </w:tcPr>
          <w:p w14:paraId="4382FC71">
            <w:pPr>
              <w:rPr>
                <w:color w:val="000000" w:themeColor="text1"/>
                <w:sz w:val="24"/>
                <w14:textFill>
                  <w14:solidFill>
                    <w14:schemeClr w14:val="tx1"/>
                  </w14:solidFill>
                </w14:textFill>
              </w:rPr>
            </w:pPr>
          </w:p>
        </w:tc>
        <w:tc>
          <w:tcPr>
            <w:tcW w:w="1667" w:type="pct"/>
          </w:tcPr>
          <w:p w14:paraId="7EFA811D">
            <w:pPr>
              <w:rPr>
                <w:color w:val="000000" w:themeColor="text1"/>
                <w:sz w:val="24"/>
                <w14:textFill>
                  <w14:solidFill>
                    <w14:schemeClr w14:val="tx1"/>
                  </w14:solidFill>
                </w14:textFill>
              </w:rPr>
            </w:pPr>
          </w:p>
        </w:tc>
      </w:tr>
      <w:tr w14:paraId="7D4F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4EFE9D1">
            <w:pPr>
              <w:rPr>
                <w:color w:val="000000" w:themeColor="text1"/>
                <w:sz w:val="24"/>
                <w14:textFill>
                  <w14:solidFill>
                    <w14:schemeClr w14:val="tx1"/>
                  </w14:solidFill>
                </w14:textFill>
              </w:rPr>
            </w:pPr>
          </w:p>
        </w:tc>
        <w:tc>
          <w:tcPr>
            <w:tcW w:w="1667" w:type="pct"/>
          </w:tcPr>
          <w:p w14:paraId="1A671F8C">
            <w:pPr>
              <w:rPr>
                <w:color w:val="000000" w:themeColor="text1"/>
                <w:sz w:val="24"/>
                <w14:textFill>
                  <w14:solidFill>
                    <w14:schemeClr w14:val="tx1"/>
                  </w14:solidFill>
                </w14:textFill>
              </w:rPr>
            </w:pPr>
          </w:p>
        </w:tc>
        <w:tc>
          <w:tcPr>
            <w:tcW w:w="1667" w:type="pct"/>
          </w:tcPr>
          <w:p w14:paraId="771D7C46">
            <w:pPr>
              <w:rPr>
                <w:color w:val="000000" w:themeColor="text1"/>
                <w:sz w:val="24"/>
                <w14:textFill>
                  <w14:solidFill>
                    <w14:schemeClr w14:val="tx1"/>
                  </w14:solidFill>
                </w14:textFill>
              </w:rPr>
            </w:pPr>
          </w:p>
        </w:tc>
      </w:tr>
    </w:tbl>
    <w:p w14:paraId="2B26378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63F22AF1">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1740BB68">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211C7237">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7785">
    <w:pPr>
      <w:pStyle w:val="28"/>
      <w:framePr w:wrap="around" w:vAnchor="text" w:hAnchor="margin" w:y="1"/>
      <w:ind w:right="360"/>
      <w:rPr>
        <w:rStyle w:val="49"/>
      </w:rPr>
    </w:pPr>
  </w:p>
  <w:p w14:paraId="06085A34">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2F1E7">
    <w:pPr>
      <w:pStyle w:val="28"/>
      <w:framePr w:wrap="around" w:vAnchor="text" w:hAnchor="margin" w:xAlign="center" w:y="1"/>
      <w:rPr>
        <w:rStyle w:val="49"/>
      </w:rPr>
    </w:pPr>
    <w:r>
      <w:fldChar w:fldCharType="begin"/>
    </w:r>
    <w:r>
      <w:rPr>
        <w:rStyle w:val="49"/>
      </w:rPr>
      <w:instrText xml:space="preserve">PAGE  </w:instrText>
    </w:r>
    <w:r>
      <w:fldChar w:fldCharType="end"/>
    </w:r>
  </w:p>
  <w:p w14:paraId="375935EA">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70C3">
    <w:pPr>
      <w:pStyle w:val="28"/>
      <w:framePr w:wrap="around" w:vAnchor="text" w:hAnchor="margin" w:xAlign="right" w:y="1"/>
      <w:rPr>
        <w:rStyle w:val="49"/>
      </w:rPr>
    </w:pPr>
  </w:p>
  <w:p w14:paraId="30EBC3AA">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4514E60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2DA7">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12E8F3D">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7FD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FACE">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29A2CE1">
    <w:pPr>
      <w:pStyle w:val="28"/>
      <w:ind w:right="360"/>
    </w:pPr>
  </w:p>
  <w:p w14:paraId="47E111E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2BB2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5BE3">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8199">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9C29">
    <w:pPr>
      <w:pStyle w:val="29"/>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FD353">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4DDE">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41A">
    <w:pPr>
      <w:pStyle w:val="29"/>
    </w:pPr>
  </w:p>
  <w:p w14:paraId="486395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D37B">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2905CC7"/>
    <w:multiLevelType w:val="singleLevel"/>
    <w:tmpl w:val="22905CC7"/>
    <w:lvl w:ilvl="0" w:tentative="0">
      <w:start w:val="1"/>
      <w:numFmt w:val="decimal"/>
      <w:lvlText w:val="%1."/>
      <w:lvlJc w:val="left"/>
      <w:pPr>
        <w:tabs>
          <w:tab w:val="left" w:pos="312"/>
        </w:tabs>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3"/>
  </w:num>
  <w:num w:numId="9">
    <w:abstractNumId w:val="6"/>
  </w:num>
  <w:num w:numId="10">
    <w:abstractNumId w:val="12"/>
  </w:num>
  <w:num w:numId="11">
    <w:abstractNumId w:val="0"/>
  </w:num>
  <w:num w:numId="12">
    <w:abstractNumId w:val="16"/>
  </w:num>
  <w:num w:numId="13">
    <w:abstractNumId w:val="10"/>
  </w:num>
  <w:num w:numId="14">
    <w:abstractNumId w:val="19"/>
  </w:num>
  <w:num w:numId="15">
    <w:abstractNumId w:val="11"/>
  </w:num>
  <w:num w:numId="16">
    <w:abstractNumId w:val="18"/>
  </w:num>
  <w:num w:numId="17">
    <w:abstractNumId w:val="14"/>
  </w:num>
  <w:num w:numId="18">
    <w:abstractNumId w:val="17"/>
  </w:num>
  <w:num w:numId="19">
    <w:abstractNumId w:val="15"/>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0F6"/>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D1AFD"/>
    <w:rsid w:val="025E7EF2"/>
    <w:rsid w:val="02ED42DD"/>
    <w:rsid w:val="043A5097"/>
    <w:rsid w:val="04927C0E"/>
    <w:rsid w:val="04E8539D"/>
    <w:rsid w:val="054E4D41"/>
    <w:rsid w:val="05627B5B"/>
    <w:rsid w:val="06EC34E9"/>
    <w:rsid w:val="077559CB"/>
    <w:rsid w:val="085B49C4"/>
    <w:rsid w:val="09B86E7F"/>
    <w:rsid w:val="0AEB2F67"/>
    <w:rsid w:val="0B660C1A"/>
    <w:rsid w:val="0B911B27"/>
    <w:rsid w:val="0E814859"/>
    <w:rsid w:val="10030D22"/>
    <w:rsid w:val="12A8795F"/>
    <w:rsid w:val="13AF57DB"/>
    <w:rsid w:val="13D54396"/>
    <w:rsid w:val="13EA433B"/>
    <w:rsid w:val="13EE3249"/>
    <w:rsid w:val="14BF3A2E"/>
    <w:rsid w:val="15003E83"/>
    <w:rsid w:val="15CF38E3"/>
    <w:rsid w:val="160D0B3E"/>
    <w:rsid w:val="164E32DC"/>
    <w:rsid w:val="1674222C"/>
    <w:rsid w:val="16D1637C"/>
    <w:rsid w:val="17F93E0B"/>
    <w:rsid w:val="19443B83"/>
    <w:rsid w:val="1ADE00A1"/>
    <w:rsid w:val="1B8B63AB"/>
    <w:rsid w:val="1BFD1A0E"/>
    <w:rsid w:val="1C455CA5"/>
    <w:rsid w:val="1D2C69D2"/>
    <w:rsid w:val="1D955952"/>
    <w:rsid w:val="1E302A17"/>
    <w:rsid w:val="1E322697"/>
    <w:rsid w:val="1E7A6D61"/>
    <w:rsid w:val="209A4E59"/>
    <w:rsid w:val="20BF6913"/>
    <w:rsid w:val="217678F6"/>
    <w:rsid w:val="21E86192"/>
    <w:rsid w:val="239E00B4"/>
    <w:rsid w:val="242A31CB"/>
    <w:rsid w:val="24D279F1"/>
    <w:rsid w:val="251542D9"/>
    <w:rsid w:val="251E74A4"/>
    <w:rsid w:val="25396722"/>
    <w:rsid w:val="255911D5"/>
    <w:rsid w:val="25C73A07"/>
    <w:rsid w:val="27303202"/>
    <w:rsid w:val="27843CE5"/>
    <w:rsid w:val="27987506"/>
    <w:rsid w:val="280258B0"/>
    <w:rsid w:val="28341F69"/>
    <w:rsid w:val="28EE2036"/>
    <w:rsid w:val="28F22CB1"/>
    <w:rsid w:val="292F2731"/>
    <w:rsid w:val="2A5C4C75"/>
    <w:rsid w:val="2AD021CB"/>
    <w:rsid w:val="2B5A3764"/>
    <w:rsid w:val="2B976711"/>
    <w:rsid w:val="2D537CEC"/>
    <w:rsid w:val="2DBB2B93"/>
    <w:rsid w:val="2DF055EB"/>
    <w:rsid w:val="2DFD4901"/>
    <w:rsid w:val="2EE870AC"/>
    <w:rsid w:val="314D2A6F"/>
    <w:rsid w:val="32EB653A"/>
    <w:rsid w:val="33296443"/>
    <w:rsid w:val="35522C8A"/>
    <w:rsid w:val="3590276F"/>
    <w:rsid w:val="35A95B1D"/>
    <w:rsid w:val="365E1EC3"/>
    <w:rsid w:val="365F7944"/>
    <w:rsid w:val="36CA22A7"/>
    <w:rsid w:val="372A6FCA"/>
    <w:rsid w:val="39A7048D"/>
    <w:rsid w:val="39E10598"/>
    <w:rsid w:val="3A1B4DE1"/>
    <w:rsid w:val="3A8C4549"/>
    <w:rsid w:val="3AEB1C36"/>
    <w:rsid w:val="3B6F7049"/>
    <w:rsid w:val="3B960074"/>
    <w:rsid w:val="3BCB6780"/>
    <w:rsid w:val="3F7F7A4E"/>
    <w:rsid w:val="40FB7CB6"/>
    <w:rsid w:val="41860B91"/>
    <w:rsid w:val="41A86B47"/>
    <w:rsid w:val="42CD0A98"/>
    <w:rsid w:val="431A0C09"/>
    <w:rsid w:val="43803A83"/>
    <w:rsid w:val="44B454C5"/>
    <w:rsid w:val="44D8697E"/>
    <w:rsid w:val="465E5B13"/>
    <w:rsid w:val="480E2158"/>
    <w:rsid w:val="4AB27A19"/>
    <w:rsid w:val="4B65373A"/>
    <w:rsid w:val="4C6A6D6A"/>
    <w:rsid w:val="4D00163A"/>
    <w:rsid w:val="4DE41E5A"/>
    <w:rsid w:val="4DF05F0F"/>
    <w:rsid w:val="4F0F5BE3"/>
    <w:rsid w:val="4F1129E8"/>
    <w:rsid w:val="4FC22495"/>
    <w:rsid w:val="4FD33884"/>
    <w:rsid w:val="5058648A"/>
    <w:rsid w:val="50AF6562"/>
    <w:rsid w:val="51131C92"/>
    <w:rsid w:val="512256FC"/>
    <w:rsid w:val="51F43911"/>
    <w:rsid w:val="52150F7B"/>
    <w:rsid w:val="52422029"/>
    <w:rsid w:val="5335518F"/>
    <w:rsid w:val="537B5903"/>
    <w:rsid w:val="54F5584A"/>
    <w:rsid w:val="55040901"/>
    <w:rsid w:val="55934F04"/>
    <w:rsid w:val="55A75BC1"/>
    <w:rsid w:val="56CE448F"/>
    <w:rsid w:val="56DF05DE"/>
    <w:rsid w:val="57FC6189"/>
    <w:rsid w:val="58C93537"/>
    <w:rsid w:val="5B8F4FC4"/>
    <w:rsid w:val="5BD42235"/>
    <w:rsid w:val="5DAB5B22"/>
    <w:rsid w:val="5EA65556"/>
    <w:rsid w:val="5F073306"/>
    <w:rsid w:val="5F2538A6"/>
    <w:rsid w:val="5F482B61"/>
    <w:rsid w:val="5F5F73B9"/>
    <w:rsid w:val="61CF1286"/>
    <w:rsid w:val="64A16B26"/>
    <w:rsid w:val="656B2F26"/>
    <w:rsid w:val="669E6112"/>
    <w:rsid w:val="66ED15CB"/>
    <w:rsid w:val="67421678"/>
    <w:rsid w:val="67C11F46"/>
    <w:rsid w:val="68344483"/>
    <w:rsid w:val="6838144E"/>
    <w:rsid w:val="68AA7398"/>
    <w:rsid w:val="68FE226F"/>
    <w:rsid w:val="69025DD5"/>
    <w:rsid w:val="69F369E3"/>
    <w:rsid w:val="6A547D01"/>
    <w:rsid w:val="6BCC6269"/>
    <w:rsid w:val="6D4E669E"/>
    <w:rsid w:val="6D5502EE"/>
    <w:rsid w:val="6DCB5D2E"/>
    <w:rsid w:val="6E2241BE"/>
    <w:rsid w:val="6E98699D"/>
    <w:rsid w:val="6F662B4E"/>
    <w:rsid w:val="70C04A87"/>
    <w:rsid w:val="710076BD"/>
    <w:rsid w:val="729F6698"/>
    <w:rsid w:val="739457AC"/>
    <w:rsid w:val="742C597A"/>
    <w:rsid w:val="74B25C81"/>
    <w:rsid w:val="74ED578C"/>
    <w:rsid w:val="76903014"/>
    <w:rsid w:val="78D46B88"/>
    <w:rsid w:val="79852281"/>
    <w:rsid w:val="7AD93FE3"/>
    <w:rsid w:val="7C476FF2"/>
    <w:rsid w:val="7F0E027B"/>
    <w:rsid w:val="7FB9221D"/>
    <w:rsid w:val="7FDC6FF0"/>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link w:val="240"/>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jc w:val="center"/>
    </w:pPr>
    <w:rPr>
      <w:b/>
      <w:bCs/>
      <w:sz w:val="72"/>
    </w:rPr>
  </w:style>
  <w:style w:type="paragraph" w:styleId="37">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5"/>
    <w:next w:val="15"/>
    <w:link w:val="246"/>
    <w:qFormat/>
    <w:uiPriority w:val="0"/>
    <w:rPr>
      <w:b/>
      <w:bCs/>
    </w:rPr>
  </w:style>
  <w:style w:type="paragraph" w:styleId="42">
    <w:name w:val="Body Text First Indent"/>
    <w:basedOn w:val="17"/>
    <w:unhideWhenUsed/>
    <w:qFormat/>
    <w:uiPriority w:val="99"/>
    <w:pPr>
      <w:ind w:firstLine="420" w:firstLineChars="100"/>
    </w:pPr>
  </w:style>
  <w:style w:type="paragraph" w:styleId="43">
    <w:name w:val="Body Text First Indent 2"/>
    <w:basedOn w:val="18"/>
    <w:link w:val="247"/>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正文+缩进"/>
    <w:basedOn w:val="1"/>
    <w:qFormat/>
    <w:uiPriority w:val="0"/>
    <w:rPr>
      <w:rFonts w:ascii="Calibri" w:hAnsi="Calibri"/>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7"/>
    <w:link w:val="2"/>
    <w:qFormat/>
    <w:uiPriority w:val="0"/>
    <w:rPr>
      <w:rFonts w:ascii="宋体"/>
      <w:b/>
      <w:kern w:val="44"/>
      <w:sz w:val="32"/>
    </w:rPr>
  </w:style>
  <w:style w:type="character" w:customStyle="1" w:styleId="232">
    <w:name w:val="标题 4 字符"/>
    <w:basedOn w:val="47"/>
    <w:link w:val="6"/>
    <w:qFormat/>
    <w:uiPriority w:val="0"/>
    <w:rPr>
      <w:sz w:val="24"/>
    </w:rPr>
  </w:style>
  <w:style w:type="character" w:customStyle="1" w:styleId="233">
    <w:name w:val="标题 5 字符"/>
    <w:basedOn w:val="47"/>
    <w:link w:val="7"/>
    <w:qFormat/>
    <w:uiPriority w:val="0"/>
    <w:rPr>
      <w:b/>
      <w:sz w:val="28"/>
    </w:rPr>
  </w:style>
  <w:style w:type="character" w:customStyle="1" w:styleId="234">
    <w:name w:val="标题 6 字符"/>
    <w:basedOn w:val="47"/>
    <w:link w:val="8"/>
    <w:qFormat/>
    <w:uiPriority w:val="0"/>
    <w:rPr>
      <w:rFonts w:ascii="Arial" w:hAnsi="Arial" w:eastAsia="黑体"/>
      <w:b/>
      <w:sz w:val="24"/>
    </w:rPr>
  </w:style>
  <w:style w:type="character" w:customStyle="1" w:styleId="235">
    <w:name w:val="标题 7 字符"/>
    <w:basedOn w:val="47"/>
    <w:link w:val="9"/>
    <w:qFormat/>
    <w:uiPriority w:val="0"/>
    <w:rPr>
      <w:b/>
      <w:sz w:val="24"/>
    </w:rPr>
  </w:style>
  <w:style w:type="character" w:customStyle="1" w:styleId="236">
    <w:name w:val="标题 8 字符"/>
    <w:basedOn w:val="47"/>
    <w:link w:val="10"/>
    <w:qFormat/>
    <w:uiPriority w:val="0"/>
    <w:rPr>
      <w:rFonts w:ascii="Arial" w:hAnsi="Arial" w:eastAsia="黑体"/>
      <w:sz w:val="24"/>
    </w:rPr>
  </w:style>
  <w:style w:type="character" w:customStyle="1" w:styleId="237">
    <w:name w:val="标题 9 字符"/>
    <w:basedOn w:val="47"/>
    <w:link w:val="11"/>
    <w:qFormat/>
    <w:uiPriority w:val="0"/>
    <w:rPr>
      <w:rFonts w:ascii="Arial" w:hAnsi="Arial" w:eastAsia="黑体"/>
      <w:sz w:val="21"/>
    </w:rPr>
  </w:style>
  <w:style w:type="character" w:customStyle="1" w:styleId="238">
    <w:name w:val="文档结构图 字符"/>
    <w:basedOn w:val="47"/>
    <w:link w:val="14"/>
    <w:qFormat/>
    <w:uiPriority w:val="0"/>
    <w:rPr>
      <w:kern w:val="2"/>
      <w:sz w:val="21"/>
      <w:szCs w:val="24"/>
      <w:shd w:val="clear" w:color="auto" w:fill="000080"/>
    </w:rPr>
  </w:style>
  <w:style w:type="character" w:customStyle="1" w:styleId="239">
    <w:name w:val="正文文本 3 字符"/>
    <w:basedOn w:val="47"/>
    <w:link w:val="16"/>
    <w:qFormat/>
    <w:uiPriority w:val="0"/>
    <w:rPr>
      <w:kern w:val="2"/>
      <w:sz w:val="16"/>
      <w:szCs w:val="16"/>
    </w:rPr>
  </w:style>
  <w:style w:type="character" w:customStyle="1" w:styleId="240">
    <w:name w:val="正文文本 字符"/>
    <w:basedOn w:val="47"/>
    <w:link w:val="17"/>
    <w:qFormat/>
    <w:uiPriority w:val="0"/>
    <w:rPr>
      <w:rFonts w:ascii="宋体" w:hAnsi="宋体"/>
      <w:kern w:val="2"/>
      <w:sz w:val="24"/>
      <w:szCs w:val="24"/>
    </w:rPr>
  </w:style>
  <w:style w:type="character" w:customStyle="1" w:styleId="241">
    <w:name w:val="日期 字符"/>
    <w:basedOn w:val="47"/>
    <w:link w:val="25"/>
    <w:qFormat/>
    <w:uiPriority w:val="0"/>
    <w:rPr>
      <w:rFonts w:ascii="仿宋_GB2312" w:hAnsi="宋体" w:eastAsia="仿宋_GB2312"/>
      <w:color w:val="000000"/>
      <w:kern w:val="2"/>
      <w:sz w:val="24"/>
      <w:szCs w:val="24"/>
    </w:rPr>
  </w:style>
  <w:style w:type="character" w:customStyle="1" w:styleId="242">
    <w:name w:val="正文文本缩进 2 字符"/>
    <w:basedOn w:val="47"/>
    <w:link w:val="26"/>
    <w:qFormat/>
    <w:uiPriority w:val="0"/>
    <w:rPr>
      <w:rFonts w:ascii="仿宋_GB2312" w:eastAsia="仿宋_GB2312"/>
      <w:kern w:val="2"/>
      <w:sz w:val="24"/>
      <w:szCs w:val="24"/>
    </w:rPr>
  </w:style>
  <w:style w:type="character" w:customStyle="1" w:styleId="243">
    <w:name w:val="批注框文本 字符"/>
    <w:basedOn w:val="47"/>
    <w:link w:val="27"/>
    <w:qFormat/>
    <w:uiPriority w:val="0"/>
    <w:rPr>
      <w:kern w:val="2"/>
      <w:sz w:val="18"/>
      <w:szCs w:val="18"/>
    </w:rPr>
  </w:style>
  <w:style w:type="character" w:customStyle="1" w:styleId="244">
    <w:name w:val="正文文本缩进 3 字符"/>
    <w:basedOn w:val="47"/>
    <w:link w:val="33"/>
    <w:qFormat/>
    <w:uiPriority w:val="0"/>
    <w:rPr>
      <w:rFonts w:ascii="宋体"/>
      <w:sz w:val="24"/>
    </w:rPr>
  </w:style>
  <w:style w:type="character" w:customStyle="1" w:styleId="245">
    <w:name w:val="HTML 预设格式 字符"/>
    <w:basedOn w:val="47"/>
    <w:link w:val="37"/>
    <w:qFormat/>
    <w:uiPriority w:val="0"/>
    <w:rPr>
      <w:rFonts w:ascii="宋体" w:hAnsi="宋体" w:cs="宋体"/>
      <w:sz w:val="24"/>
      <w:szCs w:val="24"/>
    </w:rPr>
  </w:style>
  <w:style w:type="character" w:customStyle="1" w:styleId="246">
    <w:name w:val="批注主题 字符"/>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7"/>
    <w:qFormat/>
    <w:uiPriority w:val="0"/>
    <w:rPr>
      <w:rFonts w:hint="eastAsia" w:ascii="Microsoft YaHei UI" w:hAnsi="Microsoft YaHei UI" w:eastAsia="Microsoft YaHei UI"/>
      <w:sz w:val="18"/>
      <w:szCs w:val="18"/>
    </w:rPr>
  </w:style>
  <w:style w:type="character" w:customStyle="1" w:styleId="253">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7"/>
    <w:qFormat/>
    <w:uiPriority w:val="0"/>
    <w:rPr>
      <w:rFonts w:hint="eastAsia" w:ascii="Microsoft YaHei UI" w:hAnsi="Microsoft YaHei UI" w:eastAsia="Microsoft YaHei UI"/>
      <w:sz w:val="18"/>
      <w:szCs w:val="18"/>
    </w:rPr>
  </w:style>
  <w:style w:type="paragraph" w:customStyle="1" w:styleId="255">
    <w:name w:val="无间隔1"/>
    <w:next w:val="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56">
    <w:name w:val="font11"/>
    <w:basedOn w:val="47"/>
    <w:qFormat/>
    <w:uiPriority w:val="0"/>
    <w:rPr>
      <w:rFonts w:hint="eastAsia" w:ascii="宋体" w:hAnsi="宋体" w:eastAsia="宋体" w:cs="宋体"/>
      <w:color w:val="000000"/>
      <w:sz w:val="20"/>
      <w:szCs w:val="20"/>
      <w:u w:val="none"/>
    </w:rPr>
  </w:style>
  <w:style w:type="character" w:customStyle="1" w:styleId="257">
    <w:name w:val="font3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94</Pages>
  <Words>20253</Words>
  <Characters>21150</Characters>
  <Lines>1296</Lines>
  <Paragraphs>1101</Paragraphs>
  <TotalTime>4</TotalTime>
  <ScaleCrop>false</ScaleCrop>
  <LinksUpToDate>false</LinksUpToDate>
  <CharactersWithSpaces>21333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木木示 言吾</cp:lastModifiedBy>
  <cp:lastPrinted>2020-04-02T03:13:00Z</cp:lastPrinted>
  <dcterms:modified xsi:type="dcterms:W3CDTF">2026-04-16T02:58:38Z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B196972313054D4789BB25DBD05B5736</vt:lpwstr>
  </property>
  <property fmtid="{D5CDD505-2E9C-101B-9397-08002B2CF9AE}" pid="4" name="KSOTemplateDocerSaveRecord">
    <vt:lpwstr>eyJoZGlkIjoiZGY0Y2I4NDdmMmM0NWU4NGYzNmIzZWMyMGYyYzFkMTMiLCJ1c2VySWQiOiIxMTY4NDQ1ODA2In0=</vt:lpwstr>
  </property>
</Properties>
</file>