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rPr>
      </w:pPr>
    </w:p>
    <w:p w14:paraId="23F2731D">
      <w:pPr>
        <w:spacing w:line="360" w:lineRule="auto"/>
        <w:ind w:firstLine="300" w:firstLineChars="50"/>
        <w:rPr>
          <w:rFonts w:eastAsiaTheme="minorEastAsia"/>
          <w:sz w:val="60"/>
          <w:szCs w:val="60"/>
        </w:rPr>
      </w:pPr>
    </w:p>
    <w:p w14:paraId="05415891">
      <w:pPr>
        <w:jc w:val="center"/>
        <w:rPr>
          <w:rFonts w:eastAsiaTheme="minorEastAsia"/>
          <w:b/>
          <w:bCs/>
          <w:sz w:val="60"/>
          <w:szCs w:val="60"/>
        </w:rPr>
      </w:pPr>
      <w:r>
        <w:rPr>
          <w:rFonts w:eastAsiaTheme="minorEastAsia"/>
          <w:b/>
          <w:bCs/>
          <w:sz w:val="60"/>
          <w:szCs w:val="60"/>
        </w:rPr>
        <w:t>北京市政府采购项目</w:t>
      </w:r>
    </w:p>
    <w:p w14:paraId="647737E0">
      <w:pPr>
        <w:jc w:val="center"/>
        <w:rPr>
          <w:b/>
          <w:bCs/>
          <w:sz w:val="60"/>
          <w:szCs w:val="60"/>
        </w:rPr>
      </w:pPr>
      <w:r>
        <w:rPr>
          <w:rFonts w:eastAsiaTheme="minorEastAsia"/>
          <w:b/>
          <w:bCs/>
          <w:sz w:val="60"/>
          <w:szCs w:val="60"/>
        </w:rPr>
        <w:t>竞争性磋商文件</w:t>
      </w:r>
    </w:p>
    <w:p w14:paraId="72D8E77C">
      <w:pPr>
        <w:spacing w:line="360" w:lineRule="auto"/>
        <w:jc w:val="center"/>
        <w:rPr>
          <w:rFonts w:eastAsiaTheme="majorEastAsia"/>
          <w:b/>
          <w:bCs/>
          <w:sz w:val="60"/>
          <w:szCs w:val="60"/>
        </w:rPr>
      </w:pPr>
    </w:p>
    <w:p w14:paraId="7CFD9472">
      <w:pPr>
        <w:spacing w:line="360" w:lineRule="auto"/>
        <w:jc w:val="center"/>
        <w:rPr>
          <w:rFonts w:eastAsiaTheme="majorEastAsia"/>
          <w:b/>
          <w:bCs/>
          <w:sz w:val="60"/>
          <w:szCs w:val="60"/>
        </w:rPr>
      </w:pPr>
    </w:p>
    <w:p w14:paraId="5473988E">
      <w:pPr>
        <w:spacing w:line="360" w:lineRule="auto"/>
        <w:jc w:val="center"/>
        <w:rPr>
          <w:rFonts w:eastAsiaTheme="majorEastAsia"/>
          <w:b/>
          <w:bCs/>
          <w:sz w:val="60"/>
          <w:szCs w:val="60"/>
        </w:rPr>
      </w:pPr>
    </w:p>
    <w:p w14:paraId="058807EA">
      <w:pPr>
        <w:spacing w:line="360" w:lineRule="auto"/>
        <w:jc w:val="center"/>
        <w:rPr>
          <w:rFonts w:eastAsiaTheme="majorEastAsia"/>
          <w:b/>
          <w:bCs/>
          <w:sz w:val="60"/>
          <w:szCs w:val="60"/>
        </w:rPr>
      </w:pPr>
    </w:p>
    <w:p w14:paraId="6A1508A9">
      <w:pPr>
        <w:spacing w:line="360" w:lineRule="auto"/>
        <w:jc w:val="center"/>
        <w:rPr>
          <w:rFonts w:eastAsiaTheme="majorEastAsia"/>
          <w:b/>
          <w:bCs/>
          <w:sz w:val="60"/>
          <w:szCs w:val="60"/>
        </w:rPr>
      </w:pPr>
    </w:p>
    <w:p w14:paraId="3E87BDCA">
      <w:pPr>
        <w:spacing w:line="360" w:lineRule="auto"/>
        <w:jc w:val="center"/>
        <w:rPr>
          <w:rFonts w:eastAsiaTheme="majorEastAsia"/>
          <w:b/>
          <w:bCs/>
          <w:sz w:val="60"/>
          <w:szCs w:val="60"/>
        </w:rPr>
      </w:pPr>
    </w:p>
    <w:p w14:paraId="76F251A6">
      <w:pPr>
        <w:tabs>
          <w:tab w:val="left" w:pos="3240"/>
          <w:tab w:val="left" w:pos="3420"/>
        </w:tabs>
        <w:spacing w:line="360" w:lineRule="auto"/>
        <w:ind w:left="0" w:leftChars="0" w:firstLine="0" w:firstLineChars="0"/>
        <w:jc w:val="left"/>
        <w:rPr>
          <w:rFonts w:hint="eastAsia" w:eastAsiaTheme="minorEastAsia"/>
          <w:bCs/>
          <w:sz w:val="36"/>
          <w:szCs w:val="36"/>
          <w:highlight w:val="none"/>
        </w:rPr>
      </w:pPr>
      <w:r>
        <w:rPr>
          <w:rFonts w:hint="eastAsia" w:eastAsiaTheme="minorEastAsia"/>
          <w:bCs/>
          <w:sz w:val="36"/>
          <w:szCs w:val="36"/>
          <w:highlight w:val="none"/>
        </w:rPr>
        <w:t>项目名称：2026年“128”指挥所互联MCU建设项目其他信息技术服务采购项目</w:t>
      </w:r>
      <w:r>
        <w:rPr>
          <w:rFonts w:hint="eastAsia" w:eastAsiaTheme="minorEastAsia"/>
          <w:bCs/>
          <w:sz w:val="36"/>
          <w:szCs w:val="36"/>
          <w:highlight w:val="none"/>
        </w:rPr>
        <w:tab/>
      </w:r>
    </w:p>
    <w:p w14:paraId="11C1B912">
      <w:pPr>
        <w:tabs>
          <w:tab w:val="left" w:pos="3240"/>
          <w:tab w:val="left" w:pos="3420"/>
        </w:tabs>
        <w:spacing w:line="360" w:lineRule="auto"/>
        <w:ind w:left="0" w:leftChars="0" w:firstLine="0" w:firstLineChars="0"/>
        <w:jc w:val="left"/>
        <w:rPr>
          <w:rFonts w:hint="default" w:eastAsiaTheme="minorEastAsia"/>
          <w:bCs/>
          <w:sz w:val="36"/>
          <w:szCs w:val="36"/>
          <w:highlight w:val="none"/>
          <w:lang w:val="en-US" w:eastAsia="zh-CN"/>
        </w:rPr>
      </w:pPr>
      <w:r>
        <w:rPr>
          <w:rFonts w:hint="eastAsia" w:eastAsiaTheme="minorEastAsia"/>
          <w:bCs/>
          <w:sz w:val="36"/>
          <w:szCs w:val="36"/>
          <w:highlight w:val="none"/>
        </w:rPr>
        <w:t>项目编号/包号：</w:t>
      </w:r>
      <w:r>
        <w:rPr>
          <w:rFonts w:hint="eastAsia" w:eastAsiaTheme="minorEastAsia"/>
          <w:bCs/>
          <w:sz w:val="36"/>
          <w:szCs w:val="36"/>
          <w:highlight w:val="none"/>
          <w:lang w:val="en-US" w:eastAsia="zh-CN"/>
        </w:rPr>
        <w:t>JXGJ-20260413-0</w:t>
      </w:r>
      <w:r>
        <w:rPr>
          <w:rFonts w:hint="eastAsia" w:eastAsiaTheme="minorEastAsia"/>
          <w:bCs/>
          <w:sz w:val="36"/>
          <w:szCs w:val="36"/>
          <w:highlight w:val="none"/>
          <w:u w:val="none"/>
          <w:lang w:val="en-US" w:eastAsia="zh-CN"/>
        </w:rPr>
        <w:t>7/01</w:t>
      </w:r>
    </w:p>
    <w:p w14:paraId="4B65218F">
      <w:pPr>
        <w:tabs>
          <w:tab w:val="left" w:pos="3240"/>
          <w:tab w:val="left" w:pos="3420"/>
        </w:tabs>
        <w:spacing w:line="360" w:lineRule="auto"/>
        <w:ind w:left="0" w:leftChars="0" w:firstLine="0" w:firstLineChars="0"/>
        <w:jc w:val="left"/>
        <w:rPr>
          <w:rFonts w:hint="eastAsia" w:eastAsiaTheme="minorEastAsia"/>
          <w:bCs/>
          <w:sz w:val="36"/>
          <w:szCs w:val="36"/>
          <w:highlight w:val="none"/>
        </w:rPr>
      </w:pPr>
      <w:r>
        <w:rPr>
          <w:rFonts w:eastAsiaTheme="minorEastAsia"/>
          <w:bCs/>
          <w:sz w:val="36"/>
          <w:szCs w:val="36"/>
          <w:highlight w:val="none"/>
        </w:rPr>
        <w:t>采 购 人：</w:t>
      </w:r>
      <w:r>
        <w:rPr>
          <w:rFonts w:hint="eastAsia" w:eastAsiaTheme="minorEastAsia"/>
          <w:bCs/>
          <w:sz w:val="36"/>
          <w:szCs w:val="36"/>
          <w:highlight w:val="none"/>
        </w:rPr>
        <w:t>北京市朝阳区国防动员办公室</w:t>
      </w:r>
    </w:p>
    <w:p w14:paraId="4EDD73A4">
      <w:pPr>
        <w:tabs>
          <w:tab w:val="left" w:pos="3240"/>
          <w:tab w:val="left" w:pos="3420"/>
        </w:tabs>
        <w:spacing w:line="360" w:lineRule="auto"/>
        <w:ind w:left="0" w:leftChars="0" w:firstLine="0" w:firstLineChars="0"/>
        <w:jc w:val="left"/>
        <w:rPr>
          <w:rFonts w:eastAsiaTheme="minorEastAsia"/>
          <w:bCs/>
          <w:sz w:val="36"/>
          <w:szCs w:val="36"/>
          <w:highlight w:val="none"/>
        </w:rPr>
      </w:pPr>
      <w:r>
        <w:rPr>
          <w:rFonts w:eastAsiaTheme="minorEastAsia"/>
          <w:bCs/>
          <w:sz w:val="36"/>
          <w:szCs w:val="36"/>
          <w:highlight w:val="none"/>
        </w:rPr>
        <w:t>采购代理机构：</w:t>
      </w:r>
      <w:r>
        <w:rPr>
          <w:rFonts w:hint="eastAsia" w:eastAsiaTheme="minorEastAsia"/>
          <w:bCs/>
          <w:sz w:val="36"/>
          <w:szCs w:val="36"/>
          <w:highlight w:val="none"/>
        </w:rPr>
        <w:t>京兴国际工程管理有限公司</w:t>
      </w:r>
      <w:r>
        <w:rPr>
          <w:rFonts w:eastAsiaTheme="minorEastAsia"/>
          <w:bCs/>
          <w:sz w:val="36"/>
          <w:szCs w:val="36"/>
          <w:highlight w:val="none"/>
        </w:rPr>
        <w:t xml:space="preserve"> </w:t>
      </w:r>
    </w:p>
    <w:p w14:paraId="41693C00">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3C42830">
      <w:pPr>
        <w:spacing w:line="360" w:lineRule="auto"/>
        <w:jc w:val="center"/>
        <w:outlineLvl w:val="0"/>
        <w:rPr>
          <w:rFonts w:eastAsiaTheme="minorEastAsia"/>
          <w:b/>
          <w:sz w:val="36"/>
          <w:szCs w:val="36"/>
        </w:rPr>
      </w:pPr>
      <w:r>
        <w:rPr>
          <w:rFonts w:eastAsiaTheme="minorEastAsia"/>
          <w:b/>
          <w:sz w:val="36"/>
          <w:szCs w:val="36"/>
        </w:rPr>
        <w:t>目      录</w:t>
      </w:r>
    </w:p>
    <w:p w14:paraId="7CC45E3E">
      <w:pPr>
        <w:rPr>
          <w:rFonts w:eastAsiaTheme="minorEastAsia"/>
        </w:rPr>
      </w:pPr>
    </w:p>
    <w:p w14:paraId="21F8E012">
      <w:pPr>
        <w:rPr>
          <w:rFonts w:eastAsiaTheme="minorEastAsia"/>
        </w:rPr>
      </w:pPr>
    </w:p>
    <w:p w14:paraId="091C28A5">
      <w:pPr>
        <w:rPr>
          <w:rFonts w:eastAsiaTheme="minorEastAsia"/>
        </w:rPr>
      </w:pPr>
    </w:p>
    <w:p w14:paraId="17ABA13F">
      <w:pPr>
        <w:rPr>
          <w:rFonts w:eastAsiaTheme="minorEastAsia"/>
        </w:rPr>
      </w:pPr>
    </w:p>
    <w:p w14:paraId="1F3C5B0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A5C6437">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16E4ED91">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165EC15A">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3AC748F">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4E9952C1">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71920AA2">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0D50C1F2"/>
    <w:p w14:paraId="30E6915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25D6BAD">
      <w:pPr>
        <w:pStyle w:val="30"/>
        <w:spacing w:line="360" w:lineRule="auto"/>
        <w:rPr>
          <w:rFonts w:ascii="Times New Roman" w:hAnsi="Times New Roman" w:eastAsiaTheme="minorEastAsia"/>
          <w:b w:val="0"/>
        </w:rPr>
      </w:pPr>
    </w:p>
    <w:p w14:paraId="40F1D632">
      <w:pPr>
        <w:pStyle w:val="30"/>
        <w:spacing w:line="360" w:lineRule="auto"/>
        <w:rPr>
          <w:rFonts w:ascii="Times New Roman" w:hAnsi="Times New Roman" w:eastAsiaTheme="minorEastAsia"/>
          <w:b w:val="0"/>
          <w:sz w:val="36"/>
          <w:szCs w:val="36"/>
        </w:rPr>
      </w:pPr>
      <w:bookmarkStart w:id="0" w:name="_Toc97371941"/>
    </w:p>
    <w:p w14:paraId="74ECFF59">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621"/>
      <w:bookmarkStart w:id="2" w:name="_Toc35393790"/>
      <w:bookmarkStart w:id="3" w:name="_Toc28359002"/>
      <w:bookmarkStart w:id="4" w:name="_Hlk24379207"/>
      <w:bookmarkStart w:id="5" w:name="_Toc28359079"/>
    </w:p>
    <w:p w14:paraId="0FF7F67D">
      <w:pPr>
        <w:shd w:val="clear"/>
        <w:spacing w:line="360" w:lineRule="auto"/>
        <w:ind w:firstLine="480" w:firstLineChars="200"/>
        <w:rPr>
          <w:rFonts w:eastAsiaTheme="minorEastAsia"/>
          <w:sz w:val="24"/>
          <w:highlight w:val="none"/>
        </w:rPr>
      </w:pPr>
    </w:p>
    <w:bookmarkEnd w:id="1"/>
    <w:bookmarkEnd w:id="2"/>
    <w:bookmarkEnd w:id="3"/>
    <w:bookmarkEnd w:id="4"/>
    <w:bookmarkEnd w:id="5"/>
    <w:p w14:paraId="3C14C688">
      <w:pPr>
        <w:pStyle w:val="4"/>
        <w:shd w:val="clear"/>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66262C8F">
      <w:pPr>
        <w:shd w:val="clear"/>
        <w:tabs>
          <w:tab w:val="left" w:pos="3240"/>
          <w:tab w:val="left" w:pos="3420"/>
        </w:tabs>
        <w:spacing w:line="360" w:lineRule="auto"/>
        <w:ind w:firstLine="480" w:firstLineChars="200"/>
        <w:jc w:val="left"/>
        <w:rPr>
          <w:rFonts w:hint="eastAsia" w:eastAsiaTheme="minorEastAsia"/>
          <w:bCs/>
          <w:sz w:val="36"/>
          <w:szCs w:val="36"/>
          <w:highlight w:val="none"/>
        </w:rPr>
      </w:pPr>
      <w:r>
        <w:rPr>
          <w:rFonts w:eastAsiaTheme="minorEastAsia"/>
          <w:sz w:val="24"/>
          <w:highlight w:val="none"/>
        </w:rPr>
        <w:t>1.项目编号：</w:t>
      </w:r>
      <w:r>
        <w:rPr>
          <w:rFonts w:hint="eastAsia" w:eastAsiaTheme="minorEastAsia"/>
          <w:sz w:val="24"/>
          <w:highlight w:val="none"/>
        </w:rPr>
        <w:t>JXGJ-20260413-07/01</w:t>
      </w:r>
    </w:p>
    <w:p w14:paraId="26FB7468">
      <w:pPr>
        <w:shd w:val="clear"/>
        <w:spacing w:line="360" w:lineRule="auto"/>
        <w:ind w:firstLine="480" w:firstLineChars="200"/>
        <w:rPr>
          <w:rFonts w:eastAsiaTheme="minorEastAsia"/>
          <w:sz w:val="24"/>
          <w:highlight w:val="none"/>
        </w:rPr>
      </w:pPr>
      <w:r>
        <w:rPr>
          <w:rFonts w:eastAsiaTheme="minorEastAsia"/>
          <w:sz w:val="24"/>
          <w:highlight w:val="none"/>
        </w:rPr>
        <w:t>2.项目名称：</w:t>
      </w:r>
      <w:r>
        <w:rPr>
          <w:rFonts w:hint="eastAsia" w:eastAsiaTheme="minorEastAsia"/>
          <w:sz w:val="24"/>
          <w:highlight w:val="none"/>
          <w:lang w:eastAsia="zh-CN"/>
        </w:rPr>
        <w:t>2026年“128”指挥所互联MCU建设项目其他信息技术服务采购项目</w:t>
      </w:r>
      <w:r>
        <w:rPr>
          <w:rFonts w:hint="eastAsia" w:eastAsiaTheme="minorEastAsia"/>
          <w:sz w:val="24"/>
          <w:highlight w:val="none"/>
          <w:lang w:eastAsia="zh-CN"/>
        </w:rPr>
        <w:tab/>
      </w:r>
      <w:r>
        <w:rPr>
          <w:rFonts w:eastAsiaTheme="minorEastAsia"/>
          <w:sz w:val="24"/>
          <w:highlight w:val="none"/>
        </w:rPr>
        <w:t>3.采购方式：竞争性磋商</w:t>
      </w:r>
    </w:p>
    <w:p w14:paraId="3FF8E045">
      <w:pPr>
        <w:shd w:val="clea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hAnsi="宋体" w:eastAsiaTheme="minorEastAsia"/>
          <w:color w:val="auto"/>
          <w:sz w:val="24"/>
          <w:szCs w:val="24"/>
          <w:highlight w:val="none"/>
          <w:u w:val="single"/>
          <w:lang w:val="en-US" w:eastAsia="zh-CN"/>
        </w:rPr>
        <w:t>190</w:t>
      </w:r>
      <w:r>
        <w:rPr>
          <w:rFonts w:eastAsiaTheme="minorEastAsia"/>
          <w:sz w:val="24"/>
          <w:highlight w:val="none"/>
        </w:rPr>
        <w:t>万元、项目最高限价：</w:t>
      </w:r>
      <w:r>
        <w:rPr>
          <w:rFonts w:hint="eastAsia" w:hAnsi="宋体" w:eastAsiaTheme="minorEastAsia"/>
          <w:color w:val="auto"/>
          <w:sz w:val="24"/>
          <w:szCs w:val="24"/>
          <w:highlight w:val="none"/>
          <w:u w:val="single"/>
          <w:lang w:val="en-US" w:eastAsia="zh-CN"/>
        </w:rPr>
        <w:t>190</w:t>
      </w:r>
      <w:r>
        <w:rPr>
          <w:rFonts w:eastAsiaTheme="minorEastAsia"/>
          <w:sz w:val="24"/>
          <w:highlight w:val="none"/>
        </w:rPr>
        <w:t>万元</w:t>
      </w:r>
    </w:p>
    <w:p w14:paraId="4504D3E3">
      <w:pPr>
        <w:shd w:val="clea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2"/>
        <w:tblW w:w="4932" w:type="pct"/>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1"/>
        <w:gridCol w:w="1743"/>
        <w:gridCol w:w="891"/>
        <w:gridCol w:w="3549"/>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9" w:type="pct"/>
            <w:vAlign w:val="center"/>
          </w:tcPr>
          <w:p w14:paraId="0F794CB9">
            <w:pPr>
              <w:shd w:val="clear"/>
              <w:jc w:val="center"/>
              <w:rPr>
                <w:rFonts w:eastAsiaTheme="minorEastAsia"/>
                <w:bCs/>
                <w:szCs w:val="21"/>
                <w:highlight w:val="none"/>
              </w:rPr>
            </w:pPr>
            <w:r>
              <w:rPr>
                <w:rFonts w:eastAsiaTheme="minorEastAsia"/>
                <w:bCs/>
                <w:szCs w:val="21"/>
                <w:highlight w:val="none"/>
              </w:rPr>
              <w:t>包号</w:t>
            </w:r>
          </w:p>
        </w:tc>
        <w:tc>
          <w:tcPr>
            <w:tcW w:w="1146" w:type="pct"/>
            <w:vAlign w:val="center"/>
          </w:tcPr>
          <w:p w14:paraId="2B15D60C">
            <w:pPr>
              <w:shd w:val="clear"/>
              <w:jc w:val="center"/>
              <w:rPr>
                <w:rFonts w:eastAsiaTheme="minorEastAsia"/>
                <w:bCs/>
                <w:szCs w:val="21"/>
                <w:highlight w:val="none"/>
              </w:rPr>
            </w:pPr>
            <w:r>
              <w:rPr>
                <w:rFonts w:eastAsiaTheme="minorEastAsia"/>
                <w:bCs/>
                <w:szCs w:val="21"/>
                <w:highlight w:val="none"/>
              </w:rPr>
              <w:t>标的名称</w:t>
            </w:r>
          </w:p>
        </w:tc>
        <w:tc>
          <w:tcPr>
            <w:tcW w:w="951" w:type="pct"/>
            <w:vAlign w:val="center"/>
          </w:tcPr>
          <w:p w14:paraId="66C19222">
            <w:pPr>
              <w:shd w:val="clear"/>
              <w:jc w:val="center"/>
              <w:rPr>
                <w:rFonts w:eastAsiaTheme="minorEastAsia"/>
                <w:bCs/>
                <w:szCs w:val="21"/>
                <w:highlight w:val="none"/>
              </w:rPr>
            </w:pPr>
            <w:r>
              <w:rPr>
                <w:rFonts w:eastAsiaTheme="minorEastAsia"/>
                <w:bCs/>
                <w:szCs w:val="21"/>
                <w:highlight w:val="none"/>
              </w:rPr>
              <w:t>采购包预算金额</w:t>
            </w:r>
          </w:p>
          <w:p w14:paraId="35D9F968">
            <w:pPr>
              <w:shd w:val="clear"/>
              <w:jc w:val="center"/>
              <w:rPr>
                <w:rFonts w:eastAsiaTheme="minorEastAsia"/>
                <w:bCs/>
                <w:szCs w:val="21"/>
                <w:highlight w:val="none"/>
              </w:rPr>
            </w:pPr>
            <w:r>
              <w:rPr>
                <w:rFonts w:eastAsiaTheme="minorEastAsia"/>
                <w:bCs/>
                <w:szCs w:val="21"/>
                <w:highlight w:val="none"/>
              </w:rPr>
              <w:t>（万元）</w:t>
            </w:r>
          </w:p>
        </w:tc>
        <w:tc>
          <w:tcPr>
            <w:tcW w:w="486" w:type="pct"/>
            <w:vAlign w:val="center"/>
          </w:tcPr>
          <w:p w14:paraId="67E39025">
            <w:pPr>
              <w:shd w:val="clear"/>
              <w:jc w:val="center"/>
              <w:rPr>
                <w:rFonts w:eastAsiaTheme="minorEastAsia"/>
                <w:bCs/>
                <w:szCs w:val="21"/>
                <w:highlight w:val="none"/>
              </w:rPr>
            </w:pPr>
            <w:r>
              <w:rPr>
                <w:rFonts w:eastAsiaTheme="minorEastAsia"/>
                <w:bCs/>
                <w:szCs w:val="21"/>
                <w:highlight w:val="none"/>
              </w:rPr>
              <w:t>数量</w:t>
            </w:r>
          </w:p>
        </w:tc>
        <w:tc>
          <w:tcPr>
            <w:tcW w:w="1936" w:type="pct"/>
            <w:vAlign w:val="center"/>
          </w:tcPr>
          <w:p w14:paraId="31F51688">
            <w:pPr>
              <w:shd w:val="clear"/>
              <w:jc w:val="center"/>
              <w:rPr>
                <w:rFonts w:eastAsiaTheme="minorEastAsia"/>
                <w:szCs w:val="21"/>
                <w:highlight w:val="none"/>
              </w:rPr>
            </w:pPr>
            <w:r>
              <w:rPr>
                <w:rFonts w:eastAsiaTheme="minorEastAsia"/>
                <w:szCs w:val="21"/>
                <w:highlight w:val="none"/>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79" w:type="pct"/>
            <w:vAlign w:val="center"/>
          </w:tcPr>
          <w:p w14:paraId="0423BABD">
            <w:pPr>
              <w:shd w:val="clear"/>
              <w:jc w:val="center"/>
              <w:rPr>
                <w:rFonts w:eastAsiaTheme="minorEastAsia"/>
                <w:bCs/>
                <w:szCs w:val="21"/>
                <w:highlight w:val="none"/>
              </w:rPr>
            </w:pPr>
            <w:r>
              <w:rPr>
                <w:rFonts w:eastAsiaTheme="minorEastAsia"/>
                <w:bCs/>
                <w:szCs w:val="21"/>
                <w:highlight w:val="none"/>
              </w:rPr>
              <w:t>01</w:t>
            </w:r>
          </w:p>
        </w:tc>
        <w:tc>
          <w:tcPr>
            <w:tcW w:w="1146" w:type="pct"/>
            <w:vAlign w:val="center"/>
          </w:tcPr>
          <w:p w14:paraId="43DF09EB">
            <w:pPr>
              <w:shd w:val="clear"/>
              <w:jc w:val="center"/>
              <w:rPr>
                <w:rFonts w:hint="eastAsia" w:eastAsiaTheme="minorEastAsia"/>
                <w:bCs/>
                <w:szCs w:val="21"/>
                <w:highlight w:val="none"/>
                <w:lang w:eastAsia="zh-CN"/>
              </w:rPr>
            </w:pPr>
            <w:r>
              <w:rPr>
                <w:rFonts w:hint="eastAsia" w:eastAsiaTheme="minorEastAsia"/>
                <w:bCs/>
                <w:szCs w:val="21"/>
                <w:highlight w:val="none"/>
                <w:lang w:eastAsia="zh-CN"/>
              </w:rPr>
              <w:t>2026年“128”指挥所互联MCU建设项目其他信息技术服务采购项目</w:t>
            </w:r>
            <w:r>
              <w:rPr>
                <w:rFonts w:hint="eastAsia" w:eastAsiaTheme="minorEastAsia"/>
                <w:bCs/>
                <w:szCs w:val="21"/>
                <w:highlight w:val="none"/>
                <w:lang w:eastAsia="zh-CN"/>
              </w:rPr>
              <w:tab/>
            </w:r>
            <w:r>
              <w:rPr>
                <w:rFonts w:hint="eastAsia" w:eastAsiaTheme="minorEastAsia"/>
                <w:bCs/>
                <w:szCs w:val="21"/>
                <w:highlight w:val="none"/>
                <w:lang w:eastAsia="zh-CN"/>
              </w:rPr>
              <w:tab/>
            </w:r>
          </w:p>
        </w:tc>
        <w:tc>
          <w:tcPr>
            <w:tcW w:w="951" w:type="pct"/>
            <w:vAlign w:val="center"/>
          </w:tcPr>
          <w:p w14:paraId="2F9C33C8">
            <w:pPr>
              <w:shd w:val="clear"/>
              <w:jc w:val="center"/>
              <w:rPr>
                <w:rFonts w:hint="default" w:eastAsiaTheme="minorEastAsia"/>
                <w:bCs/>
                <w:szCs w:val="21"/>
                <w:highlight w:val="none"/>
                <w:lang w:val="en-US" w:eastAsia="zh-CN"/>
              </w:rPr>
            </w:pPr>
            <w:r>
              <w:rPr>
                <w:rFonts w:hint="eastAsia" w:hAnsi="宋体" w:eastAsiaTheme="minorEastAsia"/>
                <w:color w:val="auto"/>
                <w:sz w:val="24"/>
                <w:szCs w:val="24"/>
                <w:highlight w:val="none"/>
                <w:u w:val="none"/>
                <w:lang w:val="en-US" w:eastAsia="zh-CN"/>
              </w:rPr>
              <w:t>190</w:t>
            </w:r>
          </w:p>
        </w:tc>
        <w:tc>
          <w:tcPr>
            <w:tcW w:w="486" w:type="pct"/>
            <w:vAlign w:val="center"/>
          </w:tcPr>
          <w:p w14:paraId="4F050C10">
            <w:pPr>
              <w:shd w:val="clea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1项</w:t>
            </w:r>
          </w:p>
        </w:tc>
        <w:tc>
          <w:tcPr>
            <w:tcW w:w="1936" w:type="pct"/>
            <w:vAlign w:val="center"/>
          </w:tcPr>
          <w:p w14:paraId="16A0A257">
            <w:pPr>
              <w:pStyle w:val="2"/>
              <w:shd w:val="clear"/>
              <w:adjustRightInd w:val="0"/>
              <w:spacing w:line="360" w:lineRule="auto"/>
              <w:jc w:val="center"/>
              <w:textAlignment w:val="baseline"/>
              <w:rPr>
                <w:rFonts w:hint="eastAsia" w:eastAsiaTheme="minorEastAsia"/>
                <w:kern w:val="0"/>
                <w:szCs w:val="21"/>
                <w:highlight w:val="none"/>
                <w:lang w:val="en-US" w:eastAsia="zh-CN"/>
              </w:rPr>
            </w:pPr>
            <w:r>
              <w:rPr>
                <w:rFonts w:hint="eastAsia" w:eastAsiaTheme="minorEastAsia"/>
                <w:kern w:val="0"/>
                <w:szCs w:val="21"/>
                <w:highlight w:val="none"/>
                <w:lang w:eastAsia="zh-CN"/>
              </w:rPr>
              <w:t>在朝阳区国动办指挥所内配备建设一套视频会议管理系统设备，包括一套大型MCU（与区级MCU相匹配）和配套国产化服务器、会议软件等。</w:t>
            </w:r>
            <w:r>
              <w:rPr>
                <w:rFonts w:hint="eastAsia" w:eastAsiaTheme="minorEastAsia"/>
                <w:kern w:val="0"/>
                <w:szCs w:val="21"/>
                <w:highlight w:val="none"/>
                <w:lang w:val="en-US" w:eastAsia="zh-CN"/>
              </w:rPr>
              <w:t>具体详见磋商文件第四章采购需求内容。</w:t>
            </w:r>
          </w:p>
        </w:tc>
      </w:tr>
    </w:tbl>
    <w:p w14:paraId="3E8231C8">
      <w:pPr>
        <w:shd w:val="clear"/>
        <w:spacing w:line="360" w:lineRule="auto"/>
        <w:ind w:firstLine="480" w:firstLineChars="200"/>
        <w:rPr>
          <w:rFonts w:eastAsiaTheme="minorEastAsia"/>
          <w:sz w:val="24"/>
          <w:highlight w:val="none"/>
        </w:rPr>
      </w:pPr>
    </w:p>
    <w:p w14:paraId="23AC9A52">
      <w:pPr>
        <w:numPr>
          <w:ilvl w:val="0"/>
          <w:numId w:val="9"/>
        </w:numPr>
        <w:shd w:val="clear"/>
        <w:spacing w:line="360" w:lineRule="auto"/>
        <w:ind w:firstLine="480" w:firstLineChars="200"/>
        <w:rPr>
          <w:rFonts w:hint="eastAsia" w:eastAsiaTheme="minorEastAsia"/>
          <w:sz w:val="24"/>
          <w:highlight w:val="none"/>
        </w:rPr>
      </w:pPr>
      <w:r>
        <w:rPr>
          <w:rFonts w:eastAsiaTheme="minorEastAsia"/>
          <w:sz w:val="24"/>
          <w:highlight w:val="none"/>
        </w:rPr>
        <w:t>合同履行期限：</w:t>
      </w:r>
      <w:r>
        <w:rPr>
          <w:rFonts w:hint="eastAsia" w:eastAsiaTheme="minorEastAsia"/>
          <w:sz w:val="24"/>
          <w:highlight w:val="none"/>
        </w:rPr>
        <w:t>合同签订后60日历天；</w:t>
      </w:r>
    </w:p>
    <w:p w14:paraId="1269B3D6">
      <w:pPr>
        <w:shd w:val="clea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lang w:eastAsia="zh-CN"/>
        </w:rPr>
        <w:t>☑</w:t>
      </w:r>
      <w:r>
        <w:rPr>
          <w:rFonts w:eastAsiaTheme="minorEastAsia"/>
          <w:sz w:val="24"/>
          <w:highlight w:val="none"/>
        </w:rPr>
        <w:t>否。</w:t>
      </w:r>
    </w:p>
    <w:p w14:paraId="12A3423E">
      <w:pPr>
        <w:pStyle w:val="4"/>
        <w:shd w:val="clear"/>
        <w:spacing w:before="0" w:line="360" w:lineRule="auto"/>
        <w:jc w:val="left"/>
        <w:rPr>
          <w:rFonts w:ascii="Times New Roman" w:hAnsi="Times New Roman" w:eastAsiaTheme="minorEastAsia"/>
          <w:sz w:val="24"/>
          <w:szCs w:val="24"/>
          <w:highlight w:val="none"/>
        </w:rPr>
      </w:pPr>
      <w:bookmarkStart w:id="6" w:name="_Toc28359003"/>
      <w:bookmarkStart w:id="7" w:name="_Toc28359080"/>
      <w:bookmarkStart w:id="8" w:name="_Toc35393622"/>
      <w:bookmarkStart w:id="9" w:name="_Toc35393791"/>
      <w:r>
        <w:rPr>
          <w:rFonts w:ascii="Times New Roman" w:hAnsi="Times New Roman" w:eastAsiaTheme="minorEastAsia"/>
          <w:sz w:val="24"/>
          <w:szCs w:val="24"/>
          <w:highlight w:val="none"/>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DEC118F">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32DA7BF8">
      <w:pPr>
        <w:spacing w:line="360" w:lineRule="auto"/>
        <w:ind w:firstLine="480" w:firstLineChars="200"/>
        <w:rPr>
          <w:rFonts w:eastAsiaTheme="minorEastAsia"/>
          <w:sz w:val="24"/>
        </w:rPr>
      </w:pPr>
      <w:r>
        <w:rPr>
          <w:rFonts w:eastAsiaTheme="minorEastAsia"/>
          <w:sz w:val="24"/>
        </w:rPr>
        <w:t>2.1 中小企业政策</w:t>
      </w:r>
    </w:p>
    <w:p w14:paraId="7AE31080">
      <w:pPr>
        <w:spacing w:line="360" w:lineRule="auto"/>
        <w:ind w:firstLine="420" w:firstLineChars="200"/>
        <w:rPr>
          <w:rFonts w:eastAsiaTheme="minorEastAsia"/>
          <w:color w:val="000000" w:themeColor="text1"/>
          <w:sz w:val="24"/>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本项目不专门面向中小企业预留采购份额。</w:t>
      </w:r>
    </w:p>
    <w:p w14:paraId="1DD6B61F">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hint="eastAsia" w:eastAsiaTheme="minorEastAsia"/>
          <w:highlight w:val="none"/>
          <w:lang w:eastAsia="zh-CN"/>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w:t>
      </w:r>
      <w:r>
        <w:rPr>
          <w:rFonts w:hint="eastAsia" w:eastAsiaTheme="minorEastAsia"/>
          <w:sz w:val="24"/>
          <w:highlight w:val="none"/>
        </w:rPr>
        <w:t>即：服务全部由符合政策要求的中小企业承接;项目配套货物为服务辅助设备，不适用中小企业制造要求。</w:t>
      </w:r>
      <w:bookmarkStart w:id="779" w:name="_GoBack"/>
      <w:bookmarkEnd w:id="779"/>
    </w:p>
    <w:p w14:paraId="3771A636">
      <w:pPr>
        <w:spacing w:line="360" w:lineRule="auto"/>
        <w:ind w:firstLine="420" w:firstLineChars="200"/>
        <w:rPr>
          <w:rFonts w:eastAsiaTheme="minorEastAsia"/>
          <w:sz w:val="24"/>
          <w:highlight w:val="none"/>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w:t>
      </w:r>
      <w:r>
        <w:rPr>
          <w:rFonts w:eastAsiaTheme="minorEastAsia"/>
          <w:sz w:val="24"/>
          <w:highlight w:val="none"/>
        </w:rPr>
        <w:t>以下措施进行：___________。</w:t>
      </w:r>
    </w:p>
    <w:p w14:paraId="26A4EF34">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lang w:val="en-US" w:eastAsia="zh-CN"/>
        </w:rPr>
        <w:t>无</w:t>
      </w:r>
      <w:r>
        <w:rPr>
          <w:rFonts w:eastAsiaTheme="minorEastAsia"/>
          <w:sz w:val="24"/>
          <w:highlight w:val="none"/>
        </w:rPr>
        <w:t>。</w:t>
      </w:r>
    </w:p>
    <w:p w14:paraId="6FB351A3">
      <w:pPr>
        <w:spacing w:line="360" w:lineRule="auto"/>
        <w:ind w:firstLine="480" w:firstLineChars="200"/>
        <w:rPr>
          <w:rFonts w:eastAsiaTheme="minorEastAsia"/>
          <w:color w:val="FF0000"/>
          <w:sz w:val="24"/>
        </w:rPr>
      </w:pPr>
      <w:r>
        <w:rPr>
          <w:rFonts w:eastAsiaTheme="minorEastAsia"/>
          <w:sz w:val="24"/>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1F056F60">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eastAsiaTheme="minorEastAsia"/>
          <w:sz w:val="24"/>
          <w:highlight w:val="none"/>
        </w:rPr>
      </w:pPr>
      <w:r>
        <w:rPr>
          <w:rFonts w:eastAsiaTheme="minorEastAsia"/>
          <w:sz w:val="24"/>
          <w:highlight w:val="none"/>
        </w:rPr>
        <w:t>3.2其他特定资格要求：</w:t>
      </w:r>
    </w:p>
    <w:p w14:paraId="75DDC4A8">
      <w:pPr>
        <w:keepNext w:val="0"/>
        <w:keepLines w:val="0"/>
        <w:pageBreakBefore w:val="0"/>
        <w:widowControl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1）涉密信息系统基础乙级资质及以上资质（含乙级）；</w:t>
      </w:r>
    </w:p>
    <w:p w14:paraId="5B978D78">
      <w:pPr>
        <w:keepNext w:val="0"/>
        <w:keepLines w:val="0"/>
        <w:pageBreakBefore w:val="0"/>
        <w:widowControl w:val="0"/>
        <w:kinsoku/>
        <w:wordWrap/>
        <w:overflowPunct/>
        <w:topLinePunct w:val="0"/>
        <w:autoSpaceDE/>
        <w:autoSpaceDN/>
        <w:bidi w:val="0"/>
        <w:spacing w:line="360" w:lineRule="auto"/>
        <w:ind w:firstLine="446" w:firstLineChars="186"/>
        <w:textAlignment w:val="auto"/>
        <w:rPr>
          <w:rFonts w:hint="eastAsia" w:asciiTheme="minorEastAsia" w:hAnsiTheme="minorEastAsia" w:eastAsiaTheme="minorEastAsia" w:cstheme="minorEastAsia"/>
          <w:highlight w:val="none"/>
        </w:rPr>
      </w:pPr>
      <w:r>
        <w:rPr>
          <w:rFonts w:hint="eastAsia" w:ascii="宋体" w:hAnsi="宋体" w:eastAsia="宋体" w:cs="宋体"/>
          <w:b w:val="0"/>
          <w:bCs w:val="0"/>
          <w:sz w:val="24"/>
          <w:highlight w:val="none"/>
        </w:rPr>
        <w:t>2）供应商不得为“信用中国”网站（www.creditchina.gov.cn）中列入失信被执行人和重大违法失信主体</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rPr>
        <w:t>政府采购不良行为记录</w:t>
      </w:r>
      <w:r>
        <w:rPr>
          <w:rFonts w:hint="eastAsia" w:ascii="宋体" w:hAnsi="宋体" w:eastAsia="宋体" w:cs="宋体"/>
          <w:b w:val="0"/>
          <w:bCs w:val="0"/>
          <w:sz w:val="24"/>
          <w:highlight w:val="none"/>
        </w:rPr>
        <w:t>的供应商，不得为中国</w:t>
      </w:r>
      <w:r>
        <w:rPr>
          <w:rFonts w:hint="eastAsia" w:asciiTheme="minorEastAsia" w:hAnsiTheme="minorEastAsia" w:eastAsiaTheme="minorEastAsia" w:cstheme="minorEastAsia"/>
          <w:sz w:val="24"/>
          <w:highlight w:val="none"/>
        </w:rPr>
        <w:t>政府采购网（www.ccgp.gov.cn）政府采购严重违法失信行为记录名单中被财政部门禁止参加政府采购活动的供应商。</w:t>
      </w:r>
    </w:p>
    <w:p w14:paraId="4427D090">
      <w:pPr>
        <w:spacing w:line="360" w:lineRule="auto"/>
        <w:rPr>
          <w:rFonts w:eastAsiaTheme="minorEastAsia"/>
          <w:i/>
          <w:iCs/>
          <w:sz w:val="24"/>
          <w:u w:val="single"/>
        </w:rPr>
      </w:pPr>
    </w:p>
    <w:bookmarkEnd w:id="10"/>
    <w:bookmarkEnd w:id="11"/>
    <w:p w14:paraId="17C2D021">
      <w:pPr>
        <w:pStyle w:val="4"/>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1.时间：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4</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21 </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4</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27</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08</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13</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17</w:t>
      </w:r>
      <w:r>
        <w:rPr>
          <w:rFonts w:hint="eastAsia" w:ascii="Times New Roman" w:hAnsi="Times New Roman" w:cs="Times New Roman" w:eastAsiaTheme="minorEastAsia"/>
          <w:sz w:val="24"/>
        </w:rPr>
        <w:t>:00（北京时间，法定节假日除外）</w:t>
      </w:r>
    </w:p>
    <w:p w14:paraId="32AA633E">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824B259">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ED904A">
      <w:pPr>
        <w:tabs>
          <w:tab w:val="left" w:pos="900"/>
          <w:tab w:val="left" w:pos="1980"/>
        </w:tabs>
        <w:snapToGrid w:val="0"/>
        <w:spacing w:line="360" w:lineRule="auto"/>
        <w:ind w:left="840"/>
        <w:rPr>
          <w:rFonts w:eastAsiaTheme="minorEastAsia"/>
          <w:sz w:val="24"/>
        </w:rPr>
      </w:pPr>
    </w:p>
    <w:p w14:paraId="00D1A785">
      <w:pPr>
        <w:pStyle w:val="4"/>
        <w:widowControl/>
        <w:spacing w:before="0" w:line="360" w:lineRule="auto"/>
        <w:jc w:val="left"/>
        <w:rPr>
          <w:rFonts w:ascii="Times New Roman" w:hAnsi="Times New Roman" w:eastAsiaTheme="minorEastAsia"/>
          <w:sz w:val="24"/>
          <w:szCs w:val="24"/>
        </w:rPr>
      </w:pPr>
      <w:bookmarkStart w:id="14" w:name="_Toc28359082"/>
      <w:bookmarkStart w:id="15" w:name="_Toc28359005"/>
      <w:bookmarkStart w:id="16" w:name="_Toc35393793"/>
      <w:bookmarkStart w:id="17" w:name="_Toc35393624"/>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41B82FF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4</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 xml:space="preserve">30 </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5182E9C">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r>
        <w:rPr>
          <w:rFonts w:hint="eastAsia"/>
          <w:sz w:val="24"/>
          <w:lang w:bidi="ar"/>
        </w:rPr>
        <w:t>投标人自行对电子投标文件进行解密，不接受纸质文件，无须投标人到达现场。</w:t>
      </w:r>
    </w:p>
    <w:p w14:paraId="11F80F7A">
      <w:pPr>
        <w:spacing w:line="360" w:lineRule="auto"/>
        <w:ind w:firstLine="480" w:firstLineChars="200"/>
        <w:rPr>
          <w:rFonts w:eastAsiaTheme="minorEastAsia"/>
          <w:sz w:val="24"/>
          <w:lang w:val="zh-TW" w:bidi="ar"/>
        </w:rPr>
      </w:pPr>
    </w:p>
    <w:p w14:paraId="36D3AD4B">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1E81E7C1">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4</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D14D030">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63B46">
      <w:pPr>
        <w:spacing w:line="360" w:lineRule="auto"/>
        <w:ind w:firstLine="480" w:firstLineChars="200"/>
        <w:rPr>
          <w:rFonts w:eastAsiaTheme="minorEastAsia"/>
          <w:bCs/>
          <w:sz w:val="24"/>
          <w:u w:val="single"/>
        </w:rPr>
      </w:pPr>
    </w:p>
    <w:p w14:paraId="280F2473">
      <w:pPr>
        <w:pStyle w:val="4"/>
        <w:spacing w:before="0" w:line="360" w:lineRule="auto"/>
        <w:jc w:val="left"/>
        <w:rPr>
          <w:rFonts w:ascii="Times New Roman" w:hAnsi="Times New Roman" w:eastAsiaTheme="minorEastAsia"/>
          <w:sz w:val="24"/>
          <w:szCs w:val="24"/>
        </w:rPr>
      </w:pPr>
      <w:bookmarkStart w:id="18" w:name="_Toc28359084"/>
      <w:bookmarkStart w:id="19" w:name="_Toc28359007"/>
      <w:bookmarkStart w:id="20" w:name="_Toc35393794"/>
      <w:bookmarkStart w:id="21" w:name="_Toc35393625"/>
      <w:r>
        <w:rPr>
          <w:rFonts w:ascii="Times New Roman" w:hAnsi="Times New Roman" w:eastAsiaTheme="minorEastAsia"/>
          <w:sz w:val="24"/>
          <w:szCs w:val="24"/>
        </w:rPr>
        <w:t>六、公告期限</w:t>
      </w:r>
      <w:bookmarkEnd w:id="18"/>
      <w:bookmarkEnd w:id="19"/>
      <w:bookmarkEnd w:id="20"/>
      <w:bookmarkEnd w:id="21"/>
    </w:p>
    <w:p w14:paraId="3DDBB20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87C6B3">
      <w:pPr>
        <w:spacing w:line="360" w:lineRule="auto"/>
        <w:ind w:firstLine="480" w:firstLineChars="200"/>
        <w:rPr>
          <w:rFonts w:eastAsiaTheme="minorEastAsia"/>
          <w:kern w:val="0"/>
          <w:sz w:val="24"/>
        </w:rPr>
      </w:pPr>
    </w:p>
    <w:p w14:paraId="62C9F163">
      <w:pPr>
        <w:pStyle w:val="4"/>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1C093E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C149DF1">
      <w:pPr>
        <w:adjustRightInd w:val="0"/>
        <w:snapToGrid w:val="0"/>
        <w:spacing w:line="360" w:lineRule="auto"/>
        <w:ind w:firstLine="480" w:firstLineChars="200"/>
        <w:rPr>
          <w:sz w:val="24"/>
        </w:rPr>
      </w:pPr>
      <w:r>
        <w:rPr>
          <w:sz w:val="24"/>
          <w:lang w:bidi="ar"/>
        </w:rPr>
        <w:t>电子营业执照服务热线 400-699-7000</w:t>
      </w:r>
    </w:p>
    <w:p w14:paraId="20DEF86B">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420AC1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84175F4">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E6A01A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2E6B59C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3FFD8F9C">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72352F8B">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F493F6">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4C342D1">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9BA8AEA">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E17E10E">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335DB12C">
      <w:pPr>
        <w:spacing w:line="360" w:lineRule="auto"/>
        <w:ind w:firstLine="480" w:firstLineChars="200"/>
        <w:rPr>
          <w:rFonts w:eastAsiaTheme="minorEastAsia"/>
          <w:sz w:val="24"/>
        </w:rPr>
      </w:pPr>
    </w:p>
    <w:p w14:paraId="64F6F71C">
      <w:pPr>
        <w:pStyle w:val="4"/>
        <w:spacing w:before="0" w:line="360" w:lineRule="auto"/>
        <w:jc w:val="left"/>
        <w:rPr>
          <w:rFonts w:ascii="Times New Roman" w:hAnsi="Times New Roman" w:eastAsiaTheme="minorEastAsia"/>
          <w:sz w:val="24"/>
          <w:szCs w:val="24"/>
        </w:rPr>
      </w:pPr>
      <w:bookmarkStart w:id="24" w:name="_Toc35393627"/>
      <w:bookmarkStart w:id="25" w:name="_Toc35393796"/>
      <w:bookmarkStart w:id="26" w:name="_Toc28359008"/>
      <w:bookmarkStart w:id="27" w:name="_Toc28359085"/>
      <w:r>
        <w:rPr>
          <w:rFonts w:ascii="Times New Roman" w:hAnsi="Times New Roman" w:eastAsiaTheme="minorEastAsia"/>
          <w:sz w:val="24"/>
          <w:szCs w:val="24"/>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highlight w:val="none"/>
        </w:rPr>
      </w:pPr>
      <w:r>
        <w:rPr>
          <w:rFonts w:eastAsiaTheme="minorEastAsia"/>
          <w:sz w:val="24"/>
        </w:rPr>
        <w:t>　　</w:t>
      </w:r>
      <w:r>
        <w:rPr>
          <w:rFonts w:eastAsiaTheme="minorEastAsia"/>
          <w:sz w:val="24"/>
          <w:highlight w:val="none"/>
        </w:rPr>
        <w:t>　　</w:t>
      </w:r>
      <w:r>
        <w:rPr>
          <w:rFonts w:eastAsiaTheme="minorEastAsia"/>
          <w:b/>
          <w:sz w:val="24"/>
          <w:highlight w:val="none"/>
        </w:rPr>
        <w:t>1.采购人信息</w:t>
      </w:r>
    </w:p>
    <w:p w14:paraId="723CAB8D">
      <w:pPr>
        <w:spacing w:line="360" w:lineRule="auto"/>
        <w:ind w:left="1078" w:leftChars="485" w:hanging="60" w:hangingChars="25"/>
        <w:jc w:val="left"/>
        <w:rPr>
          <w:rFonts w:hint="eastAsia" w:eastAsiaTheme="minorEastAsia"/>
          <w:sz w:val="24"/>
          <w:highlight w:val="none"/>
        </w:rPr>
      </w:pPr>
      <w:bookmarkStart w:id="28" w:name="_Toc28359086"/>
      <w:bookmarkStart w:id="29" w:name="_Toc28359009"/>
      <w:r>
        <w:rPr>
          <w:rFonts w:eastAsiaTheme="minorEastAsia"/>
          <w:sz w:val="24"/>
          <w:highlight w:val="none"/>
        </w:rPr>
        <w:t>名    称：</w:t>
      </w:r>
      <w:r>
        <w:rPr>
          <w:rFonts w:hint="eastAsia" w:eastAsiaTheme="minorEastAsia"/>
          <w:sz w:val="24"/>
          <w:highlight w:val="none"/>
        </w:rPr>
        <w:t>北京市朝阳区国防动员办公室</w:t>
      </w:r>
    </w:p>
    <w:p w14:paraId="625218CA">
      <w:pPr>
        <w:spacing w:line="360" w:lineRule="auto"/>
        <w:ind w:left="1078" w:leftChars="485" w:hanging="60" w:hangingChars="25"/>
        <w:jc w:val="left"/>
        <w:rPr>
          <w:rFonts w:eastAsiaTheme="minorEastAsia"/>
          <w:sz w:val="24"/>
          <w:highlight w:val="none"/>
        </w:rPr>
      </w:pPr>
      <w:r>
        <w:rPr>
          <w:rFonts w:eastAsiaTheme="minorEastAsia"/>
          <w:sz w:val="24"/>
          <w:highlight w:val="none"/>
        </w:rPr>
        <w:t>地    址：</w:t>
      </w:r>
      <w:r>
        <w:rPr>
          <w:rFonts w:hint="eastAsia" w:eastAsiaTheme="minorEastAsia"/>
          <w:sz w:val="24"/>
          <w:highlight w:val="none"/>
        </w:rPr>
        <w:t>北京市朝阳区麦子店街道朝阳公园东5门内4号楼(朝阳规划艺术馆西侧)朝阳区国防动员办公室</w:t>
      </w:r>
    </w:p>
    <w:p w14:paraId="4B3FEA1F">
      <w:pPr>
        <w:spacing w:line="360" w:lineRule="auto"/>
        <w:ind w:left="1079" w:leftChars="371" w:hanging="300" w:hangingChars="125"/>
        <w:jc w:val="left"/>
        <w:rPr>
          <w:rFonts w:hint="default" w:eastAsiaTheme="minorEastAsia"/>
          <w:color w:val="000000" w:themeColor="text1"/>
          <w:sz w:val="24"/>
          <w:highlight w:val="none"/>
          <w:lang w:val="en-US" w:eastAsia="zh-CN"/>
          <w14:textFill>
            <w14:solidFill>
              <w14:schemeClr w14:val="tx1"/>
            </w14:solidFill>
          </w14:textFill>
        </w:rPr>
      </w:pPr>
      <w:r>
        <w:rPr>
          <w:rFonts w:eastAsiaTheme="minorEastAsia"/>
          <w:color w:val="000000" w:themeColor="text1"/>
          <w:sz w:val="24"/>
          <w:highlight w:val="none"/>
          <w14:textFill>
            <w14:solidFill>
              <w14:schemeClr w14:val="tx1"/>
            </w14:solidFill>
          </w14:textFill>
        </w:rPr>
        <w:t>联系方式：</w:t>
      </w:r>
      <w:r>
        <w:rPr>
          <w:rFonts w:hint="eastAsia" w:eastAsiaTheme="minorEastAsia"/>
          <w:color w:val="000000" w:themeColor="text1"/>
          <w:sz w:val="24"/>
          <w:highlight w:val="none"/>
          <w14:textFill>
            <w14:solidFill>
              <w14:schemeClr w14:val="tx1"/>
            </w14:solidFill>
          </w14:textFill>
        </w:rPr>
        <w:t>周元厂</w:t>
      </w:r>
      <w:r>
        <w:rPr>
          <w:rFonts w:hint="eastAsia" w:eastAsiaTheme="minorEastAsia"/>
          <w:color w:val="000000" w:themeColor="text1"/>
          <w:sz w:val="24"/>
          <w:highlight w:val="none"/>
          <w:lang w:val="en-US" w:eastAsia="zh-CN"/>
          <w14:textFill>
            <w14:solidFill>
              <w14:schemeClr w14:val="tx1"/>
            </w14:solidFill>
          </w14:textFill>
        </w:rPr>
        <w:t xml:space="preserve">  010-65851169</w:t>
      </w:r>
    </w:p>
    <w:p w14:paraId="3C86F242">
      <w:pPr>
        <w:spacing w:line="360" w:lineRule="auto"/>
        <w:ind w:left="1078" w:leftChars="371" w:hanging="299" w:hangingChars="124"/>
        <w:jc w:val="left"/>
        <w:rPr>
          <w:rFonts w:eastAsiaTheme="minorEastAsia"/>
          <w:b/>
          <w:color w:val="000000" w:themeColor="text1"/>
          <w:sz w:val="24"/>
          <w:highlight w:val="none"/>
          <w14:textFill>
            <w14:solidFill>
              <w14:schemeClr w14:val="tx1"/>
            </w14:solidFill>
          </w14:textFill>
        </w:rPr>
      </w:pPr>
      <w:r>
        <w:rPr>
          <w:rFonts w:eastAsiaTheme="minorEastAsia"/>
          <w:b/>
          <w:color w:val="000000" w:themeColor="text1"/>
          <w:sz w:val="24"/>
          <w:highlight w:val="none"/>
          <w14:textFill>
            <w14:solidFill>
              <w14:schemeClr w14:val="tx1"/>
            </w14:solidFill>
          </w14:textFill>
        </w:rPr>
        <w:t>2.采购代理机构信息</w:t>
      </w:r>
      <w:bookmarkEnd w:id="28"/>
      <w:bookmarkEnd w:id="29"/>
    </w:p>
    <w:p w14:paraId="5DE12FA8">
      <w:pPr>
        <w:spacing w:line="360" w:lineRule="auto"/>
        <w:ind w:left="1076" w:leftChars="371" w:hanging="297" w:hangingChars="124"/>
        <w:jc w:val="left"/>
        <w:rPr>
          <w:rFonts w:eastAsiaTheme="minorEastAsia"/>
          <w:color w:val="000000" w:themeColor="text1"/>
          <w:sz w:val="24"/>
          <w:highlight w:val="none"/>
          <w14:textFill>
            <w14:solidFill>
              <w14:schemeClr w14:val="tx1"/>
            </w14:solidFill>
          </w14:textFill>
        </w:rPr>
      </w:pPr>
      <w:bookmarkStart w:id="30" w:name="_Toc28359010"/>
      <w:bookmarkStart w:id="31" w:name="_Toc28359087"/>
      <w:r>
        <w:rPr>
          <w:rFonts w:eastAsiaTheme="minorEastAsia"/>
          <w:color w:val="000000" w:themeColor="text1"/>
          <w:sz w:val="24"/>
          <w:highlight w:val="none"/>
          <w14:textFill>
            <w14:solidFill>
              <w14:schemeClr w14:val="tx1"/>
            </w14:solidFill>
          </w14:textFill>
        </w:rPr>
        <w:t>名    称：</w:t>
      </w:r>
      <w:r>
        <w:rPr>
          <w:rFonts w:hint="eastAsia" w:eastAsiaTheme="minorEastAsia"/>
          <w:color w:val="000000" w:themeColor="text1"/>
          <w:sz w:val="24"/>
          <w:highlight w:val="none"/>
          <w14:textFill>
            <w14:solidFill>
              <w14:schemeClr w14:val="tx1"/>
            </w14:solidFill>
          </w14:textFill>
        </w:rPr>
        <w:t xml:space="preserve">京兴国际工程管理有限公司 </w:t>
      </w:r>
    </w:p>
    <w:p w14:paraId="77519AAB">
      <w:pPr>
        <w:spacing w:line="360" w:lineRule="auto"/>
        <w:ind w:left="1076" w:leftChars="371" w:hanging="297" w:hangingChars="124"/>
        <w:jc w:val="left"/>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地    址：</w:t>
      </w:r>
      <w:r>
        <w:rPr>
          <w:rFonts w:hint="eastAsia" w:eastAsiaTheme="minorEastAsia"/>
          <w:color w:val="000000" w:themeColor="text1"/>
          <w:sz w:val="24"/>
          <w:highlight w:val="none"/>
          <w14:textFill>
            <w14:solidFill>
              <w14:schemeClr w14:val="tx1"/>
            </w14:solidFill>
          </w14:textFill>
        </w:rPr>
        <w:t>北京市海淀区厂洼24号楼</w:t>
      </w:r>
    </w:p>
    <w:p w14:paraId="336D1CAF">
      <w:pPr>
        <w:spacing w:line="360" w:lineRule="auto"/>
        <w:ind w:left="1076" w:leftChars="371" w:hanging="297" w:hangingChars="124"/>
        <w:rPr>
          <w:rFonts w:hint="eastAsia"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联系方式：</w:t>
      </w:r>
      <w:r>
        <w:rPr>
          <w:rFonts w:hint="eastAsia" w:eastAsiaTheme="minorEastAsia"/>
          <w:color w:val="000000" w:themeColor="text1"/>
          <w:sz w:val="24"/>
          <w:highlight w:val="none"/>
          <w14:textFill>
            <w14:solidFill>
              <w14:schemeClr w14:val="tx1"/>
            </w14:solidFill>
          </w14:textFill>
        </w:rPr>
        <w:t>13264309829</w:t>
      </w:r>
    </w:p>
    <w:p w14:paraId="64BABB1A">
      <w:pPr>
        <w:spacing w:line="360" w:lineRule="auto"/>
        <w:ind w:left="1078" w:leftChars="371" w:hanging="299" w:hangingChars="124"/>
        <w:rPr>
          <w:rFonts w:eastAsiaTheme="minorEastAsia"/>
          <w:b/>
          <w:color w:val="000000" w:themeColor="text1"/>
          <w:sz w:val="24"/>
          <w:highlight w:val="none"/>
          <w:u w:val="single"/>
          <w14:textFill>
            <w14:solidFill>
              <w14:schemeClr w14:val="tx1"/>
            </w14:solidFill>
          </w14:textFill>
        </w:rPr>
      </w:pPr>
      <w:r>
        <w:rPr>
          <w:rFonts w:eastAsiaTheme="minorEastAsia"/>
          <w:b/>
          <w:color w:val="000000" w:themeColor="text1"/>
          <w:sz w:val="24"/>
          <w:highlight w:val="none"/>
          <w14:textFill>
            <w14:solidFill>
              <w14:schemeClr w14:val="tx1"/>
            </w14:solidFill>
          </w14:textFill>
        </w:rPr>
        <w:t>3.项目联系方式</w:t>
      </w:r>
      <w:bookmarkEnd w:id="30"/>
      <w:bookmarkEnd w:id="31"/>
    </w:p>
    <w:p w14:paraId="6A3FD8E8">
      <w:pPr>
        <w:pStyle w:val="2"/>
        <w:spacing w:line="360" w:lineRule="auto"/>
        <w:ind w:left="1076" w:leftChars="371" w:hanging="297" w:hangingChars="124"/>
        <w:rPr>
          <w:rFonts w:hint="eastAsia" w:ascii="Times New Roman" w:hAnsi="Times New Roman" w:eastAsiaTheme="minorEastAsia"/>
          <w:color w:val="000000" w:themeColor="text1"/>
          <w:sz w:val="24"/>
          <w:highlight w:val="none"/>
          <w:u w:val="single"/>
          <w:lang w:val="en-US" w:eastAsia="zh-CN" w:bidi="ar"/>
          <w14:textFill>
            <w14:solidFill>
              <w14:schemeClr w14:val="tx1"/>
            </w14:solidFill>
          </w14:textFill>
        </w:rPr>
      </w:pPr>
      <w:r>
        <w:rPr>
          <w:rFonts w:hint="default" w:ascii="Times New Roman" w:hAnsi="Times New Roman" w:eastAsiaTheme="minorEastAsia"/>
          <w:color w:val="000000" w:themeColor="text1"/>
          <w:sz w:val="24"/>
          <w:szCs w:val="24"/>
          <w:highlight w:val="none"/>
          <w14:textFill>
            <w14:solidFill>
              <w14:schemeClr w14:val="tx1"/>
            </w14:solidFill>
          </w14:textFill>
        </w:rPr>
        <w:t>项目联系人：</w:t>
      </w:r>
      <w:r>
        <w:rPr>
          <w:rFonts w:hint="eastAsia" w:ascii="Times New Roman" w:hAnsi="Times New Roman" w:eastAsiaTheme="minorEastAsia"/>
          <w:color w:val="000000" w:themeColor="text1"/>
          <w:sz w:val="24"/>
          <w:szCs w:val="24"/>
          <w:highlight w:val="none"/>
          <w:lang w:val="en-US" w:eastAsia="zh-CN"/>
          <w14:textFill>
            <w14:solidFill>
              <w14:schemeClr w14:val="tx1"/>
            </w14:solidFill>
          </w14:textFill>
        </w:rPr>
        <w:t>赵鹏</w:t>
      </w:r>
    </w:p>
    <w:p w14:paraId="0A1EAE6E">
      <w:pPr>
        <w:pStyle w:val="2"/>
        <w:spacing w:line="360" w:lineRule="auto"/>
        <w:ind w:left="1076" w:leftChars="371" w:hanging="297" w:hangingChars="124"/>
        <w:rPr>
          <w:rFonts w:hint="default" w:ascii="Times New Roman" w:hAnsi="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eastAsiaTheme="minorEastAsia"/>
          <w:color w:val="000000" w:themeColor="text1"/>
          <w:sz w:val="24"/>
          <w:highlight w:val="none"/>
          <w14:textFill>
            <w14:solidFill>
              <w14:schemeClr w14:val="tx1"/>
            </w14:solidFill>
          </w14:textFill>
        </w:rPr>
        <w:t>电      话：010-68203897、13264309829</w:t>
      </w:r>
    </w:p>
    <w:p w14:paraId="36CADACB">
      <w:pPr>
        <w:spacing w:line="360" w:lineRule="auto"/>
        <w:ind w:firstLine="5880" w:firstLineChars="2450"/>
        <w:jc w:val="right"/>
        <w:rPr>
          <w:rFonts w:eastAsiaTheme="minorEastAsia"/>
          <w:sz w:val="24"/>
        </w:rPr>
      </w:pPr>
    </w:p>
    <w:p w14:paraId="5C017B9E">
      <w:pPr>
        <w:spacing w:line="360" w:lineRule="auto"/>
        <w:jc w:val="center"/>
        <w:outlineLvl w:val="0"/>
        <w:rPr>
          <w:rFonts w:eastAsiaTheme="minorEastAsia"/>
          <w:b/>
          <w:sz w:val="32"/>
          <w:szCs w:val="32"/>
        </w:rPr>
      </w:pPr>
      <w:r>
        <w:rPr>
          <w:rFonts w:eastAsiaTheme="minorEastAsia"/>
          <w:sz w:val="24"/>
        </w:rPr>
        <w:br w:type="page"/>
      </w:r>
      <w:bookmarkStart w:id="32" w:name="_Toc97371942"/>
      <w:bookmarkStart w:id="33" w:name="_Toc264969275"/>
      <w:bookmarkStart w:id="34" w:name="_Toc353873938"/>
      <w:bookmarkStart w:id="35" w:name="_Toc265228423"/>
      <w:bookmarkStart w:id="36" w:name="_Toc353825548"/>
      <w:bookmarkStart w:id="37" w:name="_Toc226965856"/>
      <w:bookmarkStart w:id="38" w:name="_Toc127161488"/>
      <w:bookmarkStart w:id="39" w:name="_Toc512937850"/>
      <w:bookmarkStart w:id="40" w:name="_Toc305158854"/>
      <w:bookmarkStart w:id="41" w:name="_Toc305158928"/>
      <w:bookmarkStart w:id="42" w:name="_Toc195842950"/>
      <w:bookmarkStart w:id="43" w:name="_Toc150774783"/>
      <w:bookmarkStart w:id="44" w:name="_Toc127151777"/>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4"/>
        <w:tabs>
          <w:tab w:val="center" w:pos="4592"/>
          <w:tab w:val="left" w:pos="7860"/>
        </w:tabs>
        <w:spacing w:before="0" w:line="360" w:lineRule="auto"/>
        <w:rPr>
          <w:rFonts w:ascii="Times New Roman" w:hAnsi="Times New Roman" w:eastAsiaTheme="minorEastAsia"/>
          <w:b w:val="0"/>
          <w:sz w:val="28"/>
        </w:rPr>
      </w:pPr>
      <w:bookmarkStart w:id="45" w:name="_Toc164608633"/>
      <w:bookmarkStart w:id="46" w:name="_Toc151193689"/>
      <w:bookmarkStart w:id="47" w:name="_Toc150774619"/>
      <w:bookmarkStart w:id="48" w:name="_Toc151193617"/>
      <w:bookmarkStart w:id="49" w:name="_Toc226309763"/>
      <w:bookmarkStart w:id="50" w:name="_Toc520356144"/>
      <w:bookmarkStart w:id="51" w:name="_Toc150509270"/>
      <w:bookmarkStart w:id="52" w:name="_Toc142311021"/>
      <w:bookmarkStart w:id="53" w:name="_Toc151190146"/>
      <w:bookmarkStart w:id="54" w:name="_Toc226965709"/>
      <w:bookmarkStart w:id="55" w:name="_Toc127151519"/>
      <w:bookmarkStart w:id="56" w:name="_Toc164229360"/>
      <w:bookmarkStart w:id="57" w:name="_Toc151193833"/>
      <w:bookmarkStart w:id="58" w:name="_Toc226337215"/>
      <w:bookmarkStart w:id="59" w:name="_Toc150480757"/>
      <w:bookmarkStart w:id="60" w:name="_Toc150774724"/>
      <w:bookmarkStart w:id="61" w:name="_Toc127151720"/>
      <w:bookmarkStart w:id="62" w:name="_Toc195842884"/>
      <w:bookmarkStart w:id="63" w:name="_Toc149720812"/>
      <w:bookmarkStart w:id="64" w:name="_Toc151193761"/>
      <w:bookmarkStart w:id="65" w:name="_Toc164351613"/>
      <w:bookmarkStart w:id="66" w:name="_Toc226965792"/>
      <w:bookmarkStart w:id="67" w:name="_Toc127161433"/>
      <w:bookmarkStart w:id="68" w:name="_Toc151193907"/>
      <w:bookmarkStart w:id="69" w:name="_Toc164229214"/>
      <w:bookmarkStart w:id="70" w:name="_Toc164608788"/>
      <w:r>
        <w:rPr>
          <w:rFonts w:ascii="Times New Roman" w:hAnsi="Times New Roman" w:eastAsiaTheme="minorEastAsia"/>
          <w:sz w:val="28"/>
        </w:rPr>
        <w:t>供应商须知资料表</w:t>
      </w:r>
    </w:p>
    <w:p w14:paraId="4DB86F78">
      <w:pPr>
        <w:jc w:val="center"/>
        <w:rPr>
          <w:rFonts w:eastAsiaTheme="minorEastAsia"/>
          <w:b/>
          <w:sz w:val="28"/>
          <w:szCs w:val="28"/>
        </w:rPr>
      </w:pPr>
    </w:p>
    <w:p w14:paraId="5922FB51">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rPr>
            </w:pPr>
            <w:r>
              <w:rPr>
                <w:rFonts w:eastAsiaTheme="minorEastAsia"/>
                <w:b/>
                <w:sz w:val="24"/>
              </w:rPr>
              <w:t>条款号</w:t>
            </w:r>
          </w:p>
        </w:tc>
        <w:tc>
          <w:tcPr>
            <w:tcW w:w="1701" w:type="dxa"/>
            <w:vAlign w:val="center"/>
          </w:tcPr>
          <w:p w14:paraId="697072FD">
            <w:pPr>
              <w:jc w:val="center"/>
              <w:rPr>
                <w:rFonts w:eastAsiaTheme="minorEastAsia"/>
                <w:b/>
                <w:bCs/>
                <w:sz w:val="24"/>
              </w:rPr>
            </w:pPr>
            <w:r>
              <w:rPr>
                <w:rFonts w:eastAsiaTheme="minorEastAsia"/>
                <w:b/>
                <w:bCs/>
                <w:sz w:val="24"/>
              </w:rPr>
              <w:t>条目</w:t>
            </w:r>
          </w:p>
        </w:tc>
        <w:tc>
          <w:tcPr>
            <w:tcW w:w="7253" w:type="dxa"/>
            <w:vAlign w:val="center"/>
          </w:tcPr>
          <w:p w14:paraId="5517C60D">
            <w:pPr>
              <w:jc w:val="center"/>
              <w:rPr>
                <w:rFonts w:eastAsiaTheme="minorEastAsia"/>
                <w:b/>
                <w:bCs/>
                <w:sz w:val="24"/>
              </w:rPr>
            </w:pPr>
            <w:r>
              <w:rPr>
                <w:rFonts w:eastAsiaTheme="minorEastAsia"/>
                <w:b/>
                <w:bCs/>
                <w:sz w:val="24"/>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7EF5927">
            <w:pPr>
              <w:jc w:val="center"/>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项目属性</w:t>
            </w:r>
          </w:p>
        </w:tc>
        <w:tc>
          <w:tcPr>
            <w:tcW w:w="7253" w:type="dxa"/>
            <w:vAlign w:val="center"/>
          </w:tcPr>
          <w:p w14:paraId="72E6B9D7">
            <w:pPr>
              <w:jc w:val="left"/>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项目属性：</w:t>
            </w:r>
          </w:p>
          <w:p w14:paraId="23EF4B07">
            <w:pPr>
              <w:jc w:val="left"/>
              <w:rPr>
                <w:rFonts w:eastAsiaTheme="minorEastAsia"/>
                <w:color w:val="000000" w:themeColor="text1"/>
                <w:sz w:val="24"/>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服务</w:t>
            </w:r>
          </w:p>
          <w:p w14:paraId="2F7A1A6A">
            <w:pPr>
              <w:jc w:val="left"/>
              <w:rPr>
                <w:rFonts w:eastAsiaTheme="minorEastAsia"/>
                <w:color w:val="000000" w:themeColor="text1"/>
                <w:sz w:val="24"/>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货物</w:t>
            </w:r>
          </w:p>
          <w:p w14:paraId="3C6A3704">
            <w:pPr>
              <w:jc w:val="left"/>
              <w:rPr>
                <w:rFonts w:eastAsiaTheme="minor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2A67F30">
            <w:pPr>
              <w:jc w:val="center"/>
              <w:rPr>
                <w:rFonts w:eastAsiaTheme="minorEastAsia"/>
                <w:sz w:val="24"/>
              </w:rPr>
            </w:pPr>
            <w:r>
              <w:rPr>
                <w:rFonts w:eastAsiaTheme="minorEastAsia"/>
                <w:sz w:val="24"/>
              </w:rPr>
              <w:t>科研仪器设备</w:t>
            </w:r>
          </w:p>
        </w:tc>
        <w:tc>
          <w:tcPr>
            <w:tcW w:w="7253" w:type="dxa"/>
            <w:vAlign w:val="center"/>
          </w:tcPr>
          <w:p w14:paraId="443F28DE">
            <w:pPr>
              <w:jc w:val="left"/>
              <w:rPr>
                <w:rFonts w:eastAsiaTheme="minorEastAsia"/>
                <w:sz w:val="24"/>
              </w:rPr>
            </w:pPr>
            <w:r>
              <w:rPr>
                <w:rFonts w:eastAsiaTheme="minorEastAsia"/>
                <w:sz w:val="24"/>
              </w:rPr>
              <w:t>是否属于科研仪器设备采购项目：</w:t>
            </w:r>
          </w:p>
          <w:p w14:paraId="658818B7">
            <w:pPr>
              <w:jc w:val="left"/>
              <w:rPr>
                <w:rFonts w:eastAsiaTheme="minorEastAsia"/>
                <w:sz w:val="24"/>
              </w:rPr>
            </w:pPr>
            <w:r>
              <w:rPr>
                <w:rFonts w:eastAsiaTheme="minorEastAsia"/>
              </w:rPr>
              <w:t>□</w:t>
            </w:r>
            <w:r>
              <w:rPr>
                <w:rFonts w:eastAsiaTheme="minorEastAsia"/>
                <w:sz w:val="24"/>
              </w:rPr>
              <w:t>是</w:t>
            </w:r>
          </w:p>
          <w:p w14:paraId="5498B284">
            <w:pPr>
              <w:jc w:val="left"/>
              <w:rPr>
                <w:rFonts w:eastAsiaTheme="minorEastAsia"/>
                <w:sz w:val="24"/>
              </w:rPr>
            </w:pPr>
            <w:r>
              <w:rPr>
                <w:rFonts w:hint="eastAsia" w:eastAsiaTheme="minorEastAsia"/>
                <w:lang w:eastAsia="zh-CN"/>
              </w:rPr>
              <w:t>☑</w:t>
            </w:r>
            <w:r>
              <w:rPr>
                <w:rFonts w:eastAsiaTheme="minorEastAsia"/>
                <w:sz w:val="24"/>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DC082D1">
            <w:pPr>
              <w:jc w:val="center"/>
              <w:rPr>
                <w:rFonts w:eastAsiaTheme="minorEastAsia"/>
                <w:sz w:val="24"/>
              </w:rPr>
            </w:pPr>
            <w:r>
              <w:rPr>
                <w:rFonts w:eastAsiaTheme="minorEastAsia"/>
                <w:sz w:val="24"/>
              </w:rPr>
              <w:t>现场考察</w:t>
            </w:r>
          </w:p>
        </w:tc>
        <w:tc>
          <w:tcPr>
            <w:tcW w:w="7253" w:type="dxa"/>
            <w:vAlign w:val="center"/>
          </w:tcPr>
          <w:p w14:paraId="1A12105E">
            <w:pPr>
              <w:jc w:val="left"/>
              <w:rPr>
                <w:rFonts w:eastAsiaTheme="minorEastAsia"/>
                <w:sz w:val="24"/>
              </w:rPr>
            </w:pPr>
            <w:r>
              <w:rPr>
                <w:rFonts w:hint="eastAsia" w:eastAsiaTheme="minorEastAsia"/>
                <w:lang w:eastAsia="zh-CN"/>
              </w:rPr>
              <w:t>☑</w:t>
            </w:r>
            <w:r>
              <w:rPr>
                <w:rFonts w:eastAsiaTheme="minorEastAsia"/>
                <w:sz w:val="24"/>
              </w:rPr>
              <w:t>不组织</w:t>
            </w:r>
          </w:p>
          <w:p w14:paraId="4B97DB7C">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3FBADF5">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
              <w:adjustRightInd w:val="0"/>
              <w:snapToGrid w:val="0"/>
              <w:jc w:val="center"/>
              <w:rPr>
                <w:rFonts w:hint="default" w:ascii="Times New Roman" w:hAnsi="Times New Roman" w:eastAsiaTheme="minorEastAsia"/>
                <w:sz w:val="24"/>
                <w:szCs w:val="24"/>
              </w:rPr>
            </w:pPr>
          </w:p>
        </w:tc>
        <w:tc>
          <w:tcPr>
            <w:tcW w:w="1701" w:type="dxa"/>
            <w:vAlign w:val="center"/>
          </w:tcPr>
          <w:p w14:paraId="29AC7BC1">
            <w:pPr>
              <w:jc w:val="center"/>
              <w:rPr>
                <w:rFonts w:eastAsiaTheme="minorEastAsia"/>
                <w:sz w:val="24"/>
              </w:rPr>
            </w:pPr>
            <w:r>
              <w:rPr>
                <w:rFonts w:eastAsiaTheme="minorEastAsia"/>
                <w:sz w:val="24"/>
              </w:rPr>
              <w:t>磋商前答疑会</w:t>
            </w:r>
          </w:p>
        </w:tc>
        <w:tc>
          <w:tcPr>
            <w:tcW w:w="7253" w:type="dxa"/>
            <w:vAlign w:val="center"/>
          </w:tcPr>
          <w:p w14:paraId="56085F02">
            <w:pPr>
              <w:jc w:val="left"/>
              <w:rPr>
                <w:rFonts w:eastAsiaTheme="minorEastAsia"/>
                <w:sz w:val="24"/>
              </w:rPr>
            </w:pPr>
            <w:r>
              <w:rPr>
                <w:rFonts w:hint="eastAsia" w:eastAsiaTheme="minorEastAsia"/>
                <w:lang w:eastAsia="zh-CN"/>
              </w:rPr>
              <w:t>☑</w:t>
            </w:r>
            <w:r>
              <w:rPr>
                <w:rFonts w:eastAsiaTheme="minorEastAsia"/>
                <w:sz w:val="24"/>
              </w:rPr>
              <w:t>不召开</w:t>
            </w:r>
          </w:p>
          <w:p w14:paraId="2948D5B3">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28AF73C">
            <w:pPr>
              <w:jc w:val="left"/>
              <w:rPr>
                <w:rFonts w:eastAsiaTheme="minorEastAsia"/>
                <w:sz w:val="24"/>
              </w:rPr>
            </w:pPr>
            <w:r>
              <w:rPr>
                <w:rFonts w:eastAsiaTheme="minorEastAsia"/>
                <w:sz w:val="24"/>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F11B394">
            <w:pPr>
              <w:jc w:val="center"/>
              <w:rPr>
                <w:rFonts w:eastAsiaTheme="minorEastAsia"/>
                <w:sz w:val="24"/>
              </w:rPr>
            </w:pPr>
            <w:r>
              <w:rPr>
                <w:rFonts w:eastAsiaTheme="minorEastAsia"/>
                <w:sz w:val="24"/>
              </w:rPr>
              <w:t>标的所属行业</w:t>
            </w:r>
          </w:p>
        </w:tc>
        <w:tc>
          <w:tcPr>
            <w:tcW w:w="7253" w:type="dxa"/>
            <w:vAlign w:val="center"/>
          </w:tcPr>
          <w:p w14:paraId="553B24B3">
            <w:pPr>
              <w:jc w:val="left"/>
              <w:rPr>
                <w:rFonts w:eastAsiaTheme="minorEastAsia"/>
                <w:sz w:val="24"/>
              </w:rPr>
            </w:pPr>
            <w:r>
              <w:rPr>
                <w:rFonts w:eastAsiaTheme="minorEastAsia"/>
                <w:sz w:val="24"/>
              </w:rPr>
              <w:t>本项目采购标的对应的中小企业划分标准所属行业：</w:t>
            </w:r>
          </w:p>
          <w:tbl>
            <w:tblPr>
              <w:tblStyle w:val="42"/>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highlight w:val="none"/>
                    </w:rPr>
                  </w:pPr>
                  <w:r>
                    <w:rPr>
                      <w:rFonts w:eastAsiaTheme="minorEastAsia"/>
                      <w:bCs/>
                      <w:sz w:val="24"/>
                      <w:highlight w:val="none"/>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highlight w:val="none"/>
                    </w:rPr>
                  </w:pPr>
                  <w:r>
                    <w:rPr>
                      <w:rFonts w:eastAsiaTheme="minorEastAsia"/>
                      <w:bCs/>
                      <w:sz w:val="24"/>
                      <w:highlight w:val="none"/>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highlight w:val="none"/>
                    </w:rPr>
                  </w:pPr>
                  <w:r>
                    <w:rPr>
                      <w:rFonts w:eastAsiaTheme="minorEastAsia"/>
                      <w:sz w:val="24"/>
                      <w:highlight w:val="none"/>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highlight w:val="none"/>
                    </w:rPr>
                  </w:pPr>
                  <w:r>
                    <w:rPr>
                      <w:rFonts w:hint="eastAsia" w:eastAsiaTheme="minorEastAsia"/>
                      <w:bCs/>
                      <w:sz w:val="24"/>
                      <w:highlight w:val="none"/>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hint="eastAsia" w:eastAsiaTheme="minorEastAsia"/>
                      <w:bCs/>
                      <w:sz w:val="24"/>
                      <w:highlight w:val="none"/>
                      <w:lang w:eastAsia="zh-CN"/>
                    </w:rPr>
                  </w:pPr>
                  <w:r>
                    <w:rPr>
                      <w:rFonts w:hint="eastAsia" w:eastAsiaTheme="minorEastAsia"/>
                      <w:sz w:val="24"/>
                      <w:highlight w:val="none"/>
                    </w:rPr>
                    <w:t>2</w:t>
                  </w:r>
                  <w:r>
                    <w:rPr>
                      <w:rFonts w:hint="eastAsia" w:eastAsiaTheme="minorEastAsia"/>
                      <w:sz w:val="24"/>
                      <w:highlight w:val="none"/>
                      <w:lang w:eastAsia="zh-CN"/>
                    </w:rPr>
                    <w:t>2026年“128”指挥所互联MCU建设项目其他信息技术服务采购项目</w:t>
                  </w:r>
                  <w:r>
                    <w:rPr>
                      <w:rFonts w:hint="eastAsia" w:eastAsiaTheme="minorEastAsia"/>
                      <w:sz w:val="24"/>
                      <w:highlight w:val="none"/>
                      <w:lang w:eastAsia="zh-CN"/>
                    </w:rPr>
                    <w:tab/>
                  </w:r>
                  <w:r>
                    <w:rPr>
                      <w:rFonts w:hint="eastAsia" w:eastAsiaTheme="minorEastAsia"/>
                      <w:sz w:val="24"/>
                      <w:highlight w:val="none"/>
                      <w:lang w:eastAsia="zh-CN"/>
                    </w:rPr>
                    <w:tab/>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hint="default" w:eastAsiaTheme="minorEastAsia"/>
                      <w:kern w:val="0"/>
                      <w:sz w:val="24"/>
                      <w:highlight w:val="none"/>
                      <w:lang w:val="en-US" w:eastAsia="zh-CN"/>
                    </w:rPr>
                  </w:pPr>
                  <w:r>
                    <w:rPr>
                      <w:rFonts w:hint="eastAsia" w:eastAsiaTheme="minorEastAsia"/>
                      <w:kern w:val="0"/>
                      <w:sz w:val="24"/>
                      <w:highlight w:val="none"/>
                      <w:lang w:val="en-US" w:eastAsia="zh-CN"/>
                    </w:rPr>
                    <w:t>软件和信息技术服务业</w:t>
                  </w:r>
                </w:p>
              </w:tc>
            </w:tr>
          </w:tbl>
          <w:p w14:paraId="5DD872E6">
            <w:pPr>
              <w:jc w:val="left"/>
              <w:rPr>
                <w:rFonts w:eastAsiaTheme="minorEastAsia"/>
                <w:sz w:val="24"/>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2ABA0F4">
            <w:pPr>
              <w:jc w:val="center"/>
              <w:rPr>
                <w:rFonts w:eastAsiaTheme="minorEastAsia"/>
                <w:sz w:val="24"/>
              </w:rPr>
            </w:pPr>
            <w:r>
              <w:rPr>
                <w:rFonts w:eastAsiaTheme="minorEastAsia"/>
                <w:sz w:val="24"/>
              </w:rPr>
              <w:t>报价</w:t>
            </w:r>
          </w:p>
        </w:tc>
        <w:tc>
          <w:tcPr>
            <w:tcW w:w="7253" w:type="dxa"/>
            <w:vAlign w:val="center"/>
          </w:tcPr>
          <w:p w14:paraId="53C6D1EA">
            <w:pPr>
              <w:jc w:val="left"/>
              <w:rPr>
                <w:rFonts w:eastAsiaTheme="minorEastAsia"/>
                <w:sz w:val="24"/>
              </w:rPr>
            </w:pPr>
            <w:r>
              <w:rPr>
                <w:rFonts w:eastAsiaTheme="minorEastAsia"/>
                <w:sz w:val="24"/>
              </w:rPr>
              <w:t>报价的特殊规定：</w:t>
            </w:r>
          </w:p>
          <w:p w14:paraId="40FCE32B">
            <w:pPr>
              <w:jc w:val="left"/>
              <w:rPr>
                <w:rFonts w:eastAsiaTheme="minorEastAsia"/>
                <w:sz w:val="24"/>
              </w:rPr>
            </w:pPr>
            <w:r>
              <w:rPr>
                <w:rFonts w:hint="eastAsia" w:eastAsiaTheme="minorEastAsia"/>
                <w:lang w:eastAsia="zh-CN"/>
              </w:rPr>
              <w:t>☑</w:t>
            </w:r>
            <w:r>
              <w:rPr>
                <w:rFonts w:eastAsiaTheme="minorEastAsia"/>
                <w:sz w:val="24"/>
              </w:rPr>
              <w:t>无</w:t>
            </w:r>
          </w:p>
          <w:p w14:paraId="1DE159B7">
            <w:pPr>
              <w:jc w:val="left"/>
              <w:rPr>
                <w:rFonts w:eastAsiaTheme="minorEastAsia"/>
                <w:sz w:val="24"/>
              </w:rPr>
            </w:pPr>
            <w:r>
              <w:rPr>
                <w:rFonts w:eastAsiaTheme="minorEastAsia"/>
              </w:rPr>
              <w:t>□</w:t>
            </w:r>
            <w:r>
              <w:rPr>
                <w:rFonts w:eastAsiaTheme="minorEastAsia"/>
                <w:sz w:val="24"/>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4E7A328B">
            <w:pPr>
              <w:jc w:val="center"/>
              <w:rPr>
                <w:rFonts w:eastAsiaTheme="minorEastAsia"/>
                <w:sz w:val="24"/>
              </w:rPr>
            </w:pPr>
            <w:r>
              <w:rPr>
                <w:rFonts w:eastAsiaTheme="minorEastAsia"/>
                <w:sz w:val="24"/>
              </w:rPr>
              <w:t>磋商保证金</w:t>
            </w:r>
          </w:p>
        </w:tc>
        <w:tc>
          <w:tcPr>
            <w:tcW w:w="7253" w:type="dxa"/>
            <w:vAlign w:val="center"/>
          </w:tcPr>
          <w:p w14:paraId="024699BA">
            <w:pPr>
              <w:pStyle w:val="2"/>
              <w:adjustRightInd w:val="0"/>
              <w:snapToGrid w:val="0"/>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20000元；</w:t>
            </w:r>
          </w:p>
          <w:p w14:paraId="2A7C7103">
            <w:pPr>
              <w:jc w:val="left"/>
              <w:rPr>
                <w:rFonts w:hint="eastAsia" w:eastAsiaTheme="minorEastAsia"/>
                <w:b/>
                <w:bCs/>
                <w:sz w:val="24"/>
              </w:rPr>
            </w:pPr>
            <w:r>
              <w:rPr>
                <w:rFonts w:eastAsiaTheme="minorEastAsia"/>
                <w:sz w:val="24"/>
              </w:rPr>
              <w:t>磋商保证金收受人信息：</w:t>
            </w:r>
            <w:r>
              <w:rPr>
                <w:rFonts w:hint="eastAsia" w:eastAsiaTheme="minorEastAsia"/>
                <w:b/>
                <w:bCs/>
                <w:sz w:val="24"/>
              </w:rPr>
              <w:t>汇款时请备注简要项目名称保证金</w:t>
            </w:r>
          </w:p>
          <w:p w14:paraId="67A44B7C">
            <w:pPr>
              <w:jc w:val="left"/>
              <w:rPr>
                <w:rFonts w:hint="eastAsia" w:eastAsiaTheme="minorEastAsia"/>
                <w:sz w:val="24"/>
              </w:rPr>
            </w:pPr>
            <w:r>
              <w:rPr>
                <w:rFonts w:hint="eastAsia" w:eastAsiaTheme="minorEastAsia"/>
                <w:sz w:val="24"/>
              </w:rPr>
              <w:t xml:space="preserve">账户名称：京兴国际工程管理有限公司               </w:t>
            </w:r>
          </w:p>
          <w:p w14:paraId="7F30505C">
            <w:pPr>
              <w:jc w:val="left"/>
              <w:rPr>
                <w:rFonts w:hint="eastAsia" w:eastAsiaTheme="minorEastAsia"/>
                <w:sz w:val="24"/>
              </w:rPr>
            </w:pPr>
            <w:r>
              <w:rPr>
                <w:rFonts w:hint="eastAsia" w:eastAsiaTheme="minorEastAsia"/>
                <w:sz w:val="24"/>
              </w:rPr>
              <w:t xml:space="preserve">开户行：工行北京紫竹院支行                    </w:t>
            </w:r>
          </w:p>
          <w:p w14:paraId="63C413F8">
            <w:pPr>
              <w:jc w:val="left"/>
              <w:rPr>
                <w:rFonts w:eastAsiaTheme="minorEastAsia"/>
                <w:sz w:val="24"/>
              </w:rPr>
            </w:pPr>
            <w:r>
              <w:rPr>
                <w:rFonts w:hint="eastAsia" w:eastAsiaTheme="minorEastAsia"/>
                <w:sz w:val="24"/>
              </w:rPr>
              <w:t>账号： 0200007609004642901</w:t>
            </w:r>
            <w:r>
              <w:rPr>
                <w:rFonts w:eastAsiaTheme="minorEastAsia"/>
                <w:sz w:val="24"/>
              </w:rPr>
              <w:t>。</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EDD69FC">
            <w:pPr>
              <w:jc w:val="center"/>
              <w:rPr>
                <w:rFonts w:eastAsiaTheme="minorEastAsia"/>
                <w:sz w:val="24"/>
              </w:rPr>
            </w:pPr>
          </w:p>
        </w:tc>
        <w:tc>
          <w:tcPr>
            <w:tcW w:w="7253" w:type="dxa"/>
            <w:vAlign w:val="center"/>
          </w:tcPr>
          <w:p w14:paraId="2CE5DD59">
            <w:pPr>
              <w:jc w:val="left"/>
              <w:rPr>
                <w:rFonts w:eastAsiaTheme="minorEastAsia"/>
                <w:sz w:val="24"/>
              </w:rPr>
            </w:pPr>
            <w:r>
              <w:rPr>
                <w:rFonts w:eastAsiaTheme="minorEastAsia"/>
                <w:sz w:val="24"/>
              </w:rPr>
              <w:t>磋商保证金不予退还的其他情形：</w:t>
            </w:r>
          </w:p>
          <w:p w14:paraId="3B06C324">
            <w:pPr>
              <w:jc w:val="left"/>
              <w:rPr>
                <w:rFonts w:eastAsiaTheme="minorEastAsia"/>
                <w:sz w:val="24"/>
              </w:rPr>
            </w:pPr>
            <w:r>
              <w:rPr>
                <w:rFonts w:eastAsiaTheme="minorEastAsia"/>
              </w:rPr>
              <w:t>□</w:t>
            </w:r>
            <w:r>
              <w:rPr>
                <w:rFonts w:eastAsiaTheme="minorEastAsia"/>
                <w:sz w:val="24"/>
              </w:rPr>
              <w:t>无</w:t>
            </w:r>
          </w:p>
          <w:p w14:paraId="5CF16C31">
            <w:pPr>
              <w:pStyle w:val="2"/>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C3FAEF">
            <w:pPr>
              <w:jc w:val="center"/>
              <w:rPr>
                <w:rFonts w:eastAsiaTheme="minorEastAsia"/>
                <w:sz w:val="24"/>
              </w:rPr>
            </w:pPr>
            <w:r>
              <w:rPr>
                <w:rFonts w:eastAsiaTheme="minorEastAsia"/>
                <w:sz w:val="24"/>
              </w:rPr>
              <w:t>响应有效期</w:t>
            </w:r>
          </w:p>
        </w:tc>
        <w:tc>
          <w:tcPr>
            <w:tcW w:w="7253" w:type="dxa"/>
            <w:vAlign w:val="center"/>
          </w:tcPr>
          <w:p w14:paraId="08801973">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8C985AA">
            <w:pPr>
              <w:jc w:val="center"/>
              <w:rPr>
                <w:rFonts w:eastAsiaTheme="minorEastAsia"/>
                <w:sz w:val="24"/>
              </w:rPr>
            </w:pPr>
            <w:r>
              <w:rPr>
                <w:rFonts w:hint="eastAsia" w:eastAsiaTheme="minorEastAsia"/>
                <w:sz w:val="24"/>
              </w:rPr>
              <w:t>解密时间</w:t>
            </w:r>
          </w:p>
        </w:tc>
        <w:tc>
          <w:tcPr>
            <w:tcW w:w="7253" w:type="dxa"/>
            <w:vAlign w:val="center"/>
          </w:tcPr>
          <w:p w14:paraId="30708BAA">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4114C41">
            <w:pPr>
              <w:jc w:val="center"/>
              <w:rPr>
                <w:rFonts w:eastAsiaTheme="minorEastAsia"/>
                <w:sz w:val="24"/>
              </w:rPr>
            </w:pPr>
            <w:r>
              <w:rPr>
                <w:sz w:val="24"/>
              </w:rPr>
              <w:t>确定成交供应商</w:t>
            </w:r>
          </w:p>
        </w:tc>
        <w:tc>
          <w:tcPr>
            <w:tcW w:w="7253" w:type="dxa"/>
            <w:vAlign w:val="center"/>
          </w:tcPr>
          <w:p w14:paraId="299FF020">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59D1D67">
            <w:pPr>
              <w:pStyle w:val="2"/>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0D62C4A8">
            <w:pPr>
              <w:jc w:val="left"/>
              <w:rPr>
                <w:rFonts w:eastAsiaTheme="minorEastAsia"/>
                <w:sz w:val="24"/>
              </w:rPr>
            </w:pPr>
            <w:r>
              <w:rPr>
                <w:rFonts w:eastAsiaTheme="minorEastAsia"/>
              </w:rPr>
              <w:t>□</w:t>
            </w:r>
            <w:r>
              <w:rPr>
                <w:rFonts w:eastAsiaTheme="minorEastAsia"/>
                <w:sz w:val="24"/>
              </w:rPr>
              <w:t>是</w:t>
            </w:r>
          </w:p>
          <w:p w14:paraId="2DAC42BF">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6267B9F">
            <w:pPr>
              <w:jc w:val="center"/>
              <w:rPr>
                <w:rFonts w:eastAsiaTheme="minorEastAsia"/>
                <w:sz w:val="24"/>
              </w:rPr>
            </w:pPr>
            <w:r>
              <w:rPr>
                <w:rFonts w:eastAsiaTheme="minorEastAsia"/>
                <w:sz w:val="24"/>
              </w:rPr>
              <w:t>分包</w:t>
            </w:r>
          </w:p>
        </w:tc>
        <w:tc>
          <w:tcPr>
            <w:tcW w:w="7253" w:type="dxa"/>
            <w:vAlign w:val="center"/>
          </w:tcPr>
          <w:p w14:paraId="1DEF4C57">
            <w:pPr>
              <w:jc w:val="left"/>
              <w:rPr>
                <w:rFonts w:eastAsiaTheme="minorEastAsia"/>
                <w:sz w:val="24"/>
              </w:rPr>
            </w:pPr>
            <w:r>
              <w:rPr>
                <w:rFonts w:eastAsiaTheme="minorEastAsia"/>
                <w:sz w:val="24"/>
              </w:rPr>
              <w:t xml:space="preserve">本项目是否允许分包： </w:t>
            </w:r>
          </w:p>
          <w:p w14:paraId="279428D4">
            <w:pPr>
              <w:jc w:val="left"/>
              <w:rPr>
                <w:rFonts w:eastAsiaTheme="minorEastAsia"/>
                <w:sz w:val="24"/>
              </w:rPr>
            </w:pPr>
            <w:r>
              <w:rPr>
                <w:rFonts w:hint="eastAsia" w:eastAsiaTheme="minorEastAsia"/>
                <w:lang w:eastAsia="zh-CN"/>
              </w:rPr>
              <w:t>☑</w:t>
            </w:r>
            <w:r>
              <w:rPr>
                <w:rFonts w:eastAsiaTheme="minorEastAsia"/>
                <w:sz w:val="24"/>
              </w:rPr>
              <w:t>不允许</w:t>
            </w:r>
          </w:p>
          <w:p w14:paraId="20716C2D">
            <w:pPr>
              <w:jc w:val="left"/>
              <w:rPr>
                <w:rFonts w:eastAsiaTheme="minorEastAsia"/>
                <w:sz w:val="24"/>
              </w:rPr>
            </w:pPr>
            <w:r>
              <w:rPr>
                <w:rFonts w:eastAsiaTheme="minorEastAsia"/>
              </w:rPr>
              <w:t>□</w:t>
            </w:r>
            <w:r>
              <w:rPr>
                <w:rFonts w:eastAsiaTheme="minorEastAsia"/>
                <w:sz w:val="24"/>
              </w:rPr>
              <w:t>允许，具体要求：_______。</w:t>
            </w:r>
          </w:p>
          <w:p w14:paraId="3E98ACF3">
            <w:pPr>
              <w:jc w:val="left"/>
              <w:rPr>
                <w:rFonts w:eastAsiaTheme="minorEastAsia"/>
                <w:sz w:val="24"/>
              </w:rPr>
            </w:pPr>
            <w:r>
              <w:rPr>
                <w:rFonts w:eastAsiaTheme="minorEastAsia"/>
                <w:sz w:val="24"/>
              </w:rPr>
              <w:t>（1）可以分包履行的具体内容：_______；</w:t>
            </w:r>
          </w:p>
          <w:p w14:paraId="655198F1">
            <w:pPr>
              <w:jc w:val="left"/>
              <w:rPr>
                <w:rFonts w:eastAsiaTheme="minorEastAsia"/>
                <w:sz w:val="24"/>
              </w:rPr>
            </w:pPr>
            <w:r>
              <w:rPr>
                <w:rFonts w:eastAsiaTheme="minorEastAsia"/>
                <w:sz w:val="24"/>
              </w:rPr>
              <w:t>（2）允许分包的金额或者比例：_______；</w:t>
            </w:r>
          </w:p>
          <w:p w14:paraId="5019110F">
            <w:pPr>
              <w:jc w:val="left"/>
              <w:rPr>
                <w:rFonts w:eastAsiaTheme="minorEastAsia"/>
                <w:sz w:val="24"/>
                <w:u w:val="single"/>
              </w:rPr>
            </w:pPr>
            <w:r>
              <w:rPr>
                <w:rFonts w:eastAsiaTheme="minorEastAsia"/>
                <w:sz w:val="24"/>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61D403F">
            <w:pPr>
              <w:jc w:val="center"/>
              <w:rPr>
                <w:rFonts w:eastAsiaTheme="minorEastAsia"/>
                <w:sz w:val="24"/>
              </w:rPr>
            </w:pPr>
            <w:r>
              <w:rPr>
                <w:rFonts w:hint="eastAsia"/>
                <w:sz w:val="24"/>
              </w:rPr>
              <w:t>政采贷</w:t>
            </w:r>
          </w:p>
        </w:tc>
        <w:tc>
          <w:tcPr>
            <w:tcW w:w="7253" w:type="dxa"/>
            <w:vAlign w:val="center"/>
          </w:tcPr>
          <w:p w14:paraId="1EE4586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566C68">
            <w:pPr>
              <w:jc w:val="center"/>
              <w:rPr>
                <w:rFonts w:eastAsiaTheme="minorEastAsia"/>
                <w:sz w:val="24"/>
              </w:rPr>
            </w:pPr>
            <w:r>
              <w:rPr>
                <w:rFonts w:eastAsiaTheme="minorEastAsia"/>
                <w:sz w:val="24"/>
              </w:rPr>
              <w:t>询问</w:t>
            </w:r>
          </w:p>
        </w:tc>
        <w:tc>
          <w:tcPr>
            <w:tcW w:w="7253" w:type="dxa"/>
            <w:vAlign w:val="center"/>
          </w:tcPr>
          <w:p w14:paraId="5206883B">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邮件形式，将盖公章扫描件和可编辑word版一并发至邮箱dyr123456678@qq.com</w:t>
            </w:r>
            <w:r>
              <w:rPr>
                <w:rFonts w:eastAsiaTheme="minorEastAsia"/>
                <w:sz w:val="24"/>
                <w:highlight w:val="none"/>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6DC6017">
            <w:pPr>
              <w:jc w:val="center"/>
              <w:rPr>
                <w:rFonts w:eastAsiaTheme="minorEastAsia"/>
                <w:sz w:val="24"/>
              </w:rPr>
            </w:pPr>
            <w:r>
              <w:rPr>
                <w:rFonts w:eastAsiaTheme="minorEastAsia"/>
                <w:sz w:val="24"/>
              </w:rPr>
              <w:t>联系方式</w:t>
            </w:r>
          </w:p>
        </w:tc>
        <w:tc>
          <w:tcPr>
            <w:tcW w:w="7253" w:type="dxa"/>
            <w:vAlign w:val="center"/>
          </w:tcPr>
          <w:p w14:paraId="577387E2">
            <w:pPr>
              <w:jc w:val="left"/>
              <w:rPr>
                <w:rFonts w:eastAsiaTheme="minorEastAsia"/>
                <w:sz w:val="24"/>
                <w:highlight w:val="none"/>
              </w:rPr>
            </w:pPr>
            <w:r>
              <w:rPr>
                <w:rFonts w:eastAsiaTheme="minorEastAsia"/>
                <w:sz w:val="24"/>
                <w:highlight w:val="none"/>
              </w:rPr>
              <w:t>接收询问和质疑的联系方式</w:t>
            </w:r>
          </w:p>
          <w:p w14:paraId="3D052488">
            <w:pPr>
              <w:rPr>
                <w:rFonts w:hint="default"/>
                <w:color w:val="auto"/>
                <w:sz w:val="24"/>
                <w:highlight w:val="none"/>
              </w:rPr>
            </w:pPr>
            <w:r>
              <w:rPr>
                <w:rFonts w:hint="default"/>
                <w:color w:val="auto"/>
                <w:sz w:val="24"/>
                <w:highlight w:val="none"/>
              </w:rPr>
              <w:t xml:space="preserve">联系部门：京兴国际工程管理有限公司 </w:t>
            </w:r>
          </w:p>
          <w:p w14:paraId="65FF1272">
            <w:pPr>
              <w:jc w:val="left"/>
              <w:rPr>
                <w:rFonts w:hint="default"/>
                <w:color w:val="auto"/>
                <w:sz w:val="24"/>
                <w:highlight w:val="none"/>
              </w:rPr>
            </w:pPr>
            <w:r>
              <w:rPr>
                <w:rFonts w:hint="default"/>
                <w:color w:val="auto"/>
                <w:sz w:val="24"/>
                <w:highlight w:val="none"/>
              </w:rPr>
              <w:t>联系电话：010-68203897、13264309829</w:t>
            </w:r>
          </w:p>
          <w:p w14:paraId="6DF3B704">
            <w:pPr>
              <w:jc w:val="left"/>
              <w:rPr>
                <w:rFonts w:eastAsiaTheme="minorEastAsia"/>
                <w:sz w:val="24"/>
                <w:highlight w:val="none"/>
              </w:rPr>
            </w:pPr>
            <w:r>
              <w:rPr>
                <w:rFonts w:hint="default"/>
                <w:color w:val="auto"/>
                <w:sz w:val="24"/>
                <w:highlight w:val="none"/>
              </w:rPr>
              <w:t>通讯地址：北京市海淀区厂洼24号楼</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E3C39A">
            <w:pPr>
              <w:jc w:val="center"/>
              <w:rPr>
                <w:rFonts w:eastAsiaTheme="minorEastAsia"/>
                <w:sz w:val="24"/>
              </w:rPr>
            </w:pPr>
            <w:r>
              <w:rPr>
                <w:rFonts w:eastAsiaTheme="minorEastAsia"/>
                <w:sz w:val="24"/>
              </w:rPr>
              <w:t>代理费</w:t>
            </w:r>
          </w:p>
        </w:tc>
        <w:tc>
          <w:tcPr>
            <w:tcW w:w="7253" w:type="dxa"/>
            <w:vAlign w:val="center"/>
          </w:tcPr>
          <w:p w14:paraId="325A806D">
            <w:pPr>
              <w:jc w:val="left"/>
              <w:rPr>
                <w:rFonts w:eastAsiaTheme="minorEastAsia"/>
                <w:sz w:val="24"/>
                <w:highlight w:val="none"/>
              </w:rPr>
            </w:pPr>
            <w:r>
              <w:rPr>
                <w:rFonts w:eastAsiaTheme="minorEastAsia"/>
                <w:sz w:val="24"/>
                <w:highlight w:val="none"/>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highlight w:val="none"/>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rPr>
        <w:sectPr>
          <w:footerReference r:id="rId11" w:type="first"/>
          <w:headerReference r:id="rId9" w:type="default"/>
          <w:footerReference r:id="rId10"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rPr>
      </w:pPr>
      <w:r>
        <w:rPr>
          <w:rFonts w:eastAsiaTheme="minorEastAsia"/>
          <w:b/>
          <w:sz w:val="28"/>
          <w:szCs w:val="28"/>
        </w:rPr>
        <w:t>供应商须知</w:t>
      </w:r>
    </w:p>
    <w:p w14:paraId="5C4B4379">
      <w:pPr>
        <w:pStyle w:val="4"/>
        <w:tabs>
          <w:tab w:val="center" w:pos="4592"/>
          <w:tab w:val="left" w:pos="7860"/>
        </w:tabs>
        <w:spacing w:before="0" w:line="360" w:lineRule="auto"/>
        <w:jc w:val="left"/>
        <w:rPr>
          <w:rFonts w:ascii="Times New Roman" w:hAnsi="Times New Roman" w:eastAsiaTheme="minorEastAsia"/>
          <w:sz w:val="28"/>
        </w:rPr>
      </w:pPr>
      <w:bookmarkStart w:id="71" w:name="_Toc127151518"/>
      <w:bookmarkStart w:id="72" w:name="_Toc520356143"/>
      <w:r>
        <w:rPr>
          <w:rFonts w:ascii="Times New Roman" w:hAnsi="Times New Roman" w:eastAsiaTheme="minorEastAsia"/>
          <w:sz w:val="28"/>
        </w:rPr>
        <w:tab/>
      </w:r>
      <w:bookmarkStart w:id="73" w:name="_Toc151193688"/>
      <w:bookmarkStart w:id="74" w:name="_Toc150480756"/>
      <w:bookmarkStart w:id="75" w:name="_Toc264969208"/>
      <w:bookmarkStart w:id="76" w:name="_Toc305158860"/>
      <w:bookmarkStart w:id="77" w:name="_Toc151193616"/>
      <w:bookmarkStart w:id="78" w:name="_Toc150774723"/>
      <w:bookmarkStart w:id="79" w:name="_Toc142311020"/>
      <w:bookmarkStart w:id="80" w:name="_Toc151190145"/>
      <w:bookmarkStart w:id="81" w:name="_Toc150509269"/>
      <w:bookmarkStart w:id="82" w:name="_Toc226337214"/>
      <w:bookmarkStart w:id="83" w:name="_Toc305158786"/>
      <w:bookmarkStart w:id="84" w:name="_Toc150774618"/>
      <w:bookmarkStart w:id="85" w:name="_Toc226965708"/>
      <w:bookmarkStart w:id="86" w:name="_Toc151193906"/>
      <w:bookmarkStart w:id="87" w:name="_Toc265228356"/>
      <w:bookmarkStart w:id="88" w:name="_Toc226965791"/>
      <w:bookmarkStart w:id="89" w:name="_Toc226309762"/>
      <w:bookmarkStart w:id="90" w:name="_Toc195842883"/>
      <w:bookmarkStart w:id="91" w:name="_Toc151193760"/>
      <w:bookmarkStart w:id="92" w:name="_Toc151193832"/>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30156BA2">
      <w:pPr>
        <w:numPr>
          <w:ilvl w:val="0"/>
          <w:numId w:val="10"/>
        </w:numPr>
        <w:tabs>
          <w:tab w:val="left" w:pos="360"/>
          <w:tab w:val="clear" w:pos="900"/>
        </w:tabs>
        <w:snapToGrid w:val="0"/>
        <w:spacing w:line="360" w:lineRule="auto"/>
        <w:ind w:left="357" w:hanging="357"/>
        <w:outlineLvl w:val="1"/>
        <w:rPr>
          <w:rFonts w:eastAsiaTheme="minorEastAsia"/>
          <w:sz w:val="24"/>
        </w:rPr>
      </w:pPr>
      <w:bookmarkStart w:id="93" w:name="_Toc264969209"/>
      <w:bookmarkStart w:id="94" w:name="_Toc305158861"/>
      <w:bookmarkStart w:id="95" w:name="_Toc265228357"/>
      <w:bookmarkStart w:id="96" w:name="_Toc305158787"/>
      <w:r>
        <w:rPr>
          <w:rFonts w:eastAsiaTheme="minorEastAsia"/>
          <w:sz w:val="24"/>
        </w:rPr>
        <w:t>采购人、采购代理机构、供应商</w:t>
      </w:r>
      <w:bookmarkEnd w:id="93"/>
      <w:bookmarkEnd w:id="94"/>
      <w:bookmarkEnd w:id="95"/>
      <w:bookmarkEnd w:id="96"/>
      <w:r>
        <w:rPr>
          <w:rFonts w:eastAsiaTheme="minorEastAsia"/>
          <w:sz w:val="24"/>
        </w:rPr>
        <w:t>、联合体</w:t>
      </w:r>
    </w:p>
    <w:p w14:paraId="04A307EF">
      <w:pPr>
        <w:numPr>
          <w:ilvl w:val="1"/>
          <w:numId w:val="10"/>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CAF74F">
      <w:pPr>
        <w:numPr>
          <w:ilvl w:val="1"/>
          <w:numId w:val="10"/>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CB28803">
      <w:pPr>
        <w:numPr>
          <w:ilvl w:val="1"/>
          <w:numId w:val="10"/>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4F2EC0">
      <w:pPr>
        <w:numPr>
          <w:ilvl w:val="0"/>
          <w:numId w:val="10"/>
        </w:numPr>
        <w:tabs>
          <w:tab w:val="left" w:pos="360"/>
          <w:tab w:val="clear" w:pos="900"/>
        </w:tabs>
        <w:snapToGrid w:val="0"/>
        <w:spacing w:line="360" w:lineRule="auto"/>
        <w:ind w:left="357" w:hanging="357"/>
        <w:outlineLvl w:val="1"/>
        <w:rPr>
          <w:rFonts w:eastAsiaTheme="minorEastAsia"/>
          <w:sz w:val="24"/>
        </w:rPr>
      </w:pPr>
      <w:bookmarkStart w:id="97" w:name="_Toc305158788"/>
      <w:bookmarkStart w:id="98" w:name="_Toc164608634"/>
      <w:bookmarkStart w:id="99" w:name="_Toc151190147"/>
      <w:bookmarkStart w:id="100" w:name="_Toc151193908"/>
      <w:bookmarkStart w:id="101" w:name="_Toc164229215"/>
      <w:bookmarkStart w:id="102" w:name="_Toc164229361"/>
      <w:bookmarkStart w:id="103" w:name="_Toc164608789"/>
      <w:bookmarkStart w:id="104" w:name="_Toc127151520"/>
      <w:bookmarkStart w:id="105" w:name="_Toc150774620"/>
      <w:bookmarkStart w:id="106" w:name="_Toc195842885"/>
      <w:bookmarkStart w:id="107" w:name="_Toc151193690"/>
      <w:bookmarkStart w:id="108" w:name="_Toc226965793"/>
      <w:bookmarkStart w:id="109" w:name="_Toc149720813"/>
      <w:bookmarkStart w:id="110" w:name="_Toc142311022"/>
      <w:bookmarkStart w:id="111" w:name="_Toc151193834"/>
      <w:bookmarkStart w:id="112" w:name="_Toc150509271"/>
      <w:bookmarkStart w:id="113" w:name="_Toc305158862"/>
      <w:bookmarkStart w:id="114" w:name="_Toc226337216"/>
      <w:bookmarkStart w:id="115" w:name="_Toc127151721"/>
      <w:bookmarkStart w:id="116" w:name="_Toc226965710"/>
      <w:bookmarkStart w:id="117" w:name="_Toc127161434"/>
      <w:bookmarkStart w:id="118" w:name="_Toc150480758"/>
      <w:bookmarkStart w:id="119" w:name="_Toc264969210"/>
      <w:bookmarkStart w:id="120" w:name="_Toc226309764"/>
      <w:bookmarkStart w:id="121" w:name="_Toc151193762"/>
      <w:bookmarkStart w:id="122" w:name="_Toc150774725"/>
      <w:bookmarkStart w:id="123" w:name="_Toc265228358"/>
      <w:bookmarkStart w:id="124" w:name="_Toc164351614"/>
      <w:bookmarkStart w:id="125" w:name="_Toc151193618"/>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022B588D">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A77380A">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DC5065A">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CEE7975">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8BFB5A6">
      <w:pPr>
        <w:numPr>
          <w:ilvl w:val="1"/>
          <w:numId w:val="10"/>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151193620"/>
      <w:bookmarkStart w:id="127" w:name="_Toc226309766"/>
      <w:bookmarkStart w:id="128" w:name="_Toc264969212"/>
      <w:bookmarkStart w:id="129" w:name="_Toc151193910"/>
      <w:bookmarkStart w:id="130" w:name="_Toc226965795"/>
      <w:bookmarkStart w:id="131" w:name="_Toc127151522"/>
      <w:bookmarkStart w:id="132" w:name="_Toc150480760"/>
      <w:bookmarkStart w:id="133" w:name="_Toc150509273"/>
      <w:bookmarkStart w:id="134" w:name="_Toc520356146"/>
      <w:bookmarkStart w:id="135" w:name="_Toc142311024"/>
      <w:bookmarkStart w:id="136" w:name="_Toc226965712"/>
      <w:bookmarkStart w:id="137" w:name="_Toc151193836"/>
      <w:bookmarkStart w:id="138" w:name="_Toc150774622"/>
      <w:bookmarkStart w:id="139" w:name="_Toc151193764"/>
      <w:bookmarkStart w:id="140" w:name="_Toc195842887"/>
      <w:bookmarkStart w:id="141" w:name="_Toc305158864"/>
      <w:bookmarkStart w:id="142" w:name="_Toc151193692"/>
      <w:bookmarkStart w:id="143" w:name="_Toc265228360"/>
      <w:bookmarkStart w:id="144" w:name="_Toc226337218"/>
      <w:bookmarkStart w:id="145" w:name="_Toc151190149"/>
      <w:bookmarkStart w:id="146" w:name="_Toc150774727"/>
      <w:bookmarkStart w:id="147" w:name="_Toc305158790"/>
    </w:p>
    <w:p w14:paraId="2073B6CD">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10"/>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510CE9F">
      <w:pPr>
        <w:numPr>
          <w:ilvl w:val="1"/>
          <w:numId w:val="10"/>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50A5FBA">
      <w:pPr>
        <w:numPr>
          <w:ilvl w:val="2"/>
          <w:numId w:val="10"/>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315C03">
      <w:pPr>
        <w:numPr>
          <w:ilvl w:val="2"/>
          <w:numId w:val="10"/>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EDDEFF">
      <w:pPr>
        <w:numPr>
          <w:ilvl w:val="2"/>
          <w:numId w:val="10"/>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10"/>
        </w:numPr>
        <w:tabs>
          <w:tab w:val="left" w:pos="1080"/>
        </w:tabs>
        <w:snapToGrid w:val="0"/>
        <w:spacing w:line="360" w:lineRule="auto"/>
        <w:rPr>
          <w:sz w:val="24"/>
        </w:rPr>
      </w:pPr>
      <w:r>
        <w:rPr>
          <w:rFonts w:hint="eastAsia"/>
          <w:sz w:val="24"/>
        </w:rPr>
        <w:t>本国产品</w:t>
      </w:r>
    </w:p>
    <w:p w14:paraId="13A0365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21598D0">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27BDC8">
      <w:pPr>
        <w:numPr>
          <w:ilvl w:val="2"/>
          <w:numId w:val="10"/>
        </w:numPr>
        <w:snapToGrid w:val="0"/>
        <w:spacing w:line="360" w:lineRule="auto"/>
        <w:rPr>
          <w:rFonts w:eastAsiaTheme="minorEastAsia"/>
          <w:sz w:val="24"/>
        </w:rPr>
      </w:pPr>
      <w:r>
        <w:rPr>
          <w:rFonts w:eastAsiaTheme="minorEastAsia"/>
          <w:sz w:val="24"/>
        </w:rPr>
        <w:t>中小企业定义：</w:t>
      </w:r>
    </w:p>
    <w:p w14:paraId="7C3AB155">
      <w:pPr>
        <w:pStyle w:val="72"/>
        <w:numPr>
          <w:ilvl w:val="0"/>
          <w:numId w:val="11"/>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B7184E">
      <w:pPr>
        <w:pStyle w:val="72"/>
        <w:numPr>
          <w:ilvl w:val="0"/>
          <w:numId w:val="11"/>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6E2C4A">
      <w:pPr>
        <w:pStyle w:val="72"/>
        <w:numPr>
          <w:ilvl w:val="0"/>
          <w:numId w:val="11"/>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010CE57">
      <w:pPr>
        <w:pStyle w:val="72"/>
        <w:numPr>
          <w:ilvl w:val="0"/>
          <w:numId w:val="11"/>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1FD40D0">
      <w:pPr>
        <w:pStyle w:val="72"/>
        <w:numPr>
          <w:ilvl w:val="1"/>
          <w:numId w:val="11"/>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D585E3">
      <w:pPr>
        <w:pStyle w:val="72"/>
        <w:numPr>
          <w:ilvl w:val="1"/>
          <w:numId w:val="11"/>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49FB832">
      <w:pPr>
        <w:pStyle w:val="72"/>
        <w:numPr>
          <w:ilvl w:val="1"/>
          <w:numId w:val="11"/>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2BC685">
      <w:pPr>
        <w:pStyle w:val="72"/>
        <w:numPr>
          <w:ilvl w:val="2"/>
          <w:numId w:val="11"/>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40E0CB">
      <w:pPr>
        <w:numPr>
          <w:ilvl w:val="3"/>
          <w:numId w:val="11"/>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FC8D36">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CB4772C">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10"/>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10"/>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BC772E">
      <w:pPr>
        <w:pStyle w:val="72"/>
        <w:numPr>
          <w:ilvl w:val="2"/>
          <w:numId w:val="11"/>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AA947D">
      <w:pPr>
        <w:pStyle w:val="72"/>
        <w:numPr>
          <w:ilvl w:val="2"/>
          <w:numId w:val="11"/>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2B16C0">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7522CE">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024090A">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C63C550">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00E142">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1D90FBD">
      <w:pPr>
        <w:numPr>
          <w:ilvl w:val="3"/>
          <w:numId w:val="11"/>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10"/>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5BC52B9">
      <w:pPr>
        <w:numPr>
          <w:ilvl w:val="2"/>
          <w:numId w:val="10"/>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3D93A1D">
      <w:pPr>
        <w:numPr>
          <w:ilvl w:val="2"/>
          <w:numId w:val="10"/>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2EA404F">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783BA9B">
      <w:pPr>
        <w:numPr>
          <w:ilvl w:val="2"/>
          <w:numId w:val="10"/>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10"/>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10"/>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73F1A58">
      <w:pPr>
        <w:numPr>
          <w:ilvl w:val="2"/>
          <w:numId w:val="10"/>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8DCA451">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1457C80">
      <w:pPr>
        <w:numPr>
          <w:ilvl w:val="2"/>
          <w:numId w:val="10"/>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CE8A81F">
      <w:pPr>
        <w:numPr>
          <w:ilvl w:val="2"/>
          <w:numId w:val="10"/>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8E46D4">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1ACFEE1">
      <w:pPr>
        <w:numPr>
          <w:ilvl w:val="2"/>
          <w:numId w:val="10"/>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E306CED">
      <w:pPr>
        <w:numPr>
          <w:ilvl w:val="1"/>
          <w:numId w:val="10"/>
        </w:numPr>
        <w:tabs>
          <w:tab w:val="left" w:pos="1080"/>
        </w:tabs>
        <w:snapToGrid w:val="0"/>
        <w:spacing w:line="360" w:lineRule="auto"/>
        <w:rPr>
          <w:sz w:val="24"/>
        </w:rPr>
      </w:pPr>
      <w:r>
        <w:rPr>
          <w:sz w:val="24"/>
        </w:rPr>
        <w:t>采购需求标准</w:t>
      </w:r>
    </w:p>
    <w:p w14:paraId="3FDF948B">
      <w:pPr>
        <w:numPr>
          <w:ilvl w:val="2"/>
          <w:numId w:val="10"/>
        </w:numPr>
        <w:snapToGrid w:val="0"/>
        <w:spacing w:line="360" w:lineRule="auto"/>
        <w:rPr>
          <w:sz w:val="24"/>
        </w:rPr>
      </w:pPr>
      <w:r>
        <w:rPr>
          <w:sz w:val="24"/>
        </w:rPr>
        <w:t>商品包装、快递包装政府采购需求标准（试行）</w:t>
      </w:r>
    </w:p>
    <w:p w14:paraId="53D90C4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10"/>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9CBA4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18780EE2">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FEB022E">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rPr>
      </w:pPr>
      <w:bookmarkStart w:id="149" w:name="_1.8_计量单位"/>
      <w:bookmarkEnd w:id="149"/>
    </w:p>
    <w:p w14:paraId="672DA6D5">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10"/>
        </w:numPr>
        <w:tabs>
          <w:tab w:val="left" w:pos="360"/>
        </w:tabs>
        <w:snapToGrid w:val="0"/>
        <w:spacing w:line="360" w:lineRule="auto"/>
        <w:ind w:left="357" w:hanging="357"/>
        <w:outlineLvl w:val="1"/>
        <w:rPr>
          <w:rFonts w:eastAsiaTheme="minorEastAsia"/>
          <w:sz w:val="24"/>
        </w:rPr>
      </w:pPr>
      <w:bookmarkStart w:id="150" w:name="_Toc264969213"/>
      <w:bookmarkStart w:id="151" w:name="_Toc151193693"/>
      <w:bookmarkStart w:id="152" w:name="_Toc150774728"/>
      <w:bookmarkStart w:id="153" w:name="_Toc226965796"/>
      <w:bookmarkStart w:id="154" w:name="_Toc142311025"/>
      <w:bookmarkStart w:id="155" w:name="_Toc265228361"/>
      <w:bookmarkStart w:id="156" w:name="_Toc164608792"/>
      <w:bookmarkStart w:id="157" w:name="_Toc164351617"/>
      <w:bookmarkStart w:id="158" w:name="_Toc150509274"/>
      <w:bookmarkStart w:id="159" w:name="_Toc195842888"/>
      <w:bookmarkStart w:id="160" w:name="_Toc151193911"/>
      <w:bookmarkStart w:id="161" w:name="_Toc151193837"/>
      <w:bookmarkStart w:id="162" w:name="_Toc149720816"/>
      <w:bookmarkStart w:id="163" w:name="_Toc164229218"/>
      <w:bookmarkStart w:id="164" w:name="_Toc520356147"/>
      <w:bookmarkStart w:id="165" w:name="_Toc151190150"/>
      <w:bookmarkStart w:id="166" w:name="_Toc127161437"/>
      <w:bookmarkStart w:id="167" w:name="_Toc305158791"/>
      <w:bookmarkStart w:id="168" w:name="_Toc305158865"/>
      <w:bookmarkStart w:id="169" w:name="_Toc226309767"/>
      <w:bookmarkStart w:id="170" w:name="_Toc151193765"/>
      <w:bookmarkStart w:id="171" w:name="_Toc226965713"/>
      <w:bookmarkStart w:id="172" w:name="_Toc150480761"/>
      <w:bookmarkStart w:id="173" w:name="_Toc226337219"/>
      <w:bookmarkStart w:id="174" w:name="_Toc164608637"/>
      <w:bookmarkStart w:id="175" w:name="_Toc150774623"/>
      <w:bookmarkStart w:id="176" w:name="_Toc127151523"/>
      <w:bookmarkStart w:id="177" w:name="_Toc151193621"/>
      <w:bookmarkStart w:id="178" w:name="_Toc127151724"/>
      <w:bookmarkStart w:id="179" w:name="_Toc164229364"/>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EAFDF49">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DF839EF">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296E003">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3A8C84C">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F27581C">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2A45E6">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FD1A83F">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103A578">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E35AA77">
      <w:pPr>
        <w:numPr>
          <w:ilvl w:val="0"/>
          <w:numId w:val="10"/>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873A1A7">
      <w:pPr>
        <w:numPr>
          <w:ilvl w:val="1"/>
          <w:numId w:val="10"/>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10"/>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E80DC1">
      <w:pPr>
        <w:numPr>
          <w:ilvl w:val="1"/>
          <w:numId w:val="10"/>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0B4EF3B9">
      <w:pPr>
        <w:tabs>
          <w:tab w:val="left" w:pos="1080"/>
          <w:tab w:val="left" w:pos="1561"/>
        </w:tabs>
        <w:snapToGrid w:val="0"/>
        <w:spacing w:line="360" w:lineRule="auto"/>
        <w:ind w:left="1080"/>
        <w:rPr>
          <w:rFonts w:eastAsiaTheme="minorEastAsia"/>
          <w:sz w:val="28"/>
        </w:rPr>
      </w:pPr>
      <w:bookmarkStart w:id="180" w:name="_Toc516367020"/>
      <w:bookmarkStart w:id="181" w:name="_Toc226965799"/>
      <w:bookmarkStart w:id="182" w:name="_Toc265228364"/>
      <w:bookmarkStart w:id="183" w:name="_Toc150774626"/>
      <w:bookmarkStart w:id="184" w:name="_Toc226965716"/>
      <w:bookmarkStart w:id="185" w:name="_Toc142311028"/>
      <w:bookmarkStart w:id="186" w:name="_Toc305158794"/>
      <w:bookmarkStart w:id="187" w:name="_Toc151193914"/>
      <w:bookmarkStart w:id="188" w:name="_Toc150480764"/>
      <w:bookmarkStart w:id="189" w:name="_Toc151193768"/>
      <w:bookmarkStart w:id="190" w:name="_Toc305158868"/>
      <w:bookmarkStart w:id="191" w:name="_Toc150509277"/>
      <w:bookmarkStart w:id="192" w:name="_Toc195842891"/>
      <w:bookmarkStart w:id="193" w:name="_Toc151190153"/>
      <w:bookmarkStart w:id="194" w:name="_Toc151193696"/>
      <w:bookmarkStart w:id="195" w:name="_Toc264969216"/>
      <w:bookmarkStart w:id="196" w:name="_Toc150774731"/>
      <w:bookmarkStart w:id="197" w:name="_Toc226309770"/>
      <w:bookmarkStart w:id="198" w:name="_Toc127151526"/>
      <w:bookmarkStart w:id="199" w:name="_Toc520356150"/>
      <w:bookmarkStart w:id="200" w:name="_Toc151193840"/>
      <w:bookmarkStart w:id="201" w:name="_Toc151193624"/>
      <w:bookmarkStart w:id="202" w:name="_Toc226337222"/>
    </w:p>
    <w:p w14:paraId="0AECE6B3">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10"/>
        </w:numPr>
        <w:tabs>
          <w:tab w:val="left" w:pos="360"/>
        </w:tabs>
        <w:snapToGrid w:val="0"/>
        <w:spacing w:line="360" w:lineRule="auto"/>
        <w:ind w:left="357" w:hanging="357"/>
        <w:outlineLvl w:val="1"/>
        <w:rPr>
          <w:rFonts w:eastAsiaTheme="minorEastAsia"/>
          <w:sz w:val="24"/>
        </w:rPr>
      </w:pPr>
      <w:bookmarkStart w:id="203" w:name="_Toc127161441"/>
      <w:bookmarkStart w:id="204" w:name="_Toc150509278"/>
      <w:bookmarkStart w:id="205" w:name="_Toc150774627"/>
      <w:bookmarkStart w:id="206" w:name="_Toc151193841"/>
      <w:bookmarkStart w:id="207" w:name="_Toc127151527"/>
      <w:bookmarkStart w:id="208" w:name="_Toc226965800"/>
      <w:bookmarkStart w:id="209" w:name="_Toc164351621"/>
      <w:bookmarkStart w:id="210" w:name="_Toc127151728"/>
      <w:bookmarkStart w:id="211" w:name="_Toc149720820"/>
      <w:bookmarkStart w:id="212" w:name="_Toc516367021"/>
      <w:bookmarkStart w:id="213" w:name="_Toc520356151"/>
      <w:bookmarkStart w:id="214" w:name="_Toc151193697"/>
      <w:bookmarkStart w:id="215" w:name="_Toc195842892"/>
      <w:bookmarkStart w:id="216" w:name="_Toc305158869"/>
      <w:bookmarkStart w:id="217" w:name="_Toc151190154"/>
      <w:bookmarkStart w:id="218" w:name="_Toc164229222"/>
      <w:bookmarkStart w:id="219" w:name="_Toc164608641"/>
      <w:bookmarkStart w:id="220" w:name="_Toc305158795"/>
      <w:bookmarkStart w:id="221" w:name="_Toc226337223"/>
      <w:bookmarkStart w:id="222" w:name="_Toc151193625"/>
      <w:bookmarkStart w:id="223" w:name="_Toc226309771"/>
      <w:bookmarkStart w:id="224" w:name="_Toc150480765"/>
      <w:bookmarkStart w:id="225" w:name="_Toc164608796"/>
      <w:bookmarkStart w:id="226" w:name="_Toc164229368"/>
      <w:bookmarkStart w:id="227" w:name="_Toc150774732"/>
      <w:bookmarkStart w:id="228" w:name="_Toc264969217"/>
      <w:bookmarkStart w:id="229" w:name="_Toc226965717"/>
      <w:bookmarkStart w:id="230" w:name="_Toc265228365"/>
      <w:bookmarkStart w:id="231" w:name="_Toc151193915"/>
      <w:bookmarkStart w:id="232" w:name="_Toc151193769"/>
      <w:bookmarkStart w:id="233" w:name="_Toc142311029"/>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F04C6A">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75F813">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410C392">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10"/>
        </w:numPr>
        <w:tabs>
          <w:tab w:val="left" w:pos="360"/>
        </w:tabs>
        <w:snapToGrid w:val="0"/>
        <w:spacing w:line="360" w:lineRule="auto"/>
        <w:ind w:left="357" w:hanging="357"/>
        <w:outlineLvl w:val="1"/>
        <w:rPr>
          <w:rFonts w:eastAsiaTheme="minorEastAsia"/>
          <w:sz w:val="24"/>
        </w:rPr>
      </w:pPr>
      <w:bookmarkStart w:id="234" w:name="_Ref467306195"/>
      <w:bookmarkStart w:id="235" w:name="_Toc516367022"/>
      <w:bookmarkStart w:id="236" w:name="_Ref467306676"/>
      <w:bookmarkStart w:id="237" w:name="_Toc150480766"/>
      <w:bookmarkStart w:id="238" w:name="_Toc150774733"/>
      <w:bookmarkStart w:id="239" w:name="_Toc150509279"/>
      <w:bookmarkStart w:id="240" w:name="_Toc151193626"/>
      <w:bookmarkStart w:id="241" w:name="_Toc164229369"/>
      <w:bookmarkStart w:id="242" w:name="_Toc226337224"/>
      <w:bookmarkStart w:id="243" w:name="_Toc149720821"/>
      <w:bookmarkStart w:id="244" w:name="_Toc164608642"/>
      <w:bookmarkStart w:id="245" w:name="_Toc150774628"/>
      <w:bookmarkStart w:id="246" w:name="_Toc142311030"/>
      <w:bookmarkStart w:id="247" w:name="_Toc264969218"/>
      <w:bookmarkStart w:id="248" w:name="_Toc151193842"/>
      <w:bookmarkStart w:id="249" w:name="_Toc226965718"/>
      <w:bookmarkStart w:id="250" w:name="_Toc305158796"/>
      <w:bookmarkStart w:id="251" w:name="_Toc265228366"/>
      <w:bookmarkStart w:id="252" w:name="_Toc195842893"/>
      <w:bookmarkStart w:id="253" w:name="_Toc164351622"/>
      <w:bookmarkStart w:id="254" w:name="_Toc164608797"/>
      <w:bookmarkStart w:id="255" w:name="_Toc164229223"/>
      <w:bookmarkStart w:id="256" w:name="_Toc226965801"/>
      <w:bookmarkStart w:id="257" w:name="_Toc151193698"/>
      <w:bookmarkStart w:id="258" w:name="_Toc151190155"/>
      <w:bookmarkStart w:id="259" w:name="_Toc520356152"/>
      <w:bookmarkStart w:id="260" w:name="_Toc127151528"/>
      <w:bookmarkStart w:id="261" w:name="_Toc127151729"/>
      <w:bookmarkStart w:id="262" w:name="_Toc151193770"/>
      <w:bookmarkStart w:id="263" w:name="_Toc226309772"/>
      <w:bookmarkStart w:id="264" w:name="_Toc127161442"/>
      <w:bookmarkStart w:id="265" w:name="_Toc151193916"/>
      <w:bookmarkStart w:id="266" w:name="_Toc305158870"/>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10"/>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0222161">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05F485">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EE438F">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66772897">
      <w:pPr>
        <w:numPr>
          <w:ilvl w:val="0"/>
          <w:numId w:val="10"/>
        </w:numPr>
        <w:tabs>
          <w:tab w:val="left" w:pos="360"/>
        </w:tabs>
        <w:snapToGrid w:val="0"/>
        <w:spacing w:line="360" w:lineRule="auto"/>
        <w:ind w:left="357" w:hanging="357"/>
        <w:outlineLvl w:val="1"/>
        <w:rPr>
          <w:rFonts w:eastAsiaTheme="minorEastAsia"/>
          <w:sz w:val="24"/>
        </w:rPr>
      </w:pPr>
      <w:bookmarkStart w:id="268" w:name="_Toc164229225"/>
      <w:bookmarkStart w:id="269" w:name="_Toc164608799"/>
      <w:bookmarkStart w:id="270" w:name="_Toc164229371"/>
      <w:bookmarkStart w:id="271" w:name="_Toc151193628"/>
      <w:bookmarkStart w:id="272" w:name="_Toc195842895"/>
      <w:bookmarkStart w:id="273" w:name="_Toc127151731"/>
      <w:bookmarkStart w:id="274" w:name="_Toc164351624"/>
      <w:bookmarkStart w:id="275" w:name="_Toc127161444"/>
      <w:bookmarkStart w:id="276" w:name="_Toc149720823"/>
      <w:bookmarkStart w:id="277" w:name="_Toc151190157"/>
      <w:bookmarkStart w:id="278" w:name="_Toc142311032"/>
      <w:bookmarkStart w:id="279" w:name="_Toc127151530"/>
      <w:bookmarkStart w:id="280" w:name="_Toc151193700"/>
      <w:bookmarkStart w:id="281" w:name="_Toc150774630"/>
      <w:bookmarkStart w:id="282" w:name="_Toc151193844"/>
      <w:bookmarkStart w:id="283" w:name="_Toc150509281"/>
      <w:bookmarkStart w:id="284" w:name="_Toc150480768"/>
      <w:bookmarkStart w:id="285" w:name="_Toc520356155"/>
      <w:bookmarkStart w:id="286" w:name="_Toc151193772"/>
      <w:bookmarkStart w:id="287" w:name="_Toc150774735"/>
      <w:bookmarkStart w:id="288" w:name="_Toc164608644"/>
      <w:bookmarkStart w:id="289" w:name="_Toc151193918"/>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2876812">
      <w:pPr>
        <w:numPr>
          <w:ilvl w:val="1"/>
          <w:numId w:val="10"/>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10"/>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10"/>
        </w:numPr>
        <w:snapToGrid w:val="0"/>
        <w:spacing w:line="360" w:lineRule="auto"/>
        <w:rPr>
          <w:rFonts w:eastAsiaTheme="minorEastAsia"/>
          <w:sz w:val="24"/>
        </w:rPr>
      </w:pPr>
      <w:r>
        <w:rPr>
          <w:rFonts w:eastAsiaTheme="minorEastAsia"/>
          <w:sz w:val="24"/>
        </w:rPr>
        <w:t>按照竞争性磋商文件要求完成本项目的全部相关费用。</w:t>
      </w:r>
    </w:p>
    <w:p w14:paraId="7A6A64CB">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DD653F4">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AF65026">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E86CDE">
      <w:pPr>
        <w:numPr>
          <w:ilvl w:val="1"/>
          <w:numId w:val="10"/>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74DF9E32">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FAAAD5">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68C933E">
      <w:pPr>
        <w:numPr>
          <w:ilvl w:val="1"/>
          <w:numId w:val="10"/>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035E4D45">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347E627">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44149A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10"/>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B11C83B">
      <w:pPr>
        <w:numPr>
          <w:ilvl w:val="2"/>
          <w:numId w:val="10"/>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C4E5B5">
      <w:pPr>
        <w:numPr>
          <w:ilvl w:val="2"/>
          <w:numId w:val="10"/>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DBE187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E22DF17">
      <w:pPr>
        <w:numPr>
          <w:ilvl w:val="2"/>
          <w:numId w:val="10"/>
        </w:numPr>
        <w:snapToGrid w:val="0"/>
        <w:spacing w:line="360" w:lineRule="auto"/>
        <w:rPr>
          <w:rFonts w:eastAsiaTheme="minorEastAsia"/>
          <w:sz w:val="24"/>
        </w:rPr>
      </w:pPr>
      <w:r>
        <w:rPr>
          <w:rFonts w:eastAsiaTheme="minorEastAsia"/>
          <w:sz w:val="24"/>
        </w:rPr>
        <w:t>供应商在响应文件提交截止时间后撤回响应文件的；</w:t>
      </w:r>
    </w:p>
    <w:p w14:paraId="580CF021">
      <w:pPr>
        <w:numPr>
          <w:ilvl w:val="2"/>
          <w:numId w:val="10"/>
        </w:numPr>
        <w:snapToGrid w:val="0"/>
        <w:spacing w:line="360" w:lineRule="auto"/>
        <w:rPr>
          <w:rFonts w:eastAsiaTheme="minorEastAsia"/>
          <w:sz w:val="24"/>
        </w:rPr>
      </w:pPr>
      <w:r>
        <w:rPr>
          <w:rFonts w:eastAsiaTheme="minorEastAsia"/>
          <w:sz w:val="24"/>
        </w:rPr>
        <w:t>供应商在响应文件中提供虚假材料的；</w:t>
      </w:r>
    </w:p>
    <w:p w14:paraId="111A2273">
      <w:pPr>
        <w:numPr>
          <w:ilvl w:val="2"/>
          <w:numId w:val="10"/>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D66AD62">
      <w:pPr>
        <w:numPr>
          <w:ilvl w:val="2"/>
          <w:numId w:val="10"/>
        </w:numPr>
        <w:snapToGrid w:val="0"/>
        <w:spacing w:line="360" w:lineRule="auto"/>
        <w:rPr>
          <w:rFonts w:eastAsiaTheme="minorEastAsia"/>
          <w:sz w:val="24"/>
        </w:rPr>
      </w:pPr>
      <w:r>
        <w:rPr>
          <w:rFonts w:eastAsiaTheme="minorEastAsia"/>
          <w:sz w:val="24"/>
        </w:rPr>
        <w:t>供应商与采购人、其他供应商或者采购代理机构恶意串通的；</w:t>
      </w:r>
    </w:p>
    <w:p w14:paraId="712757F2">
      <w:pPr>
        <w:numPr>
          <w:ilvl w:val="2"/>
          <w:numId w:val="10"/>
        </w:numPr>
        <w:snapToGrid w:val="0"/>
        <w:spacing w:line="360" w:lineRule="auto"/>
        <w:rPr>
          <w:rFonts w:eastAsiaTheme="minorEastAsia"/>
          <w:sz w:val="24"/>
        </w:rPr>
      </w:pPr>
      <w:r>
        <w:rPr>
          <w:rFonts w:eastAsiaTheme="minorEastAsia"/>
          <w:sz w:val="24"/>
        </w:rPr>
        <w:t>《供应商须知资料表》规定的其他情形。</w:t>
      </w:r>
    </w:p>
    <w:p w14:paraId="1A9A52A5">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16EF581">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2A971CF">
      <w:pPr>
        <w:numPr>
          <w:ilvl w:val="0"/>
          <w:numId w:val="10"/>
        </w:numPr>
        <w:tabs>
          <w:tab w:val="left" w:pos="360"/>
        </w:tabs>
        <w:snapToGrid w:val="0"/>
        <w:spacing w:line="360" w:lineRule="auto"/>
        <w:ind w:left="357" w:hanging="357"/>
        <w:outlineLvl w:val="1"/>
        <w:rPr>
          <w:rFonts w:eastAsiaTheme="minorEastAsia"/>
          <w:sz w:val="24"/>
        </w:rPr>
      </w:pPr>
      <w:bookmarkStart w:id="293" w:name="_Toc264969223"/>
      <w:bookmarkStart w:id="294" w:name="_Toc151190160"/>
      <w:bookmarkStart w:id="295" w:name="_Toc151193921"/>
      <w:bookmarkStart w:id="296" w:name="_Toc195842898"/>
      <w:bookmarkStart w:id="297" w:name="_Toc226309777"/>
      <w:bookmarkStart w:id="298" w:name="_Toc226337229"/>
      <w:bookmarkStart w:id="299" w:name="_Toc226965806"/>
      <w:bookmarkStart w:id="300" w:name="_Toc151193703"/>
      <w:bookmarkStart w:id="301" w:name="_Toc151193847"/>
      <w:bookmarkStart w:id="302" w:name="_Toc164608802"/>
      <w:bookmarkStart w:id="303" w:name="_Toc127151734"/>
      <w:bookmarkStart w:id="304" w:name="_Toc226965723"/>
      <w:bookmarkStart w:id="305" w:name="_Toc164608647"/>
      <w:bookmarkStart w:id="306" w:name="_Toc520356158"/>
      <w:bookmarkStart w:id="307" w:name="_Toc164351627"/>
      <w:bookmarkStart w:id="308" w:name="_Toc305158875"/>
      <w:bookmarkStart w:id="309" w:name="_Toc164229228"/>
      <w:bookmarkStart w:id="310" w:name="_Toc151193775"/>
      <w:bookmarkStart w:id="311" w:name="_Toc305158801"/>
      <w:bookmarkStart w:id="312" w:name="_Toc150509284"/>
      <w:bookmarkStart w:id="313" w:name="_Toc142311035"/>
      <w:bookmarkStart w:id="314" w:name="_Toc149720826"/>
      <w:bookmarkStart w:id="315" w:name="_Toc150774633"/>
      <w:bookmarkStart w:id="316" w:name="_Toc150480771"/>
      <w:bookmarkStart w:id="317" w:name="_Toc265228371"/>
      <w:bookmarkStart w:id="318" w:name="_Toc164229374"/>
      <w:bookmarkStart w:id="319" w:name="_Toc150774738"/>
      <w:bookmarkStart w:id="320" w:name="_Toc127151533"/>
      <w:bookmarkStart w:id="321" w:name="_Toc127161447"/>
      <w:bookmarkStart w:id="322" w:name="_Toc151193631"/>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D1A1F22">
      <w:pPr>
        <w:numPr>
          <w:ilvl w:val="1"/>
          <w:numId w:val="10"/>
        </w:numPr>
        <w:tabs>
          <w:tab w:val="left" w:pos="1080"/>
        </w:tabs>
        <w:snapToGrid w:val="0"/>
        <w:spacing w:line="360" w:lineRule="auto"/>
        <w:rPr>
          <w:rFonts w:eastAsiaTheme="minorEastAsia"/>
          <w:sz w:val="24"/>
        </w:rPr>
      </w:pPr>
      <w:bookmarkStart w:id="323" w:name="_Toc142311036"/>
      <w:bookmarkStart w:id="324" w:name="_Toc305158802"/>
      <w:bookmarkStart w:id="325" w:name="_Toc150774739"/>
      <w:bookmarkStart w:id="326" w:name="_Toc150509285"/>
      <w:bookmarkStart w:id="327" w:name="_Toc226965807"/>
      <w:bookmarkStart w:id="328" w:name="_Toc150480772"/>
      <w:bookmarkStart w:id="329" w:name="_Toc150774634"/>
      <w:bookmarkStart w:id="330" w:name="_Toc305158876"/>
      <w:bookmarkStart w:id="331" w:name="_Toc151193848"/>
      <w:bookmarkStart w:id="332" w:name="_Toc151190161"/>
      <w:bookmarkStart w:id="333" w:name="_Toc265228372"/>
      <w:bookmarkStart w:id="334" w:name="_Toc226309778"/>
      <w:bookmarkStart w:id="335" w:name="_Toc151193632"/>
      <w:bookmarkStart w:id="336" w:name="_Toc264969224"/>
      <w:bookmarkStart w:id="337" w:name="_Toc151193704"/>
      <w:bookmarkStart w:id="338" w:name="_Toc226965724"/>
      <w:bookmarkStart w:id="339" w:name="_Toc520356159"/>
      <w:bookmarkStart w:id="340" w:name="_Toc226337230"/>
      <w:bookmarkStart w:id="341" w:name="_Toc195842899"/>
      <w:bookmarkStart w:id="342" w:name="_Toc127151534"/>
      <w:bookmarkStart w:id="343" w:name="_Toc151193776"/>
      <w:bookmarkStart w:id="344" w:name="_Toc15119392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rPr>
      </w:pPr>
    </w:p>
    <w:p w14:paraId="0B9E7053">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10"/>
        </w:numPr>
        <w:tabs>
          <w:tab w:val="left" w:pos="360"/>
        </w:tabs>
        <w:snapToGrid w:val="0"/>
        <w:spacing w:line="360" w:lineRule="auto"/>
        <w:ind w:left="357" w:hanging="357"/>
        <w:outlineLvl w:val="1"/>
        <w:rPr>
          <w:rFonts w:eastAsiaTheme="minorEastAsia"/>
          <w:sz w:val="24"/>
        </w:rPr>
      </w:pPr>
      <w:bookmarkStart w:id="345" w:name="_Toc226965725"/>
      <w:bookmarkStart w:id="346" w:name="_Toc195842900"/>
      <w:bookmarkStart w:id="347" w:name="_Toc150509286"/>
      <w:bookmarkStart w:id="348" w:name="_Toc127161449"/>
      <w:bookmarkStart w:id="349" w:name="_Toc164351629"/>
      <w:bookmarkStart w:id="350" w:name="_Toc164608649"/>
      <w:bookmarkStart w:id="351" w:name="_Toc150480773"/>
      <w:bookmarkStart w:id="352" w:name="_Toc151193705"/>
      <w:bookmarkStart w:id="353" w:name="_Toc164608804"/>
      <w:bookmarkStart w:id="354" w:name="_Toc520356160"/>
      <w:bookmarkStart w:id="355" w:name="_Toc164229376"/>
      <w:bookmarkStart w:id="356" w:name="_Toc151193777"/>
      <w:bookmarkStart w:id="357" w:name="_Toc265228373"/>
      <w:bookmarkStart w:id="358" w:name="_Toc305158877"/>
      <w:bookmarkStart w:id="359" w:name="_Toc151193633"/>
      <w:bookmarkStart w:id="360" w:name="_Toc127151736"/>
      <w:bookmarkStart w:id="361" w:name="_Toc264969225"/>
      <w:bookmarkStart w:id="362" w:name="_Toc226965808"/>
      <w:bookmarkStart w:id="363" w:name="_Toc150774635"/>
      <w:bookmarkStart w:id="364" w:name="_Toc226309779"/>
      <w:bookmarkStart w:id="365" w:name="_Toc151190162"/>
      <w:bookmarkStart w:id="366" w:name="_Toc151193849"/>
      <w:bookmarkStart w:id="367" w:name="_Toc142311037"/>
      <w:bookmarkStart w:id="368" w:name="_Toc151193923"/>
      <w:bookmarkStart w:id="369" w:name="_Toc305158803"/>
      <w:bookmarkStart w:id="370" w:name="_Toc150774740"/>
      <w:bookmarkStart w:id="371" w:name="_Toc226337231"/>
      <w:bookmarkStart w:id="372" w:name="_Toc164229230"/>
      <w:bookmarkStart w:id="373" w:name="_Toc149720828"/>
      <w:bookmarkStart w:id="374" w:name="_Toc127151535"/>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57A30048">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7210DF7">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CFBBF12">
      <w:pPr>
        <w:numPr>
          <w:ilvl w:val="0"/>
          <w:numId w:val="10"/>
        </w:numPr>
        <w:tabs>
          <w:tab w:val="left" w:pos="360"/>
        </w:tabs>
        <w:snapToGrid w:val="0"/>
        <w:spacing w:line="360" w:lineRule="auto"/>
        <w:ind w:left="357" w:hanging="357"/>
        <w:outlineLvl w:val="1"/>
        <w:rPr>
          <w:rFonts w:eastAsiaTheme="minorEastAsia"/>
          <w:sz w:val="24"/>
        </w:rPr>
      </w:pPr>
      <w:bookmarkStart w:id="375" w:name="_Toc150774741"/>
      <w:bookmarkStart w:id="376" w:name="_Toc151190163"/>
      <w:bookmarkStart w:id="377" w:name="_Toc150509287"/>
      <w:bookmarkStart w:id="378" w:name="_Toc164608805"/>
      <w:bookmarkStart w:id="379" w:name="_Toc226965809"/>
      <w:bookmarkStart w:id="380" w:name="_Toc305158804"/>
      <w:bookmarkStart w:id="381" w:name="_Toc164229377"/>
      <w:bookmarkStart w:id="382" w:name="_Toc226309780"/>
      <w:bookmarkStart w:id="383" w:name="_Toc164608650"/>
      <w:bookmarkStart w:id="384" w:name="_Toc150774636"/>
      <w:bookmarkStart w:id="385" w:name="_Toc226337232"/>
      <w:bookmarkStart w:id="386" w:name="_Toc150480774"/>
      <w:bookmarkStart w:id="387" w:name="_Toc127151737"/>
      <w:bookmarkStart w:id="388" w:name="_Toc151193634"/>
      <w:bookmarkStart w:id="389" w:name="_Toc142311038"/>
      <w:bookmarkStart w:id="390" w:name="_Toc520356161"/>
      <w:bookmarkStart w:id="391" w:name="_Toc151193778"/>
      <w:bookmarkStart w:id="392" w:name="_Toc164351630"/>
      <w:bookmarkStart w:id="393" w:name="_Toc164229231"/>
      <w:bookmarkStart w:id="394" w:name="_Toc151193924"/>
      <w:bookmarkStart w:id="395" w:name="_Toc226965726"/>
      <w:bookmarkStart w:id="396" w:name="_Toc264969226"/>
      <w:bookmarkStart w:id="397" w:name="_Toc127151536"/>
      <w:bookmarkStart w:id="398" w:name="_Toc127161450"/>
      <w:bookmarkStart w:id="399" w:name="_Toc265228374"/>
      <w:bookmarkStart w:id="400" w:name="_Toc305158878"/>
      <w:bookmarkStart w:id="401" w:name="_Toc151193850"/>
      <w:bookmarkStart w:id="402" w:name="_Toc151193706"/>
      <w:bookmarkStart w:id="403" w:name="_Toc149720829"/>
      <w:bookmarkStart w:id="404" w:name="_Toc195842901"/>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1B37487">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E3BFB6E">
      <w:pPr>
        <w:numPr>
          <w:ilvl w:val="0"/>
          <w:numId w:val="10"/>
        </w:numPr>
        <w:tabs>
          <w:tab w:val="left" w:pos="360"/>
        </w:tabs>
        <w:snapToGrid w:val="0"/>
        <w:spacing w:line="360" w:lineRule="auto"/>
        <w:ind w:left="357" w:hanging="357"/>
        <w:outlineLvl w:val="1"/>
        <w:rPr>
          <w:rFonts w:eastAsiaTheme="minorEastAsia"/>
          <w:sz w:val="24"/>
        </w:rPr>
      </w:pPr>
      <w:bookmarkStart w:id="405" w:name="_Toc164229378"/>
      <w:bookmarkStart w:id="406" w:name="_Toc151193925"/>
      <w:bookmarkStart w:id="407" w:name="_Toc305158879"/>
      <w:bookmarkStart w:id="408" w:name="_Toc150509288"/>
      <w:bookmarkStart w:id="409" w:name="_Toc127151738"/>
      <w:bookmarkStart w:id="410" w:name="_Toc142311039"/>
      <w:bookmarkStart w:id="411" w:name="_Toc151193707"/>
      <w:bookmarkStart w:id="412" w:name="_Toc164608806"/>
      <w:bookmarkStart w:id="413" w:name="_Toc151193779"/>
      <w:bookmarkStart w:id="414" w:name="_Toc164351631"/>
      <w:bookmarkStart w:id="415" w:name="_Toc164608651"/>
      <w:bookmarkStart w:id="416" w:name="_Toc264969227"/>
      <w:bookmarkStart w:id="417" w:name="_Toc195842902"/>
      <w:bookmarkStart w:id="418" w:name="_Toc226965727"/>
      <w:bookmarkStart w:id="419" w:name="_Toc226337233"/>
      <w:bookmarkStart w:id="420" w:name="_Toc151193851"/>
      <w:bookmarkStart w:id="421" w:name="_Toc265228375"/>
      <w:bookmarkStart w:id="422" w:name="_Toc127151537"/>
      <w:bookmarkStart w:id="423" w:name="_Toc150774637"/>
      <w:bookmarkStart w:id="424" w:name="_Toc150480775"/>
      <w:bookmarkStart w:id="425" w:name="_Toc151193635"/>
      <w:bookmarkStart w:id="426" w:name="_Toc520356162"/>
      <w:bookmarkStart w:id="427" w:name="_Toc127161451"/>
      <w:bookmarkStart w:id="428" w:name="_Toc226309781"/>
      <w:bookmarkStart w:id="429" w:name="_Toc164229232"/>
      <w:bookmarkStart w:id="430" w:name="_Toc151190164"/>
      <w:bookmarkStart w:id="431" w:name="_Toc150774742"/>
      <w:bookmarkStart w:id="432" w:name="_Toc305158805"/>
      <w:bookmarkStart w:id="433" w:name="_Toc226965810"/>
      <w:bookmarkStart w:id="434" w:name="_Toc149720830"/>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8E9879">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rPr>
      </w:pPr>
    </w:p>
    <w:p w14:paraId="283D1A60">
      <w:pPr>
        <w:pStyle w:val="4"/>
        <w:spacing w:before="0" w:line="360" w:lineRule="auto"/>
        <w:rPr>
          <w:rFonts w:ascii="Times New Roman" w:hAnsi="Times New Roman" w:eastAsiaTheme="minorEastAsia"/>
          <w:sz w:val="28"/>
        </w:rPr>
      </w:pPr>
      <w:bookmarkStart w:id="435" w:name="_Toc151193926"/>
      <w:bookmarkStart w:id="436" w:name="_Toc264969228"/>
      <w:bookmarkStart w:id="437" w:name="_Toc195842903"/>
      <w:bookmarkStart w:id="438" w:name="_Toc127151538"/>
      <w:bookmarkStart w:id="439" w:name="_Toc265228376"/>
      <w:bookmarkStart w:id="440" w:name="_Toc520356163"/>
      <w:bookmarkStart w:id="441" w:name="_Toc150774743"/>
      <w:bookmarkStart w:id="442" w:name="_Toc226965728"/>
      <w:bookmarkStart w:id="443" w:name="_Toc151193780"/>
      <w:bookmarkStart w:id="444" w:name="_Toc150774638"/>
      <w:bookmarkStart w:id="445" w:name="_Toc305158880"/>
      <w:bookmarkStart w:id="446" w:name="_Toc151193636"/>
      <w:bookmarkStart w:id="447" w:name="_Toc150480776"/>
      <w:bookmarkStart w:id="448" w:name="_Toc305158806"/>
      <w:bookmarkStart w:id="449" w:name="_Toc226965811"/>
      <w:bookmarkStart w:id="450" w:name="_Toc226337234"/>
      <w:bookmarkStart w:id="451" w:name="_Toc151193852"/>
      <w:bookmarkStart w:id="452" w:name="_Toc226309782"/>
      <w:bookmarkStart w:id="453" w:name="_Toc142311040"/>
      <w:bookmarkStart w:id="454" w:name="_Toc150509289"/>
      <w:bookmarkStart w:id="455" w:name="_Toc151193708"/>
      <w:bookmarkStart w:id="456" w:name="_Toc151190165"/>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21AD9ED5">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25FF079">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7D5BB8">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C4C495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9BA3C4E">
      <w:pPr>
        <w:numPr>
          <w:ilvl w:val="1"/>
          <w:numId w:val="10"/>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47EEC57D">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802BADF">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3558733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ECEF08">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6E823FD">
      <w:pPr>
        <w:tabs>
          <w:tab w:val="left" w:pos="360"/>
          <w:tab w:val="left" w:pos="1080"/>
        </w:tabs>
        <w:snapToGrid w:val="0"/>
        <w:spacing w:line="360" w:lineRule="auto"/>
        <w:ind w:left="1080"/>
        <w:rPr>
          <w:rFonts w:eastAsiaTheme="minorEastAsia"/>
          <w:sz w:val="24"/>
        </w:rPr>
      </w:pPr>
    </w:p>
    <w:p w14:paraId="5233A000">
      <w:pPr>
        <w:pStyle w:val="4"/>
        <w:spacing w:before="0" w:line="360" w:lineRule="auto"/>
        <w:rPr>
          <w:rFonts w:ascii="Times New Roman" w:hAnsi="Times New Roman" w:eastAsiaTheme="minorEastAsia"/>
          <w:sz w:val="28"/>
        </w:rPr>
      </w:pPr>
      <w:bookmarkStart w:id="460" w:name="_Toc151193859"/>
      <w:bookmarkStart w:id="461" w:name="_Toc127151545"/>
      <w:bookmarkStart w:id="462" w:name="_Toc151193643"/>
      <w:bookmarkStart w:id="463" w:name="_Toc150774750"/>
      <w:bookmarkStart w:id="464" w:name="_Toc150774645"/>
      <w:bookmarkStart w:id="465" w:name="_Toc150480783"/>
      <w:bookmarkStart w:id="466" w:name="_Toc226965818"/>
      <w:bookmarkStart w:id="467" w:name="_Toc305158813"/>
      <w:bookmarkStart w:id="468" w:name="_Toc195842910"/>
      <w:bookmarkStart w:id="469" w:name="_Toc151193933"/>
      <w:bookmarkStart w:id="470" w:name="_Toc265228383"/>
      <w:bookmarkStart w:id="471" w:name="_Toc226965735"/>
      <w:bookmarkStart w:id="472" w:name="_Toc150509296"/>
      <w:bookmarkStart w:id="473" w:name="_Toc226309789"/>
      <w:bookmarkStart w:id="474" w:name="_Toc151193715"/>
      <w:bookmarkStart w:id="475" w:name="_Toc151193787"/>
      <w:bookmarkStart w:id="476" w:name="_Toc305158887"/>
      <w:bookmarkStart w:id="477" w:name="_Toc264969235"/>
      <w:bookmarkStart w:id="478" w:name="_Toc226337241"/>
      <w:bookmarkStart w:id="479" w:name="_Toc151190172"/>
      <w:bookmarkStart w:id="480" w:name="_Toc142311047"/>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6E3F4187">
      <w:pPr>
        <w:numPr>
          <w:ilvl w:val="0"/>
          <w:numId w:val="10"/>
        </w:numPr>
        <w:tabs>
          <w:tab w:val="left" w:pos="360"/>
        </w:tabs>
        <w:snapToGrid w:val="0"/>
        <w:spacing w:line="360" w:lineRule="auto"/>
        <w:ind w:left="357" w:hanging="357"/>
        <w:outlineLvl w:val="1"/>
        <w:rPr>
          <w:rFonts w:eastAsiaTheme="minorEastAsia"/>
          <w:sz w:val="24"/>
        </w:rPr>
      </w:pPr>
      <w:bookmarkStart w:id="481" w:name="_Toc150480785"/>
      <w:bookmarkStart w:id="482" w:name="_Toc305158889"/>
      <w:bookmarkStart w:id="483" w:name="_Toc127151748"/>
      <w:bookmarkStart w:id="484" w:name="_Toc305158815"/>
      <w:bookmarkStart w:id="485" w:name="_Toc151193861"/>
      <w:bookmarkStart w:id="486" w:name="_Toc226337243"/>
      <w:bookmarkStart w:id="487" w:name="_Toc151190174"/>
      <w:bookmarkStart w:id="488" w:name="_Toc127151547"/>
      <w:bookmarkStart w:id="489" w:name="_Toc164229242"/>
      <w:bookmarkStart w:id="490" w:name="_Toc150774647"/>
      <w:bookmarkStart w:id="491" w:name="_Toc164608661"/>
      <w:bookmarkStart w:id="492" w:name="_Toc150509298"/>
      <w:bookmarkStart w:id="493" w:name="_Toc226309791"/>
      <w:bookmarkStart w:id="494" w:name="_Toc164608816"/>
      <w:bookmarkStart w:id="495" w:name="_Toc264969237"/>
      <w:bookmarkStart w:id="496" w:name="_Toc265228385"/>
      <w:bookmarkStart w:id="497" w:name="_Toc151193645"/>
      <w:bookmarkStart w:id="498" w:name="_Toc151193789"/>
      <w:bookmarkStart w:id="499" w:name="_Toc164351641"/>
      <w:bookmarkStart w:id="500" w:name="_Toc150774752"/>
      <w:bookmarkStart w:id="501" w:name="_Toc226965737"/>
      <w:bookmarkStart w:id="502" w:name="_Toc151193717"/>
      <w:bookmarkStart w:id="503" w:name="_Toc142311049"/>
      <w:bookmarkStart w:id="504" w:name="_Toc127161461"/>
      <w:bookmarkStart w:id="505" w:name="_Toc226965820"/>
      <w:bookmarkStart w:id="506" w:name="_Toc151193935"/>
      <w:bookmarkStart w:id="507" w:name="_Toc149720840"/>
      <w:bookmarkStart w:id="508" w:name="_Toc195842912"/>
      <w:bookmarkStart w:id="509" w:name="_Toc164229388"/>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10"/>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226965822"/>
      <w:bookmarkStart w:id="513" w:name="_Toc164351643"/>
      <w:bookmarkStart w:id="514" w:name="_Toc226965739"/>
      <w:bookmarkStart w:id="515" w:name="_Toc150774754"/>
      <w:bookmarkStart w:id="516" w:name="_Toc151193647"/>
      <w:bookmarkStart w:id="517" w:name="_Toc149720842"/>
      <w:bookmarkStart w:id="518" w:name="_Toc151193937"/>
      <w:bookmarkStart w:id="519" w:name="_Toc151190176"/>
      <w:bookmarkStart w:id="520" w:name="_Toc164608663"/>
      <w:bookmarkStart w:id="521" w:name="_Toc164229390"/>
      <w:bookmarkStart w:id="522" w:name="_Toc127151750"/>
      <w:bookmarkStart w:id="523" w:name="_Toc264969239"/>
      <w:bookmarkStart w:id="524" w:name="_Toc151193719"/>
      <w:bookmarkStart w:id="525" w:name="_Toc151193791"/>
      <w:bookmarkStart w:id="526" w:name="_Toc142311051"/>
      <w:bookmarkStart w:id="527" w:name="_Toc195842914"/>
      <w:bookmarkStart w:id="528" w:name="_Toc150774649"/>
      <w:bookmarkStart w:id="529" w:name="_Toc164608818"/>
      <w:bookmarkStart w:id="530" w:name="_Toc127151549"/>
      <w:bookmarkStart w:id="531" w:name="_Toc226309793"/>
      <w:bookmarkStart w:id="532" w:name="_Toc265228387"/>
      <w:bookmarkStart w:id="533" w:name="_Toc164229244"/>
      <w:bookmarkStart w:id="534" w:name="_Toc127161463"/>
      <w:bookmarkStart w:id="535" w:name="_Toc151193863"/>
      <w:bookmarkStart w:id="536" w:name="_Toc226337245"/>
      <w:bookmarkStart w:id="537" w:name="_Toc150480787"/>
      <w:bookmarkStart w:id="538" w:name="_Toc150509300"/>
      <w:bookmarkStart w:id="539" w:name="_Ref467307090"/>
      <w:bookmarkStart w:id="540" w:name="_Toc520356176"/>
      <w:bookmarkStart w:id="541" w:name="_Ref467306425"/>
      <w:r>
        <w:rPr>
          <w:rFonts w:eastAsiaTheme="minorEastAsia"/>
          <w:sz w:val="24"/>
        </w:rPr>
        <w:t>成交公告与成交通知书</w:t>
      </w:r>
      <w:bookmarkEnd w:id="510"/>
      <w:bookmarkEnd w:id="511"/>
    </w:p>
    <w:p w14:paraId="25C3DAF1">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9DA31D">
      <w:pPr>
        <w:numPr>
          <w:ilvl w:val="1"/>
          <w:numId w:val="10"/>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16EA88E">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DF266A">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3260852">
      <w:pPr>
        <w:numPr>
          <w:ilvl w:val="2"/>
          <w:numId w:val="10"/>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DEC49D9">
      <w:pPr>
        <w:numPr>
          <w:ilvl w:val="2"/>
          <w:numId w:val="10"/>
        </w:numPr>
        <w:snapToGrid w:val="0"/>
        <w:spacing w:line="360" w:lineRule="auto"/>
        <w:rPr>
          <w:rFonts w:eastAsiaTheme="minorEastAsia"/>
          <w:sz w:val="24"/>
        </w:rPr>
      </w:pPr>
      <w:r>
        <w:rPr>
          <w:rFonts w:eastAsiaTheme="minorEastAsia"/>
          <w:sz w:val="24"/>
        </w:rPr>
        <w:t>出现影响采购公正的违法、违规行为的；</w:t>
      </w:r>
    </w:p>
    <w:p w14:paraId="21F37ABB">
      <w:pPr>
        <w:numPr>
          <w:ilvl w:val="2"/>
          <w:numId w:val="10"/>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10"/>
        </w:numPr>
        <w:tabs>
          <w:tab w:val="left" w:pos="360"/>
        </w:tabs>
        <w:snapToGrid w:val="0"/>
        <w:spacing w:line="360" w:lineRule="auto"/>
        <w:ind w:left="357" w:hanging="357"/>
        <w:outlineLvl w:val="1"/>
        <w:rPr>
          <w:rFonts w:eastAsiaTheme="minorEastAsia"/>
          <w:sz w:val="24"/>
        </w:rPr>
      </w:pPr>
      <w:bookmarkStart w:id="542" w:name="_Toc195842915"/>
      <w:bookmarkStart w:id="543" w:name="_Toc150774755"/>
      <w:bookmarkStart w:id="544" w:name="_Toc150774650"/>
      <w:bookmarkStart w:id="545" w:name="_Toc164229245"/>
      <w:bookmarkStart w:id="546" w:name="_Toc151193938"/>
      <w:bookmarkStart w:id="547" w:name="_Toc151193864"/>
      <w:bookmarkStart w:id="548" w:name="_Toc150509301"/>
      <w:bookmarkStart w:id="549" w:name="_Toc127151550"/>
      <w:bookmarkStart w:id="550" w:name="_Toc226337246"/>
      <w:bookmarkStart w:id="551" w:name="_Toc226965740"/>
      <w:bookmarkStart w:id="552" w:name="_Toc520356175"/>
      <w:bookmarkStart w:id="553" w:name="_Toc127161464"/>
      <w:bookmarkStart w:id="554" w:name="_Toc151193648"/>
      <w:bookmarkStart w:id="555" w:name="_Toc127151751"/>
      <w:bookmarkStart w:id="556" w:name="_Toc305158892"/>
      <w:bookmarkStart w:id="557" w:name="_Toc164608819"/>
      <w:bookmarkStart w:id="558" w:name="_Toc151193720"/>
      <w:bookmarkStart w:id="559" w:name="_Toc151193792"/>
      <w:bookmarkStart w:id="560" w:name="_Toc226965823"/>
      <w:bookmarkStart w:id="561" w:name="_Toc265228388"/>
      <w:bookmarkStart w:id="562" w:name="_Toc150480788"/>
      <w:bookmarkStart w:id="563" w:name="_Ref467307204"/>
      <w:bookmarkStart w:id="564" w:name="_Toc142311052"/>
      <w:bookmarkStart w:id="565" w:name="_Toc305158818"/>
      <w:bookmarkStart w:id="566" w:name="_Toc164229391"/>
      <w:bookmarkStart w:id="567" w:name="_Toc264969240"/>
      <w:bookmarkStart w:id="568" w:name="_Ref467307062"/>
      <w:bookmarkStart w:id="569" w:name="_Ref467306377"/>
      <w:bookmarkStart w:id="570" w:name="_Toc151190177"/>
      <w:bookmarkStart w:id="571" w:name="_Toc164351644"/>
      <w:bookmarkStart w:id="572" w:name="_Toc226309794"/>
      <w:bookmarkStart w:id="573" w:name="_Ref467306978"/>
      <w:bookmarkStart w:id="574" w:name="_Toc149720843"/>
      <w:bookmarkStart w:id="575" w:name="_Toc164608664"/>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00BA8CC">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99FED32">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8CE518">
      <w:pPr>
        <w:numPr>
          <w:ilvl w:val="1"/>
          <w:numId w:val="10"/>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6F9C7E3D">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8213292">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FBF6742">
      <w:pPr>
        <w:numPr>
          <w:ilvl w:val="2"/>
          <w:numId w:val="10"/>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41BDB906">
      <w:pPr>
        <w:numPr>
          <w:ilvl w:val="2"/>
          <w:numId w:val="10"/>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0D0697E">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93D8F32">
      <w:pPr>
        <w:numPr>
          <w:ilvl w:val="2"/>
          <w:numId w:val="10"/>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10"/>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10"/>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10"/>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F6B052F">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739B2CD">
      <w:pPr>
        <w:numPr>
          <w:ilvl w:val="0"/>
          <w:numId w:val="10"/>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7C73A72">
      <w:pPr>
        <w:numPr>
          <w:ilvl w:val="1"/>
          <w:numId w:val="10"/>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rPr>
      </w:pPr>
    </w:p>
    <w:p w14:paraId="35819794">
      <w:pPr>
        <w:spacing w:line="360" w:lineRule="auto"/>
        <w:jc w:val="center"/>
        <w:outlineLvl w:val="0"/>
        <w:rPr>
          <w:rFonts w:eastAsiaTheme="minorEastAsia"/>
          <w:b/>
          <w:sz w:val="36"/>
          <w:szCs w:val="36"/>
        </w:rPr>
      </w:pPr>
      <w:bookmarkStart w:id="577" w:name="_Toc226337250"/>
      <w:bookmarkStart w:id="578" w:name="_Toc150480792"/>
      <w:bookmarkStart w:id="579" w:name="_Toc305158896"/>
      <w:bookmarkStart w:id="580" w:name="_Toc226965827"/>
      <w:bookmarkStart w:id="581" w:name="_Toc265228392"/>
      <w:bookmarkStart w:id="582" w:name="_Toc264969244"/>
      <w:bookmarkStart w:id="583" w:name="_Toc142311056"/>
      <w:bookmarkStart w:id="584" w:name="_Toc150774759"/>
      <w:bookmarkStart w:id="585" w:name="_Toc353825544"/>
      <w:bookmarkStart w:id="586" w:name="_Toc353873664"/>
      <w:bookmarkStart w:id="587" w:name="_Toc353873934"/>
      <w:bookmarkStart w:id="588" w:name="_Toc305158822"/>
      <w:bookmarkStart w:id="589" w:name="_Toc127151554"/>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510DB148">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59C258F">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3"/>
        </w:numPr>
        <w:tabs>
          <w:tab w:val="left" w:pos="360"/>
        </w:tabs>
        <w:snapToGrid w:val="0"/>
        <w:spacing w:line="360" w:lineRule="auto"/>
        <w:outlineLvl w:val="1"/>
        <w:rPr>
          <w:rFonts w:eastAsiaTheme="minorEastAsia"/>
          <w:sz w:val="24"/>
        </w:rPr>
      </w:pPr>
      <w:bookmarkStart w:id="592" w:name="_Toc151190168"/>
      <w:bookmarkStart w:id="593" w:name="_Toc164608810"/>
      <w:bookmarkStart w:id="594" w:name="_Toc264969231"/>
      <w:bookmarkStart w:id="595" w:name="_Toc151193783"/>
      <w:bookmarkStart w:id="596" w:name="_Toc226965731"/>
      <w:bookmarkStart w:id="597" w:name="_Toc305158809"/>
      <w:bookmarkStart w:id="598" w:name="_Toc150774641"/>
      <w:bookmarkStart w:id="599" w:name="_Toc151193711"/>
      <w:bookmarkStart w:id="600" w:name="_Toc265228379"/>
      <w:bookmarkStart w:id="601" w:name="_Toc150509292"/>
      <w:bookmarkStart w:id="602" w:name="_Toc127151742"/>
      <w:bookmarkStart w:id="603" w:name="_Toc151193855"/>
      <w:bookmarkStart w:id="604" w:name="_Toc226965814"/>
      <w:bookmarkStart w:id="605" w:name="_Toc164229236"/>
      <w:bookmarkStart w:id="606" w:name="_Toc151193639"/>
      <w:bookmarkStart w:id="607" w:name="_Toc150774746"/>
      <w:bookmarkStart w:id="608" w:name="_Toc195842906"/>
      <w:bookmarkStart w:id="609" w:name="_Toc149720834"/>
      <w:bookmarkStart w:id="610" w:name="_Toc164351635"/>
      <w:bookmarkStart w:id="611" w:name="_Toc142311043"/>
      <w:bookmarkStart w:id="612" w:name="_Toc226309785"/>
      <w:bookmarkStart w:id="613" w:name="_Toc150480779"/>
      <w:bookmarkStart w:id="614" w:name="_Toc164608655"/>
      <w:bookmarkStart w:id="615" w:name="_Toc127161455"/>
      <w:bookmarkStart w:id="616" w:name="_Toc226337237"/>
      <w:bookmarkStart w:id="617" w:name="_Toc151193929"/>
      <w:bookmarkStart w:id="618" w:name="_Toc164229382"/>
      <w:bookmarkStart w:id="619" w:name="_Toc127151541"/>
      <w:bookmarkStart w:id="620" w:name="_Toc305158883"/>
      <w:bookmarkStart w:id="621" w:name="_Toc353825551"/>
      <w:bookmarkStart w:id="622" w:name="_Toc353873941"/>
      <w:bookmarkStart w:id="623" w:name="_Toc264969245"/>
      <w:bookmarkStart w:id="624" w:name="_Toc142311057"/>
      <w:bookmarkStart w:id="625" w:name="_Toc353825545"/>
      <w:bookmarkStart w:id="626" w:name="_Toc150774760"/>
      <w:bookmarkStart w:id="627" w:name="_Toc150480793"/>
      <w:bookmarkStart w:id="628" w:name="_Toc305158823"/>
      <w:bookmarkStart w:id="629" w:name="_Toc127151555"/>
      <w:bookmarkStart w:id="630" w:name="_Toc265228393"/>
      <w:bookmarkStart w:id="631" w:name="_Toc226337251"/>
      <w:bookmarkStart w:id="632" w:name="_Toc353873665"/>
      <w:bookmarkStart w:id="633" w:name="_Toc226965828"/>
      <w:bookmarkStart w:id="634" w:name="_Toc353873935"/>
      <w:bookmarkStart w:id="635" w:name="_Toc195842920"/>
      <w:bookmarkStart w:id="636" w:name="_Toc305158897"/>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09AC40AC">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4575D31">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8F8F95A">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3BBE4F9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93F747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D1CF3D1">
            <w:pPr>
              <w:tabs>
                <w:tab w:val="left" w:pos="1080"/>
              </w:tabs>
              <w:snapToGrid w:val="0"/>
              <w:jc w:val="center"/>
              <w:rPr>
                <w:rFonts w:eastAsiaTheme="minorEastAsia"/>
                <w:b/>
                <w:sz w:val="24"/>
              </w:rPr>
            </w:pPr>
            <w:r>
              <w:rPr>
                <w:rFonts w:eastAsiaTheme="minorEastAsia"/>
                <w:b/>
                <w:sz w:val="24"/>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DBF723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55C8892">
            <w:pPr>
              <w:tabs>
                <w:tab w:val="left" w:pos="1080"/>
              </w:tabs>
              <w:snapToGrid w:val="0"/>
              <w:jc w:val="left"/>
              <w:rPr>
                <w:rFonts w:eastAsiaTheme="minorEastAsia"/>
                <w:sz w:val="24"/>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E128E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CD1358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9E2E035">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2B3785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0C770A4">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5A506A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F2AD1E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rPr>
            </w:pPr>
            <w:r>
              <w:rPr>
                <w:rFonts w:eastAsiaTheme="minorEastAsia"/>
                <w:sz w:val="24"/>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2B29C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B8978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rPr>
            </w:pPr>
            <w:r>
              <w:rPr>
                <w:rFonts w:eastAsiaTheme="minorEastAsia"/>
                <w:sz w:val="24"/>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AFCAE5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33731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51DA13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727858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rPr>
            </w:pPr>
            <w:r>
              <w:rPr>
                <w:rFonts w:eastAsiaTheme="minorEastAsia"/>
                <w:sz w:val="24"/>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rPr>
            </w:pPr>
            <w:r>
              <w:rPr>
                <w:sz w:val="24"/>
              </w:rPr>
              <w:t>1-4</w:t>
            </w:r>
          </w:p>
        </w:tc>
        <w:tc>
          <w:tcPr>
            <w:tcW w:w="938" w:type="pct"/>
            <w:vAlign w:val="center"/>
          </w:tcPr>
          <w:p w14:paraId="7BE13279">
            <w:pPr>
              <w:tabs>
                <w:tab w:val="left" w:pos="1080"/>
              </w:tabs>
              <w:snapToGrid w:val="0"/>
              <w:rPr>
                <w:rFonts w:eastAsiaTheme="minorEastAsia"/>
                <w:sz w:val="24"/>
              </w:rPr>
            </w:pPr>
            <w:r>
              <w:rPr>
                <w:sz w:val="24"/>
              </w:rPr>
              <w:t>法律、行政法规规定的其他条件</w:t>
            </w:r>
          </w:p>
        </w:tc>
        <w:tc>
          <w:tcPr>
            <w:tcW w:w="2579" w:type="pct"/>
            <w:vAlign w:val="center"/>
          </w:tcPr>
          <w:p w14:paraId="6E5A223A">
            <w:pPr>
              <w:tabs>
                <w:tab w:val="left" w:pos="1080"/>
              </w:tabs>
              <w:snapToGrid w:val="0"/>
              <w:rPr>
                <w:rFonts w:eastAsiaTheme="minorEastAsia"/>
                <w:sz w:val="24"/>
              </w:rPr>
            </w:pPr>
            <w:r>
              <w:rPr>
                <w:sz w:val="24"/>
              </w:rPr>
              <w:t>法律、行政法规规定的其他条件</w:t>
            </w:r>
          </w:p>
        </w:tc>
        <w:tc>
          <w:tcPr>
            <w:tcW w:w="1028" w:type="pct"/>
            <w:vAlign w:val="center"/>
          </w:tcPr>
          <w:p w14:paraId="28B98926">
            <w:pPr>
              <w:tabs>
                <w:tab w:val="left" w:pos="1080"/>
              </w:tabs>
              <w:snapToGrid w:val="0"/>
              <w:jc w:val="center"/>
              <w:rPr>
                <w:rFonts w:eastAsiaTheme="minorEastAsia"/>
                <w:sz w:val="24"/>
              </w:rPr>
            </w:pPr>
            <w:r>
              <w:rPr>
                <w:sz w:val="24"/>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4A2DAD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EAE64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153D0A7">
            <w:pPr>
              <w:tabs>
                <w:tab w:val="left" w:pos="1080"/>
              </w:tabs>
              <w:snapToGrid w:val="0"/>
              <w:jc w:val="left"/>
              <w:rPr>
                <w:rFonts w:eastAsiaTheme="minorEastAsia"/>
                <w:sz w:val="24"/>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A1CF4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4928F9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8486984">
            <w:pPr>
              <w:tabs>
                <w:tab w:val="left" w:pos="1080"/>
              </w:tabs>
              <w:snapToGrid w:val="0"/>
              <w:jc w:val="left"/>
              <w:rPr>
                <w:rFonts w:eastAsiaTheme="minorEastAsia"/>
                <w:sz w:val="24"/>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4C1FC41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12D307E">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70135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397298">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1BEB6D">
            <w:pPr>
              <w:tabs>
                <w:tab w:val="left" w:pos="1080"/>
              </w:tabs>
              <w:snapToGrid w:val="0"/>
              <w:jc w:val="left"/>
              <w:rPr>
                <w:rFonts w:eastAsiaTheme="minorEastAsia"/>
                <w:sz w:val="24"/>
              </w:rPr>
            </w:pPr>
            <w:r>
              <w:rPr>
                <w:rFonts w:eastAsiaTheme="minorEastAsia"/>
                <w:sz w:val="24"/>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B87A6AE">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7159225">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47422FA">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F2B3C15">
            <w:pPr>
              <w:tabs>
                <w:tab w:val="left" w:pos="1080"/>
              </w:tabs>
              <w:snapToGrid w:val="0"/>
              <w:jc w:val="left"/>
              <w:rPr>
                <w:rFonts w:eastAsiaTheme="minorEastAsia"/>
                <w:sz w:val="24"/>
              </w:rPr>
            </w:pPr>
            <w:r>
              <w:rPr>
                <w:rFonts w:eastAsiaTheme="minorEastAsia"/>
                <w:sz w:val="24"/>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827FF4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1262B12">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F7E2F99">
            <w:pPr>
              <w:tabs>
                <w:tab w:val="left" w:pos="1080"/>
              </w:tabs>
              <w:snapToGrid w:val="0"/>
              <w:jc w:val="left"/>
              <w:rPr>
                <w:rFonts w:eastAsiaTheme="minorEastAsia"/>
                <w:sz w:val="24"/>
              </w:rPr>
            </w:pPr>
            <w:r>
              <w:rPr>
                <w:rFonts w:eastAsiaTheme="minorEastAsia"/>
                <w:sz w:val="24"/>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4820CE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550D6E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1A659DA">
            <w:pPr>
              <w:tabs>
                <w:tab w:val="left" w:pos="1080"/>
              </w:tabs>
              <w:snapToGrid w:val="0"/>
              <w:jc w:val="left"/>
              <w:rPr>
                <w:rFonts w:eastAsiaTheme="minorEastAsia"/>
                <w:sz w:val="24"/>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37E8D085">
            <w:pPr>
              <w:tabs>
                <w:tab w:val="left" w:pos="1080"/>
              </w:tabs>
              <w:snapToGrid w:val="0"/>
              <w:rPr>
                <w:rFonts w:eastAsiaTheme="minorEastAsia"/>
                <w:sz w:val="24"/>
              </w:rPr>
            </w:pPr>
            <w:r>
              <w:rPr>
                <w:sz w:val="24"/>
              </w:rPr>
              <w:t>本项目对于联合体的要求</w:t>
            </w:r>
          </w:p>
        </w:tc>
        <w:tc>
          <w:tcPr>
            <w:tcW w:w="2579" w:type="pct"/>
            <w:vAlign w:val="center"/>
          </w:tcPr>
          <w:p w14:paraId="01010BF6">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B89E91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216DE7B0">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3448919A">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E079758">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699F7E8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CBACF0A">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222FB974">
            <w:pPr>
              <w:tabs>
                <w:tab w:val="left" w:pos="1080"/>
              </w:tabs>
              <w:snapToGrid w:val="0"/>
              <w:rPr>
                <w:rFonts w:eastAsiaTheme="minorEastAsia"/>
                <w:sz w:val="24"/>
              </w:rPr>
            </w:pPr>
            <w:r>
              <w:rPr>
                <w:rFonts w:eastAsiaTheme="minorEastAsia"/>
                <w:sz w:val="24"/>
              </w:rPr>
              <w:t>提供《联合协议》原件的电子件</w:t>
            </w:r>
          </w:p>
          <w:p w14:paraId="7FF66481">
            <w:pPr>
              <w:tabs>
                <w:tab w:val="left" w:pos="1080"/>
              </w:tabs>
              <w:snapToGrid w:val="0"/>
              <w:rPr>
                <w:rFonts w:eastAsiaTheme="minorEastAsia"/>
                <w:sz w:val="24"/>
              </w:rPr>
            </w:pPr>
            <w:r>
              <w:rPr>
                <w:rFonts w:eastAsiaTheme="minorEastAsia"/>
                <w:sz w:val="24"/>
              </w:rPr>
              <w:t>格式见《响应文件格式》</w:t>
            </w: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rPr>
            </w:pPr>
            <w:r>
              <w:rPr>
                <w:sz w:val="24"/>
              </w:rPr>
              <w:t>3-2</w:t>
            </w:r>
          </w:p>
        </w:tc>
        <w:tc>
          <w:tcPr>
            <w:tcW w:w="938" w:type="pct"/>
            <w:vAlign w:val="center"/>
          </w:tcPr>
          <w:p w14:paraId="38AE6BBA">
            <w:pPr>
              <w:tabs>
                <w:tab w:val="left" w:pos="1080"/>
              </w:tabs>
              <w:snapToGrid w:val="0"/>
              <w:rPr>
                <w:sz w:val="24"/>
              </w:rPr>
            </w:pPr>
            <w:r>
              <w:rPr>
                <w:sz w:val="24"/>
              </w:rPr>
              <w:t>政府购买服务承接主体的要求</w:t>
            </w:r>
          </w:p>
        </w:tc>
        <w:tc>
          <w:tcPr>
            <w:tcW w:w="2579" w:type="pct"/>
            <w:vAlign w:val="center"/>
          </w:tcPr>
          <w:p w14:paraId="005896F8">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60366729">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4A57E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2B4A37B">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33AA4C3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4356FDE0">
            <w:pPr>
              <w:tabs>
                <w:tab w:val="left" w:pos="1080"/>
              </w:tabs>
              <w:snapToGrid w:val="0"/>
              <w:rPr>
                <w:rFonts w:eastAsiaTheme="minorEastAsia"/>
                <w:sz w:val="24"/>
              </w:rPr>
            </w:pPr>
            <w:r>
              <w:rPr>
                <w:rFonts w:eastAsiaTheme="minorEastAsia"/>
                <w:sz w:val="24"/>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195BFD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4C97FD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4060FBF4">
            <w:pPr>
              <w:tabs>
                <w:tab w:val="left" w:pos="1080"/>
              </w:tabs>
              <w:snapToGrid w:val="0"/>
              <w:rPr>
                <w:rFonts w:eastAsiaTheme="minorEastAsia"/>
                <w:sz w:val="24"/>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62238A1">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4D88DC7A">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BB96FE1">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9BED0C1">
            <w:pPr>
              <w:tabs>
                <w:tab w:val="left" w:pos="1080"/>
              </w:tabs>
              <w:snapToGrid w:val="0"/>
              <w:rPr>
                <w:rFonts w:eastAsiaTheme="minorEastAsia"/>
                <w:sz w:val="24"/>
              </w:rPr>
            </w:pPr>
          </w:p>
        </w:tc>
      </w:tr>
    </w:tbl>
    <w:p w14:paraId="67F90BE5">
      <w:pPr>
        <w:widowControl/>
        <w:jc w:val="left"/>
        <w:rPr>
          <w:rFonts w:eastAsiaTheme="minorEastAsia"/>
          <w:sz w:val="24"/>
        </w:rPr>
      </w:pPr>
    </w:p>
    <w:p w14:paraId="6C7DB3DC">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CE84E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25"/>
        <w:gridCol w:w="4560"/>
        <w:gridCol w:w="1935"/>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95BC73B">
            <w:pPr>
              <w:widowControl/>
              <w:jc w:val="center"/>
              <w:rPr>
                <w:rFonts w:eastAsiaTheme="minorEastAsia"/>
                <w:b/>
                <w:color w:val="000000"/>
                <w:kern w:val="0"/>
                <w:sz w:val="24"/>
              </w:rPr>
            </w:pPr>
            <w:r>
              <w:rPr>
                <w:rFonts w:eastAsiaTheme="minorEastAsia"/>
                <w:b/>
                <w:color w:val="000000"/>
                <w:kern w:val="0"/>
                <w:sz w:val="24"/>
              </w:rPr>
              <w:t>序号</w:t>
            </w:r>
          </w:p>
        </w:tc>
        <w:tc>
          <w:tcPr>
            <w:tcW w:w="1038" w:type="pct"/>
            <w:shd w:val="clear" w:color="000000" w:fill="FFFFFF"/>
            <w:vAlign w:val="center"/>
          </w:tcPr>
          <w:p w14:paraId="4942B21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58" w:type="pct"/>
            <w:shd w:val="clear" w:color="000000" w:fill="FFFFFF"/>
            <w:vAlign w:val="center"/>
          </w:tcPr>
          <w:p w14:paraId="6C32E95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43" w:type="pct"/>
            <w:shd w:val="clear" w:color="000000" w:fill="FFFFFF"/>
            <w:vAlign w:val="center"/>
          </w:tcPr>
          <w:p w14:paraId="6CE35D57">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458"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458"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458"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458"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458"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458"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458"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458"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458"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458"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7F72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F1ACF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11</w:t>
            </w:r>
          </w:p>
        </w:tc>
        <w:tc>
          <w:tcPr>
            <w:tcW w:w="1038" w:type="pct"/>
            <w:shd w:val="clear" w:color="000000" w:fill="FFFFFF"/>
            <w:vAlign w:val="center"/>
          </w:tcPr>
          <w:p w14:paraId="3EE3EFB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进口产品</w:t>
            </w:r>
          </w:p>
          <w:p w14:paraId="36E9A11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（如有）</w:t>
            </w:r>
          </w:p>
        </w:tc>
        <w:tc>
          <w:tcPr>
            <w:tcW w:w="2458" w:type="pct"/>
            <w:shd w:val="clear" w:color="000000" w:fill="FFFFFF"/>
            <w:vAlign w:val="center"/>
          </w:tcPr>
          <w:p w14:paraId="3776B7F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磋商文件不接受进口产品投标的内容时，供应商所投产品非进口产品的；</w:t>
            </w:r>
          </w:p>
        </w:tc>
        <w:tc>
          <w:tcPr>
            <w:tcW w:w="1043" w:type="pct"/>
            <w:shd w:val="clear" w:color="000000" w:fill="FFFFFF"/>
            <w:vAlign w:val="center"/>
          </w:tcPr>
          <w:p w14:paraId="0042A06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12</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8"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w:t>
            </w:r>
            <w:r>
              <w:rPr>
                <w:rFonts w:hint="eastAsia" w:ascii="宋体" w:hAnsi="宋体" w:eastAsia="宋体" w:cs="宋体"/>
                <w:color w:val="auto"/>
                <w:spacing w:val="-1"/>
                <w:sz w:val="24"/>
                <w:szCs w:val="24"/>
                <w:highlight w:val="none"/>
                <w:u w:val="none"/>
                <w:lang w:eastAsia="zh-CN"/>
              </w:rPr>
              <w:t xml:space="preserve">VOCs </w:t>
            </w:r>
            <w:r>
              <w:rPr>
                <w:rFonts w:hint="eastAsia" w:ascii="宋体" w:hAnsi="宋体" w:eastAsia="宋体" w:cs="宋体"/>
                <w:color w:val="auto"/>
                <w:spacing w:val="-1"/>
                <w:sz w:val="24"/>
                <w:szCs w:val="24"/>
                <w:highlight w:val="none"/>
                <w:lang w:eastAsia="zh-CN"/>
              </w:rPr>
              <w:t>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13</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458"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14</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458"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15</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458"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16</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458"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rPr>
      </w:pPr>
    </w:p>
    <w:p w14:paraId="56F0E853">
      <w:pPr>
        <w:numPr>
          <w:ilvl w:val="0"/>
          <w:numId w:val="13"/>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5E11BEB">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FA1FFD1">
      <w:pPr>
        <w:numPr>
          <w:ilvl w:val="1"/>
          <w:numId w:val="13"/>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3"/>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EF45E5">
      <w:pPr>
        <w:numPr>
          <w:ilvl w:val="1"/>
          <w:numId w:val="13"/>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84541BC">
      <w:pPr>
        <w:numPr>
          <w:ilvl w:val="1"/>
          <w:numId w:val="13"/>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52AE76F">
      <w:pPr>
        <w:numPr>
          <w:ilvl w:val="2"/>
          <w:numId w:val="13"/>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3"/>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63465C1">
      <w:pPr>
        <w:numPr>
          <w:ilvl w:val="2"/>
          <w:numId w:val="13"/>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09B1B">
      <w:pPr>
        <w:numPr>
          <w:ilvl w:val="1"/>
          <w:numId w:val="13"/>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1DB2C023">
      <w:pPr>
        <w:numPr>
          <w:ilvl w:val="2"/>
          <w:numId w:val="13"/>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8318CB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DC390AB">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D130405">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697CA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D1ED53B">
      <w:pPr>
        <w:numPr>
          <w:ilvl w:val="2"/>
          <w:numId w:val="13"/>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2FA8E9E">
      <w:pPr>
        <w:numPr>
          <w:ilvl w:val="2"/>
          <w:numId w:val="13"/>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3"/>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402C576F">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5DB5D5">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0DDBFBA">
      <w:pPr>
        <w:numPr>
          <w:ilvl w:val="0"/>
          <w:numId w:val="13"/>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371137A">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074E083">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72CFAD">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0905D308">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F4DCBE6">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520468">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7D8A91D">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1EC015F">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DA65F94">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6826E52">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3603FA35">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70D3C27F">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675C430">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3307C42">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4F5DB10">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A5F3946">
      <w:pPr>
        <w:numPr>
          <w:ilvl w:val="2"/>
          <w:numId w:val="13"/>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3312D45">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086B80F">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9F7971">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CF0A2DF">
      <w:pPr>
        <w:numPr>
          <w:ilvl w:val="0"/>
          <w:numId w:val="13"/>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5191514">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C8DC427">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648FD43">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B8FBCA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90F286D">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EB4A335">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74A0CC9">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0100DAC6">
      <w:pPr>
        <w:numPr>
          <w:ilvl w:val="0"/>
          <w:numId w:val="13"/>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FEE6B2A">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DE3780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3F376507">
      <w:pPr>
        <w:numPr>
          <w:ilvl w:val="0"/>
          <w:numId w:val="13"/>
        </w:numPr>
        <w:tabs>
          <w:tab w:val="left" w:pos="360"/>
        </w:tabs>
        <w:snapToGrid w:val="0"/>
        <w:spacing w:line="360" w:lineRule="auto"/>
        <w:outlineLvl w:val="1"/>
        <w:rPr>
          <w:rFonts w:eastAsiaTheme="minorEastAsia"/>
          <w:sz w:val="24"/>
        </w:rPr>
      </w:pPr>
      <w:r>
        <w:rPr>
          <w:rFonts w:eastAsiaTheme="minorEastAsia"/>
          <w:sz w:val="24"/>
        </w:rPr>
        <w:t>确定</w:t>
      </w:r>
      <w:bookmarkStart w:id="640" w:name="_Toc150774751"/>
      <w:bookmarkStart w:id="641" w:name="_Toc151193716"/>
      <w:bookmarkStart w:id="642" w:name="_Toc151193860"/>
      <w:bookmarkStart w:id="643" w:name="_Toc127151546"/>
      <w:bookmarkStart w:id="644" w:name="_Toc520356170"/>
      <w:bookmarkStart w:id="645" w:name="_Toc226965819"/>
      <w:bookmarkStart w:id="646" w:name="_Toc142311048"/>
      <w:bookmarkStart w:id="647" w:name="_Toc151193934"/>
      <w:bookmarkStart w:id="648" w:name="_Toc226965736"/>
      <w:bookmarkStart w:id="649" w:name="_Toc164229241"/>
      <w:bookmarkStart w:id="650" w:name="_Toc226309790"/>
      <w:bookmarkStart w:id="651" w:name="_Toc226337242"/>
      <w:bookmarkStart w:id="652" w:name="_Toc151190173"/>
      <w:bookmarkStart w:id="653" w:name="_Toc265228384"/>
      <w:bookmarkStart w:id="654" w:name="_Ref467307010"/>
      <w:bookmarkStart w:id="655" w:name="_Toc195842911"/>
      <w:bookmarkStart w:id="656" w:name="_Toc151193788"/>
      <w:bookmarkStart w:id="657" w:name="_Toc305158888"/>
      <w:bookmarkStart w:id="658" w:name="_Toc164608660"/>
      <w:bookmarkStart w:id="659" w:name="_Toc164351640"/>
      <w:bookmarkStart w:id="660" w:name="_Toc164608815"/>
      <w:bookmarkStart w:id="661" w:name="_Toc164229387"/>
      <w:bookmarkStart w:id="662" w:name="_Toc305158814"/>
      <w:bookmarkStart w:id="663" w:name="_Toc150480784"/>
      <w:bookmarkStart w:id="664" w:name="_Toc150774646"/>
      <w:bookmarkStart w:id="665" w:name="_Toc127161460"/>
      <w:bookmarkStart w:id="666" w:name="_Toc127151747"/>
      <w:bookmarkStart w:id="667" w:name="_Toc151193644"/>
      <w:bookmarkStart w:id="668" w:name="_Toc149720839"/>
      <w:bookmarkStart w:id="669" w:name="_Toc150509297"/>
      <w:bookmarkStart w:id="670" w:name="_Toc264969236"/>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CAE651">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7F83F74">
      <w:pPr>
        <w:numPr>
          <w:ilvl w:val="0"/>
          <w:numId w:val="13"/>
        </w:numPr>
        <w:tabs>
          <w:tab w:val="left" w:pos="360"/>
        </w:tabs>
        <w:snapToGrid w:val="0"/>
        <w:spacing w:line="360" w:lineRule="auto"/>
        <w:outlineLvl w:val="1"/>
        <w:rPr>
          <w:rFonts w:eastAsiaTheme="minorEastAsia"/>
          <w:sz w:val="24"/>
        </w:rPr>
      </w:pPr>
      <w:r>
        <w:rPr>
          <w:rFonts w:eastAsiaTheme="minorEastAsia"/>
          <w:sz w:val="24"/>
        </w:rPr>
        <w:t>报告违法行为</w:t>
      </w:r>
    </w:p>
    <w:p w14:paraId="2FA40D9C">
      <w:pPr>
        <w:widowControl/>
        <w:numPr>
          <w:ilvl w:val="1"/>
          <w:numId w:val="13"/>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78508D4">
      <w:pPr>
        <w:pStyle w:val="4"/>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tbl>
      <w:tblPr>
        <w:tblStyle w:val="42"/>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38"/>
        <w:gridCol w:w="712"/>
        <w:gridCol w:w="4440"/>
        <w:gridCol w:w="1598"/>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87" w:type="dxa"/>
            <w:vAlign w:val="center"/>
          </w:tcPr>
          <w:p w14:paraId="2DD2E712">
            <w:pPr>
              <w:ind w:firstLine="28"/>
              <w:jc w:val="center"/>
              <w:rPr>
                <w:rFonts w:ascii="宋体" w:hAnsi="宋体"/>
                <w:b/>
                <w:sz w:val="24"/>
                <w:highlight w:val="none"/>
              </w:rPr>
            </w:pPr>
            <w:r>
              <w:rPr>
                <w:rFonts w:ascii="宋体" w:hAnsi="宋体"/>
                <w:b/>
                <w:sz w:val="24"/>
                <w:highlight w:val="none"/>
              </w:rPr>
              <w:t>序号</w:t>
            </w:r>
          </w:p>
        </w:tc>
        <w:tc>
          <w:tcPr>
            <w:tcW w:w="1638" w:type="dxa"/>
            <w:vAlign w:val="center"/>
          </w:tcPr>
          <w:p w14:paraId="06FCECCB">
            <w:pPr>
              <w:ind w:firstLine="28"/>
              <w:jc w:val="center"/>
              <w:rPr>
                <w:rFonts w:ascii="宋体" w:hAnsi="宋体"/>
                <w:b/>
                <w:sz w:val="24"/>
                <w:highlight w:val="none"/>
              </w:rPr>
            </w:pPr>
            <w:r>
              <w:rPr>
                <w:rFonts w:ascii="宋体" w:hAnsi="宋体"/>
                <w:b/>
                <w:sz w:val="24"/>
                <w:highlight w:val="none"/>
              </w:rPr>
              <w:t>评分因素</w:t>
            </w:r>
          </w:p>
        </w:tc>
        <w:tc>
          <w:tcPr>
            <w:tcW w:w="712" w:type="dxa"/>
            <w:vAlign w:val="center"/>
          </w:tcPr>
          <w:p w14:paraId="5FCFA468">
            <w:pPr>
              <w:ind w:firstLine="28"/>
              <w:jc w:val="center"/>
              <w:rPr>
                <w:rFonts w:ascii="宋体" w:hAnsi="宋体"/>
                <w:b/>
                <w:sz w:val="24"/>
                <w:highlight w:val="none"/>
              </w:rPr>
            </w:pPr>
            <w:r>
              <w:rPr>
                <w:rFonts w:ascii="宋体" w:hAnsi="宋体"/>
                <w:b/>
                <w:sz w:val="24"/>
                <w:highlight w:val="none"/>
              </w:rPr>
              <w:t>分值</w:t>
            </w:r>
          </w:p>
        </w:tc>
        <w:tc>
          <w:tcPr>
            <w:tcW w:w="4440" w:type="dxa"/>
            <w:vAlign w:val="center"/>
          </w:tcPr>
          <w:p w14:paraId="4529B3CD">
            <w:pPr>
              <w:ind w:firstLine="28"/>
              <w:jc w:val="center"/>
              <w:rPr>
                <w:rFonts w:ascii="宋体" w:hAnsi="宋体"/>
                <w:b/>
                <w:sz w:val="24"/>
                <w:highlight w:val="none"/>
              </w:rPr>
            </w:pPr>
            <w:r>
              <w:rPr>
                <w:rFonts w:ascii="宋体" w:hAnsi="宋体"/>
                <w:b/>
                <w:sz w:val="24"/>
                <w:highlight w:val="none"/>
              </w:rPr>
              <w:t>评分标准</w:t>
            </w:r>
          </w:p>
        </w:tc>
        <w:tc>
          <w:tcPr>
            <w:tcW w:w="1598" w:type="dxa"/>
            <w:vAlign w:val="center"/>
          </w:tcPr>
          <w:p w14:paraId="7C16D8A9">
            <w:pPr>
              <w:pStyle w:val="245"/>
              <w:spacing w:before="0" w:after="0" w:line="240" w:lineRule="auto"/>
              <w:rPr>
                <w:rFonts w:ascii="宋体" w:hAnsi="宋体" w:eastAsia="宋体"/>
                <w:szCs w:val="24"/>
                <w:highlight w:val="none"/>
              </w:rPr>
            </w:pPr>
            <w:r>
              <w:rPr>
                <w:rFonts w:ascii="宋体" w:hAnsi="宋体" w:eastAsia="宋体"/>
                <w:szCs w:val="24"/>
                <w:highlight w:val="none"/>
              </w:rPr>
              <w:t>说明</w:t>
            </w:r>
          </w:p>
        </w:tc>
      </w:tr>
      <w:tr w14:paraId="2447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75" w:type="dxa"/>
            <w:gridSpan w:val="5"/>
            <w:vAlign w:val="center"/>
          </w:tcPr>
          <w:p w14:paraId="48BF1156">
            <w:pPr>
              <w:pStyle w:val="245"/>
              <w:spacing w:before="0" w:after="0" w:line="240" w:lineRule="auto"/>
              <w:rPr>
                <w:rFonts w:ascii="宋体" w:hAnsi="宋体" w:eastAsia="宋体"/>
                <w:szCs w:val="24"/>
                <w:highlight w:val="yellow"/>
              </w:rPr>
            </w:pPr>
            <w:r>
              <w:rPr>
                <w:rFonts w:hint="eastAsia" w:asciiTheme="minorEastAsia" w:hAnsiTheme="minorEastAsia" w:eastAsiaTheme="minorEastAsia" w:cstheme="minorEastAsia"/>
                <w:color w:val="000000" w:themeColor="text1"/>
                <w:szCs w:val="24"/>
                <w14:textFill>
                  <w14:solidFill>
                    <w14:schemeClr w14:val="tx1"/>
                  </w14:solidFill>
                </w14:textFill>
              </w:rPr>
              <w:t>报价部分（</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4"/>
                <w14:textFill>
                  <w14:solidFill>
                    <w14:schemeClr w14:val="tx1"/>
                  </w14:solidFill>
                </w14:textFill>
              </w:rPr>
              <w:t>分）</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87" w:type="dxa"/>
            <w:vAlign w:val="center"/>
          </w:tcPr>
          <w:p w14:paraId="05591AE0">
            <w:pPr>
              <w:ind w:firstLine="28"/>
              <w:jc w:val="center"/>
              <w:rPr>
                <w:rFonts w:ascii="宋体" w:hAnsi="宋体"/>
                <w:sz w:val="24"/>
                <w:highlight w:val="yellow"/>
              </w:rPr>
            </w:pPr>
            <w:r>
              <w:rPr>
                <w:rFonts w:hint="eastAsia" w:ascii="宋体" w:hAnsi="宋体"/>
                <w:sz w:val="24"/>
                <w:highlight w:val="none"/>
              </w:rPr>
              <w:t>1</w:t>
            </w:r>
          </w:p>
        </w:tc>
        <w:tc>
          <w:tcPr>
            <w:tcW w:w="1638" w:type="dxa"/>
            <w:vAlign w:val="center"/>
          </w:tcPr>
          <w:p w14:paraId="403B8213">
            <w:pPr>
              <w:jc w:val="center"/>
              <w:rPr>
                <w:rFonts w:ascii="宋体" w:hAnsi="宋体"/>
                <w:szCs w:val="21"/>
                <w:highlight w:val="yellow"/>
              </w:rPr>
            </w:pPr>
            <w:r>
              <w:rPr>
                <w:rFonts w:hint="eastAsia" w:asciiTheme="minorEastAsia" w:hAnsiTheme="minorEastAsia" w:eastAsiaTheme="minorEastAsia" w:cstheme="minorEastAsia"/>
                <w:bCs/>
                <w:sz w:val="24"/>
              </w:rPr>
              <w:t>报价</w:t>
            </w:r>
          </w:p>
        </w:tc>
        <w:tc>
          <w:tcPr>
            <w:tcW w:w="712" w:type="dxa"/>
            <w:vAlign w:val="center"/>
          </w:tcPr>
          <w:p w14:paraId="089CB7E5">
            <w:pPr>
              <w:jc w:val="center"/>
              <w:rPr>
                <w:rFonts w:hint="default" w:ascii="宋体" w:hAnsi="宋体"/>
                <w:szCs w:val="21"/>
                <w:highlight w:val="yellow"/>
                <w:lang w:val="en-US"/>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30</w:t>
            </w:r>
          </w:p>
        </w:tc>
        <w:tc>
          <w:tcPr>
            <w:tcW w:w="6038" w:type="dxa"/>
            <w:gridSpan w:val="2"/>
            <w:vAlign w:val="center"/>
          </w:tcPr>
          <w:p w14:paraId="441D9A1A">
            <w:pPr>
              <w:pStyle w:val="251"/>
              <w:spacing w:before="38" w:line="239" w:lineRule="auto"/>
              <w:ind w:left="119" w:right="106"/>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lang w:eastAsia="zh-CN"/>
                <w14:textFill>
                  <w14:solidFill>
                    <w14:schemeClr w14:val="tx1"/>
                  </w14:solidFill>
                </w14:textFill>
              </w:rPr>
              <w:t>满足磋商文件要求的最后报价最低的供应商的价格为磋商基准价，其价格分为满分。其他供应商的价格分统一按照下列公式计算：</w:t>
            </w:r>
          </w:p>
          <w:p w14:paraId="7E24F169">
            <w:pPr>
              <w:pStyle w:val="251"/>
              <w:spacing w:line="222" w:lineRule="auto"/>
              <w:ind w:left="118"/>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sz w:val="24"/>
                <w:szCs w:val="24"/>
                <w:lang w:eastAsia="zh-CN"/>
                <w14:textFill>
                  <w14:solidFill>
                    <w14:schemeClr w14:val="tx1"/>
                  </w14:solidFill>
                </w14:textFill>
              </w:rPr>
              <w:t>磋商报价得分=（磋商基准价/最后报价） ×分值</w:t>
            </w:r>
          </w:p>
          <w:p w14:paraId="4CF4B112">
            <w:pPr>
              <w:pStyle w:val="245"/>
              <w:spacing w:before="0" w:after="0" w:line="240" w:lineRule="auto"/>
              <w:rPr>
                <w:rFonts w:ascii="宋体" w:hAnsi="宋体" w:eastAsia="宋体"/>
                <w:szCs w:val="24"/>
                <w:highlight w:val="yellow"/>
              </w:rPr>
            </w:pPr>
          </w:p>
        </w:tc>
      </w:tr>
      <w:tr w14:paraId="0E2A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175" w:type="dxa"/>
            <w:gridSpan w:val="5"/>
            <w:vAlign w:val="center"/>
          </w:tcPr>
          <w:p w14:paraId="56CEE694">
            <w:pPr>
              <w:jc w:val="center"/>
              <w:rPr>
                <w:rFonts w:hint="eastAsia" w:ascii="宋体" w:hAnsi="宋体" w:cs="宋体"/>
                <w:szCs w:val="21"/>
                <w:highlight w:val="yellow"/>
              </w:rPr>
            </w:pPr>
            <w:r>
              <w:rPr>
                <w:rFonts w:hint="eastAsia" w:asciiTheme="minorEastAsia" w:hAnsiTheme="minorEastAsia" w:eastAsiaTheme="minorEastAsia" w:cstheme="minorEastAsia"/>
                <w:b/>
                <w:sz w:val="24"/>
              </w:rPr>
              <w:t>商务部分（</w:t>
            </w: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z w:val="24"/>
                <w14:textFill>
                  <w14:solidFill>
                    <w14:schemeClr w14:val="tx1"/>
                  </w14:solidFill>
                </w14:textFill>
              </w:rPr>
              <w:t>分</w:t>
            </w:r>
            <w:r>
              <w:rPr>
                <w:rFonts w:hint="eastAsia" w:asciiTheme="minorEastAsia" w:hAnsiTheme="minorEastAsia" w:eastAsiaTheme="minorEastAsia" w:cstheme="minorEastAsia"/>
                <w:b/>
                <w:sz w:val="24"/>
              </w:rPr>
              <w:t>）</w:t>
            </w: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87" w:type="dxa"/>
            <w:vAlign w:val="center"/>
          </w:tcPr>
          <w:p w14:paraId="048AC6CF">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1</w:t>
            </w:r>
          </w:p>
        </w:tc>
        <w:tc>
          <w:tcPr>
            <w:tcW w:w="1638" w:type="dxa"/>
            <w:vAlign w:val="center"/>
          </w:tcPr>
          <w:p w14:paraId="4E30E47B">
            <w:pPr>
              <w:jc w:val="center"/>
              <w:rPr>
                <w:rFonts w:hint="eastAsia" w:ascii="宋体" w:hAnsi="宋体" w:cs="宋体"/>
                <w:szCs w:val="21"/>
                <w:highlight w:val="yellow"/>
              </w:rPr>
            </w:pPr>
            <w:r>
              <w:rPr>
                <w:rFonts w:hint="eastAsia" w:asciiTheme="minorEastAsia" w:hAnsiTheme="minorEastAsia" w:eastAsiaTheme="minorEastAsia" w:cstheme="minorEastAsia"/>
                <w:bCs/>
                <w:color w:val="auto"/>
                <w:sz w:val="24"/>
                <w:highlight w:val="none"/>
              </w:rPr>
              <w:t>体系认证</w:t>
            </w:r>
          </w:p>
        </w:tc>
        <w:tc>
          <w:tcPr>
            <w:tcW w:w="712" w:type="dxa"/>
            <w:vAlign w:val="center"/>
          </w:tcPr>
          <w:p w14:paraId="4F62F18D">
            <w:pPr>
              <w:jc w:val="center"/>
              <w:rPr>
                <w:rFonts w:hint="eastAsia" w:ascii="宋体" w:hAnsi="宋体" w:cs="宋体"/>
                <w:szCs w:val="21"/>
                <w:highlight w:val="yellow"/>
              </w:rPr>
            </w:pPr>
          </w:p>
          <w:p w14:paraId="772BB6CB">
            <w:pPr>
              <w:jc w:val="center"/>
              <w:rPr>
                <w:rFonts w:hint="eastAsia" w:ascii="宋体" w:hAnsi="宋体" w:cs="宋体"/>
                <w:szCs w:val="21"/>
                <w:highlight w:val="yellow"/>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6</w:t>
            </w:r>
          </w:p>
        </w:tc>
        <w:tc>
          <w:tcPr>
            <w:tcW w:w="6038" w:type="dxa"/>
            <w:gridSpan w:val="2"/>
            <w:vAlign w:val="center"/>
          </w:tcPr>
          <w:p w14:paraId="2BCEE8B4">
            <w:pPr>
              <w:spacing w:line="360" w:lineRule="auto"/>
              <w:ind w:firstLine="28"/>
              <w:jc w:val="left"/>
              <w:rPr>
                <w:rFonts w:hint="eastAsia" w:asciiTheme="minorEastAsia" w:hAnsiTheme="minorEastAsia" w:eastAsiaTheme="minorEastAsia" w:cstheme="minorEastAsia"/>
                <w:bCs/>
                <w:color w:val="000000" w:themeColor="text1"/>
                <w:sz w:val="24"/>
                <w14:textFill>
                  <w14:solidFill>
                    <w14:schemeClr w14:val="tx1"/>
                  </w14:solidFill>
                </w14:textFill>
              </w:rPr>
            </w:pPr>
            <w:bookmarkStart w:id="671" w:name="OLE_LINK45"/>
            <w:r>
              <w:rPr>
                <w:rFonts w:hint="eastAsia" w:asciiTheme="minorEastAsia" w:hAnsiTheme="minorEastAsia" w:eastAsiaTheme="minorEastAsia" w:cstheme="minorEastAsia"/>
                <w:bCs/>
                <w:color w:val="000000" w:themeColor="text1"/>
                <w:sz w:val="24"/>
                <w14:textFill>
                  <w14:solidFill>
                    <w14:schemeClr w14:val="tx1"/>
                  </w14:solidFill>
                </w14:textFill>
              </w:rPr>
              <w:t>具有有效的质量管理体系认证证书，得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14:textFill>
                  <w14:solidFill>
                    <w14:schemeClr w14:val="tx1"/>
                  </w14:solidFill>
                </w14:textFill>
              </w:rPr>
              <w:t>分，没有不得分；</w:t>
            </w:r>
          </w:p>
          <w:p w14:paraId="571D9AE5">
            <w:pPr>
              <w:spacing w:line="360" w:lineRule="auto"/>
              <w:ind w:firstLine="28"/>
              <w:jc w:val="lef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具有有效的环境管理体系认证证书，得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14:textFill>
                  <w14:solidFill>
                    <w14:schemeClr w14:val="tx1"/>
                  </w14:solidFill>
                </w14:textFill>
              </w:rPr>
              <w:t>分，没有不得分；</w:t>
            </w:r>
          </w:p>
          <w:p w14:paraId="20E4D713">
            <w:pPr>
              <w:rPr>
                <w:rFonts w:hint="eastAsia" w:ascii="宋体" w:hAnsi="宋体" w:cs="宋体"/>
                <w:szCs w:val="21"/>
                <w:highlight w:val="yellow"/>
              </w:rPr>
            </w:pPr>
            <w:r>
              <w:rPr>
                <w:rFonts w:hint="eastAsia" w:asciiTheme="minorEastAsia" w:hAnsiTheme="minorEastAsia" w:eastAsiaTheme="minorEastAsia" w:cstheme="minorEastAsia"/>
                <w:bCs/>
                <w:color w:val="000000" w:themeColor="text1"/>
                <w:sz w:val="24"/>
                <w14:textFill>
                  <w14:solidFill>
                    <w14:schemeClr w14:val="tx1"/>
                  </w14:solidFill>
                </w14:textFill>
              </w:rPr>
              <w:t>具有有效的职业健康安全管理认证证书，得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14:textFill>
                  <w14:solidFill>
                    <w14:schemeClr w14:val="tx1"/>
                  </w14:solidFill>
                </w14:textFill>
              </w:rPr>
              <w:t>分，没有不得分。</w:t>
            </w:r>
            <w:bookmarkEnd w:id="671"/>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87" w:type="dxa"/>
            <w:vAlign w:val="center"/>
          </w:tcPr>
          <w:p w14:paraId="735B1E5F">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2</w:t>
            </w:r>
          </w:p>
        </w:tc>
        <w:tc>
          <w:tcPr>
            <w:tcW w:w="1638" w:type="dxa"/>
            <w:vAlign w:val="center"/>
          </w:tcPr>
          <w:p w14:paraId="1E942028">
            <w:pPr>
              <w:jc w:val="both"/>
              <w:rPr>
                <w:rFonts w:hint="eastAsia" w:ascii="宋体" w:hAnsi="宋体" w:cs="宋体"/>
                <w:szCs w:val="21"/>
                <w:highlight w:val="yellow"/>
              </w:rPr>
            </w:pPr>
            <w:bookmarkStart w:id="672" w:name="OLE_LINK46"/>
            <w:r>
              <w:rPr>
                <w:rFonts w:hint="eastAsia" w:asciiTheme="minorEastAsia" w:hAnsiTheme="minorEastAsia" w:eastAsiaTheme="minorEastAsia" w:cstheme="minorEastAsia"/>
                <w:bCs/>
                <w:color w:val="auto"/>
                <w:sz w:val="24"/>
              </w:rPr>
              <w:t>拟派本项目团队</w:t>
            </w:r>
            <w:bookmarkEnd w:id="672"/>
          </w:p>
        </w:tc>
        <w:tc>
          <w:tcPr>
            <w:tcW w:w="712" w:type="dxa"/>
            <w:vAlign w:val="center"/>
          </w:tcPr>
          <w:p w14:paraId="39607716">
            <w:pPr>
              <w:jc w:val="center"/>
              <w:rPr>
                <w:rFonts w:hint="eastAsia" w:ascii="宋体" w:hAnsi="宋体" w:cs="宋体"/>
                <w:szCs w:val="21"/>
                <w:highlight w:val="yellow"/>
              </w:rPr>
            </w:pPr>
            <w:r>
              <w:rPr>
                <w:rFonts w:hint="eastAsia" w:asciiTheme="minorEastAsia" w:hAnsiTheme="minorEastAsia" w:eastAsiaTheme="minorEastAsia" w:cstheme="minorEastAsia"/>
                <w:bCs/>
                <w:color w:val="auto"/>
                <w:sz w:val="24"/>
                <w:lang w:val="en-US" w:eastAsia="zh-CN"/>
              </w:rPr>
              <w:t>8</w:t>
            </w:r>
          </w:p>
        </w:tc>
        <w:tc>
          <w:tcPr>
            <w:tcW w:w="6038" w:type="dxa"/>
            <w:gridSpan w:val="2"/>
            <w:vAlign w:val="top"/>
          </w:tcPr>
          <w:p w14:paraId="38F8AC4A">
            <w:pPr>
              <w:numPr>
                <w:ilvl w:val="0"/>
                <w:numId w:val="14"/>
              </w:numPr>
              <w:spacing w:line="360" w:lineRule="auto"/>
              <w:ind w:firstLine="28"/>
              <w:jc w:val="left"/>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项目团队</w:t>
            </w:r>
          </w:p>
          <w:p w14:paraId="176E1B53">
            <w:pPr>
              <w:numPr>
                <w:ilvl w:val="0"/>
                <w:numId w:val="0"/>
              </w:numPr>
              <w:spacing w:line="360" w:lineRule="auto"/>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配备的人员人数及结构合理、科学：得</w:t>
            </w:r>
            <w:r>
              <w:rPr>
                <w:rFonts w:hint="eastAsia" w:asciiTheme="minorEastAsia" w:hAnsiTheme="minorEastAsia" w:eastAsiaTheme="minorEastAsia" w:cstheme="minorEastAsia"/>
                <w:bCs/>
                <w:color w:val="auto"/>
                <w:sz w:val="24"/>
                <w:lang w:val="en-US" w:eastAsia="zh-CN"/>
              </w:rPr>
              <w:t>5</w:t>
            </w:r>
            <w:r>
              <w:rPr>
                <w:rFonts w:hint="eastAsia" w:asciiTheme="minorEastAsia" w:hAnsiTheme="minorEastAsia" w:eastAsiaTheme="minorEastAsia" w:cstheme="minorEastAsia"/>
                <w:bCs/>
                <w:color w:val="auto"/>
                <w:sz w:val="24"/>
              </w:rPr>
              <w:t>分；</w:t>
            </w:r>
          </w:p>
          <w:p w14:paraId="171E16E7">
            <w:pPr>
              <w:spacing w:line="360" w:lineRule="auto"/>
              <w:ind w:firstLine="28"/>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配备的人员人数及结构较合理、较科学：得</w:t>
            </w:r>
            <w:r>
              <w:rPr>
                <w:rFonts w:hint="eastAsia" w:asciiTheme="minorEastAsia" w:hAnsiTheme="minorEastAsia" w:eastAsiaTheme="minorEastAsia" w:cstheme="minorEastAsia"/>
                <w:bCs/>
                <w:color w:val="auto"/>
                <w:sz w:val="24"/>
                <w:lang w:val="en-US" w:eastAsia="zh-CN"/>
              </w:rPr>
              <w:t>4</w:t>
            </w:r>
            <w:r>
              <w:rPr>
                <w:rFonts w:hint="eastAsia" w:asciiTheme="minorEastAsia" w:hAnsiTheme="minorEastAsia" w:eastAsiaTheme="minorEastAsia" w:cstheme="minorEastAsia"/>
                <w:bCs/>
                <w:color w:val="auto"/>
                <w:sz w:val="24"/>
              </w:rPr>
              <w:t>分；</w:t>
            </w:r>
          </w:p>
          <w:p w14:paraId="4D4C0710">
            <w:pPr>
              <w:spacing w:line="360" w:lineRule="auto"/>
              <w:ind w:firstLine="28"/>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配备的人员人数及结构一般合理、一般科学：得</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分；</w:t>
            </w:r>
          </w:p>
          <w:p w14:paraId="4265FB9D">
            <w:pPr>
              <w:spacing w:line="360" w:lineRule="auto"/>
              <w:ind w:firstLine="28"/>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配备的人员人数及结构欠合理，基本满足项目需求：得</w:t>
            </w:r>
            <w:r>
              <w:rPr>
                <w:rFonts w:hint="eastAsia" w:asciiTheme="minorEastAsia" w:hAnsiTheme="minorEastAsia" w:eastAsiaTheme="minorEastAsia" w:cstheme="minorEastAsia"/>
                <w:bCs/>
                <w:color w:val="auto"/>
                <w:sz w:val="24"/>
                <w:lang w:val="en-US" w:eastAsia="zh-CN"/>
              </w:rPr>
              <w:t>1</w:t>
            </w:r>
            <w:r>
              <w:rPr>
                <w:rFonts w:hint="eastAsia" w:asciiTheme="minorEastAsia" w:hAnsiTheme="minorEastAsia" w:eastAsiaTheme="minorEastAsia" w:cstheme="minorEastAsia"/>
                <w:bCs/>
                <w:color w:val="auto"/>
                <w:sz w:val="24"/>
              </w:rPr>
              <w:t>分；</w:t>
            </w:r>
          </w:p>
          <w:p w14:paraId="5F5A79B1">
            <w:pPr>
              <w:spacing w:line="360" w:lineRule="auto"/>
              <w:ind w:firstLine="28"/>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未提供或配备的人员人数及结构不合理不得分。</w:t>
            </w:r>
          </w:p>
          <w:p w14:paraId="22374F8C">
            <w:pPr>
              <w:numPr>
                <w:ilvl w:val="0"/>
                <w:numId w:val="14"/>
              </w:numPr>
              <w:spacing w:line="360" w:lineRule="auto"/>
              <w:ind w:left="0" w:leftChars="0" w:firstLine="28" w:firstLineChars="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项目经理</w:t>
            </w:r>
          </w:p>
          <w:p w14:paraId="5D2F09D2">
            <w:pPr>
              <w:spacing w:line="360" w:lineRule="auto"/>
              <w:rPr>
                <w:rFonts w:hint="eastAsia" w:eastAsia="宋体" w:asciiTheme="minorEastAsia" w:hAnsiTheme="minorEastAsia"/>
                <w:color w:val="000000" w:themeColor="text1"/>
                <w:sz w:val="24"/>
                <w:lang w:eastAsia="zh-CN"/>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（1）拟派项目经理</w:t>
            </w:r>
            <w:r>
              <w:rPr>
                <w:rFonts w:hint="eastAsia" w:asciiTheme="minorEastAsia" w:hAnsiTheme="minorEastAsia"/>
                <w:color w:val="000000" w:themeColor="text1"/>
                <w:sz w:val="24"/>
                <w:lang w:val="en-US" w:eastAsia="zh-CN"/>
                <w14:textFill>
                  <w14:solidFill>
                    <w14:schemeClr w14:val="tx1"/>
                  </w14:solidFill>
                </w14:textFill>
              </w:rPr>
              <w:t>具有本科以上学历，提供复印件证明，</w:t>
            </w:r>
            <w:r>
              <w:rPr>
                <w:rFonts w:hint="eastAsia" w:asciiTheme="minorEastAsia" w:hAnsiTheme="minorEastAsia"/>
                <w:color w:val="000000" w:themeColor="text1"/>
                <w:sz w:val="24"/>
                <w14:textFill>
                  <w14:solidFill>
                    <w14:schemeClr w14:val="tx1"/>
                  </w14:solidFill>
                </w14:textFill>
              </w:rPr>
              <w:t>得</w:t>
            </w:r>
            <w:r>
              <w:rPr>
                <w:rFonts w:hint="eastAsia" w:asciiTheme="minorEastAsia" w:hAnsiTheme="minorEastAsia"/>
                <w:color w:val="000000" w:themeColor="text1"/>
                <w:sz w:val="24"/>
                <w:lang w:val="en-US" w:eastAsia="zh-CN"/>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分，无得0分</w:t>
            </w:r>
            <w:r>
              <w:rPr>
                <w:rFonts w:hint="eastAsia" w:asciiTheme="minorEastAsia" w:hAnsiTheme="minorEastAsia"/>
                <w:color w:val="000000" w:themeColor="text1"/>
                <w:sz w:val="24"/>
                <w:lang w:eastAsia="zh-CN"/>
                <w14:textFill>
                  <w14:solidFill>
                    <w14:schemeClr w14:val="tx1"/>
                  </w14:solidFill>
                </w14:textFill>
              </w:rPr>
              <w:t>。</w:t>
            </w:r>
          </w:p>
          <w:p w14:paraId="71EC10CD">
            <w:pPr>
              <w:spacing w:line="360" w:lineRule="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2</w:t>
            </w:r>
            <w:r>
              <w:rPr>
                <w:rFonts w:hint="eastAsia" w:asciiTheme="minorEastAsia" w:hAnsiTheme="minorEastAsia"/>
                <w:sz w:val="24"/>
              </w:rPr>
              <w:t>）拟派的项目经理具备机电</w:t>
            </w:r>
            <w:r>
              <w:rPr>
                <w:rFonts w:hint="eastAsia" w:asciiTheme="minorEastAsia" w:hAnsiTheme="minorEastAsia"/>
                <w:sz w:val="24"/>
                <w:lang w:val="en-US" w:eastAsia="zh-CN"/>
              </w:rPr>
              <w:t>工程</w:t>
            </w:r>
            <w:r>
              <w:rPr>
                <w:rFonts w:hint="eastAsia" w:asciiTheme="minorEastAsia" w:hAnsiTheme="minorEastAsia"/>
                <w:sz w:val="24"/>
              </w:rPr>
              <w:t>专业</w:t>
            </w:r>
            <w:r>
              <w:rPr>
                <w:rFonts w:hint="eastAsia" w:asciiTheme="minorEastAsia" w:hAnsiTheme="minorEastAsia"/>
                <w:sz w:val="24"/>
                <w:lang w:val="en-US" w:eastAsia="zh-CN"/>
              </w:rPr>
              <w:t>一</w:t>
            </w:r>
            <w:r>
              <w:rPr>
                <w:rFonts w:hint="eastAsia" w:asciiTheme="minorEastAsia" w:hAnsiTheme="minorEastAsia"/>
                <w:sz w:val="24"/>
              </w:rPr>
              <w:t>级注册建造师执业资格，得1分，其他不得分。</w:t>
            </w:r>
          </w:p>
          <w:p w14:paraId="417E4F0F">
            <w:pPr>
              <w:rPr>
                <w:rFonts w:hint="eastAsia" w:ascii="宋体" w:hAnsi="宋体" w:cs="宋体"/>
                <w:szCs w:val="21"/>
                <w:highlight w:val="yellow"/>
              </w:rPr>
            </w:pPr>
            <w:r>
              <w:rPr>
                <w:rFonts w:hint="eastAsia" w:asciiTheme="minorEastAsia" w:hAnsiTheme="minorEastAsia" w:eastAsiaTheme="minorEastAsia" w:cstheme="minorEastAsia"/>
                <w:bCs/>
                <w:color w:val="auto"/>
                <w:sz w:val="24"/>
              </w:rPr>
              <w:t>注：项目经理及项目团队成员须为本公司在职人员，提供半年内任一月的社保证明材料或者劳务合同复印件，加盖公章无证明材料不得分</w:t>
            </w: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787" w:type="dxa"/>
            <w:vAlign w:val="center"/>
          </w:tcPr>
          <w:p w14:paraId="7AC65B7E">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3</w:t>
            </w:r>
          </w:p>
        </w:tc>
        <w:tc>
          <w:tcPr>
            <w:tcW w:w="1638" w:type="dxa"/>
            <w:vAlign w:val="center"/>
          </w:tcPr>
          <w:p w14:paraId="327AAF17">
            <w:pPr>
              <w:jc w:val="center"/>
              <w:rPr>
                <w:rFonts w:hint="eastAsia" w:ascii="宋体" w:hAnsi="宋体" w:cs="宋体"/>
                <w:szCs w:val="21"/>
                <w:highlight w:val="yellow"/>
              </w:rPr>
            </w:pPr>
          </w:p>
          <w:p w14:paraId="35C0D2A7">
            <w:pPr>
              <w:jc w:val="center"/>
              <w:rPr>
                <w:rFonts w:hint="eastAsia" w:ascii="宋体" w:hAnsi="宋体" w:cs="宋体"/>
                <w:szCs w:val="21"/>
                <w:highlight w:val="yellow"/>
              </w:rPr>
            </w:pPr>
            <w:bookmarkStart w:id="673" w:name="OLE_LINK47"/>
            <w:r>
              <w:rPr>
                <w:rFonts w:hint="eastAsia" w:asciiTheme="minorEastAsia" w:hAnsiTheme="minorEastAsia" w:eastAsiaTheme="minorEastAsia" w:cstheme="minorEastAsia"/>
                <w:bCs/>
                <w:sz w:val="24"/>
              </w:rPr>
              <w:t>类似业绩</w:t>
            </w:r>
            <w:bookmarkEnd w:id="673"/>
          </w:p>
        </w:tc>
        <w:tc>
          <w:tcPr>
            <w:tcW w:w="712" w:type="dxa"/>
            <w:vAlign w:val="center"/>
          </w:tcPr>
          <w:p w14:paraId="180CFAF3">
            <w:pPr>
              <w:jc w:val="center"/>
              <w:rPr>
                <w:rFonts w:hint="eastAsia" w:ascii="宋体" w:hAnsi="宋体" w:cs="宋体"/>
                <w:szCs w:val="21"/>
                <w:highlight w:val="yellow"/>
              </w:rPr>
            </w:pPr>
          </w:p>
          <w:p w14:paraId="3C8CB291">
            <w:pPr>
              <w:jc w:val="center"/>
              <w:rPr>
                <w:rFonts w:hint="default" w:ascii="宋体" w:hAnsi="宋体" w:eastAsia="宋体" w:cs="宋体"/>
                <w:szCs w:val="21"/>
                <w:highlight w:val="yellow"/>
                <w:lang w:val="en-US" w:eastAsia="zh-CN"/>
              </w:rPr>
            </w:pPr>
            <w:r>
              <w:rPr>
                <w:rFonts w:hint="eastAsia" w:asciiTheme="minorEastAsia" w:hAnsiTheme="minorEastAsia" w:eastAsiaTheme="minorEastAsia" w:cstheme="minorEastAsia"/>
                <w:bCs/>
                <w:sz w:val="24"/>
                <w:lang w:val="en-US" w:eastAsia="zh-CN"/>
              </w:rPr>
              <w:t>6</w:t>
            </w:r>
          </w:p>
        </w:tc>
        <w:tc>
          <w:tcPr>
            <w:tcW w:w="6038" w:type="dxa"/>
            <w:gridSpan w:val="2"/>
            <w:vAlign w:val="center"/>
          </w:tcPr>
          <w:p w14:paraId="7B128A9E">
            <w:pPr>
              <w:spacing w:line="360" w:lineRule="auto"/>
              <w:ind w:firstLine="28"/>
              <w:jc w:val="left"/>
              <w:rPr>
                <w:rFonts w:hint="eastAsia" w:asciiTheme="minorEastAsia" w:hAnsiTheme="minorEastAsia" w:eastAsiaTheme="minorEastAsia" w:cstheme="minorEastAsia"/>
                <w:bCs/>
                <w:sz w:val="24"/>
              </w:rPr>
            </w:pPr>
            <w:bookmarkStart w:id="674" w:name="OLE_LINK48"/>
            <w:r>
              <w:rPr>
                <w:rFonts w:hint="eastAsia" w:asciiTheme="minorEastAsia" w:hAnsiTheme="minorEastAsia" w:eastAsiaTheme="minorEastAsia" w:cstheme="minorEastAsia"/>
                <w:bCs/>
                <w:sz w:val="24"/>
              </w:rPr>
              <w:t>具有</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同类项目</w:t>
            </w:r>
            <w:r>
              <w:rPr>
                <w:rFonts w:hint="eastAsia" w:asciiTheme="minorEastAsia" w:hAnsiTheme="minorEastAsia" w:eastAsiaTheme="minorEastAsia" w:cstheme="minorEastAsia"/>
                <w:bCs/>
                <w:sz w:val="24"/>
              </w:rPr>
              <w:t>业绩</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包括弱电集成、视频会议、机电安装或视频监控等同类项目业绩，包括但不仅限于上述类型业绩案例</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,每项得</w:t>
            </w: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分，最高得</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rPr>
              <w:t>分；</w:t>
            </w:r>
          </w:p>
          <w:p w14:paraId="758A5E13">
            <w:pPr>
              <w:rPr>
                <w:rFonts w:hint="eastAsia" w:ascii="宋体" w:hAnsi="宋体" w:cs="宋体"/>
                <w:szCs w:val="21"/>
                <w:highlight w:val="yellow"/>
              </w:rPr>
            </w:pPr>
            <w:r>
              <w:rPr>
                <w:rFonts w:hint="eastAsia" w:asciiTheme="minorEastAsia" w:hAnsiTheme="minorEastAsia" w:eastAsiaTheme="minorEastAsia" w:cstheme="minorEastAsia"/>
                <w:bCs/>
                <w:sz w:val="24"/>
              </w:rPr>
              <w:t>供应商在提供业绩证明时必须提供证明其真实性的合同复印件（必须包括合同首页、含有项目名称的页面以及签章页）</w:t>
            </w:r>
            <w:bookmarkEnd w:id="674"/>
          </w:p>
        </w:tc>
      </w:tr>
      <w:tr w14:paraId="4981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75" w:type="dxa"/>
            <w:gridSpan w:val="5"/>
            <w:vAlign w:val="center"/>
          </w:tcPr>
          <w:p w14:paraId="53FF97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技术指标（</w:t>
            </w:r>
            <w:r>
              <w:rPr>
                <w:rFonts w:hint="eastAsia" w:asciiTheme="minorEastAsia" w:hAnsiTheme="minorEastAsia" w:eastAsiaTheme="minorEastAsia" w:cstheme="minorEastAsia"/>
                <w:b/>
                <w:sz w:val="24"/>
                <w:lang w:val="en-US" w:eastAsia="zh-CN"/>
              </w:rPr>
              <w:t>50</w:t>
            </w:r>
            <w:r>
              <w:rPr>
                <w:rFonts w:hint="eastAsia" w:asciiTheme="minorEastAsia" w:hAnsiTheme="minorEastAsia" w:eastAsiaTheme="minorEastAsia" w:cstheme="minorEastAsia"/>
                <w:b/>
                <w:sz w:val="24"/>
              </w:rPr>
              <w:t>分）</w:t>
            </w: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87" w:type="dxa"/>
            <w:vAlign w:val="center"/>
          </w:tcPr>
          <w:p w14:paraId="0DD2553B">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1</w:t>
            </w:r>
          </w:p>
        </w:tc>
        <w:tc>
          <w:tcPr>
            <w:tcW w:w="1638" w:type="dxa"/>
            <w:vAlign w:val="center"/>
          </w:tcPr>
          <w:p w14:paraId="6E782441">
            <w:pPr>
              <w:spacing w:line="360" w:lineRule="auto"/>
              <w:ind w:firstLine="28"/>
              <w:jc w:val="center"/>
              <w:rPr>
                <w:rFonts w:hint="eastAsia" w:asciiTheme="minorEastAsia" w:hAnsiTheme="minorEastAsia" w:eastAsiaTheme="minorEastAsia" w:cstheme="minorEastAsia"/>
                <w:bCs/>
                <w:sz w:val="24"/>
                <w:szCs w:val="24"/>
                <w:highlight w:val="none"/>
              </w:rPr>
            </w:pPr>
          </w:p>
          <w:p w14:paraId="54152E68">
            <w:pPr>
              <w:spacing w:line="360" w:lineRule="auto"/>
              <w:ind w:firstLine="28"/>
              <w:jc w:val="center"/>
              <w:rPr>
                <w:rFonts w:hint="eastAsia" w:asciiTheme="minorEastAsia" w:hAnsiTheme="minorEastAsia" w:eastAsiaTheme="minorEastAsia" w:cstheme="minorEastAsia"/>
                <w:bCs/>
                <w:sz w:val="24"/>
                <w:szCs w:val="24"/>
                <w:highlight w:val="none"/>
              </w:rPr>
            </w:pPr>
          </w:p>
          <w:p w14:paraId="02E83F2C">
            <w:pPr>
              <w:spacing w:line="360" w:lineRule="auto"/>
              <w:ind w:firstLine="28"/>
              <w:jc w:val="center"/>
              <w:rPr>
                <w:rFonts w:hint="eastAsia" w:asciiTheme="minorEastAsia" w:hAnsiTheme="minorEastAsia" w:eastAsiaTheme="minorEastAsia" w:cstheme="minorEastAsia"/>
                <w:bCs/>
                <w:sz w:val="24"/>
                <w:szCs w:val="24"/>
                <w:highlight w:val="none"/>
              </w:rPr>
            </w:pPr>
          </w:p>
          <w:p w14:paraId="70EE8031">
            <w:pPr>
              <w:spacing w:line="360" w:lineRule="auto"/>
              <w:ind w:firstLine="28"/>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实施方案与技术措施</w:t>
            </w:r>
          </w:p>
        </w:tc>
        <w:tc>
          <w:tcPr>
            <w:tcW w:w="712" w:type="dxa"/>
            <w:vAlign w:val="center"/>
          </w:tcPr>
          <w:p w14:paraId="0DECEA28">
            <w:pPr>
              <w:spacing w:line="360" w:lineRule="auto"/>
              <w:ind w:firstLine="28"/>
              <w:jc w:val="left"/>
              <w:rPr>
                <w:rFonts w:hint="eastAsia" w:asciiTheme="minorEastAsia" w:hAnsiTheme="minorEastAsia" w:eastAsiaTheme="minorEastAsia" w:cstheme="minorEastAsia"/>
                <w:bCs/>
                <w:sz w:val="24"/>
                <w:szCs w:val="24"/>
                <w:highlight w:val="none"/>
              </w:rPr>
            </w:pPr>
          </w:p>
          <w:p w14:paraId="2F9CF0A5">
            <w:pPr>
              <w:spacing w:line="360" w:lineRule="auto"/>
              <w:ind w:firstLine="28"/>
              <w:jc w:val="left"/>
              <w:rPr>
                <w:rFonts w:hint="eastAsia" w:asciiTheme="minorEastAsia" w:hAnsiTheme="minorEastAsia" w:eastAsiaTheme="minorEastAsia" w:cstheme="minorEastAsia"/>
                <w:bCs/>
                <w:sz w:val="24"/>
                <w:szCs w:val="24"/>
                <w:highlight w:val="none"/>
              </w:rPr>
            </w:pPr>
          </w:p>
          <w:p w14:paraId="60D98170">
            <w:pPr>
              <w:spacing w:line="360" w:lineRule="auto"/>
              <w:ind w:firstLine="28"/>
              <w:jc w:val="left"/>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10</w:t>
            </w:r>
          </w:p>
        </w:tc>
        <w:tc>
          <w:tcPr>
            <w:tcW w:w="6038" w:type="dxa"/>
            <w:gridSpan w:val="2"/>
            <w:vAlign w:val="top"/>
          </w:tcPr>
          <w:p w14:paraId="28E5BA2E">
            <w:pPr>
              <w:spacing w:before="0" w:after="0" w:line="360" w:lineRule="auto"/>
              <w:ind w:firstLine="28"/>
              <w:jc w:val="left"/>
              <w:rPr>
                <w:rFonts w:hint="eastAsia" w:asciiTheme="minorEastAsia" w:hAnsiTheme="minorEastAsia" w:eastAsiaTheme="minorEastAsia" w:cstheme="minorEastAsia"/>
                <w:b w:val="0"/>
                <w:bCs/>
                <w:sz w:val="24"/>
                <w:szCs w:val="24"/>
              </w:rPr>
            </w:pPr>
            <w:bookmarkStart w:id="675" w:name="OLE_LINK50"/>
            <w:r>
              <w:rPr>
                <w:rFonts w:hint="eastAsia" w:asciiTheme="minorEastAsia" w:hAnsiTheme="minorEastAsia" w:eastAsiaTheme="minorEastAsia" w:cstheme="minorEastAsia"/>
                <w:b w:val="0"/>
                <w:bCs/>
                <w:sz w:val="24"/>
                <w:szCs w:val="24"/>
              </w:rPr>
              <w:t>全面、科学、可行、针对性强，得</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分</w:t>
            </w:r>
          </w:p>
          <w:p w14:paraId="2B016132">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较全面、较合理、较可行、细节待完善，得</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分</w:t>
            </w:r>
          </w:p>
          <w:p w14:paraId="587D59B8">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欠合理，可行性较差，基本满足工程需要，得</w:t>
            </w: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分</w:t>
            </w:r>
          </w:p>
          <w:p w14:paraId="0AE36EA0">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合理性上有欠缺，考虑不周全，措施不到位，难以满足本项目的施工需求，得</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分</w:t>
            </w:r>
          </w:p>
          <w:p w14:paraId="7311909C">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val="0"/>
                <w:bCs/>
                <w:sz w:val="24"/>
                <w:szCs w:val="24"/>
              </w:rPr>
              <w:t>未提供或不能满足项目需求不得分</w:t>
            </w:r>
            <w:bookmarkEnd w:id="675"/>
          </w:p>
        </w:tc>
      </w:tr>
      <w:tr w14:paraId="7C7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87" w:type="dxa"/>
            <w:vAlign w:val="center"/>
          </w:tcPr>
          <w:p w14:paraId="4BF6EA17">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2</w:t>
            </w:r>
          </w:p>
        </w:tc>
        <w:tc>
          <w:tcPr>
            <w:tcW w:w="1638" w:type="dxa"/>
            <w:vAlign w:val="center"/>
          </w:tcPr>
          <w:p w14:paraId="515D22BD">
            <w:pPr>
              <w:spacing w:line="360" w:lineRule="auto"/>
              <w:ind w:firstLine="28"/>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rPr>
              <w:t>质量管理体系与保证措施</w:t>
            </w:r>
          </w:p>
        </w:tc>
        <w:tc>
          <w:tcPr>
            <w:tcW w:w="712" w:type="dxa"/>
            <w:vAlign w:val="center"/>
          </w:tcPr>
          <w:p w14:paraId="5BEAC9EB">
            <w:pPr>
              <w:spacing w:line="360" w:lineRule="auto"/>
              <w:ind w:firstLine="28"/>
              <w:jc w:val="left"/>
              <w:rPr>
                <w:rFonts w:hint="eastAsia" w:asciiTheme="minorEastAsia" w:hAnsiTheme="minorEastAsia" w:eastAsiaTheme="minorEastAsia" w:cstheme="minorEastAsia"/>
                <w:bCs/>
                <w:sz w:val="24"/>
                <w:szCs w:val="24"/>
                <w:highlight w:val="none"/>
              </w:rPr>
            </w:pPr>
          </w:p>
          <w:p w14:paraId="28B6A1A0">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val="0"/>
                <w:bCs/>
                <w:sz w:val="24"/>
                <w:szCs w:val="24"/>
              </w:rPr>
              <w:t>10</w:t>
            </w:r>
          </w:p>
        </w:tc>
        <w:tc>
          <w:tcPr>
            <w:tcW w:w="6038" w:type="dxa"/>
            <w:gridSpan w:val="2"/>
            <w:vAlign w:val="top"/>
          </w:tcPr>
          <w:p w14:paraId="09FA5347">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全面、科学、可行、针对性强，得10分</w:t>
            </w:r>
          </w:p>
          <w:p w14:paraId="7AF737EB">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较全面、较合理、较可行、细节待完善，得</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分</w:t>
            </w:r>
          </w:p>
          <w:p w14:paraId="331FD661">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欠合理，可行性较差，基本满足工程需要，得</w:t>
            </w: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分</w:t>
            </w:r>
          </w:p>
          <w:p w14:paraId="54931142">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合理性上有欠缺，考虑不周全，措施不到位，难以满足本项目的施工需求，得</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分</w:t>
            </w:r>
          </w:p>
          <w:p w14:paraId="0F96CA0D">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val="0"/>
                <w:bCs/>
                <w:sz w:val="24"/>
                <w:szCs w:val="24"/>
              </w:rPr>
              <w:t>未提供或不能满足项目需求不得分</w:t>
            </w:r>
          </w:p>
        </w:tc>
      </w:tr>
      <w:tr w14:paraId="6F9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87" w:type="dxa"/>
            <w:vAlign w:val="center"/>
          </w:tcPr>
          <w:p w14:paraId="414269CE">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3</w:t>
            </w:r>
          </w:p>
        </w:tc>
        <w:tc>
          <w:tcPr>
            <w:tcW w:w="1638" w:type="dxa"/>
            <w:vAlign w:val="center"/>
          </w:tcPr>
          <w:p w14:paraId="605939A2">
            <w:pPr>
              <w:spacing w:line="360" w:lineRule="auto"/>
              <w:ind w:firstLine="28"/>
              <w:jc w:val="center"/>
              <w:rPr>
                <w:rFonts w:hint="eastAsia" w:asciiTheme="minorEastAsia" w:hAnsiTheme="minorEastAsia" w:eastAsiaTheme="minorEastAsia" w:cstheme="minorEastAsia"/>
                <w:bCs/>
                <w:sz w:val="24"/>
                <w:szCs w:val="24"/>
                <w:highlight w:val="none"/>
              </w:rPr>
            </w:pPr>
          </w:p>
          <w:p w14:paraId="0F19C1F9">
            <w:pPr>
              <w:spacing w:line="360" w:lineRule="auto"/>
              <w:ind w:firstLine="28"/>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rPr>
              <w:t>安全和文明</w:t>
            </w:r>
            <w:r>
              <w:rPr>
                <w:rFonts w:hint="eastAsia" w:asciiTheme="minorEastAsia" w:hAnsiTheme="minorEastAsia" w:eastAsiaTheme="minorEastAsia" w:cstheme="minorEastAsia"/>
                <w:bCs/>
                <w:sz w:val="24"/>
                <w:lang w:val="en-US" w:eastAsia="zh-CN"/>
              </w:rPr>
              <w:t>实施及</w:t>
            </w:r>
            <w:r>
              <w:rPr>
                <w:rFonts w:hint="eastAsia" w:asciiTheme="minorEastAsia" w:hAnsiTheme="minorEastAsia" w:eastAsiaTheme="minorEastAsia" w:cstheme="minorEastAsia"/>
                <w:bCs/>
                <w:sz w:val="24"/>
              </w:rPr>
              <w:t>保障措施</w:t>
            </w:r>
          </w:p>
        </w:tc>
        <w:tc>
          <w:tcPr>
            <w:tcW w:w="712" w:type="dxa"/>
            <w:vAlign w:val="center"/>
          </w:tcPr>
          <w:p w14:paraId="21A347B4">
            <w:pPr>
              <w:spacing w:line="360" w:lineRule="auto"/>
              <w:ind w:firstLine="28"/>
              <w:jc w:val="left"/>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10</w:t>
            </w:r>
          </w:p>
        </w:tc>
        <w:tc>
          <w:tcPr>
            <w:tcW w:w="6038" w:type="dxa"/>
            <w:gridSpan w:val="2"/>
            <w:vAlign w:val="top"/>
          </w:tcPr>
          <w:p w14:paraId="06B0BE21">
            <w:pPr>
              <w:spacing w:before="0" w:after="0" w:line="360" w:lineRule="auto"/>
              <w:ind w:firstLine="28"/>
              <w:jc w:val="left"/>
              <w:rPr>
                <w:rFonts w:hint="eastAsia" w:asciiTheme="minorEastAsia" w:hAnsiTheme="minorEastAsia" w:eastAsiaTheme="minorEastAsia" w:cstheme="minorEastAsia"/>
                <w:b w:val="0"/>
                <w:bCs/>
                <w:sz w:val="24"/>
                <w:szCs w:val="24"/>
              </w:rPr>
            </w:pPr>
            <w:bookmarkStart w:id="676" w:name="OLE_LINK53"/>
            <w:r>
              <w:rPr>
                <w:rFonts w:hint="eastAsia" w:asciiTheme="minorEastAsia" w:hAnsiTheme="minorEastAsia" w:eastAsiaTheme="minorEastAsia" w:cstheme="minorEastAsia"/>
                <w:b w:val="0"/>
                <w:bCs/>
                <w:sz w:val="24"/>
                <w:szCs w:val="24"/>
              </w:rPr>
              <w:t>全面、科学、可行、针对性强，得10分</w:t>
            </w:r>
          </w:p>
          <w:p w14:paraId="76AC27D7">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较全面、较合理、较可行、细节待完善，得</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分</w:t>
            </w:r>
          </w:p>
          <w:p w14:paraId="625FF4F6">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欠合理，可行性较差，基本满足工程需要，得</w:t>
            </w: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分</w:t>
            </w:r>
          </w:p>
          <w:p w14:paraId="5E473E6E">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合理性上有欠缺，考虑不周全，措施不到位，难以满足本项目的施工需求，得</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分</w:t>
            </w:r>
          </w:p>
          <w:p w14:paraId="0BAD7AAD">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val="0"/>
                <w:bCs/>
                <w:sz w:val="24"/>
                <w:szCs w:val="24"/>
              </w:rPr>
              <w:t>未提供或不能满足项目需求不得分</w:t>
            </w:r>
            <w:bookmarkEnd w:id="676"/>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73557A78">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4</w:t>
            </w:r>
          </w:p>
        </w:tc>
        <w:tc>
          <w:tcPr>
            <w:tcW w:w="1638" w:type="dxa"/>
            <w:vAlign w:val="center"/>
          </w:tcPr>
          <w:p w14:paraId="4A7EE831">
            <w:pPr>
              <w:spacing w:line="360" w:lineRule="auto"/>
              <w:ind w:firstLine="28"/>
              <w:jc w:val="center"/>
              <w:rPr>
                <w:rFonts w:hint="eastAsia" w:asciiTheme="minorEastAsia" w:hAnsiTheme="minorEastAsia" w:eastAsiaTheme="minorEastAsia" w:cstheme="minorEastAsia"/>
                <w:bCs/>
                <w:sz w:val="24"/>
                <w:szCs w:val="24"/>
                <w:highlight w:val="none"/>
              </w:rPr>
            </w:pPr>
          </w:p>
          <w:p w14:paraId="03B39C55">
            <w:pPr>
              <w:spacing w:line="360" w:lineRule="auto"/>
              <w:ind w:firstLine="28"/>
              <w:jc w:val="center"/>
              <w:rPr>
                <w:rFonts w:hint="eastAsia" w:asciiTheme="minorEastAsia" w:hAnsiTheme="minorEastAsia" w:eastAsiaTheme="minorEastAsia" w:cstheme="minorEastAsia"/>
                <w:bCs/>
                <w:sz w:val="24"/>
                <w:szCs w:val="24"/>
                <w:highlight w:val="none"/>
              </w:rPr>
            </w:pPr>
          </w:p>
          <w:p w14:paraId="18F6CF81">
            <w:pPr>
              <w:spacing w:line="360" w:lineRule="auto"/>
              <w:ind w:firstLine="28"/>
              <w:jc w:val="center"/>
              <w:rPr>
                <w:rFonts w:hint="eastAsia" w:asciiTheme="minorEastAsia" w:hAnsiTheme="minorEastAsia" w:eastAsiaTheme="minorEastAsia" w:cstheme="minorEastAsia"/>
                <w:bCs/>
                <w:sz w:val="24"/>
                <w:szCs w:val="24"/>
                <w:highlight w:val="none"/>
              </w:rPr>
            </w:pPr>
            <w:bookmarkStart w:id="677" w:name="OLE_LINK54"/>
            <w:r>
              <w:rPr>
                <w:rFonts w:hint="eastAsia" w:asciiTheme="minorEastAsia" w:hAnsiTheme="minorEastAsia" w:eastAsiaTheme="minorEastAsia" w:cstheme="minorEastAsia"/>
                <w:bCs/>
                <w:sz w:val="24"/>
              </w:rPr>
              <w:t>进度计划与保证措施</w:t>
            </w:r>
            <w:bookmarkEnd w:id="677"/>
          </w:p>
        </w:tc>
        <w:tc>
          <w:tcPr>
            <w:tcW w:w="712" w:type="dxa"/>
            <w:vAlign w:val="center"/>
          </w:tcPr>
          <w:p w14:paraId="4F3EAC7A">
            <w:pPr>
              <w:spacing w:line="360" w:lineRule="auto"/>
              <w:ind w:firstLine="28"/>
              <w:jc w:val="left"/>
              <w:rPr>
                <w:rFonts w:hint="eastAsia" w:asciiTheme="minorEastAsia" w:hAnsiTheme="minorEastAsia" w:eastAsiaTheme="minorEastAsia" w:cstheme="minorEastAsia"/>
                <w:bCs/>
                <w:sz w:val="24"/>
                <w:szCs w:val="24"/>
                <w:highlight w:val="none"/>
              </w:rPr>
            </w:pPr>
          </w:p>
          <w:p w14:paraId="5E53DAC9">
            <w:pPr>
              <w:spacing w:line="360" w:lineRule="auto"/>
              <w:ind w:firstLine="28"/>
              <w:jc w:val="left"/>
              <w:rPr>
                <w:rFonts w:hint="eastAsia" w:asciiTheme="minorEastAsia" w:hAnsiTheme="minorEastAsia" w:eastAsiaTheme="minorEastAsia" w:cstheme="minorEastAsia"/>
                <w:bCs/>
                <w:sz w:val="24"/>
                <w:szCs w:val="24"/>
                <w:highlight w:val="none"/>
              </w:rPr>
            </w:pPr>
          </w:p>
          <w:p w14:paraId="71804980">
            <w:pPr>
              <w:spacing w:line="360" w:lineRule="auto"/>
              <w:ind w:firstLine="28"/>
              <w:jc w:val="left"/>
              <w:rPr>
                <w:rFonts w:hint="eastAsia" w:asciiTheme="minorEastAsia" w:hAnsiTheme="minorEastAsia" w:eastAsiaTheme="minorEastAsia" w:cstheme="minorEastAsia"/>
                <w:bCs/>
                <w:sz w:val="24"/>
                <w:szCs w:val="24"/>
                <w:highlight w:val="none"/>
              </w:rPr>
            </w:pPr>
          </w:p>
          <w:p w14:paraId="4BB0B313">
            <w:pPr>
              <w:spacing w:line="360" w:lineRule="auto"/>
              <w:ind w:firstLine="28"/>
              <w:jc w:val="left"/>
              <w:rPr>
                <w:rFonts w:hint="eastAsia" w:asciiTheme="minorEastAsia" w:hAnsiTheme="minorEastAsia" w:eastAsiaTheme="minorEastAsia" w:cstheme="minorEastAsia"/>
                <w:bCs/>
                <w:sz w:val="24"/>
                <w:szCs w:val="24"/>
                <w:highlight w:val="none"/>
              </w:rPr>
            </w:pPr>
          </w:p>
          <w:p w14:paraId="6CE7D30E">
            <w:pPr>
              <w:spacing w:line="360" w:lineRule="auto"/>
              <w:ind w:firstLine="28"/>
              <w:jc w:val="left"/>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10</w:t>
            </w:r>
          </w:p>
        </w:tc>
        <w:tc>
          <w:tcPr>
            <w:tcW w:w="6038" w:type="dxa"/>
            <w:gridSpan w:val="2"/>
            <w:vAlign w:val="top"/>
          </w:tcPr>
          <w:p w14:paraId="2D48F392">
            <w:pPr>
              <w:spacing w:before="0" w:after="0" w:line="360" w:lineRule="auto"/>
              <w:ind w:firstLine="28"/>
              <w:jc w:val="left"/>
              <w:rPr>
                <w:rFonts w:hint="eastAsia" w:asciiTheme="minorEastAsia" w:hAnsiTheme="minorEastAsia" w:eastAsiaTheme="minorEastAsia" w:cstheme="minorEastAsia"/>
                <w:b w:val="0"/>
                <w:bCs/>
                <w:sz w:val="24"/>
                <w:szCs w:val="24"/>
              </w:rPr>
            </w:pPr>
            <w:bookmarkStart w:id="678" w:name="OLE_LINK55"/>
            <w:r>
              <w:rPr>
                <w:rFonts w:hint="eastAsia" w:asciiTheme="minorEastAsia" w:hAnsiTheme="minorEastAsia" w:eastAsiaTheme="minorEastAsia" w:cstheme="minorEastAsia"/>
                <w:b w:val="0"/>
                <w:bCs/>
                <w:sz w:val="24"/>
                <w:szCs w:val="24"/>
              </w:rPr>
              <w:t>全面、科学、可行、针对性强，得10分</w:t>
            </w:r>
          </w:p>
          <w:p w14:paraId="21D33C2B">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较全面、较合理、较可行、细节待完善，得</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分</w:t>
            </w:r>
          </w:p>
          <w:p w14:paraId="064D753B">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欠合理，可行性较差，基本满足工程需要，得</w:t>
            </w: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分</w:t>
            </w:r>
          </w:p>
          <w:p w14:paraId="755D4608">
            <w:pPr>
              <w:spacing w:before="0" w:after="0" w:line="360" w:lineRule="auto"/>
              <w:ind w:firstLine="28"/>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合理性上有欠缺，考虑不周全，措施不到位，难以满足本项目的施工需求，得</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分</w:t>
            </w:r>
          </w:p>
          <w:p w14:paraId="1EE254A0">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 w:val="0"/>
                <w:bCs/>
                <w:sz w:val="24"/>
                <w:szCs w:val="24"/>
              </w:rPr>
              <w:t>未提供或不能满足项目需求不得分</w:t>
            </w:r>
            <w:bookmarkEnd w:id="678"/>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ED4C7BB">
            <w:pPr>
              <w:jc w:val="center"/>
              <w:rPr>
                <w:rFonts w:hint="eastAsia" w:ascii="宋体" w:hAnsi="宋体" w:eastAsia="宋体" w:cs="宋体"/>
                <w:szCs w:val="21"/>
                <w:highlight w:val="yellow"/>
                <w:lang w:eastAsia="zh-CN"/>
              </w:rPr>
            </w:pPr>
            <w:r>
              <w:rPr>
                <w:rFonts w:hint="eastAsia" w:ascii="宋体" w:hAnsi="宋体" w:cs="宋体"/>
                <w:szCs w:val="21"/>
                <w:highlight w:val="none"/>
                <w:lang w:val="en-US" w:eastAsia="zh-CN"/>
              </w:rPr>
              <w:t>5</w:t>
            </w:r>
          </w:p>
        </w:tc>
        <w:tc>
          <w:tcPr>
            <w:tcW w:w="1638" w:type="dxa"/>
            <w:vAlign w:val="center"/>
          </w:tcPr>
          <w:p w14:paraId="3E357C61">
            <w:pPr>
              <w:spacing w:line="360" w:lineRule="auto"/>
              <w:ind w:firstLine="28"/>
              <w:jc w:val="center"/>
              <w:rPr>
                <w:rFonts w:hint="eastAsia" w:asciiTheme="minorEastAsia" w:hAnsiTheme="minorEastAsia" w:eastAsiaTheme="minorEastAsia" w:cstheme="minorEastAsia"/>
                <w:bCs/>
                <w:sz w:val="24"/>
                <w:szCs w:val="24"/>
                <w:highlight w:val="none"/>
              </w:rPr>
            </w:pPr>
            <w:bookmarkStart w:id="679" w:name="OLE_LINK156"/>
            <w:bookmarkStart w:id="680" w:name="OLE_LINK157"/>
            <w:r>
              <w:rPr>
                <w:rFonts w:hint="eastAsia" w:asciiTheme="minorEastAsia" w:hAnsiTheme="minorEastAsia" w:eastAsiaTheme="minorEastAsia" w:cstheme="minorEastAsia"/>
                <w:bCs/>
                <w:sz w:val="24"/>
                <w:lang w:val="en-US" w:eastAsia="zh-CN"/>
              </w:rPr>
              <w:t>售后服务和项目培训</w:t>
            </w:r>
            <w:bookmarkEnd w:id="679"/>
            <w:bookmarkEnd w:id="680"/>
            <w:r>
              <w:rPr>
                <w:rFonts w:hint="eastAsia" w:asciiTheme="minorEastAsia" w:hAnsiTheme="minorEastAsia" w:eastAsiaTheme="minorEastAsia" w:cstheme="minorEastAsia"/>
                <w:bCs/>
                <w:sz w:val="24"/>
                <w:lang w:val="en-US" w:eastAsia="zh-CN"/>
              </w:rPr>
              <w:t>方案</w:t>
            </w:r>
          </w:p>
        </w:tc>
        <w:tc>
          <w:tcPr>
            <w:tcW w:w="712" w:type="dxa"/>
            <w:vAlign w:val="center"/>
          </w:tcPr>
          <w:p w14:paraId="7B1357DE">
            <w:pPr>
              <w:spacing w:line="360" w:lineRule="auto"/>
              <w:ind w:firstLine="28"/>
              <w:jc w:val="left"/>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10</w:t>
            </w:r>
          </w:p>
        </w:tc>
        <w:tc>
          <w:tcPr>
            <w:tcW w:w="6038" w:type="dxa"/>
            <w:gridSpan w:val="2"/>
            <w:vAlign w:val="center"/>
          </w:tcPr>
          <w:p w14:paraId="24EC94FC">
            <w:pPr>
              <w:spacing w:before="0" w:beforeLines="-2147483648" w:after="0" w:afterLines="-2147483648" w:line="360" w:lineRule="auto"/>
              <w:ind w:firstLine="28"/>
              <w:jc w:val="left"/>
              <w:rPr>
                <w:rFonts w:hint="eastAsia" w:asciiTheme="minorEastAsia" w:hAnsiTheme="minorEastAsia" w:eastAsiaTheme="minorEastAsia" w:cstheme="minorEastAsia"/>
                <w:bCs/>
                <w:sz w:val="24"/>
              </w:rPr>
            </w:pPr>
            <w:bookmarkStart w:id="681" w:name="OLE_LINK56"/>
            <w:r>
              <w:rPr>
                <w:rFonts w:hint="eastAsia" w:asciiTheme="minorEastAsia" w:hAnsiTheme="minorEastAsia" w:eastAsiaTheme="minorEastAsia" w:cstheme="minorEastAsia"/>
                <w:bCs/>
                <w:sz w:val="24"/>
              </w:rPr>
              <w:t>科学、可行、针对性强，得</w:t>
            </w:r>
            <w:r>
              <w:rPr>
                <w:rFonts w:hint="eastAsia" w:asciiTheme="minorEastAsia" w:hAnsiTheme="minorEastAsia" w:eastAsiaTheme="minorEastAsia" w:cstheme="minorEastAsia"/>
                <w:bCs/>
                <w:sz w:val="24"/>
                <w:lang w:val="en-US" w:eastAsia="zh-CN"/>
              </w:rPr>
              <w:t>10</w:t>
            </w:r>
            <w:r>
              <w:rPr>
                <w:rFonts w:hint="eastAsia" w:asciiTheme="minorEastAsia" w:hAnsiTheme="minorEastAsia" w:eastAsiaTheme="minorEastAsia" w:cstheme="minorEastAsia"/>
                <w:bCs/>
                <w:sz w:val="24"/>
              </w:rPr>
              <w:t>分</w:t>
            </w:r>
          </w:p>
          <w:p w14:paraId="389E9F9C">
            <w:pPr>
              <w:spacing w:before="0" w:beforeLines="-2147483648" w:after="0" w:afterLines="-2147483648" w:line="360" w:lineRule="auto"/>
              <w:ind w:firstLine="28"/>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合理、可行、细节待完善，得</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分</w:t>
            </w:r>
          </w:p>
          <w:p w14:paraId="2ABE2889">
            <w:pPr>
              <w:spacing w:before="0" w:beforeLines="-2147483648" w:after="0" w:afterLines="-2147483648" w:line="360" w:lineRule="auto"/>
              <w:ind w:firstLine="28"/>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欠合理，可行性较差，基本满足工程需要，得</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分</w:t>
            </w:r>
          </w:p>
          <w:p w14:paraId="1ADCCBEE">
            <w:pPr>
              <w:spacing w:line="360" w:lineRule="auto"/>
              <w:ind w:firstLine="28"/>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rPr>
              <w:t>未提供或不能满足项目需求不得分</w:t>
            </w:r>
            <w:bookmarkEnd w:id="681"/>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25" w:type="dxa"/>
            <w:gridSpan w:val="2"/>
            <w:vAlign w:val="center"/>
          </w:tcPr>
          <w:p w14:paraId="2724975B">
            <w:pPr>
              <w:ind w:firstLine="28"/>
              <w:jc w:val="center"/>
              <w:rPr>
                <w:rFonts w:ascii="宋体" w:hAnsi="宋体"/>
                <w:sz w:val="24"/>
                <w:highlight w:val="none"/>
              </w:rPr>
            </w:pPr>
            <w:r>
              <w:rPr>
                <w:rFonts w:hint="eastAsia" w:ascii="宋体" w:hAnsi="宋体"/>
                <w:sz w:val="24"/>
                <w:highlight w:val="none"/>
                <w:lang w:val="en-US" w:eastAsia="zh-CN"/>
              </w:rPr>
              <w:t>得分</w:t>
            </w:r>
            <w:r>
              <w:rPr>
                <w:rFonts w:ascii="宋体" w:hAnsi="宋体"/>
                <w:sz w:val="24"/>
                <w:highlight w:val="none"/>
              </w:rPr>
              <w:t>合计</w:t>
            </w:r>
          </w:p>
        </w:tc>
        <w:tc>
          <w:tcPr>
            <w:tcW w:w="712" w:type="dxa"/>
            <w:vAlign w:val="center"/>
          </w:tcPr>
          <w:p w14:paraId="537728C3">
            <w:pPr>
              <w:ind w:firstLine="28"/>
              <w:jc w:val="center"/>
              <w:rPr>
                <w:rFonts w:ascii="宋体" w:hAnsi="宋体"/>
                <w:sz w:val="24"/>
                <w:highlight w:val="none"/>
              </w:rPr>
            </w:pPr>
            <w:r>
              <w:rPr>
                <w:rFonts w:ascii="宋体" w:hAnsi="宋体"/>
                <w:sz w:val="24"/>
                <w:highlight w:val="none"/>
              </w:rPr>
              <w:t>100</w:t>
            </w:r>
          </w:p>
        </w:tc>
        <w:tc>
          <w:tcPr>
            <w:tcW w:w="6038" w:type="dxa"/>
            <w:gridSpan w:val="2"/>
            <w:vAlign w:val="center"/>
          </w:tcPr>
          <w:p w14:paraId="008415A3">
            <w:pPr>
              <w:rPr>
                <w:rFonts w:ascii="宋体" w:hAnsi="宋体"/>
                <w:sz w:val="24"/>
                <w:highlight w:val="yellow"/>
              </w:rPr>
            </w:pPr>
          </w:p>
        </w:tc>
      </w:tr>
    </w:tbl>
    <w:p w14:paraId="37B4C45B">
      <w:pPr>
        <w:widowControl/>
        <w:jc w:val="left"/>
        <w:rPr>
          <w:rFonts w:eastAsiaTheme="minorEastAsia"/>
          <w:b/>
          <w:sz w:val="36"/>
          <w:szCs w:val="36"/>
          <w:highlight w:val="yellow"/>
        </w:rPr>
      </w:pPr>
    </w:p>
    <w:p w14:paraId="29BA320E">
      <w:pPr>
        <w:spacing w:line="360" w:lineRule="auto"/>
        <w:jc w:val="center"/>
        <w:outlineLvl w:val="0"/>
        <w:rPr>
          <w:rFonts w:eastAsiaTheme="minorEastAsia"/>
          <w:b/>
          <w:sz w:val="36"/>
          <w:szCs w:val="36"/>
          <w:highlight w:val="yellow"/>
        </w:rPr>
      </w:pPr>
      <w:r>
        <w:rPr>
          <w:rFonts w:eastAsiaTheme="minorEastAsia"/>
          <w:b/>
          <w:sz w:val="36"/>
          <w:szCs w:val="36"/>
          <w:highlight w:val="yellow"/>
        </w:rPr>
        <w:br w:type="page"/>
      </w:r>
      <w:bookmarkStart w:id="682" w:name="_Toc97371945"/>
      <w:r>
        <w:rPr>
          <w:rFonts w:eastAsiaTheme="minorEastAsia"/>
          <w:b/>
          <w:sz w:val="36"/>
          <w:szCs w:val="36"/>
          <w:highlight w:val="none"/>
        </w:rPr>
        <w:t>第四章   采购需求</w:t>
      </w:r>
      <w:bookmarkEnd w:id="682"/>
    </w:p>
    <w:p w14:paraId="10A74695">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2" w:firstLineChars="200"/>
        <w:textAlignment w:val="auto"/>
        <w:rPr>
          <w:rFonts w:ascii="宋体" w:hAnsi="宋体"/>
          <w:b/>
          <w:sz w:val="24"/>
        </w:rPr>
      </w:pPr>
      <w:r>
        <w:rPr>
          <w:rFonts w:hint="eastAsia" w:ascii="宋体" w:hAnsi="宋体"/>
          <w:b/>
          <w:sz w:val="24"/>
        </w:rPr>
        <w:t>一、</w:t>
      </w:r>
      <w:r>
        <w:rPr>
          <w:rFonts w:ascii="宋体" w:hAnsi="宋体"/>
          <w:b/>
          <w:sz w:val="24"/>
        </w:rPr>
        <w:t>项目基本情况</w:t>
      </w:r>
    </w:p>
    <w:p w14:paraId="63B9BA26">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default" w:ascii="宋体" w:hAnsi="宋体" w:cs="Times New Roman"/>
          <w:bCs/>
          <w:sz w:val="24"/>
          <w:lang w:val="en-US" w:eastAsia="zh-CN"/>
        </w:rPr>
      </w:pPr>
      <w:bookmarkStart w:id="683" w:name="_Hlk73445809"/>
      <w:r>
        <w:rPr>
          <w:rFonts w:hint="eastAsia" w:ascii="宋体" w:hAnsi="宋体" w:cs="Times New Roman"/>
          <w:bCs/>
          <w:sz w:val="24"/>
          <w:lang w:val="en-US" w:eastAsia="zh-CN"/>
        </w:rPr>
        <w:t>1.1项目概况</w:t>
      </w:r>
    </w:p>
    <w:p w14:paraId="5E255616">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地点和项目内容：拟在朝阳区国动办“128”指挥所内配备建设一套视频会议管理系统设备，包括一套大型MCU（与区级MCU相匹配）和配套国产化服务器、会议软件等。</w:t>
      </w:r>
    </w:p>
    <w:p w14:paraId="7D6764DD">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功能和用途：实现“128”主指挥所与各街镇分指挥所的单独组会功能和实现人防市、区、街三级指挥功能，项目建成后实现“128”指挥所与区政府应急会议互为备份功能。为我办党委、政府提供会议信息支撑和辅助决策保障，平时应急，战时应战。</w:t>
      </w:r>
    </w:p>
    <w:p w14:paraId="08A9B1D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kern w:val="0"/>
          <w:sz w:val="24"/>
          <w:szCs w:val="24"/>
          <w:lang w:val="en-US" w:eastAsia="zh-CN"/>
        </w:rPr>
        <w:t>范围：项目主要实施范围在“128”指挥所内进行实施，包括在指挥所配备大型会议MCU，配套国产化服务器和相关管理软件和会议终端等设备，并通过专线网络与区政府办会议系统互通，实现互为备份功能。</w:t>
      </w:r>
    </w:p>
    <w:p w14:paraId="0B407803">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1.2技术需求</w:t>
      </w:r>
    </w:p>
    <w:p w14:paraId="1631510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项目主要内容是在朝阳区国动办“128”指挥所新建一套大型MCU设备和配套国产服务器、相关平台软件等，用于实现主指挥所与各街镇独立组会，主要功能需求如下： </w:t>
      </w:r>
    </w:p>
    <w:p w14:paraId="04282F92">
      <w:pPr>
        <w:spacing w:line="360" w:lineRule="auto"/>
        <w:ind w:firstLine="480" w:firstLineChars="200"/>
        <w:rPr>
          <w:rFonts w:hint="eastAsia" w:asciiTheme="minorEastAsia" w:hAnsiTheme="minorEastAsia" w:eastAsiaTheme="minorEastAsia" w:cstheme="minorEastAsia"/>
          <w:sz w:val="24"/>
          <w:szCs w:val="24"/>
        </w:rPr>
      </w:pPr>
      <w:bookmarkStart w:id="684" w:name="OLE_LINK1"/>
      <w:r>
        <w:rPr>
          <w:rFonts w:hint="eastAsia" w:asciiTheme="minorEastAsia" w:hAnsiTheme="minorEastAsia" w:eastAsiaTheme="minorEastAsia" w:cstheme="minorEastAsia"/>
          <w:sz w:val="24"/>
          <w:szCs w:val="24"/>
        </w:rPr>
        <w:t>1. 采用纯国产化软硬件设计，确保系统安全、自主可控；</w:t>
      </w:r>
    </w:p>
    <w:p w14:paraId="6041A3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系统支持国密会议SM2、SM3、SM4加密；</w:t>
      </w:r>
    </w:p>
    <w:p w14:paraId="0F8A4E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系统支持分级分权管理，支持多种用户权限划分；</w:t>
      </w:r>
    </w:p>
    <w:p w14:paraId="12DF28D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系统</w:t>
      </w:r>
      <w:r>
        <w:rPr>
          <w:rFonts w:hint="eastAsia" w:asciiTheme="minorEastAsia" w:hAnsiTheme="minorEastAsia" w:eastAsiaTheme="minorEastAsia" w:cstheme="minorEastAsia"/>
          <w:sz w:val="24"/>
          <w:szCs w:val="24"/>
          <w:lang w:val="en-US" w:eastAsia="zh-CN"/>
        </w:rPr>
        <w:t>支持不低于</w:t>
      </w:r>
      <w:r>
        <w:rPr>
          <w:rFonts w:hint="eastAsia" w:asciiTheme="minorEastAsia" w:hAnsiTheme="minorEastAsia" w:eastAsiaTheme="minorEastAsia" w:cstheme="minorEastAsia"/>
          <w:sz w:val="24"/>
          <w:szCs w:val="24"/>
        </w:rPr>
        <w:t>1080P高清</w:t>
      </w:r>
      <w:r>
        <w:rPr>
          <w:rFonts w:hint="eastAsia" w:asciiTheme="minorEastAsia" w:hAnsiTheme="minorEastAsia" w:eastAsiaTheme="minorEastAsia" w:cstheme="minorEastAsia"/>
          <w:sz w:val="24"/>
          <w:szCs w:val="24"/>
          <w:lang w:val="en-US" w:eastAsia="zh-CN"/>
        </w:rPr>
        <w:t>会议</w:t>
      </w:r>
      <w:r>
        <w:rPr>
          <w:rFonts w:hint="eastAsia" w:asciiTheme="minorEastAsia" w:hAnsiTheme="minorEastAsia" w:eastAsiaTheme="minorEastAsia" w:cstheme="minorEastAsia"/>
          <w:sz w:val="24"/>
          <w:szCs w:val="24"/>
        </w:rPr>
        <w:t>方案，支持5.3.2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H.265编解码技术；</w:t>
      </w:r>
    </w:p>
    <w:p w14:paraId="62662CB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系统支持G.711、G.722、G.722.1、MPEG4-AAC LD、Opus等音频协议；</w:t>
      </w:r>
    </w:p>
    <w:p w14:paraId="10F3392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系统支持多种会议召集方式，可以灵通过会场人员、平台、邮件等方式即集召开；</w:t>
      </w:r>
    </w:p>
    <w:p w14:paraId="53338E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用户界面需兼顾功能性、易用性和美观性。</w:t>
      </w:r>
    </w:p>
    <w:bookmarkEnd w:id="684"/>
    <w:p w14:paraId="7AF88CDA">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cs="Times New Roman"/>
          <w:bCs/>
          <w:sz w:val="24"/>
          <w:lang w:val="en-US" w:eastAsia="zh-CN"/>
        </w:rPr>
      </w:pPr>
      <w:r>
        <w:rPr>
          <w:rFonts w:hint="eastAsia" w:ascii="宋体" w:hAnsi="宋体" w:cs="Times New Roman"/>
          <w:bCs/>
          <w:sz w:val="24"/>
          <w:lang w:val="en-US" w:eastAsia="zh-CN"/>
        </w:rPr>
        <w:t>1.3合同履行期限</w:t>
      </w:r>
    </w:p>
    <w:p w14:paraId="1635F52B">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合同签订后6</w:t>
      </w:r>
      <w:r>
        <w:rPr>
          <w:rFonts w:hint="eastAsia" w:ascii="宋体" w:hAnsi="宋体" w:eastAsia="宋体" w:cs="Times New Roman"/>
          <w:bCs/>
          <w:color w:val="auto"/>
          <w:sz w:val="24"/>
          <w:highlight w:val="none"/>
          <w:lang w:val="en-US" w:eastAsia="zh-CN"/>
        </w:rPr>
        <w:t>0日历天；计划开工日期：2026年</w:t>
      </w:r>
      <w:r>
        <w:rPr>
          <w:rFonts w:hint="eastAsia" w:ascii="宋体" w:hAnsi="宋体" w:cs="Times New Roman"/>
          <w:bCs/>
          <w:color w:val="auto"/>
          <w:sz w:val="24"/>
          <w:highlight w:val="none"/>
          <w:lang w:val="en-US" w:eastAsia="zh-CN"/>
        </w:rPr>
        <w:t>5</w:t>
      </w:r>
      <w:r>
        <w:rPr>
          <w:rFonts w:hint="eastAsia" w:ascii="宋体" w:hAnsi="宋体" w:eastAsia="宋体" w:cs="Times New Roman"/>
          <w:bCs/>
          <w:color w:val="auto"/>
          <w:sz w:val="24"/>
          <w:highlight w:val="none"/>
          <w:lang w:val="en-US" w:eastAsia="zh-CN"/>
        </w:rPr>
        <w:t>月</w:t>
      </w:r>
      <w:r>
        <w:rPr>
          <w:rFonts w:hint="eastAsia" w:ascii="宋体" w:hAnsi="宋体" w:cs="Times New Roman"/>
          <w:bCs/>
          <w:color w:val="auto"/>
          <w:sz w:val="24"/>
          <w:highlight w:val="none"/>
          <w:lang w:val="en-US" w:eastAsia="zh-CN"/>
        </w:rPr>
        <w:t>5</w:t>
      </w:r>
      <w:r>
        <w:rPr>
          <w:rFonts w:hint="eastAsia" w:ascii="宋体" w:hAnsi="宋体" w:eastAsia="宋体" w:cs="Times New Roman"/>
          <w:bCs/>
          <w:color w:val="auto"/>
          <w:sz w:val="24"/>
          <w:highlight w:val="none"/>
          <w:lang w:val="en-US" w:eastAsia="zh-CN"/>
        </w:rPr>
        <w:t>日；计划竣工日期; 2026年7月</w:t>
      </w:r>
      <w:r>
        <w:rPr>
          <w:rFonts w:hint="eastAsia" w:ascii="宋体" w:hAnsi="宋体" w:cs="Times New Roman"/>
          <w:bCs/>
          <w:color w:val="auto"/>
          <w:sz w:val="24"/>
          <w:highlight w:val="none"/>
          <w:lang w:val="en-US" w:eastAsia="zh-CN"/>
        </w:rPr>
        <w:t>中旬前</w:t>
      </w:r>
      <w:r>
        <w:rPr>
          <w:rFonts w:hint="eastAsia" w:ascii="宋体" w:hAnsi="宋体" w:eastAsia="宋体" w:cs="Times New Roman"/>
          <w:bCs/>
          <w:color w:val="auto"/>
          <w:sz w:val="24"/>
          <w:highlight w:val="none"/>
          <w:lang w:val="en-US" w:eastAsia="zh-CN"/>
        </w:rPr>
        <w:t>完成。</w:t>
      </w:r>
    </w:p>
    <w:p w14:paraId="46EB32C0">
      <w:pPr>
        <w:pStyle w:val="249"/>
        <w:numPr>
          <w:ilvl w:val="1"/>
          <w:numId w:val="0"/>
        </w:numPr>
        <w:ind w:leftChars="0"/>
        <w:rPr>
          <w:rFonts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lang w:val="en-US" w:eastAsia="zh-CN" w:bidi="ar-SA"/>
        </w:rPr>
        <w:t>（二）项目管理要求</w:t>
      </w:r>
    </w:p>
    <w:p w14:paraId="2A11C027">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1.机构设置要求</w:t>
      </w:r>
    </w:p>
    <w:p w14:paraId="7A5AAE90">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中标人应为本项目专门组建项目管理部，配备足够的项目管理人员，具体要求如下：</w:t>
      </w:r>
    </w:p>
    <w:p w14:paraId="557750F0">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现场项目管理部派至现场管理人员（含项目经理）应不少于</w:t>
      </w:r>
      <w:r>
        <w:rPr>
          <w:rFonts w:hint="eastAsia" w:ascii="宋体" w:hAnsi="宋体" w:cs="Times New Roman"/>
          <w:bCs/>
          <w:sz w:val="24"/>
          <w:lang w:val="en-US" w:eastAsia="zh-CN"/>
        </w:rPr>
        <w:t>4</w:t>
      </w:r>
      <w:r>
        <w:rPr>
          <w:rFonts w:hint="eastAsia" w:ascii="宋体" w:hAnsi="宋体" w:eastAsia="宋体" w:cs="Times New Roman"/>
          <w:bCs/>
          <w:sz w:val="24"/>
          <w:lang w:val="en-US" w:eastAsia="zh-CN"/>
        </w:rPr>
        <w:t>人；项目管理部应配备技术管理、现场施工管理等</w:t>
      </w:r>
      <w:r>
        <w:rPr>
          <w:rFonts w:hint="eastAsia" w:ascii="宋体" w:hAnsi="宋体" w:cs="Times New Roman"/>
          <w:bCs/>
          <w:sz w:val="24"/>
          <w:lang w:val="en-US" w:eastAsia="zh-CN"/>
        </w:rPr>
        <w:t>项目</w:t>
      </w:r>
      <w:r>
        <w:rPr>
          <w:rFonts w:hint="eastAsia" w:ascii="宋体" w:hAnsi="宋体" w:eastAsia="宋体" w:cs="Times New Roman"/>
          <w:bCs/>
          <w:sz w:val="24"/>
          <w:lang w:val="en-US" w:eastAsia="zh-CN"/>
        </w:rPr>
        <w:t>建设所需技术人员。</w:t>
      </w:r>
    </w:p>
    <w:p w14:paraId="1732EAEE">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项目管理人员发生变更的，中标人应向招标人提出申请，经招标人审核批准后方可更换。招标人有权提出更换项目经理的要求，中标人应根据招标人的要求，</w:t>
      </w:r>
      <w:r>
        <w:rPr>
          <w:rFonts w:hint="eastAsia" w:ascii="宋体" w:hAnsi="宋体" w:cs="Times New Roman"/>
          <w:bCs/>
          <w:sz w:val="24"/>
          <w:lang w:val="en-US" w:eastAsia="zh-CN"/>
        </w:rPr>
        <w:t>重新</w:t>
      </w:r>
      <w:r>
        <w:rPr>
          <w:rFonts w:hint="eastAsia" w:ascii="宋体" w:hAnsi="宋体" w:eastAsia="宋体" w:cs="Times New Roman"/>
          <w:bCs/>
          <w:sz w:val="24"/>
          <w:lang w:val="en-US" w:eastAsia="zh-CN"/>
        </w:rPr>
        <w:t>选派符合招标人要求的项目经理到场工作。</w:t>
      </w:r>
    </w:p>
    <w:p w14:paraId="51975658">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中标人应在项目实施期间提供车辆供项目使用。上述车辆正常运行的一切费用由中标人负担。</w:t>
      </w:r>
    </w:p>
    <w:p w14:paraId="11C5E969">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2.质量管理要求</w:t>
      </w:r>
    </w:p>
    <w:p w14:paraId="5132A3A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系统建设应符合招标人的工程质量要求，满足招标人的全部系统功能需求。系统的技术指标及软硬件接口应符合相关规范的要求。</w:t>
      </w:r>
    </w:p>
    <w:p w14:paraId="1040ED9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中标人要保证所选用的产品均为原厂包装产品。</w:t>
      </w:r>
    </w:p>
    <w:p w14:paraId="71BD71F3">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3.物资管理要求</w:t>
      </w:r>
    </w:p>
    <w:p w14:paraId="148C4C2B">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系统所需设备的性能指标不得低于</w:t>
      </w:r>
      <w:r>
        <w:rPr>
          <w:rFonts w:hint="eastAsia" w:ascii="宋体" w:hAnsi="宋体" w:cs="Times New Roman"/>
          <w:bCs/>
          <w:sz w:val="24"/>
          <w:lang w:val="en-US" w:eastAsia="zh-CN"/>
        </w:rPr>
        <w:t>招标要求</w:t>
      </w:r>
      <w:r>
        <w:rPr>
          <w:rFonts w:hint="eastAsia" w:ascii="宋体" w:hAnsi="宋体" w:eastAsia="宋体" w:cs="Times New Roman"/>
          <w:bCs/>
          <w:sz w:val="24"/>
          <w:lang w:val="en-US" w:eastAsia="zh-CN"/>
        </w:rPr>
        <w:t>。</w:t>
      </w:r>
    </w:p>
    <w:p w14:paraId="3490CEDA">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根据项目总体进度计划及各分项工程进度计划，制定采购设备的货物管理计划，指派专人负责货物的催交工作；</w:t>
      </w:r>
    </w:p>
    <w:p w14:paraId="782C9E7F">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应做好现场物资管理，包括到货验收、登记、保存以及出库管理工作；</w:t>
      </w:r>
    </w:p>
    <w:p w14:paraId="2825E6D9">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系统设备凡不符合招标人要求的由中标人负责退换。</w:t>
      </w:r>
    </w:p>
    <w:p w14:paraId="05309815">
      <w:pPr>
        <w:pStyle w:val="250"/>
        <w:numPr>
          <w:ilvl w:val="2"/>
          <w:numId w:val="0"/>
        </w:numPr>
        <w:ind w:leftChars="0"/>
        <w:rPr>
          <w:rFonts w:hint="eastAsia"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u w:val="none"/>
          <w:lang w:val="en-US" w:eastAsia="zh-CN" w:bidi="ar-SA"/>
        </w:rPr>
        <w:t>（三）项目实施要求</w:t>
      </w:r>
    </w:p>
    <w:p w14:paraId="244E59F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1．到货</w:t>
      </w:r>
    </w:p>
    <w:p w14:paraId="260AA75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货物到货后，由招标人、中标人共同验货。设备到货验收时发现任何损坏、数量不全或产品不符等问题，招标人有拒收的权利并保留索赔权利。</w:t>
      </w:r>
    </w:p>
    <w:p w14:paraId="21512567">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2．安装、调试</w:t>
      </w:r>
    </w:p>
    <w:p w14:paraId="27E9379D">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中标人负责</w:t>
      </w:r>
      <w:r>
        <w:rPr>
          <w:rFonts w:hint="eastAsia" w:ascii="宋体" w:hAnsi="宋体" w:cs="Times New Roman"/>
          <w:bCs/>
          <w:sz w:val="24"/>
          <w:lang w:val="en-US" w:eastAsia="zh-CN"/>
        </w:rPr>
        <w:t>设备</w:t>
      </w:r>
      <w:r>
        <w:rPr>
          <w:rFonts w:hint="eastAsia" w:ascii="宋体" w:hAnsi="宋体" w:eastAsia="宋体" w:cs="Times New Roman"/>
          <w:bCs/>
          <w:sz w:val="24"/>
          <w:lang w:val="en-US" w:eastAsia="zh-CN"/>
        </w:rPr>
        <w:t>安装</w:t>
      </w:r>
      <w:r>
        <w:rPr>
          <w:rFonts w:hint="eastAsia" w:ascii="宋体" w:hAnsi="宋体" w:cs="Times New Roman"/>
          <w:bCs/>
          <w:sz w:val="24"/>
          <w:lang w:val="en-US" w:eastAsia="zh-CN"/>
        </w:rPr>
        <w:t>和系统</w:t>
      </w:r>
      <w:r>
        <w:rPr>
          <w:rFonts w:hint="eastAsia" w:ascii="宋体" w:hAnsi="宋体" w:eastAsia="宋体" w:cs="Times New Roman"/>
          <w:bCs/>
          <w:sz w:val="24"/>
          <w:lang w:val="en-US" w:eastAsia="zh-CN"/>
        </w:rPr>
        <w:t>调试。</w:t>
      </w:r>
    </w:p>
    <w:p w14:paraId="18578F0C">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中标人应成立相应的工程指挥小组，并指定一名总负责人，主要负责人力资源调度、工程的总体计划、与招标人单位的工程协调和工程调度等工作。</w:t>
      </w:r>
    </w:p>
    <w:p w14:paraId="16DC3E1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调试完成后，中标人提供的货物应按照项目技术要求，在规定的环境下, 实现正常运行，并达到项目要求的所有功能、性能和产品技术规格。</w:t>
      </w:r>
    </w:p>
    <w:p w14:paraId="1F988E06">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3．项目文档</w:t>
      </w:r>
    </w:p>
    <w:p w14:paraId="5426E08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中标人应对整个项目实施过程中所可能产生的各种文档作一一描述，包括文档名称、内容、提交招标人的时间和方式等。在实施过程中须分阶段、按计划及时向招标人提供文档，所有的文档必须是中文。</w:t>
      </w:r>
    </w:p>
    <w:p w14:paraId="60B5753B">
      <w:pPr>
        <w:pStyle w:val="249"/>
        <w:numPr>
          <w:ilvl w:val="1"/>
          <w:numId w:val="0"/>
        </w:numPr>
        <w:ind w:leftChars="0"/>
        <w:rPr>
          <w:rFonts w:hint="eastAsia"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lang w:val="en-US" w:eastAsia="zh-CN" w:bidi="ar-SA"/>
        </w:rPr>
        <w:t>（四）培训要求</w:t>
      </w:r>
    </w:p>
    <w:p w14:paraId="62725C38">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作为本次项目的一个重要组成部分，为保障项目的顺利实施，将对所有相关人员，进行全面、细致的培训不可或缺。培训要提高项目相关人员对系统的管理、使用、维护等基本技能，以最终达到相关管理人员和使用人员对系统的使用、管理和维护等目的。</w:t>
      </w:r>
    </w:p>
    <w:p w14:paraId="3E6ED8EE">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为了项目的顺利实施和今后日常维护工作的正常进行，相关人员需具备较全面的知识。为此，需制定了一个循序渐进、由浅入深、针对本项目的全面的培训计划，为其培养雄厚的技术力量。</w:t>
      </w:r>
    </w:p>
    <w:p w14:paraId="123C2BDB">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1.培训计划要求</w:t>
      </w:r>
    </w:p>
    <w:p w14:paraId="1B612A5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中标人在投标时应提交具体培训计划，应包括如下内容但不限于此：</w:t>
      </w:r>
    </w:p>
    <w:p w14:paraId="115EBDF7">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培训的目标</w:t>
      </w:r>
    </w:p>
    <w:p w14:paraId="420928C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培训的内容</w:t>
      </w:r>
    </w:p>
    <w:p w14:paraId="3F0A31F9">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培训的地点</w:t>
      </w:r>
    </w:p>
    <w:p w14:paraId="716FA4A5">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培训起止时间</w:t>
      </w:r>
    </w:p>
    <w:p w14:paraId="3F3A53E0">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使用的培训设施</w:t>
      </w:r>
    </w:p>
    <w:p w14:paraId="7C7ECA5E">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培训的材料和文件</w:t>
      </w:r>
    </w:p>
    <w:p w14:paraId="696C69B3">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2.培训内容要求</w:t>
      </w:r>
    </w:p>
    <w:p w14:paraId="7FC68AA8">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应提出详细的培训方案和培训计划，以确保采购人的相关人员能管理、操作、维护本系统、以及系统正常运行和相关业务的顺利发展。中标人应对采购人操作、维护、管理人员进行全面的技术培训，使采购人维护管理人员能独立胜任业务操作和管理、故障处理、日常测试和维护等工作。培训内容应包括本工程中全部软、硬件设备的技术原理、操作使用、维护管理和应用开发，实际的上机操作等练习。</w:t>
      </w:r>
    </w:p>
    <w:p w14:paraId="6A8B5604">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3.培训费用要求</w:t>
      </w:r>
    </w:p>
    <w:p w14:paraId="135C3580">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培训场地由招标人负责协调解决，其他培训费用由中标人负责，中标人需确保相关费用已包含在投标总价中</w:t>
      </w:r>
      <w:r>
        <w:rPr>
          <w:rFonts w:hint="eastAsia" w:ascii="宋体" w:hAnsi="宋体" w:cs="Times New Roman"/>
          <w:bCs/>
          <w:sz w:val="24"/>
          <w:lang w:val="en-US" w:eastAsia="zh-CN"/>
        </w:rPr>
        <w:t>。</w:t>
      </w:r>
    </w:p>
    <w:p w14:paraId="041CF4E5">
      <w:pPr>
        <w:pStyle w:val="249"/>
        <w:numPr>
          <w:ilvl w:val="1"/>
          <w:numId w:val="0"/>
        </w:numPr>
        <w:ind w:leftChars="0"/>
        <w:rPr>
          <w:rFonts w:hint="eastAsia"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lang w:val="en-US" w:eastAsia="zh-CN" w:bidi="ar-SA"/>
        </w:rPr>
        <w:t>（五）质量保障及运行维护要求</w:t>
      </w:r>
    </w:p>
    <w:p w14:paraId="0C6EA1C5">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1.质量保障要求</w:t>
      </w:r>
    </w:p>
    <w:p w14:paraId="10E9FDD8">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系统建成并通过验收后，中标人负责提供项目范围内所有软硬件产品的1年质量保证。</w:t>
      </w:r>
    </w:p>
    <w:p w14:paraId="3B752F39">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在质保期内，如果设备发生故障，中标人要调查故障原因并修复直至满足最终验收指标和性能的要求，或者更换整个或部分有缺陷的材料。</w:t>
      </w:r>
    </w:p>
    <w:p w14:paraId="7656038B">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在质保期内，中标人须对本包中软件缺陷提供免费修复。</w:t>
      </w:r>
    </w:p>
    <w:p w14:paraId="58B4D8AF">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要求中标人在北京市有常设技术支持机构或专业运维团队。</w:t>
      </w:r>
    </w:p>
    <w:p w14:paraId="6DC6A327">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2.运行维护要求</w:t>
      </w:r>
    </w:p>
    <w:p w14:paraId="456C5E56">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中标人在服务期内应对本包范围内项目实施全面的管理，保障系统的安全性、可用性、可靠性，满足采购人的服务要求</w:t>
      </w:r>
      <w:r>
        <w:rPr>
          <w:rFonts w:hint="eastAsia" w:ascii="宋体" w:hAnsi="宋体" w:cs="Times New Roman"/>
          <w:bCs/>
          <w:sz w:val="24"/>
          <w:lang w:val="en-US" w:eastAsia="zh-CN"/>
        </w:rPr>
        <w:t>。</w:t>
      </w:r>
    </w:p>
    <w:p w14:paraId="073B4F1F">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运维期自系统终验合格之日起为1年。运维期内免费提供软硬件、系统的运行维护服务。</w:t>
      </w:r>
    </w:p>
    <w:p w14:paraId="0EBA5CE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在运维期内，中标人须对本项目中所提供的软件产品提供免费升级服务。运维期内，中标人必须负责对提供的设备进行维修和更换故障配件，并不收取任何额外费用。</w:t>
      </w:r>
    </w:p>
    <w:p w14:paraId="61D7EC13">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要求投标人在北京市有常设技术支持机构或专业维修队伍，以及备品备件库。</w:t>
      </w:r>
    </w:p>
    <w:p w14:paraId="2BDA8632">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要求投标人提供的技术服务，包括但不限于安装、调试、检验、试运行、培训、保修和技术支持等方面。</w:t>
      </w:r>
    </w:p>
    <w:p w14:paraId="17EE2D4A">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上门服务时限：接到报修后4小时内；</w:t>
      </w:r>
    </w:p>
    <w:p w14:paraId="6121FF3F">
      <w:pPr>
        <w:pStyle w:val="72"/>
        <w:pageBreakBefore w:val="0"/>
        <w:tabs>
          <w:tab w:val="left" w:pos="709"/>
          <w:tab w:val="left" w:pos="851"/>
          <w:tab w:val="left" w:pos="1134"/>
        </w:tabs>
        <w:kinsoku/>
        <w:wordWrap/>
        <w:overflowPunct/>
        <w:topLinePunct w:val="0"/>
        <w:bidi w:val="0"/>
        <w:adjustRightInd w:val="0"/>
        <w:snapToGrid w:val="0"/>
        <w:spacing w:line="560" w:lineRule="exact"/>
        <w:ind w:left="0" w:leftChars="0" w:right="0" w:rightChars="0"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电话技术支持服务响应要求：7X24小时。</w:t>
      </w:r>
    </w:p>
    <w:bookmarkEnd w:id="683"/>
    <w:p w14:paraId="1F9B2BF8">
      <w:pPr>
        <w:rPr>
          <w:rFonts w:hint="eastAsia"/>
          <w:sz w:val="24"/>
          <w:szCs w:val="24"/>
          <w:lang w:val="en-US" w:eastAsia="zh-CN"/>
        </w:rPr>
      </w:pPr>
      <w:r>
        <w:rPr>
          <w:rFonts w:hint="eastAsia"/>
          <w:sz w:val="24"/>
          <w:szCs w:val="24"/>
          <w:lang w:val="en-US" w:eastAsia="zh-CN"/>
        </w:rPr>
        <w:t>附件：设备清单</w:t>
      </w:r>
    </w:p>
    <w:p w14:paraId="20BBCCAD">
      <w:pPr>
        <w:pStyle w:val="2"/>
        <w:rPr>
          <w:rFonts w:hint="eastAsia"/>
          <w:lang w:val="en-US" w:eastAsia="zh-CN"/>
        </w:rPr>
      </w:pPr>
    </w:p>
    <w:tbl>
      <w:tblPr>
        <w:tblStyle w:val="43"/>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188"/>
        <w:gridCol w:w="4300"/>
        <w:gridCol w:w="717"/>
        <w:gridCol w:w="667"/>
      </w:tblGrid>
      <w:tr w14:paraId="695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6445338E">
            <w:pPr>
              <w:pStyle w:val="2"/>
              <w:rPr>
                <w:rFonts w:hint="default"/>
                <w:vertAlign w:val="baseline"/>
                <w:lang w:val="en-US" w:eastAsia="zh-CN"/>
              </w:rPr>
            </w:pPr>
            <w:r>
              <w:rPr>
                <w:rFonts w:hint="eastAsia"/>
                <w:vertAlign w:val="baseline"/>
                <w:lang w:val="en-US" w:eastAsia="zh-CN"/>
              </w:rPr>
              <w:t>序号</w:t>
            </w:r>
          </w:p>
        </w:tc>
        <w:tc>
          <w:tcPr>
            <w:tcW w:w="2188" w:type="dxa"/>
          </w:tcPr>
          <w:p w14:paraId="2C4FA80F">
            <w:pPr>
              <w:pStyle w:val="2"/>
              <w:rPr>
                <w:rFonts w:hint="default"/>
                <w:vertAlign w:val="baseline"/>
                <w:lang w:val="en-US" w:eastAsia="zh-CN"/>
              </w:rPr>
            </w:pPr>
            <w:r>
              <w:rPr>
                <w:rFonts w:hint="eastAsia"/>
                <w:vertAlign w:val="baseline"/>
                <w:lang w:val="en-US" w:eastAsia="zh-CN"/>
              </w:rPr>
              <w:t>设备名称</w:t>
            </w:r>
          </w:p>
        </w:tc>
        <w:tc>
          <w:tcPr>
            <w:tcW w:w="4300" w:type="dxa"/>
          </w:tcPr>
          <w:p w14:paraId="5B34ED5C">
            <w:pPr>
              <w:pStyle w:val="2"/>
              <w:rPr>
                <w:rFonts w:hint="default"/>
                <w:vertAlign w:val="baseline"/>
                <w:lang w:val="en-US" w:eastAsia="zh-CN"/>
              </w:rPr>
            </w:pPr>
            <w:r>
              <w:rPr>
                <w:rFonts w:hint="eastAsia"/>
                <w:vertAlign w:val="baseline"/>
                <w:lang w:val="en-US" w:eastAsia="zh-CN"/>
              </w:rPr>
              <w:t>规格要求</w:t>
            </w:r>
          </w:p>
        </w:tc>
        <w:tc>
          <w:tcPr>
            <w:tcW w:w="717" w:type="dxa"/>
          </w:tcPr>
          <w:p w14:paraId="4466514D">
            <w:pPr>
              <w:pStyle w:val="2"/>
              <w:rPr>
                <w:rFonts w:hint="default"/>
                <w:vertAlign w:val="baseline"/>
                <w:lang w:val="en-US" w:eastAsia="zh-CN"/>
              </w:rPr>
            </w:pPr>
            <w:r>
              <w:rPr>
                <w:rFonts w:hint="eastAsia"/>
                <w:vertAlign w:val="baseline"/>
                <w:lang w:val="en-US" w:eastAsia="zh-CN"/>
              </w:rPr>
              <w:t>单位</w:t>
            </w:r>
          </w:p>
        </w:tc>
        <w:tc>
          <w:tcPr>
            <w:tcW w:w="667" w:type="dxa"/>
          </w:tcPr>
          <w:p w14:paraId="0278D12A">
            <w:pPr>
              <w:pStyle w:val="2"/>
              <w:rPr>
                <w:rFonts w:hint="default"/>
                <w:vertAlign w:val="baseline"/>
                <w:lang w:val="en-US" w:eastAsia="zh-CN"/>
              </w:rPr>
            </w:pPr>
            <w:r>
              <w:rPr>
                <w:rFonts w:hint="eastAsia"/>
                <w:vertAlign w:val="baseline"/>
                <w:lang w:val="en-US" w:eastAsia="zh-CN"/>
              </w:rPr>
              <w:t>数量</w:t>
            </w:r>
          </w:p>
        </w:tc>
      </w:tr>
      <w:tr w14:paraId="1389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3F43225F">
            <w:pPr>
              <w:pStyle w:val="2"/>
              <w:rPr>
                <w:rFonts w:hint="default"/>
                <w:vertAlign w:val="baseline"/>
                <w:lang w:val="en-US" w:eastAsia="zh-CN"/>
              </w:rPr>
            </w:pPr>
            <w:r>
              <w:rPr>
                <w:rFonts w:hint="eastAsia"/>
                <w:vertAlign w:val="baseline"/>
                <w:lang w:val="en-US" w:eastAsia="zh-CN"/>
              </w:rPr>
              <w:t>1</w:t>
            </w:r>
          </w:p>
        </w:tc>
        <w:tc>
          <w:tcPr>
            <w:tcW w:w="2188" w:type="dxa"/>
          </w:tcPr>
          <w:p w14:paraId="78B68F9C">
            <w:pPr>
              <w:pStyle w:val="2"/>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多点控制单元-MCU</w:t>
            </w:r>
          </w:p>
        </w:tc>
        <w:tc>
          <w:tcPr>
            <w:tcW w:w="4300" w:type="dxa"/>
          </w:tcPr>
          <w:p w14:paraId="49AD5C02">
            <w:pPr>
              <w:pStyle w:val="2"/>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核心技术自主，基于鲲鹏硬件平台及EulerOS的4K全融合媒体引擎，具备H.265 4K全编全解超强处理能力，融合SFU架构优势，提供海量会场接入和媒体适配能力，天然融合视频、音频、辅流、数据，提供无缝的沟通协作能力。支持资源池管理、资源池内MCU间互为备份、资源池间互为备份，保障高质量会议效果。</w:t>
            </w:r>
          </w:p>
          <w:p w14:paraId="7B75044A">
            <w:pPr>
              <w:pStyle w:val="2"/>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本次配置</w:t>
            </w:r>
            <w:r>
              <w:rPr>
                <w:rFonts w:hint="eastAsia"/>
                <w:color w:val="000000" w:themeColor="text1"/>
                <w:vertAlign w:val="baseline"/>
                <w:lang w:val="en-US" w:eastAsia="zh-CN"/>
                <w14:textFill>
                  <w14:solidFill>
                    <w14:schemeClr w14:val="tx1"/>
                  </w14:solidFill>
                </w14:textFill>
              </w:rPr>
              <w:t>≥</w:t>
            </w:r>
            <w:r>
              <w:rPr>
                <w:rFonts w:hint="default"/>
                <w:color w:val="000000" w:themeColor="text1"/>
                <w:vertAlign w:val="baseline"/>
                <w:lang w:val="en-US" w:eastAsia="zh-CN"/>
                <w14:textFill>
                  <w14:solidFill>
                    <w14:schemeClr w14:val="tx1"/>
                  </w14:solidFill>
                </w14:textFill>
              </w:rPr>
              <w:t>114路1080p30并发端口,</w:t>
            </w:r>
          </w:p>
          <w:p w14:paraId="644CDD43">
            <w:pPr>
              <w:pStyle w:val="2"/>
              <w:rPr>
                <w:rFonts w:hint="default"/>
                <w:color w:val="000000" w:themeColor="text1"/>
                <w:vertAlign w:val="baseline"/>
                <w:lang w:val="en-US" w:eastAsia="zh-CN"/>
                <w14:textFill>
                  <w14:solidFill>
                    <w14:schemeClr w14:val="tx1"/>
                  </w14:solidFill>
                </w14:textFill>
              </w:rPr>
            </w:pPr>
            <w:r>
              <w:rPr>
                <w:rFonts w:hint="default"/>
                <w:color w:val="000000" w:themeColor="text1"/>
                <w:vertAlign w:val="baseline"/>
                <w:lang w:val="en-US" w:eastAsia="zh-CN"/>
                <w14:textFill>
                  <w14:solidFill>
                    <w14:schemeClr w14:val="tx1"/>
                  </w14:solidFill>
                </w14:textFill>
              </w:rPr>
              <w:t>单机最大支持</w:t>
            </w:r>
            <w:r>
              <w:rPr>
                <w:rFonts w:hint="eastAsia"/>
                <w:color w:val="000000" w:themeColor="text1"/>
                <w:vertAlign w:val="baseline"/>
                <w:lang w:val="en-US" w:eastAsia="zh-CN"/>
                <w14:textFill>
                  <w14:solidFill>
                    <w14:schemeClr w14:val="tx1"/>
                  </w14:solidFill>
                </w14:textFill>
              </w:rPr>
              <w:t>≥</w:t>
            </w:r>
            <w:r>
              <w:rPr>
                <w:rFonts w:hint="default"/>
                <w:color w:val="000000" w:themeColor="text1"/>
                <w:vertAlign w:val="baseline"/>
                <w:lang w:val="en-US" w:eastAsia="zh-CN"/>
                <w14:textFill>
                  <w14:solidFill>
                    <w14:schemeClr w14:val="tx1"/>
                  </w14:solidFill>
                </w14:textFill>
              </w:rPr>
              <w:t>144路1080P30端口</w:t>
            </w:r>
          </w:p>
        </w:tc>
        <w:tc>
          <w:tcPr>
            <w:tcW w:w="717" w:type="dxa"/>
          </w:tcPr>
          <w:p w14:paraId="55C9860E">
            <w:pPr>
              <w:pStyle w:val="2"/>
              <w:rPr>
                <w:rFonts w:hint="default"/>
                <w:vertAlign w:val="baseline"/>
                <w:lang w:val="en-US" w:eastAsia="zh-CN"/>
              </w:rPr>
            </w:pPr>
            <w:r>
              <w:rPr>
                <w:rFonts w:hint="eastAsia"/>
                <w:vertAlign w:val="baseline"/>
                <w:lang w:val="en-US" w:eastAsia="zh-CN"/>
              </w:rPr>
              <w:t>台</w:t>
            </w:r>
          </w:p>
        </w:tc>
        <w:tc>
          <w:tcPr>
            <w:tcW w:w="667" w:type="dxa"/>
          </w:tcPr>
          <w:p w14:paraId="6C70B09F">
            <w:pPr>
              <w:pStyle w:val="2"/>
              <w:rPr>
                <w:rFonts w:hint="default"/>
                <w:vertAlign w:val="baseline"/>
                <w:lang w:val="en-US" w:eastAsia="zh-CN"/>
              </w:rPr>
            </w:pPr>
            <w:r>
              <w:rPr>
                <w:rFonts w:hint="eastAsia"/>
                <w:vertAlign w:val="baseline"/>
                <w:lang w:val="en-US" w:eastAsia="zh-CN"/>
              </w:rPr>
              <w:t>1</w:t>
            </w:r>
          </w:p>
        </w:tc>
      </w:tr>
      <w:tr w14:paraId="4F48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52496FE2">
            <w:pPr>
              <w:pStyle w:val="2"/>
              <w:rPr>
                <w:rFonts w:hint="default"/>
                <w:vertAlign w:val="baseline"/>
                <w:lang w:val="en-US" w:eastAsia="zh-CN"/>
              </w:rPr>
            </w:pPr>
            <w:r>
              <w:rPr>
                <w:rFonts w:hint="eastAsia"/>
                <w:vertAlign w:val="baseline"/>
                <w:lang w:val="en-US" w:eastAsia="zh-CN"/>
              </w:rPr>
              <w:t>2</w:t>
            </w:r>
          </w:p>
        </w:tc>
        <w:tc>
          <w:tcPr>
            <w:tcW w:w="2188" w:type="dxa"/>
          </w:tcPr>
          <w:p w14:paraId="5889B335">
            <w:pPr>
              <w:pStyle w:val="2"/>
              <w:rPr>
                <w:rFonts w:hint="default"/>
                <w:vertAlign w:val="baseline"/>
                <w:lang w:val="en-US" w:eastAsia="zh-CN"/>
              </w:rPr>
            </w:pPr>
            <w:r>
              <w:rPr>
                <w:rFonts w:hint="default"/>
                <w:vertAlign w:val="baseline"/>
                <w:lang w:val="en-US" w:eastAsia="zh-CN"/>
              </w:rPr>
              <w:t>会控管理平台</w:t>
            </w:r>
          </w:p>
        </w:tc>
        <w:tc>
          <w:tcPr>
            <w:tcW w:w="4300" w:type="dxa"/>
          </w:tcPr>
          <w:p w14:paraId="4598386B">
            <w:pPr>
              <w:pStyle w:val="2"/>
              <w:rPr>
                <w:rFonts w:hint="default"/>
                <w:vertAlign w:val="baseline"/>
                <w:lang w:val="en-US" w:eastAsia="zh-CN"/>
              </w:rPr>
            </w:pPr>
            <w:r>
              <w:rPr>
                <w:rFonts w:hint="default"/>
                <w:vertAlign w:val="baseline"/>
                <w:lang w:val="en-US" w:eastAsia="zh-CN"/>
              </w:rPr>
              <w:t>支持大容量会议，单个会议最大与会终端≥3000方支持IPv4和IPv6双协议栈，支持IPv4和IPv6混合组网。支持≥10000台设备管理，≥128台MCU资源池管理。无须提前配置会议模板或参数，支持根据级联会议观看需要，自动调整MCU级联通道数量，同时上传多路会场画面。支持一键静闭音、广播/选看会场、辅流加入多画面、设置多画面、锁定会议演示、指定会场发送辅流、声控切换、设置主席、点名等功能。支持会议锁定功能，管理员锁定会议后不允许其他终端主动加入会议，保障会议私密性。支持将多台MCU 组成资源池，实现MCU 资源统一管理，系统可根据MCU 资源使用情况，动态分配 MCU资源，实现 MCU 资源负载均衡。</w:t>
            </w:r>
          </w:p>
        </w:tc>
        <w:tc>
          <w:tcPr>
            <w:tcW w:w="717" w:type="dxa"/>
          </w:tcPr>
          <w:p w14:paraId="61161829">
            <w:pPr>
              <w:pStyle w:val="2"/>
              <w:rPr>
                <w:rFonts w:hint="default"/>
                <w:vertAlign w:val="baseline"/>
                <w:lang w:val="en-US" w:eastAsia="zh-CN"/>
              </w:rPr>
            </w:pPr>
            <w:r>
              <w:rPr>
                <w:rFonts w:hint="eastAsia"/>
                <w:vertAlign w:val="baseline"/>
                <w:lang w:val="en-US" w:eastAsia="zh-CN"/>
              </w:rPr>
              <w:t>台</w:t>
            </w:r>
          </w:p>
        </w:tc>
        <w:tc>
          <w:tcPr>
            <w:tcW w:w="667" w:type="dxa"/>
          </w:tcPr>
          <w:p w14:paraId="57EE7BA3">
            <w:pPr>
              <w:pStyle w:val="2"/>
              <w:rPr>
                <w:rFonts w:hint="default"/>
                <w:vertAlign w:val="baseline"/>
                <w:lang w:val="en-US" w:eastAsia="zh-CN"/>
              </w:rPr>
            </w:pPr>
            <w:r>
              <w:rPr>
                <w:rFonts w:hint="eastAsia"/>
                <w:vertAlign w:val="baseline"/>
                <w:lang w:val="en-US" w:eastAsia="zh-CN"/>
              </w:rPr>
              <w:t>1</w:t>
            </w:r>
          </w:p>
        </w:tc>
      </w:tr>
      <w:tr w14:paraId="2F55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5BAABB51">
            <w:pPr>
              <w:pStyle w:val="2"/>
              <w:rPr>
                <w:rFonts w:hint="default"/>
                <w:vertAlign w:val="baseline"/>
                <w:lang w:val="en-US" w:eastAsia="zh-CN"/>
              </w:rPr>
            </w:pPr>
            <w:r>
              <w:rPr>
                <w:rFonts w:hint="eastAsia"/>
                <w:vertAlign w:val="baseline"/>
                <w:lang w:val="en-US" w:eastAsia="zh-CN"/>
              </w:rPr>
              <w:t>3</w:t>
            </w:r>
          </w:p>
        </w:tc>
        <w:tc>
          <w:tcPr>
            <w:tcW w:w="2188" w:type="dxa"/>
          </w:tcPr>
          <w:p w14:paraId="2F491B63">
            <w:pPr>
              <w:pStyle w:val="2"/>
              <w:rPr>
                <w:rFonts w:hint="default"/>
                <w:vertAlign w:val="baseline"/>
                <w:lang w:val="en-US" w:eastAsia="zh-CN"/>
              </w:rPr>
            </w:pPr>
            <w:r>
              <w:rPr>
                <w:rFonts w:hint="eastAsia"/>
                <w:vertAlign w:val="baseline"/>
                <w:lang w:val="en-US" w:eastAsia="zh-CN"/>
              </w:rPr>
              <w:t>管理服务器</w:t>
            </w:r>
          </w:p>
        </w:tc>
        <w:tc>
          <w:tcPr>
            <w:tcW w:w="4300" w:type="dxa"/>
          </w:tcPr>
          <w:p w14:paraId="6B1C448D">
            <w:pPr>
              <w:pStyle w:val="2"/>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2U机架式服务器机箱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w:t>
            </w:r>
            <w:r>
              <w:rPr>
                <w:rFonts w:hint="eastAsia"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颗国产化ARM架构32核 CPU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128G内存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2×4TB RAID1</w:t>
            </w:r>
          </w:p>
          <w:p w14:paraId="39D58BDB">
            <w:pPr>
              <w:rPr>
                <w:rFonts w:hint="default"/>
                <w:lang w:val="en-US" w:eastAsia="zh-CN"/>
              </w:rPr>
            </w:pPr>
            <w:r>
              <w:rPr>
                <w:rFonts w:hint="eastAsia"/>
                <w:lang w:val="en-US" w:eastAsia="zh-CN"/>
              </w:rPr>
              <w:t>网卡：≥</w:t>
            </w:r>
            <w:r>
              <w:rPr>
                <w:rFonts w:hint="default"/>
                <w:lang w:val="en-US" w:eastAsia="zh-CN"/>
              </w:rPr>
              <w:t>2个板载网络插卡，每个插卡支持4*GE电口</w:t>
            </w:r>
          </w:p>
        </w:tc>
        <w:tc>
          <w:tcPr>
            <w:tcW w:w="717" w:type="dxa"/>
          </w:tcPr>
          <w:p w14:paraId="11560E35">
            <w:pPr>
              <w:pStyle w:val="2"/>
              <w:rPr>
                <w:rFonts w:hint="default"/>
                <w:vertAlign w:val="baseline"/>
                <w:lang w:val="en-US" w:eastAsia="zh-CN"/>
              </w:rPr>
            </w:pPr>
            <w:r>
              <w:rPr>
                <w:rFonts w:hint="eastAsia"/>
                <w:vertAlign w:val="baseline"/>
                <w:lang w:val="en-US" w:eastAsia="zh-CN"/>
              </w:rPr>
              <w:t>台</w:t>
            </w:r>
          </w:p>
        </w:tc>
        <w:tc>
          <w:tcPr>
            <w:tcW w:w="667" w:type="dxa"/>
          </w:tcPr>
          <w:p w14:paraId="16054D3F">
            <w:pPr>
              <w:pStyle w:val="2"/>
              <w:rPr>
                <w:rFonts w:hint="default"/>
                <w:vertAlign w:val="baseline"/>
                <w:lang w:val="en-US" w:eastAsia="zh-CN"/>
              </w:rPr>
            </w:pPr>
            <w:r>
              <w:rPr>
                <w:rFonts w:hint="eastAsia"/>
                <w:vertAlign w:val="baseline"/>
                <w:lang w:val="en-US" w:eastAsia="zh-CN"/>
              </w:rPr>
              <w:t>1</w:t>
            </w:r>
          </w:p>
        </w:tc>
      </w:tr>
      <w:tr w14:paraId="714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2D716074">
            <w:pPr>
              <w:pStyle w:val="2"/>
              <w:ind w:firstLine="0" w:firstLineChars="0"/>
              <w:rPr>
                <w:rFonts w:hint="default" w:ascii="宋体" w:hAnsi="Courier New" w:eastAsia="宋体" w:cs="Times New Roman"/>
                <w:kern w:val="2"/>
                <w:sz w:val="21"/>
                <w:szCs w:val="20"/>
                <w:vertAlign w:val="baseline"/>
                <w:lang w:val="en-US" w:eastAsia="zh-CN" w:bidi="ar-SA"/>
              </w:rPr>
            </w:pPr>
            <w:r>
              <w:rPr>
                <w:rFonts w:hint="eastAsia"/>
                <w:vertAlign w:val="baseline"/>
                <w:lang w:val="en-US" w:eastAsia="zh-CN"/>
              </w:rPr>
              <w:t>4</w:t>
            </w:r>
          </w:p>
        </w:tc>
        <w:tc>
          <w:tcPr>
            <w:tcW w:w="2188" w:type="dxa"/>
          </w:tcPr>
          <w:p w14:paraId="0B6B4874">
            <w:pPr>
              <w:pStyle w:val="2"/>
              <w:rPr>
                <w:rFonts w:hint="default"/>
                <w:vertAlign w:val="baseline"/>
                <w:lang w:val="en-US" w:eastAsia="zh-CN"/>
              </w:rPr>
            </w:pPr>
            <w:r>
              <w:rPr>
                <w:rFonts w:hint="eastAsia"/>
                <w:vertAlign w:val="baseline"/>
                <w:lang w:val="en-US" w:eastAsia="zh-CN"/>
              </w:rPr>
              <w:t>高清会议摄像机</w:t>
            </w:r>
          </w:p>
        </w:tc>
        <w:tc>
          <w:tcPr>
            <w:tcW w:w="4300" w:type="dxa"/>
          </w:tcPr>
          <w:p w14:paraId="76F391DE">
            <w:pPr>
              <w:pStyle w:val="2"/>
              <w:rPr>
                <w:rFonts w:hint="default"/>
                <w:vertAlign w:val="baseline"/>
                <w:lang w:val="en-US" w:eastAsia="zh-CN"/>
              </w:rPr>
            </w:pPr>
            <w:r>
              <w:rPr>
                <w:rFonts w:hint="default"/>
                <w:vertAlign w:val="baseline"/>
                <w:lang w:val="en-US" w:eastAsia="zh-CN"/>
              </w:rPr>
              <w:t>高清会议摄像机，</w:t>
            </w:r>
          </w:p>
          <w:p w14:paraId="6A44E895">
            <w:pPr>
              <w:pStyle w:val="2"/>
              <w:rPr>
                <w:rFonts w:hint="eastAsia"/>
                <w:vertAlign w:val="baseline"/>
                <w:lang w:val="en-US" w:eastAsia="zh-CN"/>
              </w:rPr>
            </w:pPr>
            <w:r>
              <w:rPr>
                <w:rFonts w:hint="default"/>
                <w:vertAlign w:val="baseline"/>
                <w:lang w:val="en-US" w:eastAsia="zh-CN"/>
              </w:rPr>
              <w:t>最高支持</w:t>
            </w:r>
            <w:r>
              <w:rPr>
                <w:rFonts w:hint="eastAsia"/>
                <w:vertAlign w:val="baseline"/>
                <w:lang w:val="en-US" w:eastAsia="zh-CN"/>
              </w:rPr>
              <w:t>≥</w:t>
            </w:r>
            <w:r>
              <w:rPr>
                <w:rFonts w:hint="default"/>
                <w:vertAlign w:val="baseline"/>
                <w:lang w:val="en-US" w:eastAsia="zh-CN"/>
              </w:rPr>
              <w:t>4k 25/30针输出</w:t>
            </w:r>
            <w:r>
              <w:rPr>
                <w:rFonts w:hint="eastAsia"/>
                <w:vertAlign w:val="baseline"/>
                <w:lang w:val="en-US" w:eastAsia="zh-CN"/>
              </w:rPr>
              <w:t>，</w:t>
            </w:r>
          </w:p>
          <w:p w14:paraId="23D3FDD9">
            <w:pPr>
              <w:pStyle w:val="2"/>
              <w:rPr>
                <w:rFonts w:hint="default"/>
                <w:vertAlign w:val="baseline"/>
                <w:lang w:val="en-US" w:eastAsia="zh-CN"/>
              </w:rPr>
            </w:pPr>
            <w:r>
              <w:rPr>
                <w:rFonts w:hint="eastAsia"/>
                <w:vertAlign w:val="baseline"/>
                <w:lang w:val="en-US" w:eastAsia="zh-CN"/>
              </w:rPr>
              <w:t>≥</w:t>
            </w:r>
            <w:r>
              <w:rPr>
                <w:rFonts w:hint="default"/>
                <w:vertAlign w:val="baseline"/>
                <w:lang w:val="en-US" w:eastAsia="zh-CN"/>
              </w:rPr>
              <w:t>12倍光学变焦</w:t>
            </w:r>
            <w:r>
              <w:rPr>
                <w:rFonts w:hint="eastAsia"/>
                <w:vertAlign w:val="baseline"/>
                <w:lang w:val="en-US" w:eastAsia="zh-CN"/>
              </w:rPr>
              <w:t>镜头</w:t>
            </w:r>
          </w:p>
        </w:tc>
        <w:tc>
          <w:tcPr>
            <w:tcW w:w="717" w:type="dxa"/>
          </w:tcPr>
          <w:p w14:paraId="1CC6245B">
            <w:pPr>
              <w:pStyle w:val="2"/>
              <w:rPr>
                <w:rFonts w:hint="default"/>
                <w:vertAlign w:val="baseline"/>
                <w:lang w:val="en-US" w:eastAsia="zh-CN"/>
              </w:rPr>
            </w:pPr>
            <w:r>
              <w:rPr>
                <w:rFonts w:hint="eastAsia"/>
                <w:vertAlign w:val="baseline"/>
                <w:lang w:val="en-US" w:eastAsia="zh-CN"/>
              </w:rPr>
              <w:t>台</w:t>
            </w:r>
          </w:p>
        </w:tc>
        <w:tc>
          <w:tcPr>
            <w:tcW w:w="667" w:type="dxa"/>
          </w:tcPr>
          <w:p w14:paraId="70EA9229">
            <w:pPr>
              <w:pStyle w:val="2"/>
              <w:rPr>
                <w:rFonts w:hint="default"/>
                <w:vertAlign w:val="baseline"/>
                <w:lang w:val="en-US" w:eastAsia="zh-CN"/>
              </w:rPr>
            </w:pPr>
            <w:r>
              <w:rPr>
                <w:rFonts w:hint="eastAsia"/>
                <w:vertAlign w:val="baseline"/>
                <w:lang w:val="en-US" w:eastAsia="zh-CN"/>
              </w:rPr>
              <w:t>6</w:t>
            </w:r>
          </w:p>
        </w:tc>
      </w:tr>
      <w:tr w14:paraId="3A0E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70283E30">
            <w:pPr>
              <w:pStyle w:val="2"/>
              <w:ind w:firstLine="0" w:firstLineChars="0"/>
              <w:rPr>
                <w:rFonts w:hint="default" w:ascii="宋体" w:hAnsi="Courier New" w:eastAsia="宋体" w:cs="Times New Roman"/>
                <w:kern w:val="2"/>
                <w:sz w:val="21"/>
                <w:szCs w:val="20"/>
                <w:vertAlign w:val="baseline"/>
                <w:lang w:val="en-US" w:eastAsia="zh-CN" w:bidi="ar-SA"/>
              </w:rPr>
            </w:pPr>
            <w:r>
              <w:rPr>
                <w:rFonts w:hint="eastAsia"/>
                <w:vertAlign w:val="baseline"/>
                <w:lang w:val="en-US" w:eastAsia="zh-CN"/>
              </w:rPr>
              <w:t>5</w:t>
            </w:r>
          </w:p>
        </w:tc>
        <w:tc>
          <w:tcPr>
            <w:tcW w:w="2188" w:type="dxa"/>
          </w:tcPr>
          <w:p w14:paraId="5C8D7A13">
            <w:pPr>
              <w:pStyle w:val="2"/>
              <w:rPr>
                <w:rFonts w:hint="eastAsia"/>
                <w:vertAlign w:val="baseline"/>
                <w:lang w:val="en-US" w:eastAsia="zh-CN"/>
              </w:rPr>
            </w:pPr>
            <w:r>
              <w:rPr>
                <w:rFonts w:hint="eastAsia"/>
                <w:vertAlign w:val="baseline"/>
                <w:lang w:val="en-US" w:eastAsia="zh-CN"/>
              </w:rPr>
              <w:t>网络交换机</w:t>
            </w:r>
          </w:p>
        </w:tc>
        <w:tc>
          <w:tcPr>
            <w:tcW w:w="4300" w:type="dxa"/>
          </w:tcPr>
          <w:p w14:paraId="489CE7E3">
            <w:pPr>
              <w:pStyle w:val="2"/>
              <w:rPr>
                <w:rFonts w:hint="default"/>
                <w:vertAlign w:val="baseline"/>
                <w:lang w:val="en-US" w:eastAsia="zh-CN"/>
              </w:rPr>
            </w:pPr>
            <w:r>
              <w:rPr>
                <w:rFonts w:hint="eastAsia"/>
                <w:vertAlign w:val="baseline"/>
                <w:lang w:val="en-US" w:eastAsia="zh-CN"/>
              </w:rPr>
              <w:t>≥</w:t>
            </w:r>
            <w:r>
              <w:rPr>
                <w:rFonts w:hint="default"/>
                <w:vertAlign w:val="baseline"/>
                <w:lang w:val="en-US" w:eastAsia="zh-CN"/>
              </w:rPr>
              <w:t>24个10/100/1000M自适应电口，</w:t>
            </w:r>
          </w:p>
          <w:p w14:paraId="27D97C0C">
            <w:pPr>
              <w:pStyle w:val="2"/>
              <w:rPr>
                <w:rFonts w:hint="default"/>
                <w:vertAlign w:val="baseline"/>
                <w:lang w:val="en-US" w:eastAsia="zh-CN"/>
              </w:rPr>
            </w:pPr>
            <w:r>
              <w:rPr>
                <w:rFonts w:hint="eastAsia"/>
                <w:vertAlign w:val="baseline"/>
                <w:lang w:val="en-US" w:eastAsia="zh-CN"/>
              </w:rPr>
              <w:t>≥</w:t>
            </w:r>
            <w:r>
              <w:rPr>
                <w:rFonts w:hint="default"/>
                <w:vertAlign w:val="baseline"/>
                <w:lang w:val="en-US" w:eastAsia="zh-CN"/>
              </w:rPr>
              <w:t>4个1G/10G SFP+光口，</w:t>
            </w:r>
          </w:p>
          <w:p w14:paraId="636E7C63">
            <w:pPr>
              <w:pStyle w:val="2"/>
              <w:rPr>
                <w:rFonts w:hint="default"/>
                <w:vertAlign w:val="baseline"/>
                <w:lang w:val="en-US" w:eastAsia="zh-CN"/>
              </w:rPr>
            </w:pPr>
            <w:r>
              <w:rPr>
                <w:rFonts w:hint="default"/>
                <w:vertAlign w:val="baseline"/>
                <w:lang w:val="en-US" w:eastAsia="zh-CN"/>
              </w:rPr>
              <w:t>模块化电源，配150W交流电源模块</w:t>
            </w:r>
          </w:p>
          <w:p w14:paraId="70613F36">
            <w:pPr>
              <w:pStyle w:val="2"/>
              <w:rPr>
                <w:rFonts w:hint="default"/>
                <w:vertAlign w:val="baseline"/>
                <w:lang w:val="en-US" w:eastAsia="zh-CN"/>
              </w:rPr>
            </w:pPr>
            <w:r>
              <w:rPr>
                <w:rFonts w:hint="eastAsia"/>
                <w:vertAlign w:val="baseline"/>
                <w:lang w:val="en-US" w:eastAsia="zh-CN"/>
              </w:rPr>
              <w:t>配备</w:t>
            </w:r>
            <w:r>
              <w:rPr>
                <w:rFonts w:hint="default"/>
                <w:vertAlign w:val="baseline"/>
                <w:lang w:val="en-US" w:eastAsia="zh-CN"/>
              </w:rPr>
              <w:t>SFP20km千兆BIDI</w:t>
            </w:r>
            <w:r>
              <w:rPr>
                <w:rFonts w:hint="eastAsia"/>
                <w:vertAlign w:val="baseline"/>
                <w:lang w:val="en-US" w:eastAsia="zh-CN"/>
              </w:rPr>
              <w:t>单芯</w:t>
            </w:r>
            <w:r>
              <w:rPr>
                <w:rFonts w:hint="default"/>
                <w:vertAlign w:val="baseline"/>
                <w:lang w:val="en-US" w:eastAsia="zh-CN"/>
              </w:rPr>
              <w:t>光模块</w:t>
            </w:r>
          </w:p>
        </w:tc>
        <w:tc>
          <w:tcPr>
            <w:tcW w:w="717" w:type="dxa"/>
          </w:tcPr>
          <w:p w14:paraId="0F1AB52E">
            <w:pPr>
              <w:pStyle w:val="2"/>
              <w:rPr>
                <w:rFonts w:hint="default"/>
                <w:vertAlign w:val="baseline"/>
                <w:lang w:val="en-US" w:eastAsia="zh-CN"/>
              </w:rPr>
            </w:pPr>
            <w:r>
              <w:rPr>
                <w:rFonts w:hint="eastAsia"/>
                <w:vertAlign w:val="baseline"/>
                <w:lang w:val="en-US" w:eastAsia="zh-CN"/>
              </w:rPr>
              <w:t>台</w:t>
            </w:r>
          </w:p>
        </w:tc>
        <w:tc>
          <w:tcPr>
            <w:tcW w:w="667" w:type="dxa"/>
          </w:tcPr>
          <w:p w14:paraId="6D962BBB">
            <w:pPr>
              <w:pStyle w:val="2"/>
              <w:rPr>
                <w:rFonts w:hint="default"/>
                <w:vertAlign w:val="baseline"/>
                <w:lang w:val="en-US" w:eastAsia="zh-CN"/>
              </w:rPr>
            </w:pPr>
            <w:r>
              <w:rPr>
                <w:rFonts w:hint="eastAsia"/>
                <w:vertAlign w:val="baseline"/>
                <w:lang w:val="en-US" w:eastAsia="zh-CN"/>
              </w:rPr>
              <w:t>6</w:t>
            </w:r>
          </w:p>
        </w:tc>
      </w:tr>
      <w:tr w14:paraId="683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shd w:val="clear" w:color="auto" w:fill="auto"/>
            <w:vAlign w:val="top"/>
          </w:tcPr>
          <w:p w14:paraId="719C079A">
            <w:pPr>
              <w:pStyle w:val="2"/>
              <w:ind w:firstLine="0" w:firstLineChars="0"/>
              <w:rPr>
                <w:rFonts w:hint="default" w:ascii="宋体" w:hAnsi="Courier New" w:eastAsia="宋体" w:cs="Times New Roman"/>
                <w:kern w:val="2"/>
                <w:sz w:val="21"/>
                <w:szCs w:val="20"/>
                <w:vertAlign w:val="baseline"/>
                <w:lang w:val="en-US" w:eastAsia="zh-CN" w:bidi="ar-SA"/>
              </w:rPr>
            </w:pPr>
            <w:r>
              <w:rPr>
                <w:rFonts w:hint="eastAsia"/>
                <w:vertAlign w:val="baseline"/>
                <w:lang w:val="en-US" w:eastAsia="zh-CN"/>
              </w:rPr>
              <w:t>6</w:t>
            </w:r>
          </w:p>
        </w:tc>
        <w:tc>
          <w:tcPr>
            <w:tcW w:w="2188" w:type="dxa"/>
          </w:tcPr>
          <w:p w14:paraId="45A444D4">
            <w:pPr>
              <w:pStyle w:val="2"/>
              <w:rPr>
                <w:rFonts w:hint="default"/>
                <w:vertAlign w:val="baseline"/>
                <w:lang w:val="en-US" w:eastAsia="zh-CN"/>
              </w:rPr>
            </w:pPr>
            <w:r>
              <w:rPr>
                <w:rFonts w:hint="eastAsia"/>
                <w:vertAlign w:val="baseline"/>
                <w:lang w:val="en-US" w:eastAsia="zh-CN"/>
              </w:rPr>
              <w:t>无线话筒</w:t>
            </w:r>
          </w:p>
        </w:tc>
        <w:tc>
          <w:tcPr>
            <w:tcW w:w="4300" w:type="dxa"/>
          </w:tcPr>
          <w:p w14:paraId="50CBC222">
            <w:pPr>
              <w:pStyle w:val="2"/>
              <w:rPr>
                <w:rFonts w:hint="eastAsia"/>
                <w:vertAlign w:val="baseline"/>
                <w:lang w:val="en-US" w:eastAsia="zh-CN"/>
              </w:rPr>
            </w:pPr>
            <w:r>
              <w:rPr>
                <w:rFonts w:hint="eastAsia"/>
                <w:vertAlign w:val="baseline"/>
                <w:lang w:val="en-US" w:eastAsia="zh-CN"/>
              </w:rPr>
              <w:t>高品质一拖二无线手持话筒，</w:t>
            </w:r>
          </w:p>
          <w:p w14:paraId="7B9A1EBD">
            <w:pPr>
              <w:pStyle w:val="2"/>
              <w:rPr>
                <w:rFonts w:hint="eastAsia"/>
                <w:vertAlign w:val="baseline"/>
                <w:lang w:val="en-US" w:eastAsia="zh-CN"/>
              </w:rPr>
            </w:pPr>
            <w:r>
              <w:rPr>
                <w:rFonts w:hint="eastAsia"/>
                <w:vertAlign w:val="baseline"/>
                <w:lang w:val="en-US" w:eastAsia="zh-CN"/>
              </w:rPr>
              <w:t>供电方式：可更换电池，</w:t>
            </w:r>
          </w:p>
          <w:p w14:paraId="20F80007">
            <w:pPr>
              <w:pStyle w:val="2"/>
              <w:rPr>
                <w:rFonts w:hint="default"/>
                <w:vertAlign w:val="baseline"/>
                <w:lang w:val="en-US" w:eastAsia="zh-CN"/>
              </w:rPr>
            </w:pPr>
            <w:r>
              <w:rPr>
                <w:rFonts w:hint="eastAsia"/>
                <w:vertAlign w:val="baseline"/>
                <w:lang w:val="en-US" w:eastAsia="zh-CN"/>
              </w:rPr>
              <w:t>收音头：动圈式</w:t>
            </w:r>
          </w:p>
        </w:tc>
        <w:tc>
          <w:tcPr>
            <w:tcW w:w="717" w:type="dxa"/>
          </w:tcPr>
          <w:p w14:paraId="7AF2C346">
            <w:pPr>
              <w:pStyle w:val="2"/>
              <w:rPr>
                <w:rFonts w:hint="default"/>
                <w:vertAlign w:val="baseline"/>
                <w:lang w:val="en-US" w:eastAsia="zh-CN"/>
              </w:rPr>
            </w:pPr>
            <w:r>
              <w:rPr>
                <w:rFonts w:hint="eastAsia"/>
                <w:vertAlign w:val="baseline"/>
                <w:lang w:val="en-US" w:eastAsia="zh-CN"/>
              </w:rPr>
              <w:t>套</w:t>
            </w:r>
          </w:p>
        </w:tc>
        <w:tc>
          <w:tcPr>
            <w:tcW w:w="667" w:type="dxa"/>
          </w:tcPr>
          <w:p w14:paraId="6DD3C361">
            <w:pPr>
              <w:pStyle w:val="2"/>
              <w:rPr>
                <w:rFonts w:hint="default"/>
                <w:vertAlign w:val="baseline"/>
                <w:lang w:val="en-US" w:eastAsia="zh-CN"/>
              </w:rPr>
            </w:pPr>
            <w:r>
              <w:rPr>
                <w:rFonts w:hint="eastAsia"/>
                <w:vertAlign w:val="baseline"/>
                <w:lang w:val="en-US" w:eastAsia="zh-CN"/>
              </w:rPr>
              <w:t>4</w:t>
            </w:r>
          </w:p>
        </w:tc>
      </w:tr>
      <w:tr w14:paraId="45D6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338870E3">
            <w:pPr>
              <w:pStyle w:val="2"/>
              <w:rPr>
                <w:rFonts w:hint="default"/>
                <w:vertAlign w:val="baseline"/>
                <w:lang w:val="en-US" w:eastAsia="zh-CN"/>
              </w:rPr>
            </w:pPr>
            <w:r>
              <w:rPr>
                <w:rFonts w:hint="eastAsia"/>
                <w:vertAlign w:val="baseline"/>
                <w:lang w:val="en-US" w:eastAsia="zh-CN"/>
              </w:rPr>
              <w:t>7</w:t>
            </w:r>
          </w:p>
        </w:tc>
        <w:tc>
          <w:tcPr>
            <w:tcW w:w="2188" w:type="dxa"/>
          </w:tcPr>
          <w:p w14:paraId="678A0CA8">
            <w:pPr>
              <w:pStyle w:val="2"/>
              <w:rPr>
                <w:rFonts w:hint="default"/>
                <w:vertAlign w:val="baseline"/>
                <w:lang w:val="en-US" w:eastAsia="zh-CN"/>
              </w:rPr>
            </w:pPr>
            <w:r>
              <w:rPr>
                <w:rFonts w:hint="eastAsia"/>
                <w:vertAlign w:val="baseline"/>
                <w:lang w:val="en-US" w:eastAsia="zh-CN"/>
              </w:rPr>
              <w:t>施工调试</w:t>
            </w:r>
          </w:p>
        </w:tc>
        <w:tc>
          <w:tcPr>
            <w:tcW w:w="4300" w:type="dxa"/>
          </w:tcPr>
          <w:p w14:paraId="29E06341">
            <w:pPr>
              <w:pStyle w:val="2"/>
              <w:rPr>
                <w:rFonts w:hint="default"/>
                <w:vertAlign w:val="baseline"/>
                <w:lang w:val="en-US" w:eastAsia="zh-CN"/>
              </w:rPr>
            </w:pPr>
            <w:r>
              <w:rPr>
                <w:rFonts w:hint="eastAsia"/>
                <w:vertAlign w:val="baseline"/>
                <w:lang w:val="en-US" w:eastAsia="zh-CN"/>
              </w:rPr>
              <w:t>项目包含设备安装调试并采用固定单价形式报价，报价中应包含项目所需一切线缆、辅材、配件、运费、包装和税费等（主要设备增项除外）</w:t>
            </w:r>
          </w:p>
        </w:tc>
        <w:tc>
          <w:tcPr>
            <w:tcW w:w="717" w:type="dxa"/>
          </w:tcPr>
          <w:p w14:paraId="112A61A9">
            <w:pPr>
              <w:pStyle w:val="2"/>
              <w:rPr>
                <w:rFonts w:hint="default"/>
                <w:vertAlign w:val="baseline"/>
                <w:lang w:val="en-US" w:eastAsia="zh-CN"/>
              </w:rPr>
            </w:pPr>
            <w:r>
              <w:rPr>
                <w:rFonts w:hint="eastAsia"/>
                <w:vertAlign w:val="baseline"/>
                <w:lang w:val="en-US" w:eastAsia="zh-CN"/>
              </w:rPr>
              <w:t>项</w:t>
            </w:r>
          </w:p>
        </w:tc>
        <w:tc>
          <w:tcPr>
            <w:tcW w:w="667" w:type="dxa"/>
          </w:tcPr>
          <w:p w14:paraId="6DC3F637">
            <w:pPr>
              <w:pStyle w:val="2"/>
              <w:rPr>
                <w:rFonts w:hint="default"/>
                <w:vertAlign w:val="baseline"/>
                <w:lang w:val="en-US" w:eastAsia="zh-CN"/>
              </w:rPr>
            </w:pPr>
            <w:r>
              <w:rPr>
                <w:rFonts w:hint="eastAsia"/>
                <w:vertAlign w:val="baseline"/>
                <w:lang w:val="en-US" w:eastAsia="zh-CN"/>
              </w:rPr>
              <w:t>1</w:t>
            </w:r>
          </w:p>
        </w:tc>
      </w:tr>
    </w:tbl>
    <w:p w14:paraId="006B4108">
      <w:pPr>
        <w:spacing w:line="360" w:lineRule="auto"/>
        <w:jc w:val="center"/>
        <w:outlineLvl w:val="0"/>
        <w:rPr>
          <w:rFonts w:eastAsiaTheme="minorEastAsia"/>
          <w:b/>
          <w:color w:val="FF0000"/>
          <w:sz w:val="36"/>
          <w:szCs w:val="36"/>
          <w:highlight w:val="yellow"/>
        </w:rPr>
      </w:pPr>
      <w:r>
        <w:rPr>
          <w:rFonts w:eastAsiaTheme="minorEastAsia"/>
          <w:b/>
          <w:sz w:val="36"/>
          <w:szCs w:val="36"/>
        </w:rPr>
        <w:br w:type="page"/>
      </w:r>
      <w:bookmarkStart w:id="685" w:name="_Toc97371946"/>
      <w:r>
        <w:rPr>
          <w:rFonts w:eastAsiaTheme="minorEastAsia"/>
          <w:b/>
          <w:color w:val="000000" w:themeColor="text1"/>
          <w:sz w:val="36"/>
          <w:szCs w:val="36"/>
          <w:highlight w:val="none"/>
          <w14:textFill>
            <w14:solidFill>
              <w14:schemeClr w14:val="tx1"/>
            </w14:solidFill>
          </w14:textFill>
        </w:rPr>
        <w:t>第五章   合同草案条款</w:t>
      </w:r>
      <w:bookmarkEnd w:id="685"/>
    </w:p>
    <w:p w14:paraId="177C99AC">
      <w:pPr>
        <w:tabs>
          <w:tab w:val="left" w:pos="900"/>
          <w:tab w:val="left" w:pos="1080"/>
        </w:tabs>
        <w:snapToGrid w:val="0"/>
        <w:spacing w:line="360" w:lineRule="auto"/>
        <w:rPr>
          <w:rFonts w:eastAsiaTheme="minorEastAsia"/>
          <w:kern w:val="0"/>
          <w:sz w:val="18"/>
          <w:szCs w:val="18"/>
        </w:rPr>
      </w:pPr>
    </w:p>
    <w:p w14:paraId="2B3CE79A">
      <w:pPr>
        <w:tabs>
          <w:tab w:val="left" w:pos="900"/>
          <w:tab w:val="left" w:pos="1080"/>
        </w:tabs>
        <w:snapToGrid w:val="0"/>
        <w:spacing w:line="360" w:lineRule="auto"/>
        <w:rPr>
          <w:rFonts w:ascii="宋体" w:hAnsi="宋体"/>
          <w:sz w:val="18"/>
          <w:szCs w:val="18"/>
        </w:rPr>
      </w:pPr>
      <w:bookmarkStart w:id="686" w:name="_Toc97371947"/>
    </w:p>
    <w:p w14:paraId="5B8A7886">
      <w:pPr>
        <w:tabs>
          <w:tab w:val="left" w:pos="900"/>
          <w:tab w:val="left" w:pos="1080"/>
        </w:tabs>
        <w:snapToGrid w:val="0"/>
        <w:spacing w:line="360" w:lineRule="auto"/>
        <w:rPr>
          <w:rFonts w:ascii="宋体" w:hAnsi="宋体"/>
          <w:sz w:val="18"/>
          <w:szCs w:val="18"/>
        </w:rPr>
      </w:pPr>
    </w:p>
    <w:p w14:paraId="52E72625">
      <w:pPr>
        <w:autoSpaceDE w:val="0"/>
        <w:autoSpaceDN w:val="0"/>
        <w:spacing w:before="1440" w:beforeLines="600" w:line="360" w:lineRule="auto"/>
        <w:jc w:val="center"/>
        <w:rPr>
          <w:rFonts w:hint="eastAsia" w:ascii="宋体" w:hAnsi="宋体" w:eastAsia="宋体" w:cs="宋体"/>
          <w:color w:val="000000"/>
          <w:sz w:val="48"/>
          <w:szCs w:val="48"/>
          <w:lang w:eastAsia="zh-CN"/>
        </w:rPr>
      </w:pPr>
      <w:r>
        <w:rPr>
          <w:rFonts w:hint="eastAsia" w:ascii="宋体" w:hAnsi="宋体" w:cs="宋体"/>
          <w:color w:val="000000"/>
          <w:sz w:val="48"/>
          <w:szCs w:val="48"/>
          <w:lang w:eastAsia="zh-CN"/>
        </w:rPr>
        <w:t>2026年“128”指挥所互联MCU建设项目其他信息技术服务采购项目</w:t>
      </w:r>
      <w:r>
        <w:rPr>
          <w:rFonts w:hint="eastAsia" w:ascii="宋体" w:hAnsi="宋体" w:cs="宋体"/>
          <w:color w:val="000000"/>
          <w:sz w:val="48"/>
          <w:szCs w:val="48"/>
          <w:lang w:eastAsia="zh-CN"/>
        </w:rPr>
        <w:tab/>
      </w:r>
    </w:p>
    <w:p w14:paraId="06013600">
      <w:pPr>
        <w:autoSpaceDE w:val="0"/>
        <w:autoSpaceDN w:val="0"/>
        <w:spacing w:before="1440" w:beforeLines="600" w:line="360" w:lineRule="auto"/>
        <w:jc w:val="center"/>
        <w:rPr>
          <w:rFonts w:ascii="宋体" w:hAnsi="宋体" w:cs="宋体"/>
          <w:color w:val="000000"/>
          <w:sz w:val="72"/>
          <w:szCs w:val="72"/>
        </w:rPr>
      </w:pPr>
      <w:r>
        <w:rPr>
          <w:rFonts w:hint="eastAsia" w:ascii="宋体" w:hAnsi="宋体" w:cs="宋体"/>
          <w:color w:val="000000"/>
          <w:sz w:val="72"/>
          <w:szCs w:val="72"/>
        </w:rPr>
        <w:t>合　　同</w:t>
      </w:r>
    </w:p>
    <w:p w14:paraId="7703F9DC">
      <w:pPr>
        <w:autoSpaceDE w:val="0"/>
        <w:autoSpaceDN w:val="0"/>
        <w:spacing w:line="360" w:lineRule="auto"/>
        <w:rPr>
          <w:rFonts w:ascii="宋体" w:hAnsi="宋体" w:cs="宋体"/>
          <w:color w:val="000000"/>
          <w:szCs w:val="24"/>
        </w:rPr>
      </w:pPr>
    </w:p>
    <w:p w14:paraId="116CB97B">
      <w:pPr>
        <w:autoSpaceDE w:val="0"/>
        <w:autoSpaceDN w:val="0"/>
        <w:spacing w:line="360" w:lineRule="auto"/>
        <w:rPr>
          <w:rFonts w:ascii="宋体" w:hAnsi="宋体" w:cs="宋体"/>
          <w:color w:val="000000"/>
          <w:szCs w:val="24"/>
        </w:rPr>
      </w:pPr>
    </w:p>
    <w:p w14:paraId="6EE48FBB">
      <w:pPr>
        <w:autoSpaceDE w:val="0"/>
        <w:autoSpaceDN w:val="0"/>
        <w:spacing w:line="360" w:lineRule="auto"/>
        <w:rPr>
          <w:rFonts w:ascii="宋体" w:hAnsi="宋体" w:cs="宋体"/>
          <w:color w:val="000000"/>
          <w:szCs w:val="24"/>
        </w:rPr>
      </w:pPr>
    </w:p>
    <w:p w14:paraId="2C236ED3">
      <w:pPr>
        <w:autoSpaceDE w:val="0"/>
        <w:autoSpaceDN w:val="0"/>
        <w:spacing w:line="360" w:lineRule="auto"/>
        <w:rPr>
          <w:rFonts w:ascii="宋体" w:hAnsi="宋体" w:cs="宋体"/>
          <w:color w:val="000000"/>
          <w:szCs w:val="24"/>
        </w:rPr>
      </w:pPr>
    </w:p>
    <w:p w14:paraId="134A1D6D">
      <w:pPr>
        <w:autoSpaceDE w:val="0"/>
        <w:autoSpaceDN w:val="0"/>
        <w:spacing w:line="360" w:lineRule="auto"/>
        <w:rPr>
          <w:rFonts w:ascii="宋体" w:hAnsi="宋体" w:cs="宋体"/>
          <w:color w:val="000000"/>
          <w:szCs w:val="24"/>
        </w:rPr>
      </w:pPr>
    </w:p>
    <w:p w14:paraId="42B2E3CE">
      <w:pPr>
        <w:pStyle w:val="28"/>
      </w:pPr>
    </w:p>
    <w:p w14:paraId="3AD8812D">
      <w:pPr>
        <w:autoSpaceDE w:val="0"/>
        <w:autoSpaceDN w:val="0"/>
        <w:spacing w:line="360" w:lineRule="auto"/>
        <w:rPr>
          <w:rFonts w:ascii="宋体" w:hAnsi="宋体" w:cs="宋体"/>
          <w:color w:val="000000"/>
          <w:szCs w:val="24"/>
        </w:rPr>
      </w:pPr>
    </w:p>
    <w:p w14:paraId="67A1BA5E">
      <w:pPr>
        <w:autoSpaceDE w:val="0"/>
        <w:autoSpaceDN w:val="0"/>
        <w:spacing w:line="360" w:lineRule="auto"/>
        <w:ind w:firstLine="1050" w:firstLineChars="500"/>
        <w:rPr>
          <w:rFonts w:ascii="宋体" w:hAnsi="宋体" w:cs="宋体"/>
          <w:color w:val="000000"/>
          <w:szCs w:val="24"/>
        </w:rPr>
      </w:pPr>
    </w:p>
    <w:p w14:paraId="450B47D9">
      <w:pPr>
        <w:autoSpaceDE w:val="0"/>
        <w:autoSpaceDN w:val="0"/>
        <w:spacing w:line="360" w:lineRule="auto"/>
        <w:ind w:firstLine="1050" w:firstLineChars="500"/>
        <w:rPr>
          <w:rFonts w:ascii="宋体" w:hAnsi="宋体" w:cs="宋体"/>
          <w:color w:val="000000"/>
          <w:szCs w:val="24"/>
        </w:rPr>
      </w:pPr>
      <w:r>
        <w:rPr>
          <w:rFonts w:hint="eastAsia" w:ascii="宋体" w:hAnsi="宋体" w:cs="宋体"/>
          <w:color w:val="000000"/>
          <w:szCs w:val="24"/>
        </w:rPr>
        <w:t>甲　　方：</w:t>
      </w:r>
      <w:r>
        <w:rPr>
          <w:rFonts w:hint="eastAsia" w:ascii="宋体" w:hAnsi="宋体" w:cs="宋体"/>
          <w:color w:val="000000"/>
          <w:szCs w:val="24"/>
          <w:u w:val="single"/>
        </w:rPr>
        <w:t xml:space="preserve">                         </w:t>
      </w:r>
      <w:r>
        <w:rPr>
          <w:rFonts w:hint="eastAsia" w:ascii="宋体" w:hAnsi="宋体" w:cs="宋体"/>
          <w:color w:val="000000"/>
          <w:szCs w:val="24"/>
        </w:rPr>
        <w:t>（采购人名称）</w:t>
      </w:r>
    </w:p>
    <w:p w14:paraId="7E51C960">
      <w:pPr>
        <w:autoSpaceDE w:val="0"/>
        <w:autoSpaceDN w:val="0"/>
        <w:spacing w:line="360" w:lineRule="auto"/>
        <w:rPr>
          <w:rFonts w:ascii="宋体" w:hAnsi="宋体" w:cs="宋体"/>
          <w:color w:val="000000"/>
          <w:szCs w:val="24"/>
        </w:rPr>
      </w:pPr>
    </w:p>
    <w:p w14:paraId="4A3F12E9">
      <w:pPr>
        <w:autoSpaceDE w:val="0"/>
        <w:autoSpaceDN w:val="0"/>
        <w:spacing w:line="360" w:lineRule="auto"/>
        <w:ind w:firstLine="1050" w:firstLineChars="500"/>
        <w:rPr>
          <w:rFonts w:ascii="宋体" w:hAnsi="宋体" w:cs="宋体"/>
          <w:color w:val="000000"/>
          <w:szCs w:val="24"/>
        </w:rPr>
      </w:pPr>
      <w:r>
        <w:rPr>
          <w:rFonts w:hint="eastAsia" w:ascii="宋体" w:hAnsi="宋体" w:cs="宋体"/>
          <w:color w:val="000000"/>
          <w:szCs w:val="24"/>
        </w:rPr>
        <w:t>乙　　方：</w:t>
      </w:r>
      <w:r>
        <w:rPr>
          <w:rFonts w:hint="eastAsia" w:ascii="宋体" w:hAnsi="宋体" w:cs="宋体"/>
          <w:color w:val="000000"/>
          <w:szCs w:val="24"/>
          <w:u w:val="single"/>
        </w:rPr>
        <w:t xml:space="preserve">                         </w:t>
      </w:r>
      <w:r>
        <w:rPr>
          <w:rFonts w:hint="eastAsia" w:ascii="宋体" w:hAnsi="宋体" w:cs="宋体"/>
          <w:color w:val="000000"/>
          <w:szCs w:val="24"/>
        </w:rPr>
        <w:t>（投标人名称）</w:t>
      </w:r>
    </w:p>
    <w:p w14:paraId="270A8A4B">
      <w:pPr>
        <w:widowControl/>
        <w:adjustRightInd/>
        <w:spacing w:line="240" w:lineRule="auto"/>
        <w:textAlignment w:val="auto"/>
        <w:rPr>
          <w:rFonts w:asciiTheme="minorEastAsia" w:hAnsiTheme="minorEastAsia" w:eastAsiaTheme="minorEastAsia" w:cstheme="minorEastAsia"/>
          <w:b/>
          <w:bCs/>
          <w:color w:val="000000"/>
          <w:kern w:val="44"/>
          <w:szCs w:val="24"/>
        </w:rPr>
      </w:pPr>
    </w:p>
    <w:p w14:paraId="1AA08ECE">
      <w:pPr>
        <w:widowControl/>
        <w:adjustRightInd/>
        <w:spacing w:line="240" w:lineRule="auto"/>
        <w:textAlignment w:val="auto"/>
        <w:rPr>
          <w:rFonts w:asciiTheme="minorEastAsia" w:hAnsiTheme="minorEastAsia" w:eastAsiaTheme="minorEastAsia" w:cstheme="minorEastAsia"/>
          <w:b/>
          <w:bCs/>
          <w:color w:val="000000"/>
          <w:kern w:val="44"/>
          <w:szCs w:val="24"/>
        </w:rPr>
      </w:pPr>
      <w:r>
        <w:rPr>
          <w:rFonts w:asciiTheme="minorEastAsia" w:hAnsiTheme="minorEastAsia" w:eastAsiaTheme="minorEastAsia" w:cstheme="minorEastAsia"/>
          <w:color w:val="000000"/>
          <w:szCs w:val="24"/>
        </w:rPr>
        <w:br w:type="page"/>
      </w:r>
    </w:p>
    <w:p w14:paraId="07841B0B"/>
    <w:p w14:paraId="6174B057">
      <w:pPr>
        <w:pStyle w:val="3"/>
        <w:widowControl/>
        <w:numPr>
          <w:ilvl w:val="0"/>
          <w:numId w:val="0"/>
        </w:numPr>
        <w:tabs>
          <w:tab w:val="left" w:pos="3420"/>
        </w:tabs>
        <w:spacing w:line="360" w:lineRule="auto"/>
        <w:ind w:left="4182"/>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合同条款</w:t>
      </w:r>
    </w:p>
    <w:p w14:paraId="225F552B">
      <w:pPr>
        <w:tabs>
          <w:tab w:val="left" w:pos="360"/>
        </w:tabs>
        <w:spacing w:line="360" w:lineRule="auto"/>
        <w:ind w:firstLine="1887" w:firstLineChars="895"/>
        <w:rPr>
          <w:rFonts w:asciiTheme="minorEastAsia" w:hAnsiTheme="minorEastAsia" w:cstheme="minorEastAsia"/>
          <w:b/>
          <w:color w:val="000000"/>
          <w:szCs w:val="24"/>
        </w:rPr>
      </w:pPr>
    </w:p>
    <w:p w14:paraId="67687375">
      <w:pPr>
        <w:snapToGrid w:val="0"/>
        <w:spacing w:line="360" w:lineRule="auto"/>
        <w:rPr>
          <w:rFonts w:asciiTheme="minorEastAsia" w:hAnsiTheme="minorEastAsia" w:cstheme="minorEastAsia"/>
          <w:color w:val="000000"/>
          <w:szCs w:val="24"/>
        </w:rPr>
      </w:pPr>
      <w:r>
        <w:rPr>
          <w:rFonts w:hint="eastAsia" w:asciiTheme="minorEastAsia" w:hAnsiTheme="minorEastAsia" w:eastAsiaTheme="minorEastAsia" w:cstheme="minorEastAsia"/>
          <w:color w:val="000000"/>
          <w:szCs w:val="24"/>
        </w:rPr>
        <w:t>合同编号：</w:t>
      </w:r>
    </w:p>
    <w:p w14:paraId="47702D17">
      <w:pPr>
        <w:snapToGrid w:val="0"/>
        <w:spacing w:line="360" w:lineRule="auto"/>
        <w:rPr>
          <w:rFonts w:ascii="宋体" w:hAnsi="宋体" w:cs="宋体"/>
          <w:color w:val="000000"/>
          <w:sz w:val="21"/>
          <w:szCs w:val="21"/>
        </w:rPr>
      </w:pPr>
      <w:r>
        <w:rPr>
          <w:rFonts w:hint="eastAsia" w:ascii="宋体" w:hAnsi="宋体" w:cs="宋体"/>
          <w:color w:val="000000"/>
          <w:sz w:val="21"/>
          <w:szCs w:val="21"/>
        </w:rPr>
        <w:t>甲    方：</w:t>
      </w:r>
    </w:p>
    <w:p w14:paraId="1A28EA31">
      <w:pPr>
        <w:snapToGrid w:val="0"/>
        <w:spacing w:line="360" w:lineRule="auto"/>
        <w:rPr>
          <w:rFonts w:ascii="宋体" w:hAnsi="宋体" w:cs="宋体"/>
          <w:color w:val="000000"/>
          <w:sz w:val="21"/>
          <w:szCs w:val="21"/>
        </w:rPr>
      </w:pPr>
      <w:r>
        <w:rPr>
          <w:rFonts w:hint="eastAsia" w:ascii="宋体" w:hAnsi="宋体" w:cs="宋体"/>
          <w:color w:val="000000"/>
          <w:sz w:val="21"/>
          <w:szCs w:val="21"/>
        </w:rPr>
        <w:t>乙    方：</w:t>
      </w:r>
    </w:p>
    <w:p w14:paraId="105C734F">
      <w:pPr>
        <w:snapToGrid w:val="0"/>
        <w:spacing w:line="360" w:lineRule="auto"/>
        <w:rPr>
          <w:rFonts w:ascii="宋体" w:hAnsi="宋体" w:cs="宋体"/>
          <w:color w:val="000000"/>
          <w:sz w:val="21"/>
          <w:szCs w:val="21"/>
        </w:rPr>
      </w:pPr>
      <w:r>
        <w:rPr>
          <w:rFonts w:hint="eastAsia" w:ascii="宋体" w:hAnsi="宋体" w:cs="宋体"/>
          <w:color w:val="000000"/>
          <w:sz w:val="21"/>
          <w:szCs w:val="21"/>
        </w:rPr>
        <w:t>签署地点：</w:t>
      </w:r>
    </w:p>
    <w:p w14:paraId="65585873">
      <w:pPr>
        <w:snapToGrid w:val="0"/>
        <w:spacing w:line="360" w:lineRule="auto"/>
        <w:rPr>
          <w:rFonts w:ascii="宋体" w:hAnsi="宋体" w:cstheme="minorEastAsia"/>
          <w:color w:val="000000"/>
          <w:sz w:val="21"/>
          <w:szCs w:val="21"/>
        </w:rPr>
      </w:pPr>
    </w:p>
    <w:p w14:paraId="55CBAFCA">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乙方在招标编号为</w:t>
      </w:r>
      <w:r>
        <w:rPr>
          <w:rFonts w:hint="eastAsia" w:ascii="宋体" w:hAnsi="宋体" w:cstheme="minorEastAsia"/>
          <w:color w:val="000000"/>
          <w:sz w:val="21"/>
          <w:szCs w:val="21"/>
          <w:u w:val="single"/>
        </w:rPr>
        <w:t xml:space="preserve">       </w:t>
      </w:r>
      <w:r>
        <w:rPr>
          <w:rFonts w:hint="eastAsia" w:ascii="宋体" w:hAnsi="宋体" w:cstheme="minorEastAsia"/>
          <w:color w:val="000000"/>
          <w:sz w:val="21"/>
          <w:szCs w:val="21"/>
        </w:rPr>
        <w:t xml:space="preserve">的 “ </w:t>
      </w:r>
      <w:r>
        <w:rPr>
          <w:rFonts w:hint="eastAsia" w:ascii="宋体" w:hAnsi="宋体" w:cstheme="minorEastAsia"/>
          <w:color w:val="000000"/>
          <w:sz w:val="21"/>
          <w:szCs w:val="21"/>
          <w:u w:val="single"/>
        </w:rPr>
        <w:t xml:space="preserve">               </w:t>
      </w:r>
      <w:r>
        <w:rPr>
          <w:rFonts w:hint="eastAsia" w:ascii="宋体" w:hAnsi="宋体" w:cstheme="minorEastAsia"/>
          <w:color w:val="000000"/>
          <w:sz w:val="21"/>
          <w:szCs w:val="21"/>
        </w:rPr>
        <w:t>采购项目”中被确定为中标人。双方同意按下述条款和条件签署本合同（以下简称合同）。</w:t>
      </w:r>
    </w:p>
    <w:p w14:paraId="79D710E2">
      <w:pPr>
        <w:keepNext w:val="0"/>
        <w:keepLines w:val="0"/>
        <w:pageBreakBefore w:val="0"/>
        <w:widowControl w:val="0"/>
        <w:numPr>
          <w:ilvl w:val="0"/>
          <w:numId w:val="15"/>
        </w:numPr>
        <w:kinsoku/>
        <w:wordWrap/>
        <w:overflowPunct/>
        <w:topLinePunct w:val="0"/>
        <w:autoSpaceDE/>
        <w:autoSpaceDN/>
        <w:bidi w:val="0"/>
        <w:adjustRightInd/>
        <w:snapToGrid w:val="0"/>
        <w:spacing w:line="240" w:lineRule="auto"/>
        <w:jc w:val="both"/>
        <w:textAlignment w:val="auto"/>
        <w:rPr>
          <w:rFonts w:ascii="宋体" w:hAnsi="宋体" w:cstheme="minorEastAsia"/>
          <w:color w:val="000000"/>
          <w:sz w:val="21"/>
          <w:szCs w:val="21"/>
        </w:rPr>
      </w:pPr>
      <w:r>
        <w:rPr>
          <w:rFonts w:hint="eastAsia" w:ascii="宋体" w:hAnsi="宋体" w:cstheme="minorEastAsia"/>
          <w:color w:val="000000"/>
          <w:sz w:val="21"/>
          <w:szCs w:val="21"/>
        </w:rPr>
        <w:t>合同文件及附件</w:t>
      </w:r>
    </w:p>
    <w:p w14:paraId="73F86A3D">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 xml:space="preserve">下列文件是本合同的组成部分 </w:t>
      </w:r>
    </w:p>
    <w:p w14:paraId="624F6309">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1.1</w:t>
      </w:r>
      <w:r>
        <w:rPr>
          <w:rFonts w:hint="eastAsia" w:ascii="宋体" w:hAnsi="宋体" w:cstheme="minorEastAsia"/>
          <w:color w:val="000000"/>
          <w:sz w:val="21"/>
          <w:szCs w:val="21"/>
        </w:rPr>
        <w:tab/>
      </w:r>
      <w:r>
        <w:rPr>
          <w:rFonts w:hint="eastAsia" w:ascii="宋体" w:hAnsi="宋体" w:cstheme="minorEastAsia"/>
          <w:color w:val="000000"/>
          <w:sz w:val="21"/>
          <w:szCs w:val="21"/>
          <w:lang w:val="en-US" w:eastAsia="zh-CN"/>
        </w:rPr>
        <w:t>本合同书</w:t>
      </w:r>
      <w:r>
        <w:rPr>
          <w:rFonts w:hint="eastAsia" w:ascii="宋体" w:hAnsi="宋体" w:cstheme="minorEastAsia"/>
          <w:color w:val="000000"/>
          <w:sz w:val="21"/>
          <w:szCs w:val="21"/>
        </w:rPr>
        <w:t>　</w:t>
      </w:r>
    </w:p>
    <w:p w14:paraId="583DFFB0">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1.2</w:t>
      </w:r>
      <w:r>
        <w:rPr>
          <w:rFonts w:hint="eastAsia" w:ascii="宋体" w:hAnsi="宋体" w:cstheme="minorEastAsia"/>
          <w:color w:val="000000"/>
          <w:sz w:val="21"/>
          <w:szCs w:val="21"/>
        </w:rPr>
        <w:tab/>
      </w:r>
      <w:r>
        <w:rPr>
          <w:rFonts w:hint="eastAsia" w:ascii="宋体" w:hAnsi="宋体" w:cstheme="minorEastAsia"/>
          <w:color w:val="000000"/>
          <w:sz w:val="21"/>
          <w:szCs w:val="21"/>
          <w:lang w:val="en-US" w:eastAsia="zh-CN"/>
        </w:rPr>
        <w:t>补充协议（如果有）</w:t>
      </w:r>
    </w:p>
    <w:p w14:paraId="280B8A94">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1.3</w:t>
      </w:r>
      <w:r>
        <w:rPr>
          <w:rFonts w:hint="eastAsia" w:ascii="宋体" w:hAnsi="宋体" w:cstheme="minorEastAsia"/>
          <w:color w:val="000000"/>
          <w:sz w:val="21"/>
          <w:szCs w:val="21"/>
        </w:rPr>
        <w:tab/>
      </w:r>
      <w:r>
        <w:rPr>
          <w:rFonts w:hint="eastAsia" w:ascii="宋体" w:hAnsi="宋体" w:cstheme="minorEastAsia"/>
          <w:color w:val="000000"/>
          <w:sz w:val="21"/>
          <w:szCs w:val="21"/>
        </w:rPr>
        <w:t>中标通知书</w:t>
      </w:r>
    </w:p>
    <w:p w14:paraId="43B2230B">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1.4</w:t>
      </w:r>
      <w:r>
        <w:rPr>
          <w:rFonts w:hint="eastAsia" w:ascii="宋体" w:hAnsi="宋体" w:cstheme="minorEastAsia"/>
          <w:color w:val="000000"/>
          <w:sz w:val="21"/>
          <w:szCs w:val="21"/>
        </w:rPr>
        <w:tab/>
      </w:r>
      <w:r>
        <w:rPr>
          <w:rFonts w:hint="eastAsia" w:ascii="宋体" w:hAnsi="宋体" w:cstheme="minorEastAsia"/>
          <w:color w:val="000000"/>
          <w:sz w:val="21"/>
          <w:szCs w:val="21"/>
        </w:rPr>
        <w:t>补充澄清确认文件</w:t>
      </w:r>
      <w:r>
        <w:rPr>
          <w:rFonts w:hint="eastAsia" w:ascii="宋体" w:hAnsi="宋体" w:cstheme="minorEastAsia"/>
          <w:color w:val="000000"/>
          <w:sz w:val="21"/>
          <w:szCs w:val="21"/>
          <w:lang w:val="en-US" w:eastAsia="zh-CN"/>
        </w:rPr>
        <w:t>（如果有）</w:t>
      </w:r>
      <w:r>
        <w:rPr>
          <w:rFonts w:hint="eastAsia" w:ascii="宋体" w:hAnsi="宋体" w:cstheme="minorEastAsia"/>
          <w:color w:val="000000"/>
          <w:sz w:val="21"/>
          <w:szCs w:val="21"/>
        </w:rPr>
        <w:tab/>
      </w:r>
    </w:p>
    <w:p w14:paraId="527A6762">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1.5</w:t>
      </w:r>
      <w:r>
        <w:rPr>
          <w:rFonts w:hint="eastAsia" w:ascii="宋体" w:hAnsi="宋体" w:cstheme="minorEastAsia"/>
          <w:color w:val="000000"/>
          <w:sz w:val="21"/>
          <w:szCs w:val="21"/>
        </w:rPr>
        <w:tab/>
      </w:r>
      <w:r>
        <w:rPr>
          <w:rFonts w:hint="eastAsia" w:ascii="宋体" w:hAnsi="宋体" w:cstheme="minorEastAsia"/>
          <w:color w:val="000000"/>
          <w:sz w:val="21"/>
          <w:szCs w:val="21"/>
        </w:rPr>
        <w:t>投标应文件(含澄清文件)</w:t>
      </w:r>
      <w:r>
        <w:rPr>
          <w:rFonts w:hint="eastAsia" w:ascii="宋体" w:hAnsi="宋体" w:cstheme="minorEastAsia"/>
          <w:color w:val="000000"/>
          <w:sz w:val="21"/>
          <w:szCs w:val="21"/>
        </w:rPr>
        <w:tab/>
      </w:r>
      <w:r>
        <w:rPr>
          <w:rFonts w:hint="eastAsia" w:ascii="宋体" w:hAnsi="宋体" w:cstheme="minorEastAsia"/>
          <w:color w:val="000000"/>
          <w:sz w:val="21"/>
          <w:szCs w:val="21"/>
        </w:rPr>
        <w:tab/>
      </w:r>
      <w:r>
        <w:rPr>
          <w:rFonts w:hint="eastAsia" w:ascii="宋体" w:hAnsi="宋体" w:cstheme="minorEastAsia"/>
          <w:color w:val="000000"/>
          <w:sz w:val="21"/>
          <w:szCs w:val="21"/>
        </w:rPr>
        <w:tab/>
      </w:r>
      <w:r>
        <w:rPr>
          <w:rFonts w:hint="eastAsia" w:ascii="宋体" w:hAnsi="宋体" w:cstheme="minorEastAsia"/>
          <w:color w:val="000000"/>
          <w:sz w:val="21"/>
          <w:szCs w:val="21"/>
        </w:rPr>
        <w:tab/>
      </w:r>
    </w:p>
    <w:p w14:paraId="1BEF1588">
      <w:pPr>
        <w:keepNext w:val="0"/>
        <w:keepLines w:val="0"/>
        <w:pageBreakBefore w:val="0"/>
        <w:widowControl w:val="0"/>
        <w:kinsoku/>
        <w:wordWrap/>
        <w:overflowPunct/>
        <w:topLinePunct w:val="0"/>
        <w:autoSpaceDE/>
        <w:autoSpaceDN/>
        <w:bidi w:val="0"/>
        <w:snapToGrid w:val="0"/>
        <w:spacing w:line="240" w:lineRule="auto"/>
        <w:ind w:firstLine="540"/>
        <w:rPr>
          <w:rFonts w:ascii="宋体" w:hAnsi="宋体" w:cstheme="minorEastAsia"/>
          <w:color w:val="000000"/>
          <w:sz w:val="21"/>
          <w:szCs w:val="21"/>
        </w:rPr>
      </w:pPr>
      <w:r>
        <w:rPr>
          <w:rFonts w:hint="eastAsia" w:ascii="宋体" w:hAnsi="宋体" w:cstheme="minorEastAsia"/>
          <w:color w:val="000000"/>
          <w:sz w:val="21"/>
          <w:szCs w:val="21"/>
        </w:rPr>
        <w:t>1.6    招标文件(含招标文件补充通知)</w:t>
      </w:r>
    </w:p>
    <w:p w14:paraId="315536A5">
      <w:pPr>
        <w:keepNext w:val="0"/>
        <w:keepLines w:val="0"/>
        <w:pageBreakBefore w:val="0"/>
        <w:widowControl w:val="0"/>
        <w:numPr>
          <w:ilvl w:val="0"/>
          <w:numId w:val="15"/>
        </w:numPr>
        <w:kinsoku/>
        <w:wordWrap/>
        <w:overflowPunct/>
        <w:topLinePunct w:val="0"/>
        <w:autoSpaceDE/>
        <w:autoSpaceDN/>
        <w:bidi w:val="0"/>
        <w:adjustRightInd/>
        <w:snapToGrid w:val="0"/>
        <w:spacing w:line="240" w:lineRule="auto"/>
        <w:jc w:val="both"/>
        <w:textAlignment w:val="auto"/>
        <w:rPr>
          <w:rFonts w:ascii="宋体" w:hAnsi="宋体" w:cstheme="minorEastAsia"/>
          <w:color w:val="000000"/>
          <w:sz w:val="21"/>
          <w:szCs w:val="21"/>
        </w:rPr>
      </w:pPr>
      <w:r>
        <w:rPr>
          <w:rFonts w:hint="eastAsia" w:ascii="宋体" w:hAnsi="宋体" w:cstheme="minorEastAsia"/>
          <w:color w:val="000000"/>
          <w:sz w:val="21"/>
          <w:szCs w:val="21"/>
        </w:rPr>
        <w:t>定义</w:t>
      </w:r>
    </w:p>
    <w:p w14:paraId="47823CF2">
      <w:pPr>
        <w:keepNext w:val="0"/>
        <w:keepLines w:val="0"/>
        <w:pageBreakBefore w:val="0"/>
        <w:widowControl w:val="0"/>
        <w:kinsoku/>
        <w:wordWrap/>
        <w:overflowPunct/>
        <w:topLinePunct w:val="0"/>
        <w:autoSpaceDE/>
        <w:autoSpaceDN/>
        <w:bidi w:val="0"/>
        <w:snapToGrid w:val="0"/>
        <w:spacing w:line="240" w:lineRule="auto"/>
        <w:ind w:left="360"/>
        <w:rPr>
          <w:rFonts w:ascii="宋体" w:hAnsi="宋体" w:cstheme="minorEastAsia"/>
          <w:color w:val="000000"/>
          <w:sz w:val="21"/>
          <w:szCs w:val="21"/>
        </w:rPr>
      </w:pPr>
      <w:r>
        <w:rPr>
          <w:rFonts w:hint="eastAsia" w:ascii="宋体" w:hAnsi="宋体" w:cstheme="minorEastAsia"/>
          <w:color w:val="000000"/>
          <w:sz w:val="21"/>
          <w:szCs w:val="21"/>
        </w:rPr>
        <w:t>本合同中的下列术语应解释为：</w:t>
      </w:r>
    </w:p>
    <w:p w14:paraId="7713A549">
      <w:pPr>
        <w:keepNext w:val="0"/>
        <w:keepLines w:val="0"/>
        <w:pageBreakBefore w:val="0"/>
        <w:widowControl w:val="0"/>
        <w:kinsoku/>
        <w:wordWrap/>
        <w:overflowPunct/>
        <w:topLinePunct w:val="0"/>
        <w:autoSpaceDE/>
        <w:autoSpaceDN/>
        <w:bidi w:val="0"/>
        <w:snapToGrid w:val="0"/>
        <w:spacing w:line="240" w:lineRule="auto"/>
        <w:ind w:left="674" w:leftChars="171" w:hanging="315" w:hangingChars="150"/>
        <w:rPr>
          <w:rFonts w:ascii="宋体" w:hAnsi="宋体" w:cstheme="minorEastAsia"/>
          <w:color w:val="000000"/>
          <w:sz w:val="21"/>
          <w:szCs w:val="21"/>
        </w:rPr>
      </w:pPr>
      <w:r>
        <w:rPr>
          <w:rFonts w:hint="eastAsia" w:ascii="宋体" w:hAnsi="宋体" w:cstheme="minorEastAsia"/>
          <w:color w:val="000000"/>
          <w:sz w:val="21"/>
          <w:szCs w:val="21"/>
        </w:rPr>
        <w:t>2.1 “合同”系指甲乙双方签署的,合同格式中载明双方所达成的协议,包括构成合同的所有的附件、附录和构成合同的所有文件。</w:t>
      </w:r>
    </w:p>
    <w:p w14:paraId="443A26D1">
      <w:pPr>
        <w:keepNext w:val="0"/>
        <w:keepLines w:val="0"/>
        <w:pageBreakBefore w:val="0"/>
        <w:widowControl w:val="0"/>
        <w:kinsoku/>
        <w:wordWrap/>
        <w:overflowPunct/>
        <w:topLinePunct w:val="0"/>
        <w:autoSpaceDE/>
        <w:autoSpaceDN/>
        <w:bidi w:val="0"/>
        <w:snapToGrid w:val="0"/>
        <w:spacing w:line="240" w:lineRule="auto"/>
        <w:ind w:left="674" w:leftChars="171" w:hanging="315" w:hangingChars="150"/>
        <w:rPr>
          <w:rFonts w:ascii="宋体" w:hAnsi="宋体" w:cstheme="minorEastAsia"/>
          <w:color w:val="000000"/>
          <w:sz w:val="21"/>
          <w:szCs w:val="21"/>
        </w:rPr>
      </w:pPr>
      <w:r>
        <w:rPr>
          <w:rFonts w:hint="eastAsia" w:ascii="宋体" w:hAnsi="宋体" w:cstheme="minorEastAsia"/>
          <w:color w:val="000000"/>
          <w:sz w:val="21"/>
          <w:szCs w:val="21"/>
        </w:rPr>
        <w:t>2.2“合同价”系指根据合同规定,在乙方正确、完全履行合同义务后，甲方应付的价格。</w:t>
      </w:r>
    </w:p>
    <w:p w14:paraId="091B7A4F">
      <w:pPr>
        <w:keepNext w:val="0"/>
        <w:keepLines w:val="0"/>
        <w:pageBreakBefore w:val="0"/>
        <w:widowControl w:val="0"/>
        <w:kinsoku/>
        <w:wordWrap/>
        <w:overflowPunct/>
        <w:topLinePunct w:val="0"/>
        <w:autoSpaceDE/>
        <w:autoSpaceDN/>
        <w:bidi w:val="0"/>
        <w:snapToGrid w:val="0"/>
        <w:spacing w:line="240" w:lineRule="auto"/>
        <w:ind w:left="674" w:leftChars="171" w:hanging="315" w:hangingChars="150"/>
        <w:rPr>
          <w:rFonts w:ascii="宋体" w:hAnsi="宋体" w:cstheme="minorEastAsia"/>
          <w:color w:val="000000"/>
          <w:sz w:val="21"/>
          <w:szCs w:val="21"/>
        </w:rPr>
      </w:pPr>
      <w:r>
        <w:rPr>
          <w:rFonts w:hint="eastAsia" w:ascii="宋体" w:hAnsi="宋体" w:cstheme="minorEastAsia"/>
          <w:color w:val="000000"/>
          <w:sz w:val="21"/>
          <w:szCs w:val="21"/>
        </w:rPr>
        <w:t>2.3“货物”系指乙方根据合同规定须向甲方提供的所有硬件设备、安装调试、技术资料及其它材料。</w:t>
      </w:r>
    </w:p>
    <w:p w14:paraId="43368815">
      <w:pPr>
        <w:keepNext w:val="0"/>
        <w:keepLines w:val="0"/>
        <w:pageBreakBefore w:val="0"/>
        <w:widowControl w:val="0"/>
        <w:kinsoku/>
        <w:wordWrap/>
        <w:overflowPunct/>
        <w:topLinePunct w:val="0"/>
        <w:autoSpaceDE/>
        <w:autoSpaceDN/>
        <w:bidi w:val="0"/>
        <w:snapToGrid w:val="0"/>
        <w:spacing w:line="240" w:lineRule="auto"/>
        <w:ind w:left="674" w:leftChars="171" w:hanging="315" w:hangingChars="150"/>
        <w:rPr>
          <w:rFonts w:ascii="宋体" w:hAnsi="宋体" w:cstheme="minorEastAsia"/>
          <w:color w:val="000000"/>
          <w:sz w:val="21"/>
          <w:szCs w:val="21"/>
        </w:rPr>
      </w:pPr>
      <w:r>
        <w:rPr>
          <w:rFonts w:hint="eastAsia" w:ascii="宋体" w:hAnsi="宋体" w:cstheme="minorEastAsia"/>
          <w:color w:val="000000"/>
          <w:sz w:val="21"/>
          <w:szCs w:val="21"/>
        </w:rPr>
        <w:t>2.4“服务”系指根据合同规定乙方承担与供货有关的辅助服务,如送货、安装、调试、维修、升级、提供技术援助、培训和其它类似的义务。</w:t>
      </w:r>
    </w:p>
    <w:p w14:paraId="6FAC06E2">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3．采购货物、数量及总价</w:t>
      </w:r>
    </w:p>
    <w:p w14:paraId="6B6D6C2E">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货物名称： </w:t>
      </w:r>
      <w:r>
        <w:rPr>
          <w:rFonts w:hint="eastAsia" w:ascii="宋体" w:hAnsi="宋体" w:cstheme="minorEastAsia"/>
          <w:color w:val="000000"/>
          <w:sz w:val="21"/>
          <w:szCs w:val="21"/>
          <w:u w:val="single"/>
        </w:rPr>
        <w:t xml:space="preserve">         </w:t>
      </w:r>
    </w:p>
    <w:p w14:paraId="3817A800">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u w:val="single"/>
        </w:rPr>
      </w:pPr>
      <w:r>
        <w:rPr>
          <w:rFonts w:hint="eastAsia" w:ascii="宋体" w:hAnsi="宋体" w:cstheme="minorEastAsia"/>
          <w:color w:val="000000"/>
          <w:sz w:val="21"/>
          <w:szCs w:val="21"/>
        </w:rPr>
        <w:t xml:space="preserve">   采购数量： </w:t>
      </w:r>
      <w:r>
        <w:rPr>
          <w:rFonts w:hint="eastAsia" w:ascii="宋体" w:hAnsi="宋体" w:cstheme="minorEastAsia"/>
          <w:color w:val="000000"/>
          <w:sz w:val="21"/>
          <w:szCs w:val="21"/>
          <w:u w:val="single"/>
        </w:rPr>
        <w:t xml:space="preserve">  </w:t>
      </w:r>
      <w:r>
        <w:rPr>
          <w:rFonts w:hint="eastAsia" w:ascii="宋体" w:hAnsi="宋体" w:cstheme="minorEastAsia"/>
          <w:color w:val="000000"/>
          <w:sz w:val="21"/>
          <w:szCs w:val="21"/>
          <w:u w:val="single"/>
          <w:lang w:val="en-US" w:eastAsia="zh-CN"/>
        </w:rPr>
        <w:t xml:space="preserve"> </w:t>
      </w:r>
      <w:r>
        <w:rPr>
          <w:rFonts w:hint="eastAsia" w:ascii="宋体" w:hAnsi="宋体" w:cstheme="minorEastAsia"/>
          <w:color w:val="000000"/>
          <w:sz w:val="21"/>
          <w:szCs w:val="21"/>
          <w:u w:val="single"/>
        </w:rPr>
        <w:t xml:space="preserve">      </w:t>
      </w:r>
    </w:p>
    <w:p w14:paraId="7750AADB">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总价：</w:t>
      </w:r>
      <w:r>
        <w:rPr>
          <w:rFonts w:hint="eastAsia" w:ascii="宋体" w:hAnsi="宋体" w:cstheme="minorEastAsia"/>
          <w:color w:val="000000"/>
          <w:sz w:val="21"/>
          <w:szCs w:val="21"/>
          <w:u w:val="single"/>
        </w:rPr>
        <w:t xml:space="preserve"> </w:t>
      </w:r>
      <w:r>
        <w:rPr>
          <w:rFonts w:hint="eastAsia" w:ascii="宋体" w:hAnsi="宋体" w:cs="宋体"/>
          <w:color w:val="000000"/>
          <w:sz w:val="21"/>
          <w:szCs w:val="21"/>
          <w:u w:val="single"/>
        </w:rPr>
        <w:t xml:space="preserve">               </w:t>
      </w:r>
      <w:r>
        <w:rPr>
          <w:rFonts w:hint="eastAsia" w:ascii="宋体" w:hAnsi="宋体" w:cstheme="minorEastAsia"/>
          <w:color w:val="000000"/>
          <w:sz w:val="21"/>
          <w:szCs w:val="21"/>
          <w:u w:val="single"/>
        </w:rPr>
        <w:t xml:space="preserve"> </w:t>
      </w:r>
    </w:p>
    <w:p w14:paraId="4100ED4E">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4.技术规格</w:t>
      </w:r>
    </w:p>
    <w:p w14:paraId="5981A813">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4.1乙方提供的货物的技术规格、功能结构等应与其投标文件中的相关内容及技术资料等相关内容一致。</w:t>
      </w:r>
    </w:p>
    <w:p w14:paraId="268BE985">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4.2当所供货物、价格、服务等与标书不一致时,乙方应提出书面申请,经采购人批准后方可执行。</w:t>
      </w:r>
    </w:p>
    <w:p w14:paraId="2CA94754">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4.3乙方承诺投标文件中有关技术资料的正偏离参数具有向下指标的兼容性。</w:t>
      </w:r>
    </w:p>
    <w:p w14:paraId="1DBF061A">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5．权利保证</w:t>
      </w:r>
    </w:p>
    <w:p w14:paraId="634A2C68">
      <w:pPr>
        <w:keepNext w:val="0"/>
        <w:keepLines w:val="0"/>
        <w:pageBreakBefore w:val="0"/>
        <w:widowControl w:val="0"/>
        <w:kinsoku/>
        <w:wordWrap/>
        <w:overflowPunct/>
        <w:topLinePunct w:val="0"/>
        <w:autoSpaceDE/>
        <w:autoSpaceDN/>
        <w:bidi w:val="0"/>
        <w:snapToGrid w:val="0"/>
        <w:spacing w:line="240" w:lineRule="auto"/>
        <w:ind w:left="483" w:leftChars="130" w:hanging="210" w:hangingChars="100"/>
        <w:rPr>
          <w:rFonts w:ascii="宋体" w:hAnsi="宋体" w:cstheme="minorEastAsia"/>
          <w:color w:val="000000"/>
          <w:sz w:val="21"/>
          <w:szCs w:val="21"/>
        </w:rPr>
      </w:pPr>
      <w:r>
        <w:rPr>
          <w:rFonts w:hint="eastAsia" w:ascii="宋体" w:hAnsi="宋体" w:cstheme="minorEastAsia"/>
          <w:color w:val="000000"/>
          <w:sz w:val="21"/>
          <w:szCs w:val="21"/>
        </w:rPr>
        <w:t>5.1乙方应保证对其提供的货物拥有合法的所有权。若乙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14:paraId="3DE069CC">
      <w:pPr>
        <w:keepNext w:val="0"/>
        <w:keepLines w:val="0"/>
        <w:pageBreakBefore w:val="0"/>
        <w:widowControl w:val="0"/>
        <w:kinsoku/>
        <w:wordWrap/>
        <w:overflowPunct/>
        <w:topLinePunct w:val="0"/>
        <w:autoSpaceDE/>
        <w:autoSpaceDN/>
        <w:bidi w:val="0"/>
        <w:snapToGrid w:val="0"/>
        <w:spacing w:line="240" w:lineRule="auto"/>
        <w:ind w:firstLine="210" w:firstLineChars="100"/>
        <w:rPr>
          <w:rFonts w:ascii="宋体" w:hAnsi="宋体" w:cstheme="minorEastAsia"/>
          <w:color w:val="000000"/>
          <w:sz w:val="21"/>
          <w:szCs w:val="21"/>
        </w:rPr>
      </w:pPr>
      <w:r>
        <w:rPr>
          <w:rFonts w:hint="eastAsia" w:ascii="宋体" w:hAnsi="宋体" w:cstheme="minorEastAsia"/>
          <w:color w:val="000000"/>
          <w:sz w:val="21"/>
          <w:szCs w:val="21"/>
        </w:rPr>
        <w:t>5.2乙方保证在货物上不存在其他任何第三人的担保物权。</w:t>
      </w:r>
    </w:p>
    <w:p w14:paraId="28C20693">
      <w:pPr>
        <w:keepNext w:val="0"/>
        <w:keepLines w:val="0"/>
        <w:pageBreakBefore w:val="0"/>
        <w:widowControl w:val="0"/>
        <w:kinsoku/>
        <w:wordWrap/>
        <w:overflowPunct/>
        <w:topLinePunct w:val="0"/>
        <w:autoSpaceDE/>
        <w:autoSpaceDN/>
        <w:bidi w:val="0"/>
        <w:snapToGrid w:val="0"/>
        <w:spacing w:line="240" w:lineRule="auto"/>
        <w:ind w:firstLine="210" w:firstLineChars="100"/>
        <w:rPr>
          <w:rFonts w:ascii="宋体" w:hAnsi="宋体" w:cstheme="minorEastAsia"/>
          <w:color w:val="000000"/>
          <w:sz w:val="21"/>
          <w:szCs w:val="21"/>
        </w:rPr>
      </w:pPr>
      <w:r>
        <w:rPr>
          <w:rFonts w:hint="eastAsia" w:ascii="宋体" w:hAnsi="宋体" w:cstheme="minorEastAsia"/>
          <w:color w:val="000000"/>
          <w:sz w:val="21"/>
          <w:szCs w:val="21"/>
        </w:rPr>
        <w:t>5.3乙方保证货物不侵犯任何第三人的姓名权、名称权、肖像权、荣誉权等人身权。</w:t>
      </w:r>
    </w:p>
    <w:p w14:paraId="7F7327F4">
      <w:pPr>
        <w:keepNext w:val="0"/>
        <w:keepLines w:val="0"/>
        <w:pageBreakBefore w:val="0"/>
        <w:widowControl w:val="0"/>
        <w:kinsoku/>
        <w:wordWrap/>
        <w:overflowPunct/>
        <w:topLinePunct w:val="0"/>
        <w:autoSpaceDE/>
        <w:autoSpaceDN/>
        <w:bidi w:val="0"/>
        <w:snapToGrid w:val="0"/>
        <w:spacing w:line="240" w:lineRule="auto"/>
        <w:ind w:left="630" w:leftChars="100" w:hanging="420" w:hangingChars="200"/>
        <w:rPr>
          <w:rFonts w:ascii="宋体" w:hAnsi="宋体" w:cstheme="minorEastAsia"/>
          <w:color w:val="000000"/>
          <w:sz w:val="21"/>
          <w:szCs w:val="21"/>
        </w:rPr>
      </w:pPr>
      <w:r>
        <w:rPr>
          <w:rFonts w:hint="eastAsia" w:ascii="宋体" w:hAnsi="宋体" w:cstheme="minorEastAsia"/>
          <w:color w:val="000000"/>
          <w:sz w:val="21"/>
          <w:szCs w:val="21"/>
        </w:rPr>
        <w:t>5.4如前款所述的诉讼或其他法律程序禁止甲方使用货物，乙方应赔偿甲方因此而受到的损失。对于甲方购买的货物，乙方应当：</w:t>
      </w:r>
    </w:p>
    <w:p w14:paraId="1DD2FBE2">
      <w:pPr>
        <w:keepNext w:val="0"/>
        <w:keepLines w:val="0"/>
        <w:pageBreakBefore w:val="0"/>
        <w:widowControl w:val="0"/>
        <w:kinsoku/>
        <w:wordWrap/>
        <w:overflowPunct/>
        <w:topLinePunct w:val="0"/>
        <w:autoSpaceDE/>
        <w:autoSpaceDN/>
        <w:bidi w:val="0"/>
        <w:snapToGrid w:val="0"/>
        <w:spacing w:line="240" w:lineRule="auto"/>
        <w:ind w:firstLine="420"/>
        <w:rPr>
          <w:rFonts w:ascii="宋体" w:hAnsi="宋体" w:cstheme="minorEastAsia"/>
          <w:color w:val="000000"/>
          <w:sz w:val="21"/>
          <w:szCs w:val="21"/>
        </w:rPr>
      </w:pPr>
      <w:r>
        <w:rPr>
          <w:rFonts w:hint="eastAsia" w:ascii="宋体" w:hAnsi="宋体" w:cstheme="minorEastAsia"/>
          <w:color w:val="000000"/>
          <w:sz w:val="21"/>
          <w:szCs w:val="21"/>
        </w:rPr>
        <w:t>（1）自付费用向销售人取得使用货物的许可。</w:t>
      </w:r>
    </w:p>
    <w:p w14:paraId="35141929">
      <w:pPr>
        <w:keepNext w:val="0"/>
        <w:keepLines w:val="0"/>
        <w:pageBreakBefore w:val="0"/>
        <w:widowControl w:val="0"/>
        <w:kinsoku/>
        <w:wordWrap/>
        <w:overflowPunct/>
        <w:topLinePunct w:val="0"/>
        <w:autoSpaceDE/>
        <w:autoSpaceDN/>
        <w:bidi w:val="0"/>
        <w:snapToGrid w:val="0"/>
        <w:spacing w:line="240" w:lineRule="auto"/>
        <w:ind w:firstLine="420"/>
        <w:rPr>
          <w:rFonts w:ascii="宋体" w:hAnsi="宋体" w:cstheme="minorEastAsia"/>
          <w:color w:val="000000"/>
          <w:sz w:val="21"/>
          <w:szCs w:val="21"/>
        </w:rPr>
      </w:pPr>
      <w:r>
        <w:rPr>
          <w:rFonts w:hint="eastAsia" w:ascii="宋体" w:hAnsi="宋体" w:cstheme="minorEastAsia"/>
          <w:color w:val="000000"/>
          <w:sz w:val="21"/>
          <w:szCs w:val="21"/>
        </w:rPr>
        <w:t>（2）自负风险及费用将货物运回并退回甲方已支付的货款。</w:t>
      </w:r>
    </w:p>
    <w:p w14:paraId="62814125">
      <w:pPr>
        <w:keepNext w:val="0"/>
        <w:keepLines w:val="0"/>
        <w:pageBreakBefore w:val="0"/>
        <w:widowControl w:val="0"/>
        <w:kinsoku/>
        <w:wordWrap/>
        <w:overflowPunct/>
        <w:topLinePunct w:val="0"/>
        <w:autoSpaceDE/>
        <w:autoSpaceDN/>
        <w:bidi w:val="0"/>
        <w:snapToGrid w:val="0"/>
        <w:spacing w:line="240" w:lineRule="auto"/>
        <w:ind w:left="420" w:hanging="420" w:hangingChars="200"/>
        <w:rPr>
          <w:rFonts w:ascii="宋体" w:hAnsi="宋体" w:cstheme="minorEastAsia"/>
          <w:color w:val="000000"/>
          <w:sz w:val="21"/>
          <w:szCs w:val="21"/>
        </w:rPr>
      </w:pPr>
      <w:r>
        <w:rPr>
          <w:rFonts w:hint="eastAsia" w:ascii="宋体" w:hAnsi="宋体" w:cstheme="minorEastAsia"/>
          <w:color w:val="000000"/>
          <w:sz w:val="21"/>
          <w:szCs w:val="21"/>
        </w:rPr>
        <w:t>6．供货时间及包装要求</w:t>
      </w:r>
    </w:p>
    <w:p w14:paraId="7969089C">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6.1供货时间自合同签订之日起不超过</w:t>
      </w:r>
      <w:r>
        <w:rPr>
          <w:rFonts w:hint="eastAsia" w:ascii="宋体" w:hAnsi="宋体" w:cstheme="minorEastAsia"/>
          <w:color w:val="000000"/>
          <w:sz w:val="21"/>
          <w:szCs w:val="21"/>
          <w:u w:val="single"/>
        </w:rPr>
        <w:t xml:space="preserve">    </w:t>
      </w:r>
      <w:r>
        <w:rPr>
          <w:rFonts w:hint="eastAsia" w:ascii="宋体" w:hAnsi="宋体" w:cstheme="minorEastAsia"/>
          <w:color w:val="000000"/>
          <w:sz w:val="21"/>
          <w:szCs w:val="21"/>
        </w:rPr>
        <w:t>个日历日。供货商应将本批全部货物运抵甲方指定的使用单位并完成安装调试投入使用。</w:t>
      </w:r>
    </w:p>
    <w:p w14:paraId="6F7055C2">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6.2乙方提供的全部货物均应采用标准保护措施进行包装，确保货物安全无损运抵现场。由于包装、运输、安装、调试等不善所引起的货物损坏和损失均由乙方承担。</w:t>
      </w:r>
    </w:p>
    <w:p w14:paraId="1CB16608">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6.3 每件包装箱内应附一份详细装箱单、使用说明书、质量合格证等相关资料。</w:t>
      </w:r>
    </w:p>
    <w:p w14:paraId="638E92C9">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7．装运条件</w:t>
      </w:r>
    </w:p>
    <w:p w14:paraId="41C2E8AB">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7.1乙方负责安排运输工具,运输过程中涉及的全部费用均由乙方承担。</w:t>
      </w:r>
    </w:p>
    <w:p w14:paraId="539FBA45">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7.2乙方将全部货物运抵使用单位指定地点并完成安装调试工作后，乙方完成交付。</w:t>
      </w:r>
    </w:p>
    <w:p w14:paraId="3F206F91">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auto"/>
          <w:sz w:val="21"/>
          <w:szCs w:val="21"/>
        </w:rPr>
      </w:pPr>
      <w:r>
        <w:rPr>
          <w:rFonts w:hint="eastAsia" w:ascii="宋体" w:hAnsi="宋体" w:cstheme="minorEastAsia"/>
          <w:color w:val="auto"/>
          <w:sz w:val="21"/>
          <w:szCs w:val="21"/>
        </w:rPr>
        <w:t>8．支付</w:t>
      </w:r>
    </w:p>
    <w:p w14:paraId="546F1113">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8.1付款方式：双方签订合同后，甲方支付合同总价款的40%；乙方按甲方要求送货到甲方指定地点并经双方及监理方组成的验收机构验收无误签字确认后，甲方支付合同总价款的30%；设备安装调试完毕经验收机构验收合格后，甲方扣除合同金额3%作为质保金后，按审计结算金额支付项目尾款；付款前乙方应提供符合国家规定的等额正式发票。</w:t>
      </w:r>
    </w:p>
    <w:p w14:paraId="06F733DA">
      <w:pPr>
        <w:pStyle w:val="2"/>
        <w:keepNext w:val="0"/>
        <w:keepLines w:val="0"/>
        <w:pageBreakBefore w:val="0"/>
        <w:widowControl w:val="0"/>
        <w:kinsoku/>
        <w:wordWrap/>
        <w:overflowPunct/>
        <w:topLinePunct w:val="0"/>
        <w:autoSpaceDE/>
        <w:autoSpaceDN/>
        <w:bidi w:val="0"/>
        <w:spacing w:line="240" w:lineRule="auto"/>
        <w:ind w:firstLine="420" w:firstLineChars="200"/>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8.2质保金：采用银行保函担保或其他保函担保形式。</w:t>
      </w:r>
    </w:p>
    <w:p w14:paraId="5D5C3508">
      <w:pPr>
        <w:pStyle w:val="2"/>
        <w:keepNext w:val="0"/>
        <w:keepLines w:val="0"/>
        <w:pageBreakBefore w:val="0"/>
        <w:widowControl w:val="0"/>
        <w:kinsoku/>
        <w:wordWrap/>
        <w:overflowPunct/>
        <w:topLinePunct w:val="0"/>
        <w:autoSpaceDE/>
        <w:autoSpaceDN/>
        <w:bidi w:val="0"/>
        <w:spacing w:line="240" w:lineRule="auto"/>
        <w:ind w:firstLine="420" w:firstLineChars="200"/>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8.3承包单位财务信息</w:t>
      </w:r>
    </w:p>
    <w:p w14:paraId="17388772">
      <w:pPr>
        <w:keepNext w:val="0"/>
        <w:keepLines w:val="0"/>
        <w:pageBreakBefore w:val="0"/>
        <w:widowControl w:val="0"/>
        <w:kinsoku/>
        <w:wordWrap/>
        <w:overflowPunct/>
        <w:topLinePunct w:val="0"/>
        <w:autoSpaceDE/>
        <w:autoSpaceDN/>
        <w:bidi w:val="0"/>
        <w:adjustRightInd w:val="0"/>
        <w:snapToGrid/>
        <w:spacing w:line="240" w:lineRule="auto"/>
        <w:ind w:left="839" w:leftChars="0" w:firstLine="420" w:firstLineChars="0"/>
        <w:textAlignment w:val="baseline"/>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单位名称：</w:t>
      </w:r>
    </w:p>
    <w:p w14:paraId="00696A36">
      <w:pPr>
        <w:pStyle w:val="2"/>
        <w:keepNext w:val="0"/>
        <w:keepLines w:val="0"/>
        <w:pageBreakBefore w:val="0"/>
        <w:widowControl w:val="0"/>
        <w:kinsoku/>
        <w:wordWrap/>
        <w:overflowPunct/>
        <w:topLinePunct w:val="0"/>
        <w:autoSpaceDE/>
        <w:autoSpaceDN/>
        <w:bidi w:val="0"/>
        <w:adjustRightInd w:val="0"/>
        <w:snapToGrid/>
        <w:spacing w:line="240" w:lineRule="auto"/>
        <w:ind w:left="839" w:leftChars="0" w:firstLine="420" w:firstLineChars="0"/>
        <w:textAlignment w:val="baseline"/>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纳税人识别号：</w:t>
      </w:r>
    </w:p>
    <w:p w14:paraId="0FDD1460">
      <w:pPr>
        <w:keepNext w:val="0"/>
        <w:keepLines w:val="0"/>
        <w:pageBreakBefore w:val="0"/>
        <w:widowControl w:val="0"/>
        <w:kinsoku/>
        <w:wordWrap/>
        <w:overflowPunct/>
        <w:topLinePunct w:val="0"/>
        <w:autoSpaceDE/>
        <w:autoSpaceDN/>
        <w:bidi w:val="0"/>
        <w:adjustRightInd w:val="0"/>
        <w:snapToGrid/>
        <w:spacing w:line="240" w:lineRule="auto"/>
        <w:ind w:left="839" w:leftChars="0" w:firstLine="420" w:firstLineChars="0"/>
        <w:textAlignment w:val="baseline"/>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地址、电话：</w:t>
      </w:r>
    </w:p>
    <w:p w14:paraId="4C8A3A64">
      <w:pPr>
        <w:pStyle w:val="2"/>
        <w:keepNext w:val="0"/>
        <w:keepLines w:val="0"/>
        <w:pageBreakBefore w:val="0"/>
        <w:widowControl w:val="0"/>
        <w:kinsoku/>
        <w:wordWrap/>
        <w:overflowPunct/>
        <w:topLinePunct w:val="0"/>
        <w:autoSpaceDE/>
        <w:autoSpaceDN/>
        <w:bidi w:val="0"/>
        <w:adjustRightInd w:val="0"/>
        <w:snapToGrid/>
        <w:spacing w:line="240" w:lineRule="auto"/>
        <w:ind w:left="839" w:leftChars="0" w:firstLine="420" w:firstLineChars="0"/>
        <w:textAlignment w:val="baseline"/>
        <w:rPr>
          <w:rFonts w:hint="default"/>
          <w:lang w:val="en-US" w:eastAsia="zh-CN"/>
        </w:rPr>
      </w:pPr>
      <w:r>
        <w:rPr>
          <w:rFonts w:hint="eastAsia" w:hAnsi="宋体" w:cstheme="minorEastAsia"/>
          <w:color w:val="auto"/>
          <w:sz w:val="21"/>
          <w:szCs w:val="21"/>
          <w:lang w:val="en-US" w:eastAsia="zh-CN"/>
        </w:rPr>
        <w:t>开户行及账号：</w:t>
      </w:r>
    </w:p>
    <w:p w14:paraId="3B6248EA">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9．技术资料</w:t>
      </w:r>
    </w:p>
    <w:p w14:paraId="06816C0B">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w:t>
      </w:r>
      <w:r>
        <w:rPr>
          <w:rFonts w:hint="eastAsia" w:ascii="宋体" w:hAnsi="宋体" w:cstheme="minorEastAsia"/>
          <w:color w:val="000000"/>
          <w:sz w:val="21"/>
          <w:szCs w:val="21"/>
          <w:lang w:val="en-US" w:eastAsia="zh-CN"/>
        </w:rPr>
        <w:t xml:space="preserve">  </w:t>
      </w:r>
      <w:r>
        <w:rPr>
          <w:rFonts w:hint="eastAsia" w:ascii="宋体" w:hAnsi="宋体" w:cstheme="minorEastAsia"/>
          <w:color w:val="000000"/>
          <w:sz w:val="21"/>
          <w:szCs w:val="21"/>
        </w:rPr>
        <w:t>9.1交货时，乙方应将货物的完整技术资料、保修单和售后服务承诺书等材料交给甲方指定单位，技术资料、保修单和售后服务承诺书应该与投标文件相一致。以上材料构成乙方是否正确履行合同的依据之一。</w:t>
      </w:r>
    </w:p>
    <w:p w14:paraId="67DAD46B">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9.2甲方因使用、维修需要，有翻译成其它文字和复印的权利。</w:t>
      </w:r>
    </w:p>
    <w:p w14:paraId="1A2E8AEB">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10．质量保证</w:t>
      </w:r>
    </w:p>
    <w:p w14:paraId="3F3C907F">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10.1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14:paraId="700F3B87">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10.2本合同涉及货物的质量保证以招标文件为准。</w:t>
      </w:r>
    </w:p>
    <w:p w14:paraId="0F37C9C0">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10.3本合同涉及货物的质量保证期以投标书中“服务承诺”为准。</w:t>
      </w:r>
    </w:p>
    <w:p w14:paraId="50B5E40D">
      <w:pPr>
        <w:keepNext w:val="0"/>
        <w:keepLines w:val="0"/>
        <w:pageBreakBefore w:val="0"/>
        <w:widowControl w:val="0"/>
        <w:kinsoku/>
        <w:wordWrap/>
        <w:overflowPunct/>
        <w:topLinePunct w:val="0"/>
        <w:autoSpaceDE/>
        <w:autoSpaceDN/>
        <w:bidi w:val="0"/>
        <w:snapToGrid w:val="0"/>
        <w:spacing w:line="240" w:lineRule="auto"/>
        <w:ind w:left="745" w:leftChars="100" w:hanging="535" w:hangingChars="255"/>
        <w:rPr>
          <w:rFonts w:ascii="宋体" w:hAnsi="宋体" w:cstheme="minorEastAsia"/>
          <w:color w:val="000000"/>
          <w:sz w:val="21"/>
          <w:szCs w:val="21"/>
        </w:rPr>
      </w:pPr>
      <w:r>
        <w:rPr>
          <w:rFonts w:hint="eastAsia" w:ascii="宋体" w:hAnsi="宋体" w:cstheme="minorEastAsia"/>
          <w:color w:val="000000"/>
          <w:sz w:val="21"/>
          <w:szCs w:val="21"/>
        </w:rPr>
        <w:t xml:space="preserve"> 10.4若乙方违反上述担保，货物被禁止使用，乙方应自负风险和费用将货物收回，退还甲方已支付的货款。</w:t>
      </w:r>
    </w:p>
    <w:p w14:paraId="15EC1B73">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11．保修和售后服务</w:t>
      </w:r>
    </w:p>
    <w:p w14:paraId="0F239C8E">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11.1乙方负责设备的免费送货、免费安装、免费调试、升级、承担二年的检定费用。</w:t>
      </w:r>
    </w:p>
    <w:p w14:paraId="120B97D2">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11.2质量保证期内设备（包括易损件）出现故障，乙方应在投标文件中承诺响应时间内免费上门服务并免费更换损坏的部件。</w:t>
      </w:r>
    </w:p>
    <w:p w14:paraId="56E923A7">
      <w:pPr>
        <w:keepNext w:val="0"/>
        <w:keepLines w:val="0"/>
        <w:pageBreakBefore w:val="0"/>
        <w:widowControl w:val="0"/>
        <w:kinsoku/>
        <w:wordWrap/>
        <w:overflowPunct/>
        <w:topLinePunct w:val="0"/>
        <w:autoSpaceDE/>
        <w:autoSpaceDN/>
        <w:bidi w:val="0"/>
        <w:snapToGrid w:val="0"/>
        <w:spacing w:line="240" w:lineRule="auto"/>
        <w:ind w:left="630" w:hanging="630" w:hangingChars="300"/>
        <w:rPr>
          <w:rFonts w:ascii="宋体" w:hAnsi="宋体" w:cstheme="minorEastAsia"/>
          <w:color w:val="000000"/>
          <w:sz w:val="21"/>
          <w:szCs w:val="21"/>
        </w:rPr>
      </w:pPr>
      <w:r>
        <w:rPr>
          <w:rFonts w:hint="eastAsia" w:ascii="宋体" w:hAnsi="宋体" w:cstheme="minorEastAsia"/>
          <w:color w:val="000000"/>
          <w:sz w:val="21"/>
          <w:szCs w:val="21"/>
        </w:rPr>
        <w:t xml:space="preserve">   11.3质量保证期后，维修调试、更换配件等只收取成本费。</w:t>
      </w:r>
    </w:p>
    <w:p w14:paraId="4CDD649E">
      <w:pPr>
        <w:keepNext w:val="0"/>
        <w:keepLines w:val="0"/>
        <w:pageBreakBefore w:val="0"/>
        <w:widowControl w:val="0"/>
        <w:kinsoku/>
        <w:wordWrap/>
        <w:overflowPunct/>
        <w:topLinePunct w:val="0"/>
        <w:autoSpaceDE/>
        <w:autoSpaceDN/>
        <w:bidi w:val="0"/>
        <w:snapToGrid w:val="0"/>
        <w:spacing w:line="240" w:lineRule="auto"/>
        <w:ind w:left="840" w:hanging="840" w:hangingChars="400"/>
        <w:rPr>
          <w:rFonts w:ascii="宋体" w:hAnsi="宋体" w:cstheme="minorEastAsia"/>
          <w:color w:val="000000"/>
          <w:sz w:val="21"/>
          <w:szCs w:val="21"/>
        </w:rPr>
      </w:pPr>
      <w:r>
        <w:rPr>
          <w:rFonts w:hint="eastAsia" w:ascii="宋体" w:hAnsi="宋体" w:cstheme="minorEastAsia"/>
          <w:color w:val="000000"/>
          <w:sz w:val="21"/>
          <w:szCs w:val="21"/>
        </w:rPr>
        <w:t xml:space="preserve">   11.4如果乙方在收到报修通知后在投标文件承诺的时间内没有维修或弥补缺陷,甲方可采取必要的补救措施,但风险和费用将由乙方承担。</w:t>
      </w:r>
    </w:p>
    <w:p w14:paraId="66F278D7">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11.5设备售出后乙方应用多种方式定期进行回访。</w:t>
      </w:r>
    </w:p>
    <w:p w14:paraId="6B7CE79C">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11.6乙方应兑现投标文件中“服务承诺”中承诺的其它各项售后服务。</w:t>
      </w:r>
    </w:p>
    <w:p w14:paraId="413412A8">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11.7 乙方应按甲方的要求配合完成所有仪器设备的送检工作，检定不合格乙方应及时调整，调整仍不合格的，乙方应免费更换，直止检定合格为止，期间发生的费用由乙方承担。</w:t>
      </w:r>
    </w:p>
    <w:p w14:paraId="23ABDFB0">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12．检验</w:t>
      </w:r>
    </w:p>
    <w:p w14:paraId="613B9E17">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12.1在交货前乙方应对货物的质量、规格、性能、数量等进行详细而全面的检验。</w:t>
      </w:r>
    </w:p>
    <w:p w14:paraId="4404C301">
      <w:pPr>
        <w:keepNext w:val="0"/>
        <w:keepLines w:val="0"/>
        <w:pageBreakBefore w:val="0"/>
        <w:widowControl w:val="0"/>
        <w:kinsoku/>
        <w:wordWrap/>
        <w:overflowPunct/>
        <w:topLinePunct w:val="0"/>
        <w:autoSpaceDE/>
        <w:autoSpaceDN/>
        <w:bidi w:val="0"/>
        <w:snapToGrid w:val="0"/>
        <w:spacing w:line="240" w:lineRule="auto"/>
        <w:ind w:left="840" w:hanging="840" w:hangingChars="400"/>
        <w:rPr>
          <w:rFonts w:ascii="宋体" w:hAnsi="宋体" w:cstheme="minorEastAsia"/>
          <w:color w:val="000000"/>
          <w:sz w:val="21"/>
          <w:szCs w:val="21"/>
        </w:rPr>
      </w:pPr>
      <w:r>
        <w:rPr>
          <w:rFonts w:hint="eastAsia" w:ascii="宋体" w:hAnsi="宋体" w:cstheme="minorEastAsia"/>
          <w:color w:val="000000"/>
          <w:sz w:val="21"/>
          <w:szCs w:val="21"/>
        </w:rPr>
        <w:t xml:space="preserve">   12.2货物运抵甲方指定的使用单位并经乙方安装调试后,由甲方进行验收。经验收合格后，在“货物验收合格单”上由甲方、乙方、监理方三方签字。“验收报告及结款意见”是结算货款的主要依据。</w:t>
      </w:r>
    </w:p>
    <w:p w14:paraId="01220EFA">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13．索赔</w:t>
      </w:r>
    </w:p>
    <w:p w14:paraId="186713F0">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13.1在质量保证期内，如果货物存在规格、性能等方面与合同不符，或证实货物是有缺陷的，包括潜在的缺陷或使用不符合要求的部件等，甲方以书面形式通知乙方，提出索赔。</w:t>
      </w:r>
    </w:p>
    <w:p w14:paraId="55C33106">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13.2当甲方与乙方对货物的质量性能和技术指标等存在的问题认知不一致时,可向当地的商检局或产品检验所申请对货物的质量、技术规格等进行检验，并出具检验证书。检验费用由责任方负担。</w:t>
      </w:r>
    </w:p>
    <w:p w14:paraId="5511E64E">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13.3如果乙方对甲方提出的索赔负有责任，乙方应按照甲方同意的下列一种方式解决索赔事宜：</w:t>
      </w:r>
    </w:p>
    <w:p w14:paraId="3F206DBE">
      <w:pPr>
        <w:keepNext w:val="0"/>
        <w:keepLines w:val="0"/>
        <w:pageBreakBefore w:val="0"/>
        <w:widowControl w:val="0"/>
        <w:kinsoku/>
        <w:wordWrap/>
        <w:overflowPunct/>
        <w:topLinePunct w:val="0"/>
        <w:autoSpaceDE/>
        <w:autoSpaceDN/>
        <w:bidi w:val="0"/>
        <w:snapToGrid w:val="0"/>
        <w:spacing w:line="240" w:lineRule="auto"/>
        <w:ind w:left="743" w:hanging="743" w:hangingChars="354"/>
        <w:rPr>
          <w:rFonts w:ascii="宋体" w:hAnsi="宋体" w:cstheme="minorEastAsia"/>
          <w:color w:val="000000"/>
          <w:sz w:val="21"/>
          <w:szCs w:val="21"/>
        </w:rPr>
      </w:pPr>
      <w:r>
        <w:rPr>
          <w:rFonts w:hint="eastAsia" w:ascii="宋体" w:hAnsi="宋体" w:cstheme="minorEastAsia"/>
          <w:color w:val="000000"/>
          <w:sz w:val="21"/>
          <w:szCs w:val="21"/>
        </w:rPr>
        <w:t xml:space="preserve">   13.3.1甲方要求退货，乙方按合同规定的同种货币将货款退还给甲方，并承担由此发生的一切损失和费用。</w:t>
      </w:r>
    </w:p>
    <w:p w14:paraId="6F773452">
      <w:pPr>
        <w:keepNext w:val="0"/>
        <w:keepLines w:val="0"/>
        <w:pageBreakBefore w:val="0"/>
        <w:widowControl w:val="0"/>
        <w:kinsoku/>
        <w:wordWrap/>
        <w:overflowPunct/>
        <w:topLinePunct w:val="0"/>
        <w:autoSpaceDE/>
        <w:autoSpaceDN/>
        <w:bidi w:val="0"/>
        <w:snapToGrid w:val="0"/>
        <w:spacing w:line="240" w:lineRule="auto"/>
        <w:ind w:left="867" w:hanging="867" w:hangingChars="413"/>
        <w:rPr>
          <w:rFonts w:ascii="宋体" w:hAnsi="宋体" w:cstheme="minorEastAsia"/>
          <w:color w:val="000000"/>
          <w:sz w:val="21"/>
          <w:szCs w:val="21"/>
        </w:rPr>
      </w:pPr>
      <w:r>
        <w:rPr>
          <w:rFonts w:hint="eastAsia" w:ascii="宋体" w:hAnsi="宋体" w:cstheme="minorEastAsia"/>
          <w:color w:val="000000"/>
          <w:sz w:val="21"/>
          <w:szCs w:val="21"/>
        </w:rPr>
        <w:t xml:space="preserve">   13.3.2根据货物低劣程度、损坏程度以及甲方所遭受损失的数额，经买卖双方商定同意降低货物的价格。</w:t>
      </w:r>
    </w:p>
    <w:p w14:paraId="1C35FB36">
      <w:pPr>
        <w:keepNext w:val="0"/>
        <w:keepLines w:val="0"/>
        <w:pageBreakBefore w:val="0"/>
        <w:widowControl w:val="0"/>
        <w:kinsoku/>
        <w:wordWrap/>
        <w:overflowPunct/>
        <w:topLinePunct w:val="0"/>
        <w:autoSpaceDE/>
        <w:autoSpaceDN/>
        <w:bidi w:val="0"/>
        <w:snapToGrid w:val="0"/>
        <w:spacing w:line="240" w:lineRule="auto"/>
        <w:ind w:left="970" w:leftChars="-88" w:hanging="1155" w:hangingChars="550"/>
        <w:rPr>
          <w:rFonts w:ascii="宋体" w:hAnsi="宋体" w:cstheme="minorEastAsia"/>
          <w:color w:val="000000"/>
          <w:sz w:val="21"/>
          <w:szCs w:val="21"/>
        </w:rPr>
      </w:pPr>
      <w:r>
        <w:rPr>
          <w:rFonts w:hint="eastAsia" w:ascii="宋体" w:hAnsi="宋体" w:cstheme="minorEastAsia"/>
          <w:color w:val="000000"/>
          <w:sz w:val="21"/>
          <w:szCs w:val="21"/>
        </w:rPr>
        <w:t xml:space="preserve">   13.3.3用符合规格、质量和性能要求的新零件、部件或货物来更换有缺陷的部分，乙方应承担一切费用和风险并负担甲方所遭受的损失。同时，乙方应按合同条款第10条规定，相应延长修补或更换部分的质量保证期。</w:t>
      </w:r>
    </w:p>
    <w:p w14:paraId="298F1572">
      <w:pPr>
        <w:keepNext w:val="0"/>
        <w:keepLines w:val="0"/>
        <w:pageBreakBefore w:val="0"/>
        <w:widowControl w:val="0"/>
        <w:kinsoku/>
        <w:wordWrap/>
        <w:overflowPunct/>
        <w:topLinePunct w:val="0"/>
        <w:autoSpaceDE/>
        <w:autoSpaceDN/>
        <w:bidi w:val="0"/>
        <w:snapToGrid w:val="0"/>
        <w:spacing w:line="240" w:lineRule="auto"/>
        <w:ind w:left="945" w:hanging="945" w:hangingChars="450"/>
        <w:rPr>
          <w:rFonts w:ascii="宋体" w:hAnsi="宋体" w:cstheme="minorEastAsia"/>
          <w:color w:val="000000"/>
          <w:sz w:val="21"/>
          <w:szCs w:val="21"/>
        </w:rPr>
      </w:pPr>
      <w:r>
        <w:rPr>
          <w:rFonts w:hint="eastAsia" w:ascii="宋体" w:hAnsi="宋体" w:cstheme="minorEastAsia"/>
          <w:color w:val="000000"/>
          <w:sz w:val="21"/>
          <w:szCs w:val="21"/>
        </w:rPr>
        <w:t xml:space="preserve">   13.4如果在甲方发出索赔通知后十天内,乙方未作答复，上述索赔应视为已被乙方接受；如乙方未能在甲方提出索赔通知后十天内或甲方同意的更长时间内，按照合同条款第13.3条规定的任何的一种方法解决索赔事宜，甲方有权从履约保证金中扣出索赔金额，如果履约保证金不足以补偿给甲方造成的损失或已退还乙方，乙方另外赔偿相应的损失。</w:t>
      </w:r>
    </w:p>
    <w:p w14:paraId="5FF33F8C">
      <w:pPr>
        <w:keepNext w:val="0"/>
        <w:keepLines w:val="0"/>
        <w:pageBreakBefore w:val="0"/>
        <w:widowControl w:val="0"/>
        <w:kinsoku/>
        <w:wordWrap/>
        <w:overflowPunct/>
        <w:topLinePunct w:val="0"/>
        <w:autoSpaceDE/>
        <w:autoSpaceDN/>
        <w:bidi w:val="0"/>
        <w:snapToGrid w:val="0"/>
        <w:spacing w:line="240" w:lineRule="auto"/>
        <w:ind w:left="1260" w:hanging="1260" w:hangingChars="600"/>
        <w:rPr>
          <w:rFonts w:ascii="宋体" w:hAnsi="宋体" w:cstheme="minorEastAsia"/>
          <w:color w:val="000000"/>
          <w:sz w:val="21"/>
          <w:szCs w:val="21"/>
        </w:rPr>
      </w:pPr>
      <w:r>
        <w:rPr>
          <w:rFonts w:hint="eastAsia" w:ascii="宋体" w:hAnsi="宋体" w:cstheme="minorEastAsia"/>
          <w:color w:val="000000"/>
          <w:sz w:val="21"/>
          <w:szCs w:val="21"/>
        </w:rPr>
        <w:t>14．履约保证金</w:t>
      </w:r>
    </w:p>
    <w:p w14:paraId="636B5022">
      <w:pPr>
        <w:keepNext w:val="0"/>
        <w:keepLines w:val="0"/>
        <w:pageBreakBefore w:val="0"/>
        <w:widowControl w:val="0"/>
        <w:kinsoku/>
        <w:wordWrap/>
        <w:overflowPunct/>
        <w:topLinePunct w:val="0"/>
        <w:autoSpaceDE/>
        <w:autoSpaceDN/>
        <w:bidi w:val="0"/>
        <w:snapToGrid w:val="0"/>
        <w:spacing w:line="240" w:lineRule="auto"/>
        <w:ind w:left="945" w:hanging="945" w:hangingChars="450"/>
        <w:rPr>
          <w:rFonts w:ascii="宋体" w:hAnsi="宋体" w:cstheme="minorEastAsia"/>
          <w:color w:val="000000"/>
          <w:sz w:val="21"/>
          <w:szCs w:val="21"/>
        </w:rPr>
      </w:pPr>
      <w:r>
        <w:rPr>
          <w:rFonts w:hint="eastAsia" w:ascii="宋体" w:hAnsi="宋体" w:cstheme="minorEastAsia"/>
          <w:color w:val="000000"/>
          <w:sz w:val="21"/>
          <w:szCs w:val="21"/>
        </w:rPr>
        <w:t xml:space="preserve">   本项目不执行。</w:t>
      </w:r>
    </w:p>
    <w:p w14:paraId="607E8131">
      <w:pPr>
        <w:keepNext w:val="0"/>
        <w:keepLines w:val="0"/>
        <w:pageBreakBefore w:val="0"/>
        <w:widowControl w:val="0"/>
        <w:kinsoku/>
        <w:wordWrap/>
        <w:overflowPunct/>
        <w:topLinePunct w:val="0"/>
        <w:autoSpaceDE/>
        <w:autoSpaceDN/>
        <w:bidi w:val="0"/>
        <w:snapToGrid w:val="0"/>
        <w:spacing w:line="240" w:lineRule="auto"/>
        <w:ind w:left="1260" w:hanging="1260" w:hangingChars="600"/>
        <w:rPr>
          <w:rFonts w:ascii="宋体" w:hAnsi="宋体" w:cstheme="minorEastAsia"/>
          <w:color w:val="000000"/>
          <w:sz w:val="21"/>
          <w:szCs w:val="21"/>
        </w:rPr>
      </w:pPr>
      <w:r>
        <w:rPr>
          <w:rFonts w:hint="eastAsia" w:ascii="宋体" w:hAnsi="宋体" w:cstheme="minorEastAsia"/>
          <w:color w:val="000000"/>
          <w:sz w:val="21"/>
          <w:szCs w:val="21"/>
        </w:rPr>
        <w:t>15．网上公布投标报价</w:t>
      </w:r>
    </w:p>
    <w:p w14:paraId="479E23D0">
      <w:pPr>
        <w:keepNext w:val="0"/>
        <w:keepLines w:val="0"/>
        <w:pageBreakBefore w:val="0"/>
        <w:widowControl w:val="0"/>
        <w:kinsoku/>
        <w:wordWrap/>
        <w:overflowPunct/>
        <w:topLinePunct w:val="0"/>
        <w:autoSpaceDE/>
        <w:autoSpaceDN/>
        <w:bidi w:val="0"/>
        <w:snapToGrid w:val="0"/>
        <w:spacing w:line="240" w:lineRule="auto"/>
        <w:ind w:left="1260" w:hanging="1260" w:hangingChars="600"/>
        <w:rPr>
          <w:rFonts w:ascii="宋体" w:hAnsi="宋体" w:cstheme="minorEastAsia"/>
          <w:color w:val="000000"/>
          <w:sz w:val="21"/>
          <w:szCs w:val="21"/>
        </w:rPr>
      </w:pPr>
      <w:r>
        <w:rPr>
          <w:rFonts w:hint="eastAsia" w:ascii="宋体" w:hAnsi="宋体" w:cstheme="minorEastAsia"/>
          <w:color w:val="000000"/>
          <w:sz w:val="21"/>
          <w:szCs w:val="21"/>
        </w:rPr>
        <w:t xml:space="preserve">     乙方无条件同意甲方在中国政府采购网上公布其投标报价。</w:t>
      </w:r>
    </w:p>
    <w:p w14:paraId="5D3000DE">
      <w:pPr>
        <w:keepNext w:val="0"/>
        <w:keepLines w:val="0"/>
        <w:pageBreakBefore w:val="0"/>
        <w:widowControl w:val="0"/>
        <w:kinsoku/>
        <w:wordWrap/>
        <w:overflowPunct/>
        <w:topLinePunct w:val="0"/>
        <w:autoSpaceDE/>
        <w:autoSpaceDN/>
        <w:bidi w:val="0"/>
        <w:snapToGrid w:val="0"/>
        <w:spacing w:line="240" w:lineRule="auto"/>
        <w:ind w:left="1260" w:hanging="1260" w:hangingChars="600"/>
        <w:rPr>
          <w:rFonts w:ascii="宋体" w:hAnsi="宋体" w:cstheme="minorEastAsia"/>
          <w:color w:val="000000"/>
          <w:sz w:val="21"/>
          <w:szCs w:val="21"/>
        </w:rPr>
      </w:pPr>
      <w:r>
        <w:rPr>
          <w:rFonts w:hint="eastAsia" w:ascii="宋体" w:hAnsi="宋体" w:cstheme="minorEastAsia"/>
          <w:color w:val="000000"/>
          <w:sz w:val="21"/>
          <w:szCs w:val="21"/>
        </w:rPr>
        <w:t>16．争议解决方式</w:t>
      </w:r>
    </w:p>
    <w:p w14:paraId="027CC9C2">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16．1甲乙双方通过友好协商，解决在执行合同中所发生的或与本合同有关的一切争端，如从协商开始十日内仍得不到解决，甲乙双方将争端提交</w:t>
      </w:r>
      <w:r>
        <w:rPr>
          <w:rFonts w:hint="eastAsia" w:ascii="宋体" w:hAnsi="宋体" w:cstheme="minorEastAsia"/>
          <w:color w:val="000000"/>
          <w:sz w:val="21"/>
          <w:szCs w:val="21"/>
          <w:u w:val="single"/>
        </w:rPr>
        <w:t xml:space="preserve">          </w:t>
      </w:r>
      <w:r>
        <w:rPr>
          <w:rFonts w:hint="eastAsia" w:ascii="宋体" w:hAnsi="宋体" w:cstheme="minorEastAsia"/>
          <w:color w:val="000000"/>
          <w:sz w:val="21"/>
          <w:szCs w:val="21"/>
        </w:rPr>
        <w:t>进行调解。</w:t>
      </w:r>
    </w:p>
    <w:p w14:paraId="2F0A9BAF">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16．2如调解不成，双方可以到</w:t>
      </w:r>
      <w:r>
        <w:rPr>
          <w:rFonts w:hint="eastAsia" w:ascii="宋体" w:hAnsi="宋体" w:cstheme="minorEastAsia"/>
          <w:color w:val="000000"/>
          <w:sz w:val="21"/>
          <w:szCs w:val="21"/>
          <w:u w:val="single"/>
        </w:rPr>
        <w:t>北京市</w:t>
      </w:r>
      <w:r>
        <w:rPr>
          <w:rFonts w:hint="eastAsia" w:ascii="宋体" w:hAnsi="宋体" w:cstheme="minorEastAsia"/>
          <w:color w:val="000000"/>
          <w:sz w:val="21"/>
          <w:szCs w:val="21"/>
          <w:u w:val="single"/>
          <w:lang w:val="en-US" w:eastAsia="zh-CN"/>
        </w:rPr>
        <w:t>朝阳</w:t>
      </w:r>
      <w:r>
        <w:rPr>
          <w:rFonts w:hint="eastAsia" w:ascii="宋体" w:hAnsi="宋体" w:cstheme="minorEastAsia"/>
          <w:color w:val="000000"/>
          <w:sz w:val="21"/>
          <w:szCs w:val="21"/>
          <w:u w:val="single"/>
        </w:rPr>
        <w:t>区人民法院</w:t>
      </w:r>
      <w:r>
        <w:rPr>
          <w:rFonts w:hint="eastAsia" w:ascii="宋体" w:hAnsi="宋体" w:cstheme="minorEastAsia"/>
          <w:color w:val="000000"/>
          <w:sz w:val="21"/>
          <w:szCs w:val="21"/>
        </w:rPr>
        <w:t>提请诉讼。</w:t>
      </w:r>
    </w:p>
    <w:p w14:paraId="55ED1B91">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16．3诉讼的费用应由败诉方负担。</w:t>
      </w:r>
    </w:p>
    <w:p w14:paraId="378195C7">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16．4在诉讼期间，除正在进行诉讼的部分外，本合同其它部分应继续执行。</w:t>
      </w:r>
    </w:p>
    <w:p w14:paraId="57D4080F">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17．不可抗力</w:t>
      </w:r>
    </w:p>
    <w:p w14:paraId="6C76C4FE">
      <w:pPr>
        <w:keepNext w:val="0"/>
        <w:keepLines w:val="0"/>
        <w:pageBreakBefore w:val="0"/>
        <w:widowControl w:val="0"/>
        <w:kinsoku/>
        <w:wordWrap/>
        <w:overflowPunct/>
        <w:topLinePunct w:val="0"/>
        <w:autoSpaceDE/>
        <w:autoSpaceDN/>
        <w:bidi w:val="0"/>
        <w:snapToGrid w:val="0"/>
        <w:spacing w:line="240" w:lineRule="auto"/>
        <w:ind w:firstLine="275" w:firstLineChars="131"/>
        <w:rPr>
          <w:rFonts w:ascii="宋体" w:hAnsi="宋体" w:cstheme="minorEastAsia"/>
          <w:color w:val="000000"/>
          <w:sz w:val="21"/>
          <w:szCs w:val="21"/>
        </w:rPr>
      </w:pPr>
      <w:r>
        <w:rPr>
          <w:rFonts w:hint="eastAsia" w:ascii="宋体" w:hAnsi="宋体" w:cstheme="minorEastAsia"/>
          <w:color w:val="000000"/>
          <w:sz w:val="21"/>
          <w:szCs w:val="21"/>
        </w:rPr>
        <w:t>17.1</w:t>
      </w:r>
      <w:r>
        <w:rPr>
          <w:rFonts w:hint="eastAsia" w:ascii="宋体" w:hAnsi="宋体" w:cstheme="minorEastAsia"/>
          <w:color w:val="000000"/>
          <w:sz w:val="21"/>
          <w:szCs w:val="21"/>
        </w:rPr>
        <w:tab/>
      </w:r>
      <w:r>
        <w:rPr>
          <w:rFonts w:hint="eastAsia" w:ascii="宋体" w:hAnsi="宋体" w:cstheme="minorEastAsia"/>
          <w:color w:val="000000"/>
          <w:sz w:val="21"/>
          <w:szCs w:val="21"/>
        </w:rPr>
        <w:t>由于自然灾害、社会因素、政府行为及其他经双方同意的原因，导致本合同不能全部或部分履行，甲乙双方互不承担违约责任，善后事宜由双方协商。</w:t>
      </w:r>
    </w:p>
    <w:p w14:paraId="3FDBFFEF">
      <w:pPr>
        <w:keepNext w:val="0"/>
        <w:keepLines w:val="0"/>
        <w:pageBreakBefore w:val="0"/>
        <w:widowControl w:val="0"/>
        <w:kinsoku/>
        <w:wordWrap/>
        <w:overflowPunct/>
        <w:topLinePunct w:val="0"/>
        <w:autoSpaceDE/>
        <w:autoSpaceDN/>
        <w:bidi w:val="0"/>
        <w:snapToGrid w:val="0"/>
        <w:spacing w:line="240" w:lineRule="auto"/>
        <w:ind w:firstLine="275" w:firstLineChars="131"/>
        <w:rPr>
          <w:rFonts w:ascii="宋体" w:hAnsi="宋体" w:cstheme="minorEastAsia"/>
          <w:color w:val="000000"/>
          <w:sz w:val="21"/>
          <w:szCs w:val="21"/>
        </w:rPr>
      </w:pPr>
      <w:r>
        <w:rPr>
          <w:rFonts w:hint="eastAsia" w:ascii="宋体" w:hAnsi="宋体" w:cstheme="minorEastAsia"/>
          <w:color w:val="000000"/>
          <w:sz w:val="21"/>
          <w:szCs w:val="21"/>
        </w:rPr>
        <w:t>17．2受事故影响的一方应在事故发生后叁日内以书面形式通知另一方，并在事故发生后14日内将有关部门出具的证明文件提交给另一方。</w:t>
      </w:r>
    </w:p>
    <w:p w14:paraId="1E7A80D4">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18．税费</w:t>
      </w:r>
    </w:p>
    <w:p w14:paraId="6D12FFE9">
      <w:pPr>
        <w:keepNext w:val="0"/>
        <w:keepLines w:val="0"/>
        <w:pageBreakBefore w:val="0"/>
        <w:widowControl w:val="0"/>
        <w:kinsoku/>
        <w:wordWrap/>
        <w:overflowPunct/>
        <w:topLinePunct w:val="0"/>
        <w:autoSpaceDE/>
        <w:autoSpaceDN/>
        <w:bidi w:val="0"/>
        <w:snapToGrid w:val="0"/>
        <w:spacing w:line="240" w:lineRule="auto"/>
        <w:ind w:left="1155" w:hanging="1155" w:hangingChars="550"/>
        <w:rPr>
          <w:rFonts w:ascii="宋体" w:hAnsi="宋体" w:cstheme="minorEastAsia"/>
          <w:color w:val="000000"/>
          <w:sz w:val="21"/>
          <w:szCs w:val="21"/>
        </w:rPr>
      </w:pPr>
      <w:r>
        <w:rPr>
          <w:rFonts w:hint="eastAsia" w:ascii="宋体" w:hAnsi="宋体" w:cstheme="minorEastAsia"/>
          <w:color w:val="000000"/>
          <w:sz w:val="21"/>
          <w:szCs w:val="21"/>
        </w:rPr>
        <w:t xml:space="preserve">   18．1中国政府根据现行税法对甲方征收的与本合同有关的一切税费均由甲方负担。</w:t>
      </w:r>
    </w:p>
    <w:p w14:paraId="3E6BB941">
      <w:pPr>
        <w:keepNext w:val="0"/>
        <w:keepLines w:val="0"/>
        <w:pageBreakBefore w:val="0"/>
        <w:widowControl w:val="0"/>
        <w:kinsoku/>
        <w:wordWrap/>
        <w:overflowPunct/>
        <w:topLinePunct w:val="0"/>
        <w:autoSpaceDE/>
        <w:autoSpaceDN/>
        <w:bidi w:val="0"/>
        <w:snapToGrid w:val="0"/>
        <w:spacing w:line="240" w:lineRule="auto"/>
        <w:ind w:left="1155" w:hanging="1155" w:hangingChars="550"/>
        <w:rPr>
          <w:rFonts w:ascii="宋体" w:hAnsi="宋体" w:cstheme="minorEastAsia"/>
          <w:color w:val="000000"/>
          <w:sz w:val="21"/>
          <w:szCs w:val="21"/>
        </w:rPr>
      </w:pPr>
      <w:r>
        <w:rPr>
          <w:rFonts w:hint="eastAsia" w:ascii="宋体" w:hAnsi="宋体" w:cstheme="minorEastAsia"/>
          <w:color w:val="000000"/>
          <w:sz w:val="21"/>
          <w:szCs w:val="21"/>
        </w:rPr>
        <w:t xml:space="preserve">   18．2中国政府根据现行税法对乙方征收的与本合同有关的一切税费均由乙方负担。</w:t>
      </w:r>
    </w:p>
    <w:p w14:paraId="1BD946B9">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19．合同解除和终止</w:t>
      </w:r>
    </w:p>
    <w:p w14:paraId="2A6C9C5E">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19.1 合同解除：</w:t>
      </w:r>
    </w:p>
    <w:p w14:paraId="73BB19EB">
      <w:pPr>
        <w:keepNext w:val="0"/>
        <w:keepLines w:val="0"/>
        <w:pageBreakBefore w:val="0"/>
        <w:widowControl w:val="0"/>
        <w:kinsoku/>
        <w:wordWrap/>
        <w:overflowPunct/>
        <w:topLinePunct w:val="0"/>
        <w:autoSpaceDE/>
        <w:autoSpaceDN/>
        <w:bidi w:val="0"/>
        <w:snapToGrid w:val="0"/>
        <w:spacing w:line="240" w:lineRule="auto"/>
        <w:ind w:left="1050" w:hanging="1050" w:hangingChars="500"/>
        <w:rPr>
          <w:rFonts w:ascii="宋体" w:hAnsi="宋体" w:cstheme="minorEastAsia"/>
          <w:color w:val="000000"/>
          <w:sz w:val="21"/>
          <w:szCs w:val="21"/>
        </w:rPr>
      </w:pPr>
      <w:r>
        <w:rPr>
          <w:rFonts w:hint="eastAsia" w:ascii="宋体" w:hAnsi="宋体" w:cstheme="minorEastAsia"/>
          <w:color w:val="000000"/>
          <w:sz w:val="21"/>
          <w:szCs w:val="21"/>
        </w:rPr>
        <w:t xml:space="preserve">   19.1.1在甲方对乙方违约而采取的任何补救措施不受影响的情况下，出现下列情况，方可向乙方发出书面通知，提出解除合同，并要求退货、返款。</w:t>
      </w:r>
    </w:p>
    <w:p w14:paraId="12383FE4">
      <w:pPr>
        <w:keepNext w:val="0"/>
        <w:keepLines w:val="0"/>
        <w:pageBreakBefore w:val="0"/>
        <w:widowControl w:val="0"/>
        <w:kinsoku/>
        <w:wordWrap/>
        <w:overflowPunct/>
        <w:topLinePunct w:val="0"/>
        <w:autoSpaceDE/>
        <w:autoSpaceDN/>
        <w:bidi w:val="0"/>
        <w:snapToGrid w:val="0"/>
        <w:spacing w:line="240" w:lineRule="auto"/>
        <w:ind w:firstLine="315" w:firstLineChars="150"/>
        <w:rPr>
          <w:rFonts w:ascii="宋体" w:hAnsi="宋体" w:cstheme="minorEastAsia"/>
          <w:color w:val="000000"/>
          <w:sz w:val="21"/>
          <w:szCs w:val="21"/>
        </w:rPr>
      </w:pPr>
      <w:r>
        <w:rPr>
          <w:rFonts w:hint="eastAsia" w:ascii="宋体" w:hAnsi="宋体" w:cstheme="minorEastAsia"/>
          <w:color w:val="000000"/>
          <w:sz w:val="21"/>
          <w:szCs w:val="21"/>
        </w:rPr>
        <w:t>19.1.2乙方未能在规定的期限或甲方同意延长的期限内交货。</w:t>
      </w:r>
    </w:p>
    <w:p w14:paraId="5E2BAF5C">
      <w:pPr>
        <w:keepNext w:val="0"/>
        <w:keepLines w:val="0"/>
        <w:pageBreakBefore w:val="0"/>
        <w:widowControl w:val="0"/>
        <w:kinsoku/>
        <w:wordWrap/>
        <w:overflowPunct/>
        <w:topLinePunct w:val="0"/>
        <w:autoSpaceDE/>
        <w:autoSpaceDN/>
        <w:bidi w:val="0"/>
        <w:snapToGrid w:val="0"/>
        <w:spacing w:line="240" w:lineRule="auto"/>
        <w:ind w:firstLine="315" w:firstLineChars="150"/>
        <w:rPr>
          <w:rFonts w:ascii="宋体" w:hAnsi="宋体" w:cstheme="minorEastAsia"/>
          <w:color w:val="000000"/>
          <w:sz w:val="21"/>
          <w:szCs w:val="21"/>
        </w:rPr>
      </w:pPr>
      <w:r>
        <w:rPr>
          <w:rFonts w:hint="eastAsia" w:ascii="宋体" w:hAnsi="宋体" w:cstheme="minorEastAsia"/>
          <w:color w:val="000000"/>
          <w:sz w:val="21"/>
          <w:szCs w:val="21"/>
        </w:rPr>
        <w:t>19.1.3乙方使用假冒、伪劣产品，或达不到合同规定的质量、性能。</w:t>
      </w:r>
    </w:p>
    <w:p w14:paraId="7D2ABE91">
      <w:pPr>
        <w:keepNext w:val="0"/>
        <w:keepLines w:val="0"/>
        <w:pageBreakBefore w:val="0"/>
        <w:widowControl w:val="0"/>
        <w:kinsoku/>
        <w:wordWrap/>
        <w:overflowPunct/>
        <w:topLinePunct w:val="0"/>
        <w:autoSpaceDE/>
        <w:autoSpaceDN/>
        <w:bidi w:val="0"/>
        <w:snapToGrid w:val="0"/>
        <w:spacing w:line="240" w:lineRule="auto"/>
        <w:ind w:firstLine="315" w:firstLineChars="150"/>
        <w:rPr>
          <w:rFonts w:ascii="宋体" w:hAnsi="宋体" w:cstheme="minorEastAsia"/>
          <w:color w:val="000000"/>
          <w:sz w:val="21"/>
          <w:szCs w:val="21"/>
        </w:rPr>
      </w:pPr>
      <w:r>
        <w:rPr>
          <w:rFonts w:hint="eastAsia" w:ascii="宋体" w:hAnsi="宋体" w:cstheme="minorEastAsia"/>
          <w:color w:val="000000"/>
          <w:sz w:val="21"/>
          <w:szCs w:val="21"/>
        </w:rPr>
        <w:t>19.1.4乙方提供的设备检定不合格（达不到甲方在技术参数中规定的指标）。</w:t>
      </w:r>
    </w:p>
    <w:p w14:paraId="675D8030">
      <w:pPr>
        <w:keepNext w:val="0"/>
        <w:keepLines w:val="0"/>
        <w:pageBreakBefore w:val="0"/>
        <w:widowControl w:val="0"/>
        <w:kinsoku/>
        <w:wordWrap/>
        <w:overflowPunct/>
        <w:topLinePunct w:val="0"/>
        <w:autoSpaceDE/>
        <w:autoSpaceDN/>
        <w:bidi w:val="0"/>
        <w:snapToGrid w:val="0"/>
        <w:spacing w:line="240" w:lineRule="auto"/>
        <w:ind w:firstLine="315" w:firstLineChars="150"/>
        <w:rPr>
          <w:rFonts w:ascii="宋体" w:hAnsi="宋体" w:cstheme="minorEastAsia"/>
          <w:color w:val="000000"/>
          <w:sz w:val="21"/>
          <w:szCs w:val="21"/>
        </w:rPr>
      </w:pPr>
      <w:r>
        <w:rPr>
          <w:rFonts w:hint="eastAsia" w:ascii="宋体" w:hAnsi="宋体" w:cstheme="minorEastAsia"/>
          <w:color w:val="000000"/>
          <w:sz w:val="21"/>
          <w:szCs w:val="21"/>
        </w:rPr>
        <w:t>19.1.5乙方其它严重违反合同规定的行为。</w:t>
      </w:r>
    </w:p>
    <w:p w14:paraId="11F36033">
      <w:pPr>
        <w:keepNext w:val="0"/>
        <w:keepLines w:val="0"/>
        <w:pageBreakBefore w:val="0"/>
        <w:widowControl w:val="0"/>
        <w:kinsoku/>
        <w:wordWrap/>
        <w:overflowPunct/>
        <w:topLinePunct w:val="0"/>
        <w:autoSpaceDE/>
        <w:autoSpaceDN/>
        <w:bidi w:val="0"/>
        <w:snapToGrid w:val="0"/>
        <w:spacing w:line="240" w:lineRule="auto"/>
        <w:ind w:firstLine="315" w:firstLineChars="150"/>
        <w:rPr>
          <w:rFonts w:ascii="宋体" w:hAnsi="宋体" w:cstheme="minorEastAsia"/>
          <w:color w:val="000000"/>
          <w:sz w:val="21"/>
          <w:szCs w:val="21"/>
        </w:rPr>
      </w:pPr>
      <w:r>
        <w:rPr>
          <w:rFonts w:hint="eastAsia" w:ascii="宋体" w:hAnsi="宋体" w:cstheme="minorEastAsia"/>
          <w:color w:val="000000"/>
          <w:sz w:val="21"/>
          <w:szCs w:val="21"/>
        </w:rPr>
        <w:t>19.2 提前终止合同：</w:t>
      </w:r>
    </w:p>
    <w:p w14:paraId="66DCB24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baseline"/>
        <w:rPr>
          <w:rFonts w:ascii="宋体" w:hAnsi="宋体" w:cstheme="minorEastAsia"/>
          <w:color w:val="000000"/>
          <w:sz w:val="21"/>
          <w:szCs w:val="21"/>
        </w:rPr>
      </w:pPr>
      <w:r>
        <w:rPr>
          <w:rFonts w:hint="eastAsia" w:ascii="宋体" w:hAnsi="宋体" w:cstheme="minorEastAsia"/>
          <w:color w:val="000000"/>
          <w:sz w:val="21"/>
          <w:szCs w:val="21"/>
        </w:rPr>
        <w:t>如果乙方在合同履行期间破产，甲方可在任何时候以书面形式通知乙方即时终止合同，不予退还履约保证金，并保留甲方已经采取或将要采取的补救措施的权利。</w:t>
      </w:r>
    </w:p>
    <w:p w14:paraId="08949FB1">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20．违约责任</w:t>
      </w:r>
    </w:p>
    <w:p w14:paraId="2042564B">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 xml:space="preserve"> 20.1因乙方原因（包括乙方提供的货物未达到验收标准）使货物未按规定运抵甲方指定地点，每延迟一日，乙方应按逾期所涉金额的1‰向甲方支付违约金，违约金最多不得超过逾期所涉金额的5%。</w:t>
      </w:r>
    </w:p>
    <w:p w14:paraId="21EFE977">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若乙方延迟超过15天，甲方有权解除合同，并要求乙方全部退还所收费用，赔偿经济损失。</w:t>
      </w:r>
    </w:p>
    <w:p w14:paraId="066C9BA6">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 xml:space="preserve"> 20.2乙方所提供的货物质量不符合本合同约定标准时，乙方应负责及时更换、维修，甲方有权拒绝付款，并追究乙方违约责任。</w:t>
      </w:r>
    </w:p>
    <w:p w14:paraId="11008207">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20.3因产品缺陷而产生的退换货或赔偿损失的直接费用，如检验费、退换货往返运费、保险费、仓储费及装卸费等，均由乙方承担。</w:t>
      </w:r>
    </w:p>
    <w:p w14:paraId="2C7756B6">
      <w:pPr>
        <w:keepNext w:val="0"/>
        <w:keepLines w:val="0"/>
        <w:pageBreakBefore w:val="0"/>
        <w:widowControl w:val="0"/>
        <w:kinsoku/>
        <w:wordWrap/>
        <w:overflowPunct/>
        <w:topLinePunct w:val="0"/>
        <w:autoSpaceDE/>
        <w:autoSpaceDN/>
        <w:bidi w:val="0"/>
        <w:snapToGrid w:val="0"/>
        <w:spacing w:line="240" w:lineRule="auto"/>
        <w:ind w:firstLine="420" w:firstLineChars="200"/>
        <w:rPr>
          <w:rFonts w:ascii="宋体" w:hAnsi="宋体" w:cstheme="minorEastAsia"/>
          <w:color w:val="000000"/>
          <w:sz w:val="21"/>
          <w:szCs w:val="21"/>
        </w:rPr>
      </w:pPr>
      <w:r>
        <w:rPr>
          <w:rFonts w:hint="eastAsia" w:ascii="宋体" w:hAnsi="宋体" w:cstheme="minorEastAsia"/>
          <w:color w:val="000000"/>
          <w:sz w:val="21"/>
          <w:szCs w:val="21"/>
        </w:rPr>
        <w:t>20.4因产品质量缺陷造成第三方损害而要求甲方赔偿的，甲方有权随时向乙方追索费用。</w:t>
      </w:r>
    </w:p>
    <w:p w14:paraId="141A1632">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ascii="宋体" w:hAnsi="宋体" w:cstheme="minorEastAsia"/>
          <w:color w:val="000000"/>
          <w:sz w:val="21"/>
          <w:szCs w:val="21"/>
        </w:rPr>
      </w:pPr>
      <w:r>
        <w:rPr>
          <w:rFonts w:hint="eastAsia" w:ascii="宋体" w:hAnsi="宋体" w:cstheme="minorEastAsia"/>
          <w:color w:val="000000"/>
          <w:sz w:val="21"/>
          <w:szCs w:val="21"/>
        </w:rPr>
        <w:t xml:space="preserve">    20.5如乙方出现严重违反合同条款并给甲方带来损失时，甲方可视情况采取以下一种或多种方式：</w:t>
      </w:r>
    </w:p>
    <w:p w14:paraId="6DB322AA">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w:t>
      </w:r>
      <w:r>
        <w:rPr>
          <w:rFonts w:hint="eastAsia" w:ascii="宋体" w:hAnsi="宋体" w:cstheme="minorEastAsia"/>
          <w:color w:val="000000"/>
          <w:sz w:val="21"/>
          <w:szCs w:val="21"/>
          <w:lang w:val="en-US" w:eastAsia="zh-CN"/>
        </w:rPr>
        <w:tab/>
      </w:r>
      <w:r>
        <w:rPr>
          <w:rFonts w:hint="eastAsia" w:ascii="宋体" w:hAnsi="宋体" w:cstheme="minorEastAsia"/>
          <w:color w:val="000000"/>
          <w:sz w:val="21"/>
          <w:szCs w:val="21"/>
        </w:rPr>
        <w:t>20．5．1在履约保证金中扣除直接损失和间接损失。</w:t>
      </w:r>
    </w:p>
    <w:p w14:paraId="490ED763">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w:t>
      </w:r>
      <w:r>
        <w:rPr>
          <w:rFonts w:hint="eastAsia" w:ascii="宋体" w:hAnsi="宋体" w:cstheme="minorEastAsia"/>
          <w:color w:val="000000"/>
          <w:sz w:val="21"/>
          <w:szCs w:val="21"/>
          <w:lang w:val="en-US" w:eastAsia="zh-CN"/>
        </w:rPr>
        <w:tab/>
      </w:r>
      <w:r>
        <w:rPr>
          <w:rFonts w:hint="eastAsia" w:ascii="宋体" w:hAnsi="宋体" w:cstheme="minorEastAsia"/>
          <w:color w:val="000000"/>
          <w:sz w:val="21"/>
          <w:szCs w:val="21"/>
        </w:rPr>
        <w:t>20．5．2解除合同。</w:t>
      </w:r>
    </w:p>
    <w:p w14:paraId="276C82E5">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ascii="宋体" w:hAnsi="宋体" w:cstheme="minorEastAsia"/>
          <w:color w:val="000000"/>
          <w:sz w:val="21"/>
          <w:szCs w:val="21"/>
        </w:rPr>
      </w:pPr>
      <w:r>
        <w:rPr>
          <w:rFonts w:hint="eastAsia" w:ascii="宋体" w:hAnsi="宋体" w:cstheme="minorEastAsia"/>
          <w:color w:val="000000"/>
          <w:sz w:val="21"/>
          <w:szCs w:val="21"/>
        </w:rPr>
        <w:t>20．5．3将违约行为上报北京市政府采购办公室，由北京市政府采购办公室对违反合同行为做出处理，在政府采购网上公布。</w:t>
      </w:r>
    </w:p>
    <w:p w14:paraId="2F0F32B0">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21．转让</w:t>
      </w:r>
    </w:p>
    <w:p w14:paraId="5346919E">
      <w:pPr>
        <w:keepNext w:val="0"/>
        <w:keepLines w:val="0"/>
        <w:pageBreakBefore w:val="0"/>
        <w:widowControl w:val="0"/>
        <w:kinsoku/>
        <w:wordWrap/>
        <w:overflowPunct/>
        <w:topLinePunct w:val="0"/>
        <w:autoSpaceDE/>
        <w:autoSpaceDN/>
        <w:bidi w:val="0"/>
        <w:snapToGrid w:val="0"/>
        <w:spacing w:line="240" w:lineRule="auto"/>
        <w:ind w:left="735" w:hanging="735" w:hangingChars="350"/>
        <w:rPr>
          <w:rFonts w:hint="eastAsia" w:ascii="宋体" w:hAnsi="宋体" w:cstheme="minorEastAsia"/>
          <w:color w:val="000000"/>
          <w:sz w:val="21"/>
          <w:szCs w:val="21"/>
        </w:rPr>
      </w:pPr>
      <w:r>
        <w:rPr>
          <w:rFonts w:hint="eastAsia" w:ascii="宋体" w:hAnsi="宋体" w:cstheme="minorEastAsia"/>
          <w:color w:val="000000"/>
          <w:sz w:val="21"/>
          <w:szCs w:val="21"/>
        </w:rPr>
        <w:t xml:space="preserve">       未经甲方事先书面同意，乙方不得部分转让或全部转让其应履行的合同义务。</w:t>
      </w:r>
    </w:p>
    <w:p w14:paraId="11BB67F9">
      <w:pPr>
        <w:pStyle w:val="2"/>
        <w:keepNext w:val="0"/>
        <w:keepLines w:val="0"/>
        <w:pageBreakBefore w:val="0"/>
        <w:widowControl w:val="0"/>
        <w:numPr>
          <w:ilvl w:val="0"/>
          <w:numId w:val="16"/>
        </w:numPr>
        <w:kinsoku/>
        <w:wordWrap/>
        <w:overflowPunct/>
        <w:topLinePunct w:val="0"/>
        <w:autoSpaceDE/>
        <w:autoSpaceDN/>
        <w:bidi w:val="0"/>
        <w:spacing w:line="240" w:lineRule="auto"/>
        <w:rPr>
          <w:rFonts w:hint="eastAsia" w:hAnsi="宋体" w:cstheme="minorEastAsia"/>
          <w:color w:val="auto"/>
          <w:sz w:val="21"/>
          <w:szCs w:val="21"/>
          <w:lang w:val="en-US" w:eastAsia="zh-CN"/>
        </w:rPr>
      </w:pPr>
      <w:r>
        <w:rPr>
          <w:rFonts w:hint="eastAsia" w:hAnsi="宋体" w:cstheme="minorEastAsia"/>
          <w:color w:val="auto"/>
          <w:sz w:val="21"/>
          <w:szCs w:val="21"/>
          <w:lang w:val="en-US" w:eastAsia="zh-CN"/>
        </w:rPr>
        <w:t>特殊条款</w:t>
      </w:r>
    </w:p>
    <w:p w14:paraId="62B05DB7">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22.1</w:t>
      </w:r>
      <w:r>
        <w:rPr>
          <w:rFonts w:hint="eastAsia" w:ascii="宋体" w:hAnsi="宋体" w:cstheme="minorEastAsia"/>
          <w:color w:val="auto"/>
          <w:sz w:val="21"/>
          <w:szCs w:val="21"/>
        </w:rPr>
        <w:t>甲乙双方就</w:t>
      </w:r>
      <w:r>
        <w:rPr>
          <w:rFonts w:hint="eastAsia" w:ascii="宋体" w:hAnsi="宋体" w:cstheme="minorEastAsia"/>
          <w:color w:val="auto"/>
          <w:sz w:val="21"/>
          <w:szCs w:val="21"/>
          <w:lang w:val="en-US" w:eastAsia="zh-CN"/>
        </w:rPr>
        <w:t>本项目实施过程中</w:t>
      </w:r>
      <w:r>
        <w:rPr>
          <w:rFonts w:hint="eastAsia" w:ascii="宋体" w:hAnsi="宋体" w:cstheme="minorEastAsia"/>
          <w:color w:val="auto"/>
          <w:sz w:val="21"/>
          <w:szCs w:val="21"/>
        </w:rPr>
        <w:t>乙方</w:t>
      </w:r>
      <w:r>
        <w:rPr>
          <w:rFonts w:hint="eastAsia" w:ascii="宋体" w:hAnsi="宋体" w:cstheme="minorEastAsia"/>
          <w:color w:val="auto"/>
          <w:sz w:val="21"/>
          <w:szCs w:val="21"/>
          <w:lang w:val="en-US" w:eastAsia="zh-CN"/>
        </w:rPr>
        <w:t>对项目相关信息进行保密，包括但不限于以下信息：项目地点、项目内容和项目文档等。</w:t>
      </w:r>
    </w:p>
    <w:p w14:paraId="260DEE5D">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22.2项目实施过程中乙方需要对甲方明确为保密的内容进行保密。</w:t>
      </w:r>
    </w:p>
    <w:p w14:paraId="6E097049">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 xml:space="preserve">22.2.1保密资料定义 </w:t>
      </w:r>
    </w:p>
    <w:p w14:paraId="2C86350B">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甲方明确标注或指明是“保密资料”或甲方在项目实施过程中提供给乙方的技术方面的书面或其它形式的资料和信息（简称：保密资料），但不包括下述资料和信息：</w:t>
      </w:r>
    </w:p>
    <w:p w14:paraId="52DEC432">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1、已经或将公布于众的资料；</w:t>
      </w:r>
    </w:p>
    <w:p w14:paraId="2EDF21E6">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 xml:space="preserve">    2、在甲方披露前已为乙方知悉的非保密性资料；</w:t>
      </w:r>
    </w:p>
    <w:p w14:paraId="5328C74A">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420" w:firstLineChars="2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 xml:space="preserve"> 22.2.2保密资料的保存和使用</w:t>
      </w:r>
    </w:p>
    <w:p w14:paraId="3E2C8F87">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1、乙方有权保存必要的保密资料，以便其在履行合作项目工作中所承担的法律法规规定的法定义务及合同的约定义务时使用保密资料。</w:t>
      </w:r>
    </w:p>
    <w:p w14:paraId="03B73038">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2、下列情况乙方有权使用保密资料：涉及法律要求或索赔、诉讼、司法程序进行抗辩等他法律程序做出答复，乙方必须书面通知甲方，且征得甲方书面同意，并将拟披露的复印件抄送甲方。</w:t>
      </w:r>
    </w:p>
    <w:p w14:paraId="655A7CC7">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3、乙方需对甲方施工资料按照保密资料进行管理，施工资料销毁需到有保密资质的造纸厂等场所进行回收处理，严禁交付无保密资质的回收公司进行变卖处理。</w:t>
      </w:r>
    </w:p>
    <w:p w14:paraId="323B4FC8">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22.3</w:t>
      </w:r>
      <w:r>
        <w:rPr>
          <w:rFonts w:hint="eastAsia" w:ascii="宋体" w:hAnsi="宋体" w:cstheme="minorEastAsia"/>
          <w:color w:val="auto"/>
          <w:sz w:val="21"/>
          <w:szCs w:val="21"/>
          <w:lang w:val="en-US" w:eastAsia="zh-Hans"/>
        </w:rPr>
        <w:t>违约和赔偿</w:t>
      </w:r>
    </w:p>
    <w:p w14:paraId="0EDD6D08">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（一）乙</w:t>
      </w:r>
      <w:r>
        <w:rPr>
          <w:rFonts w:hint="eastAsia" w:ascii="宋体" w:hAnsi="宋体" w:cstheme="minorEastAsia"/>
          <w:color w:val="auto"/>
          <w:sz w:val="21"/>
          <w:szCs w:val="21"/>
          <w:lang w:val="en-US" w:eastAsia="zh-Hans"/>
        </w:rPr>
        <w:t>方有违反本协议的情形，无论故意与过失，应当立即停止侵害，并在第一时间采取一切必要措施防止保密</w:t>
      </w:r>
      <w:r>
        <w:rPr>
          <w:rFonts w:hint="eastAsia" w:ascii="宋体" w:hAnsi="宋体" w:cstheme="minorEastAsia"/>
          <w:color w:val="auto"/>
          <w:sz w:val="21"/>
          <w:szCs w:val="21"/>
          <w:lang w:val="en-US" w:eastAsia="zh-CN"/>
        </w:rPr>
        <w:t>资料</w:t>
      </w:r>
      <w:r>
        <w:rPr>
          <w:rFonts w:hint="eastAsia" w:ascii="宋体" w:hAnsi="宋体" w:cstheme="minorEastAsia"/>
          <w:color w:val="auto"/>
          <w:sz w:val="21"/>
          <w:szCs w:val="21"/>
          <w:lang w:val="en-US" w:eastAsia="zh-Hans"/>
        </w:rPr>
        <w:t>的扩散，尽最大可能消除影响。</w:t>
      </w:r>
    </w:p>
    <w:p w14:paraId="1AEADCA3">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（二）乙</w:t>
      </w:r>
      <w:r>
        <w:rPr>
          <w:rFonts w:hint="eastAsia" w:ascii="宋体" w:hAnsi="宋体" w:cstheme="minorEastAsia"/>
          <w:color w:val="auto"/>
          <w:sz w:val="21"/>
          <w:szCs w:val="21"/>
          <w:lang w:val="en-US" w:eastAsia="zh-Hans"/>
        </w:rPr>
        <w:t>方违反本协议的规定，违约方应向</w:t>
      </w:r>
      <w:r>
        <w:rPr>
          <w:rFonts w:hint="eastAsia" w:ascii="宋体" w:hAnsi="宋体" w:cstheme="minorEastAsia"/>
          <w:color w:val="auto"/>
          <w:sz w:val="21"/>
          <w:szCs w:val="21"/>
          <w:lang w:val="en-US" w:eastAsia="zh-CN"/>
        </w:rPr>
        <w:t>甲方</w:t>
      </w:r>
      <w:r>
        <w:rPr>
          <w:rFonts w:hint="eastAsia" w:ascii="宋体" w:hAnsi="宋体" w:cstheme="minorEastAsia"/>
          <w:color w:val="auto"/>
          <w:sz w:val="21"/>
          <w:szCs w:val="21"/>
          <w:lang w:val="en-US" w:eastAsia="zh-Hans"/>
        </w:rPr>
        <w:t>支付</w:t>
      </w:r>
      <w:r>
        <w:rPr>
          <w:rFonts w:hint="eastAsia" w:ascii="宋体" w:hAnsi="宋体" w:cstheme="minorEastAsia"/>
          <w:color w:val="auto"/>
          <w:sz w:val="21"/>
          <w:szCs w:val="21"/>
          <w:lang w:val="en-US" w:eastAsia="zh-CN"/>
        </w:rPr>
        <w:t>项目额</w:t>
      </w:r>
      <w:r>
        <w:rPr>
          <w:rFonts w:hint="eastAsia" w:ascii="宋体" w:hAnsi="宋体" w:cstheme="minorEastAsia"/>
          <w:color w:val="auto"/>
          <w:sz w:val="21"/>
          <w:szCs w:val="21"/>
          <w:lang w:val="en-US" w:eastAsia="zh-Hans"/>
        </w:rPr>
        <w:t xml:space="preserve"> </w:t>
      </w:r>
      <w:r>
        <w:rPr>
          <w:rFonts w:hint="eastAsia" w:ascii="宋体" w:hAnsi="宋体" w:cstheme="minorEastAsia"/>
          <w:color w:val="auto"/>
          <w:sz w:val="21"/>
          <w:szCs w:val="21"/>
          <w:lang w:val="en-US" w:eastAsia="zh-CN"/>
        </w:rPr>
        <w:t>5</w:t>
      </w:r>
      <w:r>
        <w:rPr>
          <w:rFonts w:hint="eastAsia" w:ascii="宋体" w:hAnsi="宋体" w:cstheme="minorEastAsia"/>
          <w:color w:val="auto"/>
          <w:sz w:val="21"/>
          <w:szCs w:val="21"/>
          <w:lang w:val="en-US" w:eastAsia="zh-Hans"/>
        </w:rPr>
        <w:t>％的违约金，</w:t>
      </w:r>
      <w:r>
        <w:rPr>
          <w:rFonts w:hint="eastAsia" w:ascii="宋体" w:hAnsi="宋体" w:cstheme="minorEastAsia"/>
          <w:color w:val="auto"/>
          <w:sz w:val="21"/>
          <w:szCs w:val="21"/>
          <w:lang w:val="en-US" w:eastAsia="zh-CN"/>
        </w:rPr>
        <w:t>并</w:t>
      </w:r>
      <w:r>
        <w:rPr>
          <w:rFonts w:hint="eastAsia" w:ascii="宋体" w:hAnsi="宋体" w:cstheme="minorEastAsia"/>
          <w:color w:val="auto"/>
          <w:sz w:val="21"/>
          <w:szCs w:val="21"/>
          <w:lang w:val="en-US" w:eastAsia="zh-Hans"/>
        </w:rPr>
        <w:t>应承担违约责任</w:t>
      </w:r>
      <w:r>
        <w:rPr>
          <w:rFonts w:hint="eastAsia" w:ascii="宋体" w:hAnsi="宋体" w:cstheme="minorEastAsia"/>
          <w:color w:val="auto"/>
          <w:sz w:val="21"/>
          <w:szCs w:val="21"/>
          <w:lang w:val="en-US" w:eastAsia="zh-CN"/>
        </w:rPr>
        <w:t>及相应的法律责任。</w:t>
      </w:r>
    </w:p>
    <w:p w14:paraId="29CEB10E">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（三）</w:t>
      </w:r>
      <w:r>
        <w:rPr>
          <w:rFonts w:hint="eastAsia" w:ascii="宋体" w:hAnsi="宋体" w:cstheme="minorEastAsia"/>
          <w:color w:val="auto"/>
          <w:sz w:val="21"/>
          <w:szCs w:val="21"/>
          <w:lang w:val="en-US" w:eastAsia="zh-Hans"/>
        </w:rPr>
        <w:t>上述违约金数额并不影响受损害方向违约方要求损害赔偿。</w:t>
      </w:r>
    </w:p>
    <w:p w14:paraId="4FAF6D4D">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eastAsia"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22.4特殊条款有效期</w:t>
      </w:r>
    </w:p>
    <w:p w14:paraId="42FFE13A">
      <w:pPr>
        <w:keepNext w:val="0"/>
        <w:keepLines w:val="0"/>
        <w:pageBreakBefore w:val="0"/>
        <w:widowControl w:val="0"/>
        <w:tabs>
          <w:tab w:val="left" w:pos="1050"/>
          <w:tab w:val="left" w:pos="1260"/>
        </w:tabs>
        <w:kinsoku/>
        <w:wordWrap/>
        <w:overflowPunct/>
        <w:topLinePunct w:val="0"/>
        <w:autoSpaceDE/>
        <w:autoSpaceDN/>
        <w:bidi w:val="0"/>
        <w:snapToGrid w:val="0"/>
        <w:spacing w:line="240" w:lineRule="auto"/>
        <w:ind w:firstLine="840" w:firstLineChars="400"/>
        <w:rPr>
          <w:rFonts w:hint="default" w:ascii="宋体" w:hAnsi="宋体" w:cstheme="minorEastAsia"/>
          <w:color w:val="auto"/>
          <w:sz w:val="21"/>
          <w:szCs w:val="21"/>
          <w:lang w:val="en-US" w:eastAsia="zh-CN"/>
        </w:rPr>
      </w:pPr>
      <w:r>
        <w:rPr>
          <w:rFonts w:hint="eastAsia" w:ascii="宋体" w:hAnsi="宋体" w:cstheme="minorEastAsia"/>
          <w:color w:val="auto"/>
          <w:sz w:val="21"/>
          <w:szCs w:val="21"/>
          <w:lang w:val="en-US" w:eastAsia="zh-CN"/>
        </w:rPr>
        <w:t>特殊条款有效期为</w:t>
      </w:r>
      <w:r>
        <w:rPr>
          <w:rFonts w:hint="eastAsia" w:ascii="宋体" w:hAnsi="宋体" w:cstheme="minorEastAsia"/>
          <w:color w:val="auto"/>
          <w:sz w:val="21"/>
          <w:szCs w:val="21"/>
          <w:u w:val="single"/>
          <w:lang w:val="en-US" w:eastAsia="zh-CN"/>
        </w:rPr>
        <w:t xml:space="preserve"> 十 </w:t>
      </w:r>
      <w:r>
        <w:rPr>
          <w:rFonts w:hint="eastAsia" w:ascii="宋体" w:hAnsi="宋体" w:cstheme="minorEastAsia"/>
          <w:color w:val="auto"/>
          <w:sz w:val="21"/>
          <w:szCs w:val="21"/>
          <w:lang w:val="en-US" w:eastAsia="zh-CN"/>
        </w:rPr>
        <w:t>年，自甲乙双方签字盖章之日起生效。</w:t>
      </w:r>
    </w:p>
    <w:p w14:paraId="617A0E01">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2</w:t>
      </w:r>
      <w:r>
        <w:rPr>
          <w:rFonts w:hint="eastAsia" w:ascii="宋体" w:hAnsi="宋体" w:cstheme="minorEastAsia"/>
          <w:color w:val="000000"/>
          <w:sz w:val="21"/>
          <w:szCs w:val="21"/>
          <w:lang w:val="en-US" w:eastAsia="zh-CN"/>
        </w:rPr>
        <w:t>3</w:t>
      </w:r>
      <w:r>
        <w:rPr>
          <w:rFonts w:hint="eastAsia" w:ascii="宋体" w:hAnsi="宋体" w:cstheme="minorEastAsia"/>
          <w:color w:val="000000"/>
          <w:sz w:val="21"/>
          <w:szCs w:val="21"/>
        </w:rPr>
        <w:t xml:space="preserve">．适用法律 </w:t>
      </w:r>
    </w:p>
    <w:p w14:paraId="7D0C036A">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本合同应按照中华人民共和国的相关法律进行解释。</w:t>
      </w:r>
    </w:p>
    <w:p w14:paraId="32607473">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2</w:t>
      </w:r>
      <w:r>
        <w:rPr>
          <w:rFonts w:hint="eastAsia" w:ascii="宋体" w:hAnsi="宋体" w:cstheme="minorEastAsia"/>
          <w:color w:val="000000"/>
          <w:sz w:val="21"/>
          <w:szCs w:val="21"/>
          <w:lang w:val="en-US" w:eastAsia="zh-CN"/>
        </w:rPr>
        <w:t>4</w:t>
      </w:r>
      <w:r>
        <w:rPr>
          <w:rFonts w:hint="eastAsia" w:ascii="宋体" w:hAnsi="宋体" w:cstheme="minorEastAsia"/>
          <w:color w:val="000000"/>
          <w:sz w:val="21"/>
          <w:szCs w:val="21"/>
        </w:rPr>
        <w:t>．合同生效及其它</w:t>
      </w:r>
    </w:p>
    <w:p w14:paraId="5B0431AB">
      <w:pPr>
        <w:keepNext w:val="0"/>
        <w:keepLines w:val="0"/>
        <w:pageBreakBefore w:val="0"/>
        <w:widowControl w:val="0"/>
        <w:kinsoku/>
        <w:wordWrap/>
        <w:overflowPunct/>
        <w:topLinePunct w:val="0"/>
        <w:autoSpaceDE/>
        <w:autoSpaceDN/>
        <w:bidi w:val="0"/>
        <w:snapToGrid w:val="0"/>
        <w:spacing w:line="240" w:lineRule="auto"/>
        <w:ind w:left="945" w:hanging="945" w:hangingChars="450"/>
        <w:rPr>
          <w:rFonts w:ascii="宋体" w:hAnsi="宋体" w:cstheme="minorEastAsia"/>
          <w:color w:val="000000"/>
          <w:sz w:val="21"/>
          <w:szCs w:val="21"/>
        </w:rPr>
      </w:pPr>
      <w:r>
        <w:rPr>
          <w:rFonts w:hint="eastAsia" w:ascii="宋体" w:hAnsi="宋体" w:cstheme="minorEastAsia"/>
          <w:color w:val="000000"/>
          <w:sz w:val="21"/>
          <w:szCs w:val="21"/>
        </w:rPr>
        <w:t xml:space="preserve">    2</w:t>
      </w:r>
      <w:r>
        <w:rPr>
          <w:rFonts w:hint="eastAsia" w:ascii="宋体" w:hAnsi="宋体" w:cstheme="minorEastAsia"/>
          <w:color w:val="000000"/>
          <w:sz w:val="21"/>
          <w:szCs w:val="21"/>
          <w:lang w:val="en-US" w:eastAsia="zh-CN"/>
        </w:rPr>
        <w:t>4</w:t>
      </w:r>
      <w:r>
        <w:rPr>
          <w:rFonts w:hint="eastAsia" w:ascii="宋体" w:hAnsi="宋体" w:cstheme="minorEastAsia"/>
          <w:color w:val="000000"/>
          <w:sz w:val="21"/>
          <w:szCs w:val="21"/>
        </w:rPr>
        <w:t>．1合同在甲乙双方签字盖章后开始生效。</w:t>
      </w:r>
    </w:p>
    <w:p w14:paraId="2E91A3C8">
      <w:pPr>
        <w:keepNext w:val="0"/>
        <w:keepLines w:val="0"/>
        <w:pageBreakBefore w:val="0"/>
        <w:widowControl w:val="0"/>
        <w:kinsoku/>
        <w:wordWrap/>
        <w:overflowPunct/>
        <w:topLinePunct w:val="0"/>
        <w:autoSpaceDE/>
        <w:autoSpaceDN/>
        <w:bidi w:val="0"/>
        <w:snapToGrid w:val="0"/>
        <w:spacing w:line="240" w:lineRule="auto"/>
        <w:rPr>
          <w:rFonts w:ascii="宋体" w:hAnsi="宋体" w:cstheme="minorEastAsia"/>
          <w:color w:val="000000"/>
          <w:sz w:val="21"/>
          <w:szCs w:val="21"/>
        </w:rPr>
      </w:pPr>
      <w:r>
        <w:rPr>
          <w:rFonts w:hint="eastAsia" w:ascii="宋体" w:hAnsi="宋体" w:cstheme="minorEastAsia"/>
          <w:color w:val="000000"/>
          <w:sz w:val="21"/>
          <w:szCs w:val="21"/>
        </w:rPr>
        <w:t xml:space="preserve">    2</w:t>
      </w:r>
      <w:r>
        <w:rPr>
          <w:rFonts w:hint="eastAsia" w:ascii="宋体" w:hAnsi="宋体" w:cstheme="minorEastAsia"/>
          <w:color w:val="000000"/>
          <w:sz w:val="21"/>
          <w:szCs w:val="21"/>
          <w:lang w:val="en-US" w:eastAsia="zh-CN"/>
        </w:rPr>
        <w:t>4</w:t>
      </w:r>
      <w:r>
        <w:rPr>
          <w:rFonts w:hint="eastAsia" w:ascii="宋体" w:hAnsi="宋体" w:cstheme="minorEastAsia"/>
          <w:color w:val="000000"/>
          <w:sz w:val="21"/>
          <w:szCs w:val="21"/>
        </w:rPr>
        <w:t>．2本合同一式五份，以中文书写，甲方执两份，乙方执两份，采购代理机构执壹份。</w:t>
      </w:r>
    </w:p>
    <w:p w14:paraId="34C08DCB">
      <w:pPr>
        <w:keepNext w:val="0"/>
        <w:keepLines w:val="0"/>
        <w:pageBreakBefore w:val="0"/>
        <w:widowControl w:val="0"/>
        <w:kinsoku/>
        <w:wordWrap/>
        <w:overflowPunct/>
        <w:topLinePunct w:val="0"/>
        <w:autoSpaceDE/>
        <w:autoSpaceDN/>
        <w:bidi w:val="0"/>
        <w:snapToGrid w:val="0"/>
        <w:spacing w:line="240" w:lineRule="auto"/>
        <w:ind w:left="945" w:hanging="945" w:hangingChars="450"/>
        <w:rPr>
          <w:rFonts w:hint="eastAsia" w:ascii="宋体" w:hAnsi="宋体" w:cstheme="minorEastAsia"/>
          <w:color w:val="000000"/>
          <w:sz w:val="21"/>
          <w:szCs w:val="21"/>
        </w:rPr>
      </w:pPr>
      <w:r>
        <w:rPr>
          <w:rFonts w:hint="eastAsia" w:ascii="宋体" w:hAnsi="宋体" w:cstheme="minorEastAsia"/>
          <w:color w:val="000000"/>
          <w:sz w:val="21"/>
          <w:szCs w:val="21"/>
        </w:rPr>
        <w:t xml:space="preserve">    2</w:t>
      </w:r>
      <w:r>
        <w:rPr>
          <w:rFonts w:hint="eastAsia" w:ascii="宋体" w:hAnsi="宋体" w:cstheme="minorEastAsia"/>
          <w:color w:val="000000"/>
          <w:sz w:val="21"/>
          <w:szCs w:val="21"/>
          <w:lang w:val="en-US" w:eastAsia="zh-CN"/>
        </w:rPr>
        <w:t>4</w:t>
      </w:r>
      <w:r>
        <w:rPr>
          <w:rFonts w:hint="eastAsia" w:ascii="宋体" w:hAnsi="宋体" w:cstheme="minorEastAsia"/>
          <w:color w:val="000000"/>
          <w:sz w:val="21"/>
          <w:szCs w:val="21"/>
        </w:rPr>
        <w:t>．3如需修改或补充合同内容，经协商，双方应签署书面修改或补充协议。该补充协议作为本合同的一个组成部分。</w:t>
      </w:r>
    </w:p>
    <w:p w14:paraId="33CD16EA">
      <w:pPr>
        <w:pStyle w:val="2"/>
      </w:pPr>
    </w:p>
    <w:p w14:paraId="338E3386">
      <w:pPr>
        <w:snapToGrid w:val="0"/>
        <w:spacing w:line="360" w:lineRule="auto"/>
        <w:rPr>
          <w:rFonts w:ascii="宋体" w:hAnsi="宋体" w:cstheme="minorEastAsia"/>
          <w:color w:val="000000"/>
          <w:sz w:val="21"/>
          <w:szCs w:val="21"/>
        </w:rPr>
      </w:pPr>
    </w:p>
    <w:p w14:paraId="01388183">
      <w:pPr>
        <w:snapToGrid w:val="0"/>
        <w:spacing w:line="360" w:lineRule="auto"/>
        <w:rPr>
          <w:rFonts w:hint="eastAsia" w:ascii="宋体" w:hAnsi="宋体" w:cstheme="minorEastAsia"/>
          <w:color w:val="000000"/>
          <w:sz w:val="21"/>
          <w:szCs w:val="21"/>
        </w:rPr>
      </w:pPr>
    </w:p>
    <w:p w14:paraId="41085238">
      <w:pPr>
        <w:snapToGrid w:val="0"/>
        <w:spacing w:line="360" w:lineRule="auto"/>
        <w:jc w:val="both"/>
        <w:rPr>
          <w:rFonts w:hint="eastAsia" w:ascii="宋体" w:hAnsi="宋体" w:cstheme="minorEastAsia"/>
          <w:color w:val="000000"/>
          <w:sz w:val="21"/>
          <w:szCs w:val="21"/>
          <w:lang w:eastAsia="zh-CN"/>
        </w:rPr>
      </w:pPr>
      <w:r>
        <w:rPr>
          <w:rFonts w:hint="eastAsia" w:ascii="宋体" w:hAnsi="宋体" w:cstheme="minorEastAsia"/>
          <w:color w:val="000000"/>
          <w:sz w:val="21"/>
          <w:szCs w:val="21"/>
          <w:lang w:eastAsia="zh-CN"/>
        </w:rPr>
        <w:t>（</w:t>
      </w:r>
      <w:r>
        <w:rPr>
          <w:rFonts w:hint="eastAsia" w:ascii="宋体" w:hAnsi="宋体" w:cstheme="minorEastAsia"/>
          <w:color w:val="000000"/>
          <w:sz w:val="21"/>
          <w:szCs w:val="21"/>
          <w:lang w:val="en-US" w:eastAsia="zh-CN"/>
        </w:rPr>
        <w:t>本页为签署页</w:t>
      </w:r>
      <w:r>
        <w:rPr>
          <w:rFonts w:hint="eastAsia" w:ascii="宋体" w:hAnsi="宋体" w:cstheme="minorEastAsia"/>
          <w:color w:val="000000"/>
          <w:sz w:val="21"/>
          <w:szCs w:val="21"/>
          <w:lang w:eastAsia="zh-CN"/>
        </w:rPr>
        <w:t>）</w:t>
      </w:r>
    </w:p>
    <w:p w14:paraId="5659174B">
      <w:pPr>
        <w:pStyle w:val="2"/>
        <w:rPr>
          <w:rFonts w:hint="eastAsia"/>
          <w:lang w:eastAsia="zh-CN"/>
        </w:rPr>
      </w:pPr>
    </w:p>
    <w:p w14:paraId="492F17C4">
      <w:pPr>
        <w:rPr>
          <w:rFonts w:hint="eastAsia"/>
          <w:lang w:eastAsia="zh-CN"/>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B88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7CF1874E">
            <w:pPr>
              <w:snapToGrid w:val="0"/>
              <w:spacing w:line="360" w:lineRule="auto"/>
              <w:jc w:val="both"/>
              <w:rPr>
                <w:rFonts w:hint="eastAsia" w:ascii="宋体" w:hAnsi="宋体" w:eastAsia="宋体" w:cstheme="minorEastAsia"/>
                <w:color w:val="000000"/>
                <w:sz w:val="21"/>
                <w:szCs w:val="21"/>
                <w:vertAlign w:val="baseline"/>
                <w:lang w:val="en-US" w:eastAsia="zh-CN"/>
              </w:rPr>
            </w:pPr>
            <w:r>
              <w:rPr>
                <w:rFonts w:hint="eastAsia" w:ascii="宋体" w:hAnsi="宋体" w:cstheme="minorEastAsia"/>
                <w:color w:val="000000"/>
                <w:sz w:val="21"/>
                <w:szCs w:val="21"/>
                <w:vertAlign w:val="baseline"/>
                <w:lang w:val="en-US" w:eastAsia="zh-CN"/>
              </w:rPr>
              <w:t>甲方：</w:t>
            </w:r>
          </w:p>
        </w:tc>
        <w:tc>
          <w:tcPr>
            <w:tcW w:w="4644" w:type="dxa"/>
            <w:tcBorders>
              <w:tl2br w:val="nil"/>
              <w:tr2bl w:val="nil"/>
            </w:tcBorders>
          </w:tcPr>
          <w:p w14:paraId="574259F6">
            <w:pPr>
              <w:snapToGrid w:val="0"/>
              <w:spacing w:line="360" w:lineRule="auto"/>
              <w:jc w:val="both"/>
              <w:rPr>
                <w:rFonts w:hint="eastAsia" w:ascii="宋体" w:hAnsi="宋体" w:eastAsia="宋体" w:cstheme="minorEastAsia"/>
                <w:color w:val="000000"/>
                <w:sz w:val="21"/>
                <w:szCs w:val="21"/>
                <w:vertAlign w:val="baseline"/>
                <w:lang w:val="en-US" w:eastAsia="zh-CN"/>
              </w:rPr>
            </w:pPr>
            <w:r>
              <w:rPr>
                <w:rFonts w:hint="eastAsia" w:ascii="宋体" w:hAnsi="宋体" w:cstheme="minorEastAsia"/>
                <w:color w:val="000000"/>
                <w:sz w:val="21"/>
                <w:szCs w:val="21"/>
                <w:vertAlign w:val="baseline"/>
                <w:lang w:val="en-US" w:eastAsia="zh-CN"/>
              </w:rPr>
              <w:t>乙方：</w:t>
            </w:r>
          </w:p>
        </w:tc>
      </w:tr>
      <w:tr w14:paraId="122C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64C15519">
            <w:pPr>
              <w:snapToGrid w:val="0"/>
              <w:spacing w:line="360" w:lineRule="auto"/>
              <w:jc w:val="center"/>
              <w:rPr>
                <w:rFonts w:hint="eastAsia" w:ascii="宋体" w:hAnsi="宋体" w:eastAsia="宋体" w:cstheme="minorEastAsia"/>
                <w:color w:val="000000"/>
                <w:sz w:val="21"/>
                <w:szCs w:val="21"/>
                <w:vertAlign w:val="baseline"/>
                <w:lang w:eastAsia="zh-CN"/>
              </w:rPr>
            </w:pPr>
            <w:r>
              <w:rPr>
                <w:rFonts w:hint="eastAsia" w:ascii="宋体" w:hAnsi="宋体" w:cstheme="minorEastAsia"/>
                <w:color w:val="000000"/>
                <w:sz w:val="21"/>
                <w:szCs w:val="21"/>
                <w:vertAlign w:val="baseline"/>
                <w:lang w:eastAsia="zh-CN"/>
              </w:rPr>
              <w:t>（</w:t>
            </w:r>
            <w:r>
              <w:rPr>
                <w:rFonts w:hint="eastAsia" w:ascii="宋体" w:hAnsi="宋体" w:cstheme="minorEastAsia"/>
                <w:color w:val="000000"/>
                <w:sz w:val="21"/>
                <w:szCs w:val="21"/>
                <w:vertAlign w:val="baseline"/>
                <w:lang w:val="en-US" w:eastAsia="zh-CN"/>
              </w:rPr>
              <w:t>盖章</w:t>
            </w:r>
            <w:r>
              <w:rPr>
                <w:rFonts w:hint="eastAsia" w:ascii="宋体" w:hAnsi="宋体" w:cstheme="minorEastAsia"/>
                <w:color w:val="000000"/>
                <w:sz w:val="21"/>
                <w:szCs w:val="21"/>
                <w:vertAlign w:val="baseline"/>
                <w:lang w:eastAsia="zh-CN"/>
              </w:rPr>
              <w:t>）</w:t>
            </w:r>
          </w:p>
        </w:tc>
        <w:tc>
          <w:tcPr>
            <w:tcW w:w="4644" w:type="dxa"/>
            <w:tcBorders>
              <w:tl2br w:val="nil"/>
              <w:tr2bl w:val="nil"/>
            </w:tcBorders>
          </w:tcPr>
          <w:p w14:paraId="2A6225AE">
            <w:pPr>
              <w:snapToGrid w:val="0"/>
              <w:spacing w:line="360" w:lineRule="auto"/>
              <w:jc w:val="center"/>
              <w:rPr>
                <w:rFonts w:ascii="宋体" w:hAnsi="宋体" w:cstheme="minorEastAsia"/>
                <w:color w:val="000000"/>
                <w:sz w:val="21"/>
                <w:szCs w:val="21"/>
                <w:vertAlign w:val="baseline"/>
              </w:rPr>
            </w:pPr>
            <w:r>
              <w:rPr>
                <w:rFonts w:hint="eastAsia" w:ascii="宋体" w:hAnsi="宋体" w:cstheme="minorEastAsia"/>
                <w:color w:val="000000"/>
                <w:sz w:val="21"/>
                <w:szCs w:val="21"/>
                <w:vertAlign w:val="baseline"/>
                <w:lang w:eastAsia="zh-CN"/>
              </w:rPr>
              <w:t>（</w:t>
            </w:r>
            <w:r>
              <w:rPr>
                <w:rFonts w:hint="eastAsia" w:ascii="宋体" w:hAnsi="宋体" w:cstheme="minorEastAsia"/>
                <w:color w:val="000000"/>
                <w:sz w:val="21"/>
                <w:szCs w:val="21"/>
                <w:vertAlign w:val="baseline"/>
                <w:lang w:val="en-US" w:eastAsia="zh-CN"/>
              </w:rPr>
              <w:t>盖章</w:t>
            </w:r>
            <w:r>
              <w:rPr>
                <w:rFonts w:hint="eastAsia" w:ascii="宋体" w:hAnsi="宋体" w:cstheme="minorEastAsia"/>
                <w:color w:val="000000"/>
                <w:sz w:val="21"/>
                <w:szCs w:val="21"/>
                <w:vertAlign w:val="baseline"/>
                <w:lang w:eastAsia="zh-CN"/>
              </w:rPr>
              <w:t>）</w:t>
            </w:r>
          </w:p>
        </w:tc>
      </w:tr>
      <w:tr w14:paraId="2E57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26654CDF">
            <w:pPr>
              <w:snapToGrid w:val="0"/>
              <w:spacing w:line="360" w:lineRule="auto"/>
              <w:jc w:val="both"/>
              <w:rPr>
                <w:rFonts w:hint="default" w:ascii="宋体" w:hAnsi="宋体" w:eastAsia="宋体" w:cstheme="minorEastAsia"/>
                <w:color w:val="000000"/>
                <w:sz w:val="21"/>
                <w:szCs w:val="21"/>
                <w:vertAlign w:val="baseline"/>
                <w:lang w:val="en-US" w:eastAsia="zh-CN"/>
              </w:rPr>
            </w:pPr>
          </w:p>
        </w:tc>
        <w:tc>
          <w:tcPr>
            <w:tcW w:w="4644" w:type="dxa"/>
            <w:tcBorders>
              <w:tl2br w:val="nil"/>
              <w:tr2bl w:val="nil"/>
            </w:tcBorders>
          </w:tcPr>
          <w:p w14:paraId="5739575B">
            <w:pPr>
              <w:snapToGrid w:val="0"/>
              <w:spacing w:line="360" w:lineRule="auto"/>
              <w:jc w:val="both"/>
              <w:rPr>
                <w:rFonts w:ascii="宋体" w:hAnsi="宋体" w:cstheme="minorEastAsia"/>
                <w:color w:val="000000"/>
                <w:sz w:val="21"/>
                <w:szCs w:val="21"/>
                <w:vertAlign w:val="baseline"/>
              </w:rPr>
            </w:pPr>
          </w:p>
        </w:tc>
      </w:tr>
      <w:tr w14:paraId="2002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5B78EED2">
            <w:pPr>
              <w:snapToGrid w:val="0"/>
              <w:spacing w:line="360" w:lineRule="auto"/>
              <w:jc w:val="both"/>
              <w:rPr>
                <w:rFonts w:ascii="宋体" w:hAnsi="宋体" w:cstheme="minorEastAsia"/>
                <w:color w:val="000000"/>
                <w:sz w:val="21"/>
                <w:szCs w:val="21"/>
                <w:vertAlign w:val="baseline"/>
              </w:rPr>
            </w:pPr>
            <w:r>
              <w:rPr>
                <w:rFonts w:hint="eastAsia" w:ascii="宋体" w:hAnsi="宋体" w:cstheme="minorEastAsia"/>
                <w:color w:val="000000"/>
                <w:sz w:val="21"/>
                <w:szCs w:val="21"/>
                <w:vertAlign w:val="baseline"/>
                <w:lang w:val="en-US" w:eastAsia="zh-CN"/>
              </w:rPr>
              <w:t>法定代表人</w:t>
            </w:r>
            <w:r>
              <w:rPr>
                <w:rFonts w:hint="eastAsia" w:ascii="宋体" w:hAnsi="宋体" w:cstheme="minorEastAsia"/>
                <w:color w:val="000000"/>
                <w:sz w:val="21"/>
                <w:szCs w:val="21"/>
              </w:rPr>
              <w:t>或授权代表签字</w:t>
            </w:r>
            <w:r>
              <w:rPr>
                <w:rFonts w:hint="eastAsia" w:ascii="宋体" w:hAnsi="宋体" w:cstheme="minorEastAsia"/>
                <w:color w:val="000000"/>
                <w:sz w:val="21"/>
                <w:szCs w:val="21"/>
                <w:lang w:val="en-US" w:eastAsia="zh-CN"/>
              </w:rPr>
              <w:t>/签章</w:t>
            </w:r>
            <w:r>
              <w:rPr>
                <w:rFonts w:hint="eastAsia" w:ascii="宋体" w:hAnsi="宋体" w:cstheme="minorEastAsia"/>
                <w:color w:val="000000"/>
                <w:sz w:val="21"/>
                <w:szCs w:val="21"/>
              </w:rPr>
              <w:t>：</w:t>
            </w:r>
          </w:p>
        </w:tc>
        <w:tc>
          <w:tcPr>
            <w:tcW w:w="4644" w:type="dxa"/>
            <w:tcBorders>
              <w:tl2br w:val="nil"/>
              <w:tr2bl w:val="nil"/>
            </w:tcBorders>
          </w:tcPr>
          <w:p w14:paraId="3AE1EECA">
            <w:pPr>
              <w:snapToGrid w:val="0"/>
              <w:spacing w:line="360" w:lineRule="auto"/>
              <w:jc w:val="both"/>
              <w:rPr>
                <w:rFonts w:ascii="宋体" w:hAnsi="宋体" w:cstheme="minorEastAsia"/>
                <w:color w:val="000000"/>
                <w:sz w:val="21"/>
                <w:szCs w:val="21"/>
                <w:vertAlign w:val="baseline"/>
              </w:rPr>
            </w:pPr>
            <w:r>
              <w:rPr>
                <w:rFonts w:hint="eastAsia" w:ascii="宋体" w:hAnsi="宋体" w:cstheme="minorEastAsia"/>
                <w:color w:val="000000"/>
                <w:sz w:val="21"/>
                <w:szCs w:val="21"/>
                <w:vertAlign w:val="baseline"/>
                <w:lang w:val="en-US" w:eastAsia="zh-CN"/>
              </w:rPr>
              <w:t>法定代表人</w:t>
            </w:r>
            <w:r>
              <w:rPr>
                <w:rFonts w:hint="eastAsia" w:ascii="宋体" w:hAnsi="宋体" w:cstheme="minorEastAsia"/>
                <w:color w:val="000000"/>
                <w:sz w:val="21"/>
                <w:szCs w:val="21"/>
              </w:rPr>
              <w:t>或授权代表签字</w:t>
            </w:r>
            <w:r>
              <w:rPr>
                <w:rFonts w:hint="eastAsia" w:ascii="宋体" w:hAnsi="宋体" w:cstheme="minorEastAsia"/>
                <w:color w:val="000000"/>
                <w:sz w:val="21"/>
                <w:szCs w:val="21"/>
                <w:lang w:val="en-US" w:eastAsia="zh-CN"/>
              </w:rPr>
              <w:t>/签章</w:t>
            </w:r>
            <w:r>
              <w:rPr>
                <w:rFonts w:hint="eastAsia" w:ascii="宋体" w:hAnsi="宋体" w:cstheme="minorEastAsia"/>
                <w:color w:val="000000"/>
                <w:sz w:val="21"/>
                <w:szCs w:val="21"/>
              </w:rPr>
              <w:t>：</w:t>
            </w:r>
          </w:p>
        </w:tc>
      </w:tr>
      <w:tr w14:paraId="58FE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7ECB9A9D">
            <w:pPr>
              <w:snapToGrid w:val="0"/>
              <w:spacing w:line="360" w:lineRule="auto"/>
              <w:jc w:val="both"/>
              <w:rPr>
                <w:rFonts w:ascii="宋体" w:hAnsi="宋体" w:cstheme="minorEastAsia"/>
                <w:color w:val="000000"/>
                <w:sz w:val="21"/>
                <w:szCs w:val="21"/>
                <w:vertAlign w:val="baseline"/>
              </w:rPr>
            </w:pPr>
          </w:p>
        </w:tc>
        <w:tc>
          <w:tcPr>
            <w:tcW w:w="4644" w:type="dxa"/>
            <w:tcBorders>
              <w:tl2br w:val="nil"/>
              <w:tr2bl w:val="nil"/>
            </w:tcBorders>
          </w:tcPr>
          <w:p w14:paraId="18D30AC1">
            <w:pPr>
              <w:snapToGrid w:val="0"/>
              <w:spacing w:line="360" w:lineRule="auto"/>
              <w:jc w:val="both"/>
              <w:rPr>
                <w:rFonts w:ascii="宋体" w:hAnsi="宋体" w:cstheme="minorEastAsia"/>
                <w:color w:val="000000"/>
                <w:sz w:val="21"/>
                <w:szCs w:val="21"/>
                <w:vertAlign w:val="baseline"/>
              </w:rPr>
            </w:pPr>
          </w:p>
        </w:tc>
      </w:tr>
      <w:tr w14:paraId="210D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09EB1190">
            <w:pPr>
              <w:snapToGrid w:val="0"/>
              <w:spacing w:line="360" w:lineRule="auto"/>
              <w:jc w:val="both"/>
              <w:rPr>
                <w:rFonts w:ascii="宋体" w:hAnsi="宋体" w:cstheme="minorEastAsia"/>
                <w:color w:val="000000"/>
                <w:sz w:val="21"/>
                <w:szCs w:val="21"/>
                <w:vertAlign w:val="baseline"/>
              </w:rPr>
            </w:pPr>
          </w:p>
        </w:tc>
        <w:tc>
          <w:tcPr>
            <w:tcW w:w="4644" w:type="dxa"/>
            <w:tcBorders>
              <w:tl2br w:val="nil"/>
              <w:tr2bl w:val="nil"/>
            </w:tcBorders>
          </w:tcPr>
          <w:p w14:paraId="3B930077">
            <w:pPr>
              <w:snapToGrid w:val="0"/>
              <w:spacing w:line="360" w:lineRule="auto"/>
              <w:jc w:val="both"/>
              <w:rPr>
                <w:rFonts w:ascii="宋体" w:hAnsi="宋体" w:cstheme="minorEastAsia"/>
                <w:color w:val="000000"/>
                <w:sz w:val="21"/>
                <w:szCs w:val="21"/>
                <w:vertAlign w:val="baseline"/>
              </w:rPr>
            </w:pPr>
          </w:p>
        </w:tc>
      </w:tr>
      <w:tr w14:paraId="5E75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79033172">
            <w:pPr>
              <w:snapToGrid w:val="0"/>
              <w:spacing w:line="360" w:lineRule="auto"/>
              <w:jc w:val="right"/>
              <w:rPr>
                <w:rFonts w:ascii="宋体" w:hAnsi="宋体" w:cstheme="minorEastAsia"/>
                <w:color w:val="000000"/>
                <w:sz w:val="21"/>
                <w:szCs w:val="21"/>
                <w:vertAlign w:val="baseline"/>
              </w:rPr>
            </w:pPr>
            <w:r>
              <w:rPr>
                <w:rFonts w:hint="eastAsia" w:ascii="宋体" w:hAnsi="宋体" w:cstheme="minorEastAsia"/>
                <w:color w:val="000000"/>
                <w:sz w:val="21"/>
                <w:szCs w:val="21"/>
              </w:rPr>
              <w:t>年     月     日</w:t>
            </w:r>
          </w:p>
        </w:tc>
        <w:tc>
          <w:tcPr>
            <w:tcW w:w="4644" w:type="dxa"/>
            <w:tcBorders>
              <w:tl2br w:val="nil"/>
              <w:tr2bl w:val="nil"/>
            </w:tcBorders>
          </w:tcPr>
          <w:p w14:paraId="652543A8">
            <w:pPr>
              <w:snapToGrid w:val="0"/>
              <w:spacing w:line="360" w:lineRule="auto"/>
              <w:jc w:val="right"/>
              <w:rPr>
                <w:rFonts w:ascii="宋体" w:hAnsi="宋体" w:cstheme="minorEastAsia"/>
                <w:color w:val="000000"/>
                <w:sz w:val="21"/>
                <w:szCs w:val="21"/>
                <w:vertAlign w:val="baseline"/>
              </w:rPr>
            </w:pPr>
            <w:r>
              <w:rPr>
                <w:rFonts w:hint="eastAsia" w:ascii="宋体" w:hAnsi="宋体" w:cstheme="minorEastAsia"/>
                <w:color w:val="000000"/>
                <w:sz w:val="21"/>
                <w:szCs w:val="21"/>
              </w:rPr>
              <w:t>年     月     日</w:t>
            </w:r>
          </w:p>
        </w:tc>
      </w:tr>
    </w:tbl>
    <w:p w14:paraId="3660D966">
      <w:pPr>
        <w:rPr>
          <w:rFonts w:hint="eastAsia" w:ascii="宋体" w:hAnsi="宋体" w:cstheme="minorEastAsia"/>
          <w:color w:val="000000"/>
          <w:sz w:val="21"/>
          <w:szCs w:val="21"/>
          <w:lang w:val="en-US" w:eastAsia="zh-CN"/>
        </w:rPr>
      </w:pPr>
    </w:p>
    <w:p w14:paraId="3BA66D5F">
      <w:pPr>
        <w:rPr>
          <w:rFonts w:hint="eastAsia" w:ascii="宋体" w:hAnsi="宋体" w:cstheme="minorEastAsia"/>
          <w:color w:val="000000"/>
          <w:sz w:val="21"/>
          <w:szCs w:val="21"/>
          <w:lang w:val="en-US" w:eastAsia="zh-CN"/>
        </w:rPr>
      </w:pPr>
      <w:r>
        <w:rPr>
          <w:rFonts w:hint="eastAsia" w:ascii="宋体" w:hAnsi="宋体" w:cstheme="minorEastAsia"/>
          <w:color w:val="000000"/>
          <w:sz w:val="21"/>
          <w:szCs w:val="21"/>
          <w:lang w:val="en-US" w:eastAsia="zh-CN"/>
        </w:rPr>
        <w:br w:type="page"/>
      </w:r>
    </w:p>
    <w:p w14:paraId="375F6171">
      <w:pPr>
        <w:snapToGrid w:val="0"/>
        <w:spacing w:line="360" w:lineRule="auto"/>
        <w:jc w:val="left"/>
        <w:rPr>
          <w:rFonts w:hint="default" w:ascii="宋体" w:hAnsi="宋体" w:eastAsia="宋体" w:cstheme="minorEastAsia"/>
          <w:b/>
          <w:bCs/>
          <w:color w:val="000000"/>
          <w:sz w:val="21"/>
          <w:szCs w:val="21"/>
          <w:lang w:val="en-US" w:eastAsia="zh-CN"/>
        </w:rPr>
      </w:pPr>
      <w:r>
        <w:rPr>
          <w:rFonts w:hint="eastAsia" w:ascii="宋体" w:hAnsi="宋体" w:cstheme="minorEastAsia"/>
          <w:b/>
          <w:bCs/>
          <w:color w:val="000000"/>
          <w:sz w:val="21"/>
          <w:szCs w:val="21"/>
          <w:lang w:val="en-US" w:eastAsia="zh-CN"/>
        </w:rPr>
        <w:t>附件：设备清单</w:t>
      </w:r>
    </w:p>
    <w:tbl>
      <w:tblPr>
        <w:tblStyle w:val="43"/>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896"/>
        <w:gridCol w:w="4568"/>
        <w:gridCol w:w="554"/>
        <w:gridCol w:w="526"/>
        <w:gridCol w:w="573"/>
        <w:gridCol w:w="685"/>
      </w:tblGrid>
      <w:tr w14:paraId="5BBE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3" w:type="dxa"/>
            <w:vAlign w:val="center"/>
          </w:tcPr>
          <w:p w14:paraId="2E198E46">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序号</w:t>
            </w:r>
          </w:p>
        </w:tc>
        <w:tc>
          <w:tcPr>
            <w:tcW w:w="1896" w:type="dxa"/>
            <w:vAlign w:val="center"/>
          </w:tcPr>
          <w:p w14:paraId="3B2021FE">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设备名称</w:t>
            </w:r>
          </w:p>
        </w:tc>
        <w:tc>
          <w:tcPr>
            <w:tcW w:w="4568" w:type="dxa"/>
            <w:vAlign w:val="center"/>
          </w:tcPr>
          <w:p w14:paraId="19E982FA">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规格要求</w:t>
            </w:r>
          </w:p>
        </w:tc>
        <w:tc>
          <w:tcPr>
            <w:tcW w:w="554" w:type="dxa"/>
            <w:vAlign w:val="center"/>
          </w:tcPr>
          <w:p w14:paraId="452A2CBD">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单位</w:t>
            </w:r>
          </w:p>
        </w:tc>
        <w:tc>
          <w:tcPr>
            <w:tcW w:w="526" w:type="dxa"/>
            <w:vAlign w:val="center"/>
          </w:tcPr>
          <w:p w14:paraId="61E4686A">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数量</w:t>
            </w:r>
          </w:p>
        </w:tc>
        <w:tc>
          <w:tcPr>
            <w:tcW w:w="573" w:type="dxa"/>
            <w:vAlign w:val="center"/>
          </w:tcPr>
          <w:p w14:paraId="4C85A67B">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单价</w:t>
            </w:r>
          </w:p>
        </w:tc>
        <w:tc>
          <w:tcPr>
            <w:tcW w:w="685" w:type="dxa"/>
            <w:vAlign w:val="center"/>
          </w:tcPr>
          <w:p w14:paraId="641F6FB3">
            <w:pPr>
              <w:pStyle w:val="2"/>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合计</w:t>
            </w:r>
          </w:p>
        </w:tc>
      </w:tr>
      <w:tr w14:paraId="4DF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vAlign w:val="center"/>
          </w:tcPr>
          <w:p w14:paraId="76FE685B">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1</w:t>
            </w:r>
          </w:p>
        </w:tc>
        <w:tc>
          <w:tcPr>
            <w:tcW w:w="1896" w:type="dxa"/>
            <w:vAlign w:val="center"/>
          </w:tcPr>
          <w:p w14:paraId="6985E580">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default" w:ascii="宋体" w:eastAsia="宋体"/>
                <w:sz w:val="21"/>
                <w:szCs w:val="21"/>
                <w:vertAlign w:val="baseline"/>
                <w:lang w:val="en-US" w:eastAsia="zh-CN"/>
              </w:rPr>
              <w:t>多点控制单元-MCU</w:t>
            </w:r>
          </w:p>
        </w:tc>
        <w:tc>
          <w:tcPr>
            <w:tcW w:w="4568" w:type="dxa"/>
            <w:vAlign w:val="center"/>
          </w:tcPr>
          <w:p w14:paraId="06E3FA52">
            <w:pPr>
              <w:pStyle w:val="2"/>
              <w:snapToGrid w:val="0"/>
              <w:ind w:left="0" w:leftChars="0" w:right="0" w:rightChars="0" w:firstLine="0" w:firstLineChars="0"/>
              <w:jc w:val="left"/>
              <w:rPr>
                <w:rFonts w:hint="default" w:ascii="宋体" w:eastAsia="宋体"/>
                <w:color w:val="auto"/>
                <w:sz w:val="21"/>
                <w:szCs w:val="21"/>
                <w:vertAlign w:val="baseline"/>
                <w:lang w:val="en-US" w:eastAsia="zh-CN"/>
              </w:rPr>
            </w:pPr>
            <w:r>
              <w:rPr>
                <w:rFonts w:hint="default" w:ascii="宋体" w:eastAsia="宋体"/>
                <w:sz w:val="21"/>
                <w:szCs w:val="21"/>
                <w:vertAlign w:val="baseline"/>
                <w:lang w:val="en-US" w:eastAsia="zh-CN"/>
              </w:rPr>
              <w:t>核心技术自主，基于鲲鹏硬件平台及EulerOS的4K全融合媒体引擎，具备H.265 4K全编全解超强处理能力，融合SFU架构优势，提供海量会场接入和媒体适配能力，天然融合视频、音频、辅流、数据，提供无缝的沟通协作能力。支持资源池管理、资源池内MCU间互为备份、资源池间互为备份</w:t>
            </w:r>
            <w:r>
              <w:rPr>
                <w:rFonts w:hint="default" w:ascii="宋体" w:eastAsia="宋体"/>
                <w:color w:val="auto"/>
                <w:sz w:val="21"/>
                <w:szCs w:val="21"/>
                <w:vertAlign w:val="baseline"/>
                <w:lang w:val="en-US" w:eastAsia="zh-CN"/>
              </w:rPr>
              <w:t>，保障高质量会议效果。</w:t>
            </w:r>
          </w:p>
          <w:p w14:paraId="3497758C">
            <w:pPr>
              <w:pStyle w:val="2"/>
              <w:snapToGrid w:val="0"/>
              <w:ind w:left="0" w:leftChars="0" w:right="0" w:rightChars="0" w:firstLine="0" w:firstLineChars="0"/>
              <w:jc w:val="left"/>
              <w:rPr>
                <w:rFonts w:hint="default" w:ascii="宋体" w:eastAsia="宋体"/>
                <w:color w:val="auto"/>
                <w:sz w:val="21"/>
                <w:szCs w:val="21"/>
                <w:vertAlign w:val="baseline"/>
                <w:lang w:val="en-US" w:eastAsia="zh-CN"/>
              </w:rPr>
            </w:pPr>
            <w:r>
              <w:rPr>
                <w:rFonts w:hint="default" w:ascii="宋体" w:eastAsia="宋体"/>
                <w:color w:val="auto"/>
                <w:sz w:val="21"/>
                <w:szCs w:val="21"/>
                <w:vertAlign w:val="baseline"/>
                <w:lang w:val="en-US" w:eastAsia="zh-CN"/>
              </w:rPr>
              <w:t>本次配置</w:t>
            </w:r>
            <w:r>
              <w:rPr>
                <w:rFonts w:hint="eastAsia" w:ascii="宋体" w:eastAsia="宋体"/>
                <w:color w:val="auto"/>
                <w:sz w:val="21"/>
                <w:szCs w:val="21"/>
                <w:vertAlign w:val="baseline"/>
                <w:lang w:val="en-US" w:eastAsia="zh-CN"/>
              </w:rPr>
              <w:t>≥</w:t>
            </w:r>
            <w:r>
              <w:rPr>
                <w:rFonts w:hint="default" w:ascii="宋体" w:eastAsia="宋体"/>
                <w:color w:val="auto"/>
                <w:sz w:val="21"/>
                <w:szCs w:val="21"/>
                <w:vertAlign w:val="baseline"/>
                <w:lang w:val="en-US" w:eastAsia="zh-CN"/>
              </w:rPr>
              <w:t>114路1080p30并发端口,</w:t>
            </w:r>
          </w:p>
          <w:p w14:paraId="06768A1C">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default" w:ascii="宋体" w:eastAsia="宋体"/>
                <w:color w:val="auto"/>
                <w:sz w:val="21"/>
                <w:szCs w:val="21"/>
                <w:vertAlign w:val="baseline"/>
                <w:lang w:val="en-US" w:eastAsia="zh-CN"/>
              </w:rPr>
              <w:t>单机最大支持</w:t>
            </w:r>
            <w:r>
              <w:rPr>
                <w:rFonts w:hint="eastAsia" w:ascii="宋体" w:eastAsia="宋体"/>
                <w:color w:val="auto"/>
                <w:sz w:val="21"/>
                <w:szCs w:val="21"/>
                <w:vertAlign w:val="baseline"/>
                <w:lang w:val="en-US" w:eastAsia="zh-CN"/>
              </w:rPr>
              <w:t>≥</w:t>
            </w:r>
            <w:r>
              <w:rPr>
                <w:rFonts w:hint="default" w:ascii="宋体" w:eastAsia="宋体"/>
                <w:color w:val="auto"/>
                <w:sz w:val="21"/>
                <w:szCs w:val="21"/>
                <w:vertAlign w:val="baseline"/>
                <w:lang w:val="en-US" w:eastAsia="zh-CN"/>
              </w:rPr>
              <w:t>144路1080P30端口</w:t>
            </w:r>
          </w:p>
        </w:tc>
        <w:tc>
          <w:tcPr>
            <w:tcW w:w="554" w:type="dxa"/>
            <w:vAlign w:val="center"/>
          </w:tcPr>
          <w:p w14:paraId="48C6171B">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台</w:t>
            </w:r>
          </w:p>
        </w:tc>
        <w:tc>
          <w:tcPr>
            <w:tcW w:w="526" w:type="dxa"/>
            <w:vAlign w:val="center"/>
          </w:tcPr>
          <w:p w14:paraId="58436995">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1</w:t>
            </w:r>
          </w:p>
        </w:tc>
        <w:tc>
          <w:tcPr>
            <w:tcW w:w="573" w:type="dxa"/>
            <w:vAlign w:val="center"/>
          </w:tcPr>
          <w:p w14:paraId="2F459210">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738933E2">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7AC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vAlign w:val="center"/>
          </w:tcPr>
          <w:p w14:paraId="01C2A1E8">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2</w:t>
            </w:r>
          </w:p>
        </w:tc>
        <w:tc>
          <w:tcPr>
            <w:tcW w:w="1896" w:type="dxa"/>
            <w:vAlign w:val="center"/>
          </w:tcPr>
          <w:p w14:paraId="1EE20D13">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default" w:ascii="宋体" w:eastAsia="宋体"/>
                <w:sz w:val="21"/>
                <w:szCs w:val="21"/>
                <w:vertAlign w:val="baseline"/>
                <w:lang w:val="en-US" w:eastAsia="zh-CN"/>
              </w:rPr>
              <w:t>会控管理平台</w:t>
            </w:r>
          </w:p>
        </w:tc>
        <w:tc>
          <w:tcPr>
            <w:tcW w:w="4568" w:type="dxa"/>
            <w:vAlign w:val="center"/>
          </w:tcPr>
          <w:p w14:paraId="3A060850">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default" w:ascii="宋体" w:eastAsia="宋体"/>
                <w:sz w:val="21"/>
                <w:szCs w:val="21"/>
                <w:vertAlign w:val="baseline"/>
                <w:lang w:val="en-US" w:eastAsia="zh-CN"/>
              </w:rPr>
              <w:t>支持大容量会议，单个会议最大与会终端≥3000方支持IPv4和IPv6双协议栈，支持IPv4和IPv6混合组网。支持≥10000台设备管理，≥128台MCU资源池管理。无须提前配置会议模板或参数，支持根据级联会议观看需要，自动调整MCU级联通道数量，同时上传多路会场画面。支持一键静闭音、广播/选看会场、辅流加入多画面、设置多画面、锁定会议演示、指定会场发送辅流、声控切换、设置主席、点名等功能。支持会议锁定功能，管理员锁定会议后不允许其他终端主动加入会议，保障会议私密性。支持将多台MCU 组成资源池，实现MCU 资源统一管理，系统可根据MCU 资源使用情况，动态分配 MCU资源，实现 MCU 资源负载均衡。</w:t>
            </w:r>
          </w:p>
        </w:tc>
        <w:tc>
          <w:tcPr>
            <w:tcW w:w="554" w:type="dxa"/>
            <w:vAlign w:val="center"/>
          </w:tcPr>
          <w:p w14:paraId="09036829">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台</w:t>
            </w:r>
          </w:p>
        </w:tc>
        <w:tc>
          <w:tcPr>
            <w:tcW w:w="526" w:type="dxa"/>
            <w:vAlign w:val="center"/>
          </w:tcPr>
          <w:p w14:paraId="4A12D7A1">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1</w:t>
            </w:r>
          </w:p>
        </w:tc>
        <w:tc>
          <w:tcPr>
            <w:tcW w:w="573" w:type="dxa"/>
            <w:vAlign w:val="center"/>
          </w:tcPr>
          <w:p w14:paraId="496C200A">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63933E5D">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254F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vAlign w:val="center"/>
          </w:tcPr>
          <w:p w14:paraId="680A063A">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3</w:t>
            </w:r>
          </w:p>
        </w:tc>
        <w:tc>
          <w:tcPr>
            <w:tcW w:w="1896" w:type="dxa"/>
            <w:vAlign w:val="center"/>
          </w:tcPr>
          <w:p w14:paraId="0792CAE1">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管理服务器</w:t>
            </w:r>
          </w:p>
        </w:tc>
        <w:tc>
          <w:tcPr>
            <w:tcW w:w="4568" w:type="dxa"/>
            <w:vAlign w:val="center"/>
          </w:tcPr>
          <w:p w14:paraId="39BEE713">
            <w:pPr>
              <w:pStyle w:val="2"/>
              <w:snapToGrid w:val="0"/>
              <w:ind w:left="0" w:leftChars="0" w:right="0" w:righ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尺寸≥2U机架式服务器机箱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处理器≥2颗国产化ARM架构32核 CPU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内存：≥128G内存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硬盘：≥2×4TB RAID1</w:t>
            </w:r>
          </w:p>
          <w:p w14:paraId="107A4008">
            <w:pPr>
              <w:snapToGrid w:val="0"/>
              <w:spacing w:line="240" w:lineRule="auto"/>
              <w:ind w:left="0" w:leftChars="0" w:right="0" w:rightChars="0" w:firstLine="0" w:firstLineChars="0"/>
              <w:jc w:val="left"/>
              <w:rPr>
                <w:rFonts w:hint="default" w:ascii="宋体" w:eastAsia="宋体"/>
                <w:sz w:val="21"/>
                <w:szCs w:val="21"/>
                <w:lang w:val="en-US" w:eastAsia="zh-CN"/>
              </w:rPr>
            </w:pPr>
            <w:r>
              <w:rPr>
                <w:rFonts w:hint="eastAsia" w:ascii="宋体" w:eastAsia="宋体"/>
                <w:sz w:val="21"/>
                <w:szCs w:val="21"/>
                <w:lang w:val="en-US" w:eastAsia="zh-CN"/>
              </w:rPr>
              <w:t>网卡：≥</w:t>
            </w:r>
            <w:r>
              <w:rPr>
                <w:rFonts w:hint="default" w:ascii="宋体" w:eastAsia="宋体"/>
                <w:sz w:val="21"/>
                <w:szCs w:val="21"/>
                <w:lang w:val="en-US" w:eastAsia="zh-CN"/>
              </w:rPr>
              <w:t>2个板载网络插卡，每个插卡支持4*GE电口</w:t>
            </w:r>
          </w:p>
        </w:tc>
        <w:tc>
          <w:tcPr>
            <w:tcW w:w="554" w:type="dxa"/>
            <w:vAlign w:val="center"/>
          </w:tcPr>
          <w:p w14:paraId="236A1999">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台</w:t>
            </w:r>
          </w:p>
        </w:tc>
        <w:tc>
          <w:tcPr>
            <w:tcW w:w="526" w:type="dxa"/>
            <w:vAlign w:val="center"/>
          </w:tcPr>
          <w:p w14:paraId="224053D0">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1</w:t>
            </w:r>
          </w:p>
        </w:tc>
        <w:tc>
          <w:tcPr>
            <w:tcW w:w="573" w:type="dxa"/>
            <w:vAlign w:val="center"/>
          </w:tcPr>
          <w:p w14:paraId="21FEB507">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40552292">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51B3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shd w:val="clear" w:color="auto" w:fill="auto"/>
            <w:vAlign w:val="center"/>
          </w:tcPr>
          <w:p w14:paraId="2D0360E2">
            <w:pPr>
              <w:pStyle w:val="2"/>
              <w:snapToGrid w:val="0"/>
              <w:ind w:left="0" w:leftChars="0" w:right="0" w:rightChars="0" w:firstLine="0" w:firstLineChars="0"/>
              <w:jc w:val="center"/>
              <w:rPr>
                <w:rFonts w:hint="default" w:ascii="宋体" w:hAnsi="Courier New" w:eastAsia="宋体" w:cs="Times New Roman"/>
                <w:kern w:val="2"/>
                <w:sz w:val="21"/>
                <w:szCs w:val="21"/>
                <w:vertAlign w:val="baseline"/>
                <w:lang w:val="en-US" w:eastAsia="zh-CN" w:bidi="ar-SA"/>
              </w:rPr>
            </w:pPr>
            <w:r>
              <w:rPr>
                <w:rFonts w:hint="eastAsia" w:ascii="宋体" w:eastAsia="宋体"/>
                <w:sz w:val="21"/>
                <w:szCs w:val="21"/>
                <w:vertAlign w:val="baseline"/>
                <w:lang w:val="en-US" w:eastAsia="zh-CN"/>
              </w:rPr>
              <w:t>4</w:t>
            </w:r>
          </w:p>
        </w:tc>
        <w:tc>
          <w:tcPr>
            <w:tcW w:w="1896" w:type="dxa"/>
            <w:vAlign w:val="center"/>
          </w:tcPr>
          <w:p w14:paraId="7A381E67">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高清会议摄像机</w:t>
            </w:r>
          </w:p>
        </w:tc>
        <w:tc>
          <w:tcPr>
            <w:tcW w:w="4568" w:type="dxa"/>
            <w:vAlign w:val="center"/>
          </w:tcPr>
          <w:p w14:paraId="3195FBC6">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default" w:ascii="宋体" w:eastAsia="宋体"/>
                <w:sz w:val="21"/>
                <w:szCs w:val="21"/>
                <w:vertAlign w:val="baseline"/>
                <w:lang w:val="en-US" w:eastAsia="zh-CN"/>
              </w:rPr>
              <w:t>高清会议摄像机，</w:t>
            </w:r>
          </w:p>
          <w:p w14:paraId="34EE423C">
            <w:pPr>
              <w:pStyle w:val="2"/>
              <w:snapToGrid w:val="0"/>
              <w:ind w:left="0" w:leftChars="0" w:right="0" w:rightChars="0" w:firstLine="0" w:firstLineChars="0"/>
              <w:jc w:val="left"/>
              <w:rPr>
                <w:rFonts w:hint="eastAsia" w:ascii="宋体" w:eastAsia="宋体"/>
                <w:sz w:val="21"/>
                <w:szCs w:val="21"/>
                <w:vertAlign w:val="baseline"/>
                <w:lang w:val="en-US" w:eastAsia="zh-CN"/>
              </w:rPr>
            </w:pPr>
            <w:r>
              <w:rPr>
                <w:rFonts w:hint="default" w:ascii="宋体" w:eastAsia="宋体"/>
                <w:sz w:val="21"/>
                <w:szCs w:val="21"/>
                <w:vertAlign w:val="baseline"/>
                <w:lang w:val="en-US" w:eastAsia="zh-CN"/>
              </w:rPr>
              <w:t>最高支持</w:t>
            </w:r>
            <w:r>
              <w:rPr>
                <w:rFonts w:hint="eastAsia" w:ascii="宋体" w:eastAsia="宋体"/>
                <w:sz w:val="21"/>
                <w:szCs w:val="21"/>
                <w:vertAlign w:val="baseline"/>
                <w:lang w:val="en-US" w:eastAsia="zh-CN"/>
              </w:rPr>
              <w:t>≥</w:t>
            </w:r>
            <w:r>
              <w:rPr>
                <w:rFonts w:hint="default" w:ascii="宋体" w:eastAsia="宋体"/>
                <w:sz w:val="21"/>
                <w:szCs w:val="21"/>
                <w:vertAlign w:val="baseline"/>
                <w:lang w:val="en-US" w:eastAsia="zh-CN"/>
              </w:rPr>
              <w:t>4k 25/30针输出</w:t>
            </w:r>
            <w:r>
              <w:rPr>
                <w:rFonts w:hint="eastAsia" w:ascii="宋体" w:eastAsia="宋体"/>
                <w:sz w:val="21"/>
                <w:szCs w:val="21"/>
                <w:vertAlign w:val="baseline"/>
                <w:lang w:val="en-US" w:eastAsia="zh-CN"/>
              </w:rPr>
              <w:t>，</w:t>
            </w:r>
          </w:p>
          <w:p w14:paraId="15214B22">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w:t>
            </w:r>
            <w:r>
              <w:rPr>
                <w:rFonts w:hint="default" w:ascii="宋体" w:eastAsia="宋体"/>
                <w:sz w:val="21"/>
                <w:szCs w:val="21"/>
                <w:vertAlign w:val="baseline"/>
                <w:lang w:val="en-US" w:eastAsia="zh-CN"/>
              </w:rPr>
              <w:t>12倍光学变焦</w:t>
            </w:r>
            <w:r>
              <w:rPr>
                <w:rFonts w:hint="eastAsia" w:ascii="宋体" w:eastAsia="宋体"/>
                <w:sz w:val="21"/>
                <w:szCs w:val="21"/>
                <w:vertAlign w:val="baseline"/>
                <w:lang w:val="en-US" w:eastAsia="zh-CN"/>
              </w:rPr>
              <w:t>镜头</w:t>
            </w:r>
          </w:p>
        </w:tc>
        <w:tc>
          <w:tcPr>
            <w:tcW w:w="554" w:type="dxa"/>
            <w:vAlign w:val="center"/>
          </w:tcPr>
          <w:p w14:paraId="7A152188">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台</w:t>
            </w:r>
          </w:p>
        </w:tc>
        <w:tc>
          <w:tcPr>
            <w:tcW w:w="526" w:type="dxa"/>
            <w:vAlign w:val="center"/>
          </w:tcPr>
          <w:p w14:paraId="0745AA3C">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6</w:t>
            </w:r>
          </w:p>
        </w:tc>
        <w:tc>
          <w:tcPr>
            <w:tcW w:w="573" w:type="dxa"/>
            <w:vAlign w:val="center"/>
          </w:tcPr>
          <w:p w14:paraId="5BB4B879">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48267C78">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4025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shd w:val="clear" w:color="auto" w:fill="auto"/>
            <w:vAlign w:val="center"/>
          </w:tcPr>
          <w:p w14:paraId="412A4A08">
            <w:pPr>
              <w:pStyle w:val="2"/>
              <w:snapToGrid w:val="0"/>
              <w:ind w:left="0" w:leftChars="0" w:right="0" w:rightChars="0" w:firstLine="0" w:firstLineChars="0"/>
              <w:jc w:val="center"/>
              <w:rPr>
                <w:rFonts w:hint="default" w:ascii="宋体" w:hAnsi="Courier New" w:eastAsia="宋体" w:cs="Times New Roman"/>
                <w:kern w:val="2"/>
                <w:sz w:val="21"/>
                <w:szCs w:val="21"/>
                <w:vertAlign w:val="baseline"/>
                <w:lang w:val="en-US" w:eastAsia="zh-CN" w:bidi="ar-SA"/>
              </w:rPr>
            </w:pPr>
            <w:r>
              <w:rPr>
                <w:rFonts w:hint="eastAsia" w:ascii="宋体" w:eastAsia="宋体"/>
                <w:sz w:val="21"/>
                <w:szCs w:val="21"/>
                <w:vertAlign w:val="baseline"/>
                <w:lang w:val="en-US" w:eastAsia="zh-CN"/>
              </w:rPr>
              <w:t>5</w:t>
            </w:r>
          </w:p>
        </w:tc>
        <w:tc>
          <w:tcPr>
            <w:tcW w:w="1896" w:type="dxa"/>
            <w:vAlign w:val="center"/>
          </w:tcPr>
          <w:p w14:paraId="7FCC1025">
            <w:pPr>
              <w:pStyle w:val="2"/>
              <w:snapToGrid w:val="0"/>
              <w:ind w:left="0" w:leftChars="0" w:right="0" w:rightChars="0" w:firstLine="0" w:firstLineChars="0"/>
              <w:jc w:val="center"/>
              <w:rPr>
                <w:rFonts w:hint="eastAsia" w:ascii="宋体" w:eastAsia="宋体"/>
                <w:sz w:val="21"/>
                <w:szCs w:val="21"/>
                <w:vertAlign w:val="baseline"/>
                <w:lang w:val="en-US" w:eastAsia="zh-CN"/>
              </w:rPr>
            </w:pPr>
            <w:r>
              <w:rPr>
                <w:rFonts w:hint="eastAsia" w:ascii="宋体" w:eastAsia="宋体"/>
                <w:sz w:val="21"/>
                <w:szCs w:val="21"/>
                <w:vertAlign w:val="baseline"/>
                <w:lang w:val="en-US" w:eastAsia="zh-CN"/>
              </w:rPr>
              <w:t>网络交换机</w:t>
            </w:r>
          </w:p>
        </w:tc>
        <w:tc>
          <w:tcPr>
            <w:tcW w:w="4568" w:type="dxa"/>
            <w:vAlign w:val="center"/>
          </w:tcPr>
          <w:p w14:paraId="08511329">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w:t>
            </w:r>
            <w:r>
              <w:rPr>
                <w:rFonts w:hint="default" w:ascii="宋体" w:eastAsia="宋体"/>
                <w:sz w:val="21"/>
                <w:szCs w:val="21"/>
                <w:vertAlign w:val="baseline"/>
                <w:lang w:val="en-US" w:eastAsia="zh-CN"/>
              </w:rPr>
              <w:t>24个10/100/1000M自适应电口，</w:t>
            </w:r>
          </w:p>
          <w:p w14:paraId="3D9C9B3C">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w:t>
            </w:r>
            <w:r>
              <w:rPr>
                <w:rFonts w:hint="default" w:ascii="宋体" w:eastAsia="宋体"/>
                <w:sz w:val="21"/>
                <w:szCs w:val="21"/>
                <w:vertAlign w:val="baseline"/>
                <w:lang w:val="en-US" w:eastAsia="zh-CN"/>
              </w:rPr>
              <w:t>4个1G/10G SFP+光口，</w:t>
            </w:r>
          </w:p>
          <w:p w14:paraId="673979B8">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default" w:ascii="宋体" w:eastAsia="宋体"/>
                <w:sz w:val="21"/>
                <w:szCs w:val="21"/>
                <w:vertAlign w:val="baseline"/>
                <w:lang w:val="en-US" w:eastAsia="zh-CN"/>
              </w:rPr>
              <w:t>模块化电源，配150W交流电源模块</w:t>
            </w:r>
          </w:p>
          <w:p w14:paraId="359067A1">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配备</w:t>
            </w:r>
            <w:r>
              <w:rPr>
                <w:rFonts w:hint="default" w:ascii="宋体" w:eastAsia="宋体"/>
                <w:sz w:val="21"/>
                <w:szCs w:val="21"/>
                <w:vertAlign w:val="baseline"/>
                <w:lang w:val="en-US" w:eastAsia="zh-CN"/>
              </w:rPr>
              <w:t>SFP20km千兆BIDI</w:t>
            </w:r>
            <w:r>
              <w:rPr>
                <w:rFonts w:hint="eastAsia" w:ascii="宋体" w:eastAsia="宋体"/>
                <w:sz w:val="21"/>
                <w:szCs w:val="21"/>
                <w:vertAlign w:val="baseline"/>
                <w:lang w:val="en-US" w:eastAsia="zh-CN"/>
              </w:rPr>
              <w:t>单芯</w:t>
            </w:r>
            <w:r>
              <w:rPr>
                <w:rFonts w:hint="default" w:ascii="宋体" w:eastAsia="宋体"/>
                <w:sz w:val="21"/>
                <w:szCs w:val="21"/>
                <w:vertAlign w:val="baseline"/>
                <w:lang w:val="en-US" w:eastAsia="zh-CN"/>
              </w:rPr>
              <w:t>光模块</w:t>
            </w:r>
          </w:p>
        </w:tc>
        <w:tc>
          <w:tcPr>
            <w:tcW w:w="554" w:type="dxa"/>
            <w:vAlign w:val="center"/>
          </w:tcPr>
          <w:p w14:paraId="574D8DBA">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台</w:t>
            </w:r>
          </w:p>
        </w:tc>
        <w:tc>
          <w:tcPr>
            <w:tcW w:w="526" w:type="dxa"/>
            <w:vAlign w:val="center"/>
          </w:tcPr>
          <w:p w14:paraId="11B9C9E7">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6</w:t>
            </w:r>
          </w:p>
        </w:tc>
        <w:tc>
          <w:tcPr>
            <w:tcW w:w="573" w:type="dxa"/>
            <w:vAlign w:val="center"/>
          </w:tcPr>
          <w:p w14:paraId="6094E47B">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646B3378">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2D47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shd w:val="clear" w:color="auto" w:fill="auto"/>
            <w:vAlign w:val="center"/>
          </w:tcPr>
          <w:p w14:paraId="0C6C7C1B">
            <w:pPr>
              <w:pStyle w:val="2"/>
              <w:snapToGrid w:val="0"/>
              <w:ind w:left="0" w:leftChars="0" w:right="0" w:rightChars="0" w:firstLine="0" w:firstLineChars="0"/>
              <w:jc w:val="center"/>
              <w:rPr>
                <w:rFonts w:hint="default" w:ascii="宋体" w:hAnsi="Courier New" w:eastAsia="宋体" w:cs="Times New Roman"/>
                <w:kern w:val="2"/>
                <w:sz w:val="21"/>
                <w:szCs w:val="21"/>
                <w:vertAlign w:val="baseline"/>
                <w:lang w:val="en-US" w:eastAsia="zh-CN" w:bidi="ar-SA"/>
              </w:rPr>
            </w:pPr>
            <w:r>
              <w:rPr>
                <w:rFonts w:hint="eastAsia" w:ascii="宋体" w:eastAsia="宋体"/>
                <w:sz w:val="21"/>
                <w:szCs w:val="21"/>
                <w:vertAlign w:val="baseline"/>
                <w:lang w:val="en-US" w:eastAsia="zh-CN"/>
              </w:rPr>
              <w:t>6</w:t>
            </w:r>
          </w:p>
        </w:tc>
        <w:tc>
          <w:tcPr>
            <w:tcW w:w="1896" w:type="dxa"/>
            <w:vAlign w:val="center"/>
          </w:tcPr>
          <w:p w14:paraId="1CCF0FC9">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无线话筒</w:t>
            </w:r>
          </w:p>
        </w:tc>
        <w:tc>
          <w:tcPr>
            <w:tcW w:w="4568" w:type="dxa"/>
            <w:vAlign w:val="center"/>
          </w:tcPr>
          <w:p w14:paraId="2E6C6D19">
            <w:pPr>
              <w:pStyle w:val="2"/>
              <w:snapToGrid w:val="0"/>
              <w:ind w:left="0" w:leftChars="0" w:right="0" w:rightChars="0" w:firstLine="0" w:firstLineChars="0"/>
              <w:jc w:val="left"/>
              <w:rPr>
                <w:rFonts w:hint="eastAsia" w:ascii="宋体" w:eastAsia="宋体"/>
                <w:sz w:val="21"/>
                <w:szCs w:val="21"/>
                <w:vertAlign w:val="baseline"/>
                <w:lang w:val="en-US" w:eastAsia="zh-CN"/>
              </w:rPr>
            </w:pPr>
            <w:r>
              <w:rPr>
                <w:rFonts w:hint="eastAsia" w:ascii="宋体" w:eastAsia="宋体"/>
                <w:sz w:val="21"/>
                <w:szCs w:val="21"/>
                <w:vertAlign w:val="baseline"/>
                <w:lang w:val="en-US" w:eastAsia="zh-CN"/>
              </w:rPr>
              <w:t>高品质一拖二无线手持话筒，</w:t>
            </w:r>
          </w:p>
          <w:p w14:paraId="62D05EE8">
            <w:pPr>
              <w:pStyle w:val="2"/>
              <w:snapToGrid w:val="0"/>
              <w:ind w:left="0" w:leftChars="0" w:right="0" w:rightChars="0" w:firstLine="0" w:firstLineChars="0"/>
              <w:jc w:val="left"/>
              <w:rPr>
                <w:rFonts w:hint="eastAsia" w:ascii="宋体" w:eastAsia="宋体"/>
                <w:sz w:val="21"/>
                <w:szCs w:val="21"/>
                <w:vertAlign w:val="baseline"/>
                <w:lang w:val="en-US" w:eastAsia="zh-CN"/>
              </w:rPr>
            </w:pPr>
            <w:r>
              <w:rPr>
                <w:rFonts w:hint="eastAsia" w:ascii="宋体" w:eastAsia="宋体"/>
                <w:sz w:val="21"/>
                <w:szCs w:val="21"/>
                <w:vertAlign w:val="baseline"/>
                <w:lang w:val="en-US" w:eastAsia="zh-CN"/>
              </w:rPr>
              <w:t>供电方式：可更换电池，</w:t>
            </w:r>
          </w:p>
          <w:p w14:paraId="3430061D">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收音头：动圈式</w:t>
            </w:r>
          </w:p>
        </w:tc>
        <w:tc>
          <w:tcPr>
            <w:tcW w:w="554" w:type="dxa"/>
            <w:vAlign w:val="center"/>
          </w:tcPr>
          <w:p w14:paraId="3707627A">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套</w:t>
            </w:r>
          </w:p>
        </w:tc>
        <w:tc>
          <w:tcPr>
            <w:tcW w:w="526" w:type="dxa"/>
            <w:vAlign w:val="center"/>
          </w:tcPr>
          <w:p w14:paraId="6CA4821E">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4</w:t>
            </w:r>
          </w:p>
        </w:tc>
        <w:tc>
          <w:tcPr>
            <w:tcW w:w="573" w:type="dxa"/>
            <w:vAlign w:val="center"/>
          </w:tcPr>
          <w:p w14:paraId="61530491">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64092C2A">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21DE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3" w:type="dxa"/>
            <w:vAlign w:val="center"/>
          </w:tcPr>
          <w:p w14:paraId="5DD7BECA">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7</w:t>
            </w:r>
          </w:p>
        </w:tc>
        <w:tc>
          <w:tcPr>
            <w:tcW w:w="1896" w:type="dxa"/>
            <w:vAlign w:val="center"/>
          </w:tcPr>
          <w:p w14:paraId="3EE96300">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施工调试</w:t>
            </w:r>
          </w:p>
        </w:tc>
        <w:tc>
          <w:tcPr>
            <w:tcW w:w="4568" w:type="dxa"/>
            <w:vAlign w:val="center"/>
          </w:tcPr>
          <w:p w14:paraId="363FC415">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项目包含设备安装调试并采用固定单价形式报价，报价中应包含项目所需一切线缆、辅材、配件、运费、包装和税费等（主要设备增项除外）</w:t>
            </w:r>
          </w:p>
        </w:tc>
        <w:tc>
          <w:tcPr>
            <w:tcW w:w="554" w:type="dxa"/>
            <w:vAlign w:val="center"/>
          </w:tcPr>
          <w:p w14:paraId="7351B119">
            <w:pPr>
              <w:pStyle w:val="2"/>
              <w:snapToGrid w:val="0"/>
              <w:ind w:left="0" w:leftChars="0" w:right="0" w:rightChars="0" w:firstLine="0" w:firstLineChars="0"/>
              <w:jc w:val="left"/>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项</w:t>
            </w:r>
          </w:p>
        </w:tc>
        <w:tc>
          <w:tcPr>
            <w:tcW w:w="526" w:type="dxa"/>
            <w:vAlign w:val="center"/>
          </w:tcPr>
          <w:p w14:paraId="69E21092">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1</w:t>
            </w:r>
          </w:p>
        </w:tc>
        <w:tc>
          <w:tcPr>
            <w:tcW w:w="573" w:type="dxa"/>
            <w:vAlign w:val="center"/>
          </w:tcPr>
          <w:p w14:paraId="2C81D521">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6BF03AF1">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r w14:paraId="5B58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7" w:type="dxa"/>
            <w:gridSpan w:val="3"/>
            <w:vAlign w:val="center"/>
          </w:tcPr>
          <w:p w14:paraId="38DAF5D9">
            <w:pPr>
              <w:pStyle w:val="2"/>
              <w:snapToGrid w:val="0"/>
              <w:ind w:left="0" w:leftChars="0" w:right="0" w:rightChars="0" w:firstLine="0" w:firstLineChars="0"/>
              <w:jc w:val="center"/>
              <w:rPr>
                <w:rFonts w:hint="default" w:ascii="宋体" w:eastAsia="宋体"/>
                <w:sz w:val="21"/>
                <w:szCs w:val="21"/>
                <w:vertAlign w:val="baseline"/>
                <w:lang w:val="en-US" w:eastAsia="zh-CN"/>
              </w:rPr>
            </w:pPr>
            <w:r>
              <w:rPr>
                <w:rFonts w:hint="eastAsia" w:ascii="宋体" w:eastAsia="宋体"/>
                <w:sz w:val="21"/>
                <w:szCs w:val="21"/>
                <w:vertAlign w:val="baseline"/>
                <w:lang w:val="en-US" w:eastAsia="zh-CN"/>
              </w:rPr>
              <w:t>合计</w:t>
            </w:r>
          </w:p>
        </w:tc>
        <w:tc>
          <w:tcPr>
            <w:tcW w:w="554" w:type="dxa"/>
            <w:vAlign w:val="center"/>
          </w:tcPr>
          <w:p w14:paraId="4D8B3EE6">
            <w:pPr>
              <w:pStyle w:val="2"/>
              <w:snapToGrid w:val="0"/>
              <w:ind w:left="0" w:leftChars="0" w:right="0" w:rightChars="0" w:firstLine="0" w:firstLineChars="0"/>
              <w:jc w:val="left"/>
              <w:rPr>
                <w:rFonts w:hint="eastAsia" w:ascii="宋体" w:eastAsia="宋体"/>
                <w:sz w:val="21"/>
                <w:szCs w:val="21"/>
                <w:vertAlign w:val="baseline"/>
                <w:lang w:val="en-US" w:eastAsia="zh-CN"/>
              </w:rPr>
            </w:pPr>
          </w:p>
        </w:tc>
        <w:tc>
          <w:tcPr>
            <w:tcW w:w="526" w:type="dxa"/>
            <w:vAlign w:val="center"/>
          </w:tcPr>
          <w:p w14:paraId="11B8F63E">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573" w:type="dxa"/>
            <w:vAlign w:val="center"/>
          </w:tcPr>
          <w:p w14:paraId="03937B46">
            <w:pPr>
              <w:pStyle w:val="2"/>
              <w:snapToGrid w:val="0"/>
              <w:ind w:left="0" w:leftChars="0" w:right="0" w:rightChars="0" w:firstLine="0" w:firstLineChars="0"/>
              <w:jc w:val="center"/>
              <w:rPr>
                <w:rFonts w:hint="eastAsia" w:ascii="宋体" w:eastAsia="宋体"/>
                <w:sz w:val="21"/>
                <w:szCs w:val="21"/>
                <w:vertAlign w:val="baseline"/>
                <w:lang w:val="en-US" w:eastAsia="zh-CN"/>
              </w:rPr>
            </w:pPr>
          </w:p>
        </w:tc>
        <w:tc>
          <w:tcPr>
            <w:tcW w:w="685" w:type="dxa"/>
            <w:vAlign w:val="center"/>
          </w:tcPr>
          <w:p w14:paraId="4937E98A">
            <w:pPr>
              <w:pStyle w:val="2"/>
              <w:snapToGrid w:val="0"/>
              <w:ind w:left="0" w:leftChars="0" w:right="0" w:rightChars="0" w:firstLine="0" w:firstLineChars="0"/>
              <w:jc w:val="right"/>
              <w:rPr>
                <w:rFonts w:hint="eastAsia" w:ascii="宋体" w:eastAsia="宋体"/>
                <w:sz w:val="21"/>
                <w:szCs w:val="21"/>
                <w:vertAlign w:val="baseline"/>
                <w:lang w:val="en-US" w:eastAsia="zh-CN"/>
              </w:rPr>
            </w:pPr>
          </w:p>
        </w:tc>
      </w:tr>
    </w:tbl>
    <w:p w14:paraId="2974653E">
      <w:pPr>
        <w:snapToGrid w:val="0"/>
        <w:spacing w:line="360" w:lineRule="auto"/>
        <w:jc w:val="both"/>
        <w:rPr>
          <w:rFonts w:hint="eastAsia" w:ascii="宋体" w:hAnsi="宋体" w:cstheme="minorEastAsia"/>
          <w:color w:val="000000"/>
          <w:sz w:val="21"/>
          <w:szCs w:val="21"/>
        </w:rPr>
      </w:pPr>
    </w:p>
    <w:p w14:paraId="15DA14E6">
      <w:pPr>
        <w:spacing w:line="360" w:lineRule="auto"/>
        <w:jc w:val="center"/>
        <w:outlineLvl w:val="0"/>
        <w:rPr>
          <w:rFonts w:eastAsiaTheme="minorEastAsia"/>
          <w:b/>
          <w:sz w:val="36"/>
          <w:szCs w:val="36"/>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5BD076F9"/>
    <w:p w14:paraId="12404F78">
      <w:pPr>
        <w:spacing w:line="360" w:lineRule="auto"/>
        <w:jc w:val="center"/>
        <w:outlineLvl w:val="0"/>
        <w:rPr>
          <w:rFonts w:eastAsiaTheme="minorEastAsia"/>
          <w:b/>
          <w:sz w:val="36"/>
          <w:szCs w:val="36"/>
        </w:rPr>
      </w:pPr>
      <w:r>
        <w:rPr>
          <w:rFonts w:eastAsiaTheme="minorEastAsia"/>
          <w:b/>
          <w:sz w:val="36"/>
          <w:szCs w:val="36"/>
        </w:rPr>
        <w:t>第六章   响应文件格式</w:t>
      </w:r>
      <w:bookmarkEnd w:id="686"/>
    </w:p>
    <w:p w14:paraId="339DA97C">
      <w:pPr>
        <w:widowControl/>
        <w:spacing w:line="360" w:lineRule="auto"/>
        <w:jc w:val="left"/>
        <w:rPr>
          <w:rFonts w:eastAsiaTheme="minorEastAsia"/>
          <w:b/>
          <w:sz w:val="24"/>
        </w:rPr>
      </w:pPr>
    </w:p>
    <w:p w14:paraId="357EEB0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598F23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rPr>
      </w:pPr>
    </w:p>
    <w:p w14:paraId="5E5BF832">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rPr>
      </w:pPr>
    </w:p>
    <w:p w14:paraId="4732C44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7E9F1506">
      <w:pPr>
        <w:jc w:val="center"/>
        <w:rPr>
          <w:rFonts w:eastAsiaTheme="minorEastAsia"/>
          <w:szCs w:val="21"/>
        </w:rPr>
      </w:pPr>
    </w:p>
    <w:p w14:paraId="1121F764">
      <w:pPr>
        <w:jc w:val="center"/>
        <w:rPr>
          <w:rFonts w:eastAsiaTheme="minorEastAsia"/>
          <w:b/>
          <w:spacing w:val="60"/>
          <w:sz w:val="84"/>
          <w:szCs w:val="84"/>
        </w:rPr>
      </w:pPr>
      <w:r>
        <w:rPr>
          <w:rFonts w:eastAsiaTheme="minorEastAsia"/>
          <w:b/>
          <w:spacing w:val="60"/>
          <w:sz w:val="84"/>
          <w:szCs w:val="84"/>
        </w:rPr>
        <w:t>响 应 文 件</w:t>
      </w:r>
    </w:p>
    <w:p w14:paraId="27B8994E">
      <w:pPr>
        <w:jc w:val="center"/>
        <w:rPr>
          <w:rFonts w:eastAsiaTheme="minorEastAsia"/>
          <w:b/>
          <w:spacing w:val="60"/>
          <w:sz w:val="52"/>
          <w:szCs w:val="52"/>
        </w:rPr>
      </w:pPr>
    </w:p>
    <w:p w14:paraId="433DF1BE">
      <w:pPr>
        <w:ind w:firstLine="542" w:firstLineChars="150"/>
        <w:rPr>
          <w:rFonts w:eastAsiaTheme="minorEastAsia"/>
          <w:b/>
          <w:spacing w:val="20"/>
          <w:sz w:val="32"/>
          <w:szCs w:val="32"/>
        </w:rPr>
      </w:pPr>
    </w:p>
    <w:p w14:paraId="0107B98F">
      <w:pPr>
        <w:ind w:firstLine="542" w:firstLineChars="150"/>
        <w:rPr>
          <w:rFonts w:eastAsiaTheme="minorEastAsia"/>
          <w:b/>
          <w:spacing w:val="20"/>
          <w:sz w:val="32"/>
          <w:szCs w:val="32"/>
        </w:rPr>
      </w:pPr>
    </w:p>
    <w:p w14:paraId="1A96B1C8">
      <w:pPr>
        <w:ind w:firstLine="542" w:firstLineChars="150"/>
        <w:rPr>
          <w:rFonts w:eastAsiaTheme="minorEastAsia"/>
          <w:b/>
          <w:spacing w:val="20"/>
          <w:sz w:val="32"/>
          <w:szCs w:val="32"/>
        </w:rPr>
      </w:pPr>
      <w:r>
        <w:rPr>
          <w:rFonts w:eastAsiaTheme="minorEastAsia"/>
          <w:b/>
          <w:spacing w:val="20"/>
          <w:sz w:val="32"/>
          <w:szCs w:val="32"/>
        </w:rPr>
        <w:t>项目名称:</w:t>
      </w:r>
    </w:p>
    <w:p w14:paraId="79DD7E3F">
      <w:pPr>
        <w:ind w:firstLine="542" w:firstLineChars="150"/>
        <w:rPr>
          <w:rFonts w:eastAsiaTheme="minorEastAsia"/>
          <w:b/>
          <w:spacing w:val="20"/>
          <w:sz w:val="32"/>
          <w:szCs w:val="32"/>
        </w:rPr>
      </w:pPr>
      <w:r>
        <w:rPr>
          <w:rFonts w:eastAsiaTheme="minorEastAsia"/>
          <w:b/>
          <w:spacing w:val="20"/>
          <w:sz w:val="32"/>
          <w:szCs w:val="32"/>
        </w:rPr>
        <w:t>项目编号/包号：</w:t>
      </w:r>
    </w:p>
    <w:p w14:paraId="048DDA87">
      <w:pPr>
        <w:ind w:firstLine="542" w:firstLineChars="150"/>
        <w:rPr>
          <w:rFonts w:eastAsiaTheme="minorEastAsia"/>
          <w:b/>
          <w:spacing w:val="20"/>
          <w:sz w:val="32"/>
          <w:szCs w:val="32"/>
        </w:rPr>
      </w:pPr>
    </w:p>
    <w:p w14:paraId="5168FFBA">
      <w:pPr>
        <w:ind w:firstLine="542" w:firstLineChars="150"/>
        <w:rPr>
          <w:rFonts w:eastAsiaTheme="minorEastAsia"/>
          <w:b/>
          <w:spacing w:val="20"/>
          <w:sz w:val="32"/>
          <w:szCs w:val="32"/>
        </w:rPr>
      </w:pPr>
    </w:p>
    <w:p w14:paraId="0D1692B1">
      <w:pPr>
        <w:jc w:val="center"/>
        <w:rPr>
          <w:rFonts w:eastAsiaTheme="minorEastAsia"/>
          <w:b/>
          <w:sz w:val="32"/>
          <w:szCs w:val="32"/>
        </w:rPr>
      </w:pPr>
    </w:p>
    <w:p w14:paraId="7EB21EF5">
      <w:pPr>
        <w:jc w:val="center"/>
        <w:rPr>
          <w:rFonts w:eastAsiaTheme="minorEastAsia"/>
          <w:b/>
          <w:sz w:val="32"/>
          <w:szCs w:val="32"/>
        </w:rPr>
      </w:pPr>
    </w:p>
    <w:p w14:paraId="2D999804">
      <w:pPr>
        <w:jc w:val="center"/>
        <w:rPr>
          <w:rFonts w:eastAsiaTheme="minorEastAsia"/>
          <w:b/>
          <w:sz w:val="32"/>
          <w:szCs w:val="32"/>
        </w:rPr>
      </w:pPr>
    </w:p>
    <w:p w14:paraId="4B5F3DFD">
      <w:pPr>
        <w:jc w:val="center"/>
        <w:rPr>
          <w:rFonts w:eastAsiaTheme="minorEastAsia"/>
          <w:b/>
          <w:spacing w:val="20"/>
          <w:sz w:val="32"/>
          <w:szCs w:val="32"/>
        </w:rPr>
      </w:pPr>
    </w:p>
    <w:p w14:paraId="6A1DF922">
      <w:pPr>
        <w:jc w:val="center"/>
        <w:rPr>
          <w:rFonts w:eastAsiaTheme="minorEastAsia"/>
          <w:b/>
          <w:spacing w:val="20"/>
          <w:sz w:val="32"/>
          <w:szCs w:val="32"/>
        </w:rPr>
      </w:pPr>
    </w:p>
    <w:p w14:paraId="0DD8F900">
      <w:pPr>
        <w:jc w:val="center"/>
        <w:rPr>
          <w:rFonts w:eastAsiaTheme="minorEastAsia"/>
          <w:b/>
          <w:spacing w:val="20"/>
          <w:sz w:val="32"/>
          <w:szCs w:val="32"/>
        </w:rPr>
      </w:pPr>
    </w:p>
    <w:p w14:paraId="4A037CEF">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3094238">
      <w:pPr>
        <w:jc w:val="center"/>
        <w:rPr>
          <w:rFonts w:eastAsiaTheme="minorEastAsia"/>
          <w:b/>
          <w:sz w:val="32"/>
          <w:szCs w:val="32"/>
        </w:rPr>
      </w:pPr>
    </w:p>
    <w:p w14:paraId="1E7CB6FF">
      <w:pPr>
        <w:rPr>
          <w:rFonts w:eastAsiaTheme="minorEastAsia"/>
          <w:b/>
        </w:rPr>
      </w:pPr>
      <w:r>
        <w:rPr>
          <w:rFonts w:eastAsiaTheme="minorEastAsia"/>
          <w:b/>
          <w:spacing w:val="20"/>
          <w:sz w:val="32"/>
          <w:szCs w:val="32"/>
        </w:rPr>
        <w:br w:type="page"/>
      </w:r>
    </w:p>
    <w:p w14:paraId="3AC8B83B">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8163B7F">
      <w:pPr>
        <w:spacing w:line="360" w:lineRule="auto"/>
        <w:outlineLvl w:val="2"/>
        <w:rPr>
          <w:rFonts w:eastAsiaTheme="minorEastAsia"/>
          <w:color w:val="000000"/>
          <w:sz w:val="24"/>
        </w:rPr>
      </w:pPr>
      <w:r>
        <w:rPr>
          <w:rFonts w:eastAsiaTheme="minorEastAsia"/>
          <w:color w:val="000000"/>
          <w:sz w:val="24"/>
        </w:rPr>
        <w:t>1-1 营业执照等证明文件</w:t>
      </w:r>
    </w:p>
    <w:p w14:paraId="4B718138">
      <w:pPr>
        <w:tabs>
          <w:tab w:val="left" w:pos="1080"/>
        </w:tabs>
        <w:snapToGrid w:val="0"/>
        <w:rPr>
          <w:rFonts w:eastAsiaTheme="minorEastAsia"/>
          <w:sz w:val="24"/>
        </w:rPr>
      </w:pPr>
    </w:p>
    <w:p w14:paraId="3BA3951D">
      <w:pPr>
        <w:widowControl/>
        <w:jc w:val="left"/>
        <w:rPr>
          <w:rFonts w:eastAsiaTheme="minorEastAsia"/>
          <w:color w:val="000000"/>
          <w:sz w:val="24"/>
          <w:szCs w:val="20"/>
        </w:rPr>
      </w:pPr>
      <w:r>
        <w:rPr>
          <w:rFonts w:eastAsiaTheme="minorEastAsia"/>
          <w:color w:val="000000"/>
          <w:sz w:val="24"/>
        </w:rPr>
        <w:br w:type="page"/>
      </w:r>
    </w:p>
    <w:p w14:paraId="00DB9984">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84067CC">
      <w:pPr>
        <w:jc w:val="center"/>
        <w:rPr>
          <w:b/>
          <w:color w:val="000000"/>
          <w:sz w:val="36"/>
          <w:szCs w:val="36"/>
        </w:rPr>
      </w:pPr>
      <w:r>
        <w:rPr>
          <w:b/>
          <w:color w:val="000000"/>
          <w:sz w:val="36"/>
          <w:szCs w:val="36"/>
        </w:rPr>
        <w:t>供应商资格声明书</w:t>
      </w:r>
    </w:p>
    <w:p w14:paraId="1882E603">
      <w:pPr>
        <w:tabs>
          <w:tab w:val="left" w:pos="5580"/>
        </w:tabs>
        <w:spacing w:line="360" w:lineRule="auto"/>
        <w:rPr>
          <w:rFonts w:eastAsiaTheme="minorEastAsia"/>
          <w:sz w:val="24"/>
        </w:rPr>
      </w:pPr>
    </w:p>
    <w:p w14:paraId="68FBA66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0DAB43C">
      <w:pPr>
        <w:spacing w:line="360" w:lineRule="auto"/>
        <w:ind w:firstLine="480" w:firstLineChars="200"/>
        <w:rPr>
          <w:rFonts w:eastAsiaTheme="minorEastAsia"/>
          <w:sz w:val="24"/>
        </w:rPr>
      </w:pPr>
      <w:r>
        <w:rPr>
          <w:rFonts w:eastAsiaTheme="minorEastAsia"/>
          <w:sz w:val="24"/>
        </w:rPr>
        <w:t>在参与本次项目磋商中，我单位承诺：</w:t>
      </w:r>
    </w:p>
    <w:p w14:paraId="3FAC96DC">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80D64B1">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61147A86">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C1A75E3">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DC12B1">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271D912">
      <w:pPr>
        <w:numPr>
          <w:ilvl w:val="0"/>
          <w:numId w:val="17"/>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2405A2A">
      <w:pPr>
        <w:numPr>
          <w:ilvl w:val="0"/>
          <w:numId w:val="17"/>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559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6BD9FF">
            <w:pPr>
              <w:jc w:val="center"/>
              <w:rPr>
                <w:rFonts w:eastAsiaTheme="minorEastAsia"/>
                <w:sz w:val="24"/>
              </w:rPr>
            </w:pPr>
            <w:r>
              <w:rPr>
                <w:rFonts w:eastAsiaTheme="minorEastAsia"/>
                <w:sz w:val="24"/>
              </w:rPr>
              <w:t>序号</w:t>
            </w:r>
          </w:p>
        </w:tc>
        <w:tc>
          <w:tcPr>
            <w:tcW w:w="4574" w:type="dxa"/>
            <w:vAlign w:val="center"/>
          </w:tcPr>
          <w:p w14:paraId="455CCBD1">
            <w:pPr>
              <w:jc w:val="center"/>
              <w:rPr>
                <w:rFonts w:eastAsiaTheme="minorEastAsia"/>
                <w:sz w:val="24"/>
              </w:rPr>
            </w:pPr>
            <w:r>
              <w:rPr>
                <w:rFonts w:eastAsiaTheme="minorEastAsia"/>
                <w:sz w:val="24"/>
              </w:rPr>
              <w:t>单位名称</w:t>
            </w:r>
          </w:p>
        </w:tc>
        <w:tc>
          <w:tcPr>
            <w:tcW w:w="2976" w:type="dxa"/>
            <w:vAlign w:val="center"/>
          </w:tcPr>
          <w:p w14:paraId="780E2D1C">
            <w:pPr>
              <w:jc w:val="center"/>
              <w:rPr>
                <w:rFonts w:eastAsiaTheme="minorEastAsia"/>
                <w:sz w:val="24"/>
              </w:rPr>
            </w:pPr>
            <w:r>
              <w:rPr>
                <w:rFonts w:eastAsiaTheme="minorEastAsia"/>
                <w:sz w:val="24"/>
              </w:rPr>
              <w:t>相互关系</w:t>
            </w:r>
          </w:p>
        </w:tc>
      </w:tr>
      <w:tr w14:paraId="1F10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0B92D3">
            <w:pPr>
              <w:jc w:val="center"/>
              <w:rPr>
                <w:rFonts w:eastAsiaTheme="minorEastAsia"/>
                <w:sz w:val="24"/>
              </w:rPr>
            </w:pPr>
            <w:r>
              <w:rPr>
                <w:rFonts w:eastAsiaTheme="minorEastAsia"/>
                <w:sz w:val="24"/>
              </w:rPr>
              <w:t>1</w:t>
            </w:r>
          </w:p>
        </w:tc>
        <w:tc>
          <w:tcPr>
            <w:tcW w:w="4574" w:type="dxa"/>
            <w:vAlign w:val="center"/>
          </w:tcPr>
          <w:p w14:paraId="4F82E218">
            <w:pPr>
              <w:jc w:val="center"/>
              <w:rPr>
                <w:rFonts w:eastAsiaTheme="minorEastAsia"/>
                <w:sz w:val="24"/>
              </w:rPr>
            </w:pPr>
          </w:p>
        </w:tc>
        <w:tc>
          <w:tcPr>
            <w:tcW w:w="2976" w:type="dxa"/>
            <w:vAlign w:val="center"/>
          </w:tcPr>
          <w:p w14:paraId="673B8C37">
            <w:pPr>
              <w:jc w:val="center"/>
              <w:rPr>
                <w:rFonts w:eastAsiaTheme="minorEastAsia"/>
                <w:sz w:val="24"/>
              </w:rPr>
            </w:pPr>
          </w:p>
        </w:tc>
      </w:tr>
      <w:tr w14:paraId="2929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69E80">
            <w:pPr>
              <w:jc w:val="center"/>
              <w:rPr>
                <w:rFonts w:eastAsiaTheme="minorEastAsia"/>
                <w:sz w:val="24"/>
              </w:rPr>
            </w:pPr>
            <w:r>
              <w:rPr>
                <w:rFonts w:eastAsiaTheme="minorEastAsia"/>
                <w:sz w:val="24"/>
              </w:rPr>
              <w:t>2</w:t>
            </w:r>
          </w:p>
        </w:tc>
        <w:tc>
          <w:tcPr>
            <w:tcW w:w="4574" w:type="dxa"/>
            <w:vAlign w:val="center"/>
          </w:tcPr>
          <w:p w14:paraId="295FED04">
            <w:pPr>
              <w:jc w:val="center"/>
              <w:rPr>
                <w:rFonts w:eastAsiaTheme="minorEastAsia"/>
                <w:sz w:val="24"/>
              </w:rPr>
            </w:pPr>
          </w:p>
        </w:tc>
        <w:tc>
          <w:tcPr>
            <w:tcW w:w="2976" w:type="dxa"/>
            <w:vAlign w:val="center"/>
          </w:tcPr>
          <w:p w14:paraId="1B38E05E">
            <w:pPr>
              <w:jc w:val="center"/>
              <w:rPr>
                <w:rFonts w:eastAsiaTheme="minorEastAsia"/>
                <w:sz w:val="24"/>
              </w:rPr>
            </w:pPr>
          </w:p>
        </w:tc>
      </w:tr>
      <w:tr w14:paraId="43F4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3193C0">
            <w:pPr>
              <w:jc w:val="center"/>
              <w:rPr>
                <w:rFonts w:eastAsiaTheme="minorEastAsia"/>
                <w:sz w:val="24"/>
              </w:rPr>
            </w:pPr>
            <w:r>
              <w:rPr>
                <w:rFonts w:eastAsiaTheme="minorEastAsia"/>
                <w:sz w:val="24"/>
              </w:rPr>
              <w:t>…</w:t>
            </w:r>
          </w:p>
        </w:tc>
        <w:tc>
          <w:tcPr>
            <w:tcW w:w="4574" w:type="dxa"/>
            <w:vAlign w:val="center"/>
          </w:tcPr>
          <w:p w14:paraId="25F19376">
            <w:pPr>
              <w:jc w:val="center"/>
              <w:rPr>
                <w:rFonts w:eastAsiaTheme="minorEastAsia"/>
                <w:sz w:val="24"/>
              </w:rPr>
            </w:pPr>
          </w:p>
        </w:tc>
        <w:tc>
          <w:tcPr>
            <w:tcW w:w="2976" w:type="dxa"/>
            <w:vAlign w:val="center"/>
          </w:tcPr>
          <w:p w14:paraId="586AF9B8">
            <w:pPr>
              <w:jc w:val="center"/>
              <w:rPr>
                <w:rFonts w:eastAsiaTheme="minorEastAsia"/>
                <w:sz w:val="24"/>
              </w:rPr>
            </w:pPr>
          </w:p>
        </w:tc>
      </w:tr>
    </w:tbl>
    <w:p w14:paraId="2B1487D9">
      <w:pPr>
        <w:rPr>
          <w:rFonts w:eastAsiaTheme="minorEastAsia"/>
        </w:rPr>
      </w:pPr>
    </w:p>
    <w:p w14:paraId="458C6C3C">
      <w:pPr>
        <w:ind w:firstLine="480" w:firstLineChars="200"/>
        <w:rPr>
          <w:rFonts w:eastAsiaTheme="minorEastAsia"/>
          <w:sz w:val="24"/>
          <w:szCs w:val="22"/>
        </w:rPr>
      </w:pPr>
      <w:r>
        <w:rPr>
          <w:rFonts w:eastAsiaTheme="minorEastAsia"/>
          <w:sz w:val="24"/>
        </w:rPr>
        <w:t>上述声明真实有效，否则我方负全部责任。</w:t>
      </w:r>
    </w:p>
    <w:p w14:paraId="4B73642E">
      <w:pPr>
        <w:spacing w:line="360" w:lineRule="auto"/>
        <w:rPr>
          <w:rFonts w:eastAsiaTheme="minorEastAsia"/>
          <w:sz w:val="24"/>
        </w:rPr>
      </w:pPr>
    </w:p>
    <w:p w14:paraId="660021D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F9282D2">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718F341">
      <w:pPr>
        <w:spacing w:line="360" w:lineRule="auto"/>
        <w:rPr>
          <w:rFonts w:eastAsiaTheme="minorEastAsia"/>
          <w:sz w:val="24"/>
        </w:rPr>
      </w:pPr>
      <w:r>
        <w:rPr>
          <w:sz w:val="24"/>
        </w:rPr>
        <w:t>说明：供应商承诺不实的，依据《政府采购法》第七十七条“提供虚假材料谋取中标、成交的”有关规定予以处理。</w:t>
      </w:r>
    </w:p>
    <w:p w14:paraId="2213DF3E">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7D0BBA79">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103B6CF">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BEE512C">
      <w:pPr>
        <w:tabs>
          <w:tab w:val="left" w:pos="5580"/>
        </w:tabs>
        <w:spacing w:line="360" w:lineRule="auto"/>
        <w:rPr>
          <w:rFonts w:eastAsiaTheme="minorEastAsia"/>
          <w:sz w:val="24"/>
        </w:rPr>
      </w:pPr>
      <w:r>
        <w:rPr>
          <w:rFonts w:eastAsiaTheme="minorEastAsia"/>
          <w:sz w:val="24"/>
        </w:rPr>
        <w:t>说明：</w:t>
      </w:r>
    </w:p>
    <w:p w14:paraId="38EDFE8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2AB222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E38DEB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533B25A">
      <w:pPr>
        <w:tabs>
          <w:tab w:val="left" w:pos="5580"/>
        </w:tabs>
        <w:spacing w:line="360" w:lineRule="auto"/>
        <w:rPr>
          <w:sz w:val="24"/>
        </w:rPr>
      </w:pPr>
      <w:r>
        <w:rPr>
          <w:rFonts w:eastAsiaTheme="minorEastAsia"/>
          <w:sz w:val="24"/>
        </w:rPr>
        <w:t>（4）</w:t>
      </w:r>
      <w:r>
        <w:rPr>
          <w:sz w:val="24"/>
        </w:rPr>
        <w:t>中小企业声明函填写注意事项</w:t>
      </w:r>
    </w:p>
    <w:p w14:paraId="723B0F47">
      <w:pPr>
        <w:tabs>
          <w:tab w:val="left" w:pos="5580"/>
        </w:tabs>
        <w:spacing w:line="360" w:lineRule="auto"/>
        <w:rPr>
          <w:sz w:val="24"/>
        </w:rPr>
      </w:pPr>
      <w:r>
        <w:rPr>
          <w:sz w:val="24"/>
        </w:rPr>
        <w:t>1）《中小企业声明函》由参加政府采购活动的供应商出具。联合体参与的，《中小企业声明函》可由牵头人出具。</w:t>
      </w:r>
    </w:p>
    <w:p w14:paraId="63A2CBF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4B1A3C">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2ACA474">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C741827">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8B66F6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29DBBC8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B8DFF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FB28E19">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583C0BA5">
      <w:pPr>
        <w:spacing w:line="360" w:lineRule="auto"/>
        <w:ind w:firstLine="504"/>
        <w:rPr>
          <w:rFonts w:eastAsiaTheme="minorEastAsia"/>
          <w:spacing w:val="6"/>
          <w:sz w:val="24"/>
        </w:rPr>
      </w:pPr>
      <w:r>
        <w:rPr>
          <w:rFonts w:eastAsiaTheme="minorEastAsia"/>
          <w:spacing w:val="6"/>
          <w:sz w:val="24"/>
        </w:rPr>
        <w:t>……</w:t>
      </w:r>
    </w:p>
    <w:p w14:paraId="3ED30F1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42DDC3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A2DC6F7">
      <w:pPr>
        <w:spacing w:line="360" w:lineRule="auto"/>
        <w:ind w:firstLine="504"/>
        <w:rPr>
          <w:rFonts w:eastAsiaTheme="minorEastAsia"/>
          <w:spacing w:val="6"/>
          <w:sz w:val="24"/>
        </w:rPr>
      </w:pPr>
    </w:p>
    <w:p w14:paraId="56C9B91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4F142AD">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D9531C3">
      <w:pPr>
        <w:spacing w:line="360" w:lineRule="auto"/>
        <w:ind w:right="360" w:firstLine="480"/>
        <w:jc w:val="right"/>
        <w:rPr>
          <w:rFonts w:eastAsiaTheme="minorEastAsia"/>
          <w:color w:val="000000"/>
          <w:sz w:val="24"/>
        </w:rPr>
      </w:pPr>
    </w:p>
    <w:p w14:paraId="533D85BA">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0165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D8443D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E7BB775">
      <w:pPr>
        <w:autoSpaceDE w:val="0"/>
        <w:autoSpaceDN w:val="0"/>
        <w:adjustRightInd w:val="0"/>
        <w:ind w:firstLine="420"/>
        <w:jc w:val="left"/>
        <w:rPr>
          <w:rFonts w:eastAsiaTheme="minorEastAsia"/>
          <w:sz w:val="24"/>
        </w:rPr>
      </w:pPr>
    </w:p>
    <w:p w14:paraId="7C2A0D68">
      <w:pPr>
        <w:spacing w:line="360" w:lineRule="auto"/>
        <w:rPr>
          <w:rFonts w:eastAsiaTheme="minorEastAsia"/>
          <w:color w:val="000000"/>
          <w:sz w:val="24"/>
        </w:rPr>
      </w:pPr>
    </w:p>
    <w:p w14:paraId="23BBFC0D">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66E52FC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99D8D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25BB7F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DF87F51">
      <w:pPr>
        <w:spacing w:line="360" w:lineRule="auto"/>
        <w:ind w:firstLine="504"/>
        <w:rPr>
          <w:rFonts w:eastAsiaTheme="minorEastAsia"/>
          <w:spacing w:val="6"/>
          <w:sz w:val="24"/>
        </w:rPr>
      </w:pPr>
    </w:p>
    <w:p w14:paraId="55FFC285">
      <w:pPr>
        <w:spacing w:line="360" w:lineRule="auto"/>
        <w:ind w:firstLine="504"/>
        <w:rPr>
          <w:rFonts w:eastAsiaTheme="minorEastAsia"/>
          <w:spacing w:val="6"/>
          <w:sz w:val="24"/>
        </w:rPr>
      </w:pPr>
      <w:r>
        <w:rPr>
          <w:rFonts w:eastAsiaTheme="minorEastAsia"/>
          <w:spacing w:val="6"/>
          <w:sz w:val="24"/>
        </w:rPr>
        <w:t>……</w:t>
      </w:r>
    </w:p>
    <w:p w14:paraId="594319E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0C8C7E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DBCE611">
      <w:pPr>
        <w:spacing w:line="360" w:lineRule="auto"/>
        <w:ind w:right="360" w:firstLine="480"/>
        <w:jc w:val="right"/>
        <w:rPr>
          <w:rFonts w:eastAsiaTheme="minorEastAsia"/>
          <w:color w:val="000000"/>
          <w:sz w:val="24"/>
        </w:rPr>
      </w:pPr>
    </w:p>
    <w:p w14:paraId="45FCF2B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DF06142">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2387A06">
      <w:pPr>
        <w:adjustRightInd w:val="0"/>
        <w:snapToGrid w:val="0"/>
        <w:jc w:val="left"/>
        <w:rPr>
          <w:rFonts w:eastAsiaTheme="minorEastAsia"/>
          <w:color w:val="000000"/>
          <w:sz w:val="24"/>
          <w:szCs w:val="21"/>
        </w:rPr>
      </w:pPr>
    </w:p>
    <w:p w14:paraId="5371F798">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6A2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0372D03">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407D19FD">
      <w:pPr>
        <w:adjustRightInd w:val="0"/>
        <w:snapToGrid w:val="0"/>
        <w:jc w:val="left"/>
        <w:rPr>
          <w:rFonts w:eastAsiaTheme="minorEastAsia"/>
          <w:color w:val="000000"/>
          <w:szCs w:val="21"/>
          <w:vertAlign w:val="superscript"/>
        </w:rPr>
      </w:pPr>
    </w:p>
    <w:p w14:paraId="62481339">
      <w:pPr>
        <w:spacing w:line="360" w:lineRule="auto"/>
        <w:ind w:right="360" w:firstLine="480"/>
        <w:jc w:val="right"/>
        <w:rPr>
          <w:rFonts w:eastAsiaTheme="minorEastAsia"/>
          <w:color w:val="000000"/>
          <w:sz w:val="24"/>
        </w:rPr>
      </w:pPr>
    </w:p>
    <w:p w14:paraId="616093F7">
      <w:pPr>
        <w:spacing w:line="360" w:lineRule="auto"/>
        <w:ind w:right="360" w:firstLine="480"/>
        <w:jc w:val="right"/>
        <w:rPr>
          <w:rFonts w:eastAsiaTheme="minorEastAsia"/>
          <w:color w:val="000000"/>
          <w:sz w:val="24"/>
        </w:rPr>
      </w:pPr>
    </w:p>
    <w:p w14:paraId="6484596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C9EC0BB">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7A0500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844E762">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7263E7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181A2DB0">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20209962">
      <w:pPr>
        <w:spacing w:line="588" w:lineRule="exact"/>
        <w:ind w:firstLine="504" w:firstLineChars="200"/>
        <w:rPr>
          <w:rFonts w:eastAsiaTheme="minorEastAsia"/>
          <w:spacing w:val="6"/>
          <w:sz w:val="24"/>
        </w:rPr>
      </w:pPr>
    </w:p>
    <w:p w14:paraId="5E3AB858">
      <w:pPr>
        <w:spacing w:line="588" w:lineRule="exact"/>
        <w:ind w:firstLine="504" w:firstLineChars="200"/>
        <w:rPr>
          <w:rFonts w:eastAsiaTheme="minorEastAsia"/>
          <w:spacing w:val="6"/>
          <w:sz w:val="24"/>
        </w:rPr>
      </w:pPr>
    </w:p>
    <w:p w14:paraId="27F18EE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258C4ED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690C2A0">
      <w:pPr>
        <w:widowControl/>
        <w:jc w:val="left"/>
        <w:rPr>
          <w:rFonts w:eastAsiaTheme="minorEastAsia"/>
          <w:color w:val="000000"/>
          <w:sz w:val="24"/>
          <w:szCs w:val="20"/>
        </w:rPr>
      </w:pPr>
      <w:r>
        <w:rPr>
          <w:rFonts w:eastAsiaTheme="minorEastAsia"/>
          <w:color w:val="000000"/>
          <w:sz w:val="24"/>
          <w:szCs w:val="20"/>
        </w:rPr>
        <w:br w:type="page"/>
      </w:r>
    </w:p>
    <w:p w14:paraId="04240E92">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F85D8CD">
      <w:pPr>
        <w:tabs>
          <w:tab w:val="left" w:pos="5580"/>
        </w:tabs>
        <w:spacing w:line="360" w:lineRule="auto"/>
        <w:rPr>
          <w:rFonts w:eastAsiaTheme="minorEastAsia"/>
          <w:sz w:val="24"/>
        </w:rPr>
      </w:pPr>
      <w:r>
        <w:rPr>
          <w:rFonts w:eastAsiaTheme="minorEastAsia"/>
          <w:sz w:val="24"/>
        </w:rPr>
        <w:t>说明：</w:t>
      </w:r>
    </w:p>
    <w:p w14:paraId="1694F57D">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5D1CA2A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2B8F28E">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571563BB">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80B9D84">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E64C70F">
      <w:pPr>
        <w:autoSpaceDE w:val="0"/>
        <w:autoSpaceDN w:val="0"/>
        <w:adjustRightInd w:val="0"/>
        <w:rPr>
          <w:rFonts w:eastAsiaTheme="minorEastAsia"/>
          <w:color w:val="000000"/>
          <w:sz w:val="30"/>
          <w:szCs w:val="30"/>
        </w:rPr>
      </w:pPr>
    </w:p>
    <w:p w14:paraId="792EF991">
      <w:pPr>
        <w:widowControl/>
        <w:jc w:val="left"/>
        <w:rPr>
          <w:rFonts w:eastAsiaTheme="minorEastAsia"/>
          <w:b/>
          <w:color w:val="000000"/>
          <w:sz w:val="36"/>
          <w:szCs w:val="36"/>
        </w:rPr>
      </w:pPr>
      <w:r>
        <w:rPr>
          <w:rFonts w:eastAsiaTheme="minorEastAsia"/>
          <w:b/>
          <w:color w:val="000000"/>
          <w:sz w:val="36"/>
          <w:szCs w:val="36"/>
        </w:rPr>
        <w:br w:type="page"/>
      </w:r>
    </w:p>
    <w:p w14:paraId="76831B8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1ECB44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62A7522">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82F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6B639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28C1CE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4D0706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E23501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792A4C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1E861A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B4E7F25">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0193DE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EE5C57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B7479E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9373F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3D86EA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345B8C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9169BA1">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F5A475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D6B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08C3D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0D0153A">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BE9D40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5D8B09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095E50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D2A15B5">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47A493D">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C6760BC">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45D3A47">
            <w:pPr>
              <w:pStyle w:val="246"/>
              <w:jc w:val="center"/>
              <w:rPr>
                <w:rFonts w:ascii="Times New Roman" w:hAnsi="Times New Roman" w:cs="Times New Roman" w:eastAsiaTheme="minorEastAsia"/>
                <w:sz w:val="30"/>
                <w:lang w:eastAsia="zh-CN"/>
              </w:rPr>
            </w:pPr>
          </w:p>
        </w:tc>
      </w:tr>
      <w:tr w14:paraId="0BBE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D10595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2C867C4">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748A87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1D4BEF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9921A41">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CAE4A94">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0B8456">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A721B3D">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E0809F1">
            <w:pPr>
              <w:pStyle w:val="246"/>
              <w:jc w:val="center"/>
              <w:rPr>
                <w:rFonts w:ascii="Times New Roman" w:hAnsi="Times New Roman" w:cs="Times New Roman" w:eastAsiaTheme="minorEastAsia"/>
                <w:sz w:val="30"/>
                <w:lang w:eastAsia="zh-CN"/>
              </w:rPr>
            </w:pPr>
          </w:p>
        </w:tc>
      </w:tr>
      <w:tr w14:paraId="3B0C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AD1508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59C4822">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37D51B5">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6B02070">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DAD4BE4">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C9652D9">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E7C80EA">
            <w:pPr>
              <w:pStyle w:val="246"/>
              <w:jc w:val="center"/>
              <w:rPr>
                <w:rFonts w:ascii="Times New Roman" w:hAnsi="Times New Roman" w:cs="Times New Roman" w:eastAsiaTheme="minorEastAsia"/>
                <w:sz w:val="30"/>
              </w:rPr>
            </w:pPr>
          </w:p>
        </w:tc>
      </w:tr>
      <w:tr w14:paraId="4670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0D60820">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58A1280">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3CD96FF">
            <w:pPr>
              <w:pStyle w:val="246"/>
              <w:jc w:val="center"/>
              <w:rPr>
                <w:rFonts w:ascii="Times New Roman" w:hAnsi="Times New Roman" w:cs="Times New Roman" w:eastAsiaTheme="minorEastAsia"/>
                <w:sz w:val="30"/>
              </w:rPr>
            </w:pPr>
          </w:p>
        </w:tc>
      </w:tr>
    </w:tbl>
    <w:p w14:paraId="3AB515AE">
      <w:pPr>
        <w:adjustRightInd w:val="0"/>
        <w:snapToGrid w:val="0"/>
        <w:spacing w:line="360" w:lineRule="auto"/>
        <w:jc w:val="left"/>
        <w:rPr>
          <w:rFonts w:eastAsiaTheme="minorEastAsia"/>
          <w:sz w:val="24"/>
        </w:rPr>
      </w:pPr>
    </w:p>
    <w:p w14:paraId="1D84B298">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A9994D5">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BC4D112">
      <w:pPr>
        <w:adjustRightInd w:val="0"/>
        <w:snapToGrid w:val="0"/>
        <w:spacing w:line="360" w:lineRule="auto"/>
        <w:jc w:val="left"/>
        <w:rPr>
          <w:rFonts w:eastAsiaTheme="minorEastAsia"/>
          <w:sz w:val="24"/>
        </w:rPr>
      </w:pPr>
    </w:p>
    <w:p w14:paraId="761F55C9">
      <w:pPr>
        <w:adjustRightInd w:val="0"/>
        <w:snapToGrid w:val="0"/>
        <w:spacing w:line="360" w:lineRule="auto"/>
        <w:jc w:val="left"/>
        <w:rPr>
          <w:rFonts w:eastAsiaTheme="minorEastAsia"/>
          <w:sz w:val="24"/>
        </w:rPr>
      </w:pPr>
      <w:r>
        <w:rPr>
          <w:rFonts w:eastAsiaTheme="minorEastAsia"/>
          <w:sz w:val="24"/>
        </w:rPr>
        <w:t>注：</w:t>
      </w:r>
    </w:p>
    <w:p w14:paraId="30EC9DE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F9CAD9E">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11C9B7C">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83A1673">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CD49D7F">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A14BC6F">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15AC303">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545EA5F">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D02D1A8">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0348FC44">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5A7E403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1E4B7C8D">
      <w:pPr>
        <w:spacing w:line="360" w:lineRule="auto"/>
        <w:ind w:firstLine="471"/>
        <w:rPr>
          <w:rFonts w:eastAsiaTheme="minorEastAsia"/>
          <w:b/>
          <w:color w:val="000000"/>
          <w:sz w:val="24"/>
        </w:rPr>
      </w:pPr>
    </w:p>
    <w:p w14:paraId="23CE3CA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5BEBD55">
      <w:pPr>
        <w:spacing w:line="360" w:lineRule="auto"/>
        <w:ind w:left="480"/>
        <w:jc w:val="right"/>
        <w:rPr>
          <w:rFonts w:eastAsiaTheme="minorEastAsia"/>
          <w:color w:val="000000"/>
          <w:sz w:val="24"/>
        </w:rPr>
      </w:pPr>
    </w:p>
    <w:p w14:paraId="7F0BBDAE">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140A47AA">
      <w:pPr>
        <w:tabs>
          <w:tab w:val="left" w:pos="8280"/>
        </w:tabs>
        <w:spacing w:line="360" w:lineRule="auto"/>
        <w:ind w:firstLine="480"/>
        <w:rPr>
          <w:rFonts w:eastAsiaTheme="minorEastAsia"/>
          <w:color w:val="000000"/>
          <w:sz w:val="24"/>
        </w:rPr>
      </w:pPr>
    </w:p>
    <w:p w14:paraId="05082925">
      <w:pPr>
        <w:tabs>
          <w:tab w:val="left" w:pos="8280"/>
        </w:tabs>
        <w:spacing w:line="360" w:lineRule="auto"/>
        <w:rPr>
          <w:rFonts w:eastAsiaTheme="minorEastAsia"/>
          <w:color w:val="000000"/>
          <w:sz w:val="24"/>
        </w:rPr>
      </w:pPr>
      <w:r>
        <w:rPr>
          <w:rFonts w:eastAsiaTheme="minorEastAsia"/>
          <w:color w:val="000000"/>
          <w:sz w:val="24"/>
        </w:rPr>
        <w:t>注：</w:t>
      </w:r>
    </w:p>
    <w:p w14:paraId="48E345D9">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6F51FD1A">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77DE4829">
      <w:pPr>
        <w:tabs>
          <w:tab w:val="left" w:pos="8280"/>
        </w:tabs>
        <w:spacing w:line="360" w:lineRule="auto"/>
        <w:rPr>
          <w:rFonts w:eastAsiaTheme="minorEastAsia"/>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1DC2C5BB">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58BE9F8">
      <w:pPr>
        <w:widowControl/>
        <w:jc w:val="left"/>
        <w:rPr>
          <w:rFonts w:eastAsiaTheme="minorEastAsia"/>
          <w:sz w:val="24"/>
        </w:rPr>
      </w:pPr>
    </w:p>
    <w:p w14:paraId="1E2630D0">
      <w:pPr>
        <w:widowControl/>
        <w:jc w:val="left"/>
        <w:rPr>
          <w:rFonts w:eastAsiaTheme="minorEastAsia"/>
          <w:sz w:val="24"/>
        </w:rPr>
      </w:pPr>
      <w:r>
        <w:rPr>
          <w:rFonts w:eastAsiaTheme="minorEastAsia"/>
          <w:sz w:val="24"/>
        </w:rPr>
        <w:br w:type="page"/>
      </w:r>
    </w:p>
    <w:p w14:paraId="75E7EF8D">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029256A">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51E9D0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DEC47BD">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95F7DB5">
      <w:pPr>
        <w:numPr>
          <w:ilvl w:val="0"/>
          <w:numId w:val="18"/>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3CB27D43">
      <w:pPr>
        <w:numPr>
          <w:ilvl w:val="0"/>
          <w:numId w:val="18"/>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11BDA35F">
      <w:pPr>
        <w:numPr>
          <w:ilvl w:val="0"/>
          <w:numId w:val="18"/>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2C58FAF">
      <w:pPr>
        <w:numPr>
          <w:ilvl w:val="0"/>
          <w:numId w:val="18"/>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F2663A4">
      <w:pPr>
        <w:numPr>
          <w:ilvl w:val="0"/>
          <w:numId w:val="18"/>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6F89168">
      <w:pPr>
        <w:numPr>
          <w:ilvl w:val="0"/>
          <w:numId w:val="18"/>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D6A0BF">
      <w:pPr>
        <w:numPr>
          <w:ilvl w:val="0"/>
          <w:numId w:val="18"/>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DA1F149">
      <w:pPr>
        <w:numPr>
          <w:ilvl w:val="0"/>
          <w:numId w:val="18"/>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52442E2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73CFFC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833AF9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5C4DEB3">
      <w:pPr>
        <w:numPr>
          <w:ilvl w:val="0"/>
          <w:numId w:val="18"/>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056BA49">
      <w:pPr>
        <w:numPr>
          <w:ilvl w:val="0"/>
          <w:numId w:val="18"/>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B5D2B88">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245BD0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108B4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075A758">
      <w:pPr>
        <w:spacing w:line="360" w:lineRule="auto"/>
        <w:ind w:firstLine="471"/>
        <w:rPr>
          <w:color w:val="000000"/>
          <w:sz w:val="24"/>
        </w:rPr>
      </w:pPr>
    </w:p>
    <w:p w14:paraId="2FD08159">
      <w:pPr>
        <w:spacing w:line="360" w:lineRule="auto"/>
        <w:ind w:firstLine="471"/>
        <w:rPr>
          <w:color w:val="000000"/>
          <w:sz w:val="24"/>
        </w:rPr>
      </w:pPr>
    </w:p>
    <w:p w14:paraId="64AC60BB">
      <w:pPr>
        <w:spacing w:line="360" w:lineRule="auto"/>
        <w:ind w:firstLine="471"/>
        <w:rPr>
          <w:color w:val="000000"/>
          <w:sz w:val="24"/>
        </w:rPr>
      </w:pPr>
      <w:r>
        <w:rPr>
          <w:color w:val="000000"/>
          <w:sz w:val="24"/>
        </w:rPr>
        <w:t>联合体成员名称：</w:t>
      </w:r>
      <w:r>
        <w:rPr>
          <w:color w:val="000000"/>
          <w:sz w:val="24"/>
          <w:szCs w:val="20"/>
        </w:rPr>
        <w:t>______</w:t>
      </w:r>
    </w:p>
    <w:p w14:paraId="07C2C0B8">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71EC26B">
      <w:pPr>
        <w:spacing w:line="360" w:lineRule="auto"/>
        <w:ind w:left="480"/>
        <w:jc w:val="right"/>
        <w:rPr>
          <w:rFonts w:eastAsiaTheme="minorEastAsia"/>
          <w:color w:val="000000"/>
          <w:sz w:val="24"/>
        </w:rPr>
      </w:pPr>
    </w:p>
    <w:p w14:paraId="7FA66FC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AF78E0D">
      <w:pPr>
        <w:spacing w:line="360" w:lineRule="auto"/>
        <w:ind w:left="480"/>
        <w:jc w:val="right"/>
        <w:rPr>
          <w:rFonts w:eastAsiaTheme="minorEastAsia"/>
          <w:b/>
          <w:color w:val="000000"/>
          <w:sz w:val="24"/>
        </w:rPr>
      </w:pPr>
    </w:p>
    <w:p w14:paraId="73D1F89D">
      <w:pPr>
        <w:tabs>
          <w:tab w:val="left" w:pos="8280"/>
        </w:tabs>
        <w:spacing w:line="360" w:lineRule="auto"/>
        <w:ind w:firstLine="480"/>
        <w:rPr>
          <w:rFonts w:eastAsiaTheme="minorEastAsia"/>
          <w:color w:val="000000"/>
          <w:sz w:val="24"/>
        </w:rPr>
      </w:pPr>
    </w:p>
    <w:p w14:paraId="21057376">
      <w:pPr>
        <w:tabs>
          <w:tab w:val="left" w:pos="8280"/>
        </w:tabs>
        <w:spacing w:line="360" w:lineRule="auto"/>
        <w:ind w:firstLine="480"/>
        <w:rPr>
          <w:rFonts w:eastAsiaTheme="minorEastAsia"/>
          <w:color w:val="000000"/>
          <w:sz w:val="24"/>
        </w:rPr>
      </w:pPr>
    </w:p>
    <w:p w14:paraId="34FC59C4">
      <w:pPr>
        <w:spacing w:line="360" w:lineRule="auto"/>
        <w:ind w:left="719" w:leftChars="228" w:hanging="240" w:hangingChars="100"/>
        <w:rPr>
          <w:rFonts w:eastAsiaTheme="minorEastAsia"/>
          <w:color w:val="000000"/>
          <w:sz w:val="24"/>
        </w:rPr>
      </w:pPr>
      <w:r>
        <w:rPr>
          <w:rFonts w:eastAsiaTheme="minorEastAsia"/>
          <w:color w:val="000000"/>
          <w:sz w:val="24"/>
        </w:rPr>
        <w:t>注：</w:t>
      </w:r>
    </w:p>
    <w:p w14:paraId="5498270F">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DD649B7">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69013196">
      <w:pPr>
        <w:widowControl/>
        <w:jc w:val="left"/>
        <w:rPr>
          <w:rFonts w:eastAsiaTheme="minorEastAsia"/>
          <w:sz w:val="24"/>
        </w:rPr>
      </w:pPr>
      <w:r>
        <w:rPr>
          <w:rFonts w:eastAsiaTheme="minorEastAsia"/>
          <w:sz w:val="24"/>
        </w:rPr>
        <w:br w:type="page"/>
      </w:r>
    </w:p>
    <w:p w14:paraId="294CEDAE">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786DB32F">
      <w:pPr>
        <w:tabs>
          <w:tab w:val="left" w:pos="5580"/>
        </w:tabs>
        <w:spacing w:line="360" w:lineRule="auto"/>
        <w:rPr>
          <w:rFonts w:eastAsiaTheme="minorEastAsia"/>
          <w:sz w:val="24"/>
        </w:rPr>
      </w:pPr>
    </w:p>
    <w:p w14:paraId="4FD32204">
      <w:pPr>
        <w:widowControl/>
        <w:jc w:val="left"/>
        <w:rPr>
          <w:rFonts w:eastAsiaTheme="minorEastAsia"/>
          <w:sz w:val="24"/>
          <w:szCs w:val="20"/>
        </w:rPr>
      </w:pPr>
      <w:r>
        <w:rPr>
          <w:rFonts w:eastAsiaTheme="minorEastAsia"/>
          <w:sz w:val="24"/>
          <w:szCs w:val="20"/>
        </w:rPr>
        <w:br w:type="page"/>
      </w:r>
    </w:p>
    <w:p w14:paraId="4C52E78D">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5CB268B2">
      <w:pPr>
        <w:widowControl/>
        <w:jc w:val="left"/>
        <w:rPr>
          <w:rFonts w:eastAsiaTheme="minorEastAsia"/>
          <w:kern w:val="0"/>
          <w:sz w:val="24"/>
          <w:szCs w:val="20"/>
        </w:rPr>
      </w:pPr>
      <w:r>
        <w:rPr>
          <w:rFonts w:eastAsiaTheme="minorEastAsia"/>
          <w:b/>
          <w:sz w:val="24"/>
        </w:rPr>
        <w:br w:type="page"/>
      </w:r>
    </w:p>
    <w:p w14:paraId="6C220C3B">
      <w:pPr>
        <w:tabs>
          <w:tab w:val="left" w:pos="360"/>
        </w:tabs>
        <w:snapToGrid w:val="0"/>
        <w:spacing w:line="360" w:lineRule="auto"/>
        <w:outlineLvl w:val="1"/>
        <w:rPr>
          <w:rFonts w:eastAsiaTheme="minorEastAsia"/>
          <w:sz w:val="24"/>
        </w:rPr>
      </w:pPr>
      <w:bookmarkStart w:id="687" w:name="_Hlt520271212"/>
      <w:bookmarkEnd w:id="687"/>
      <w:bookmarkStart w:id="688" w:name="_Hlt520274121"/>
      <w:bookmarkEnd w:id="688"/>
      <w:bookmarkStart w:id="689" w:name="_Hlt520274393"/>
      <w:bookmarkEnd w:id="689"/>
      <w:bookmarkStart w:id="690" w:name="_Hlt520273711"/>
      <w:bookmarkEnd w:id="690"/>
      <w:bookmarkStart w:id="691" w:name="_Hlt520343392"/>
      <w:bookmarkEnd w:id="691"/>
      <w:bookmarkStart w:id="692" w:name="_Hlt520350918"/>
      <w:bookmarkEnd w:id="692"/>
      <w:bookmarkStart w:id="693" w:name="_Hlt520274065"/>
      <w:bookmarkEnd w:id="693"/>
      <w:bookmarkStart w:id="694" w:name="_Hlt520355504"/>
      <w:bookmarkEnd w:id="694"/>
      <w:bookmarkStart w:id="695" w:name="_Hlt520274407"/>
      <w:bookmarkEnd w:id="695"/>
      <w:bookmarkStart w:id="696" w:name="_Hlt520343000"/>
      <w:bookmarkEnd w:id="696"/>
      <w:bookmarkStart w:id="697" w:name="_Ref467988698"/>
      <w:bookmarkStart w:id="698" w:name="_Toc480942349"/>
      <w:bookmarkStart w:id="699" w:name="_Toc226337252"/>
      <w:bookmarkStart w:id="700" w:name="_Toc226309800"/>
      <w:bookmarkStart w:id="701" w:name="_Toc520356217"/>
      <w:bookmarkStart w:id="702" w:name="_Toc142311058"/>
      <w:bookmarkStart w:id="703" w:name="_Toc127151556"/>
      <w:bookmarkStart w:id="704" w:name="_Toc150480794"/>
      <w:bookmarkStart w:id="705" w:name="_Toc150774761"/>
      <w:bookmarkStart w:id="706" w:name="_Toc226965829"/>
      <w:bookmarkStart w:id="707" w:name="_Toc195842921"/>
      <w:bookmarkStart w:id="708" w:name="_Toc226965746"/>
      <w:r>
        <w:rPr>
          <w:rFonts w:eastAsiaTheme="minorEastAsia"/>
          <w:sz w:val="24"/>
        </w:rPr>
        <w:t xml:space="preserve">5  </w:t>
      </w:r>
      <w:bookmarkEnd w:id="697"/>
      <w:bookmarkEnd w:id="698"/>
      <w:r>
        <w:rPr>
          <w:rFonts w:eastAsiaTheme="minorEastAsia"/>
          <w:sz w:val="24"/>
        </w:rPr>
        <w:t>响应书</w:t>
      </w:r>
      <w:bookmarkEnd w:id="699"/>
      <w:bookmarkEnd w:id="700"/>
      <w:bookmarkEnd w:id="701"/>
      <w:bookmarkEnd w:id="702"/>
      <w:bookmarkEnd w:id="703"/>
      <w:bookmarkEnd w:id="704"/>
      <w:bookmarkEnd w:id="705"/>
      <w:bookmarkEnd w:id="706"/>
      <w:bookmarkEnd w:id="707"/>
      <w:bookmarkEnd w:id="708"/>
      <w:r>
        <w:rPr>
          <w:rFonts w:eastAsiaTheme="minorEastAsia"/>
          <w:sz w:val="24"/>
        </w:rPr>
        <w:t>（实质性格式）</w:t>
      </w:r>
    </w:p>
    <w:p w14:paraId="105485B3">
      <w:pPr>
        <w:tabs>
          <w:tab w:val="left" w:pos="5580"/>
        </w:tabs>
        <w:spacing w:line="360" w:lineRule="auto"/>
        <w:rPr>
          <w:rFonts w:eastAsiaTheme="minorEastAsia"/>
          <w:color w:val="000000"/>
          <w:sz w:val="24"/>
        </w:rPr>
      </w:pPr>
    </w:p>
    <w:p w14:paraId="077FB703">
      <w:pPr>
        <w:spacing w:line="360" w:lineRule="auto"/>
        <w:jc w:val="center"/>
        <w:rPr>
          <w:rFonts w:eastAsiaTheme="minorEastAsia"/>
          <w:b/>
          <w:color w:val="000000"/>
          <w:sz w:val="36"/>
          <w:szCs w:val="36"/>
        </w:rPr>
      </w:pPr>
      <w:r>
        <w:rPr>
          <w:rFonts w:eastAsiaTheme="minorEastAsia"/>
          <w:b/>
          <w:color w:val="000000"/>
          <w:sz w:val="36"/>
          <w:szCs w:val="36"/>
        </w:rPr>
        <w:t>响应书</w:t>
      </w:r>
    </w:p>
    <w:p w14:paraId="050DD3B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28DAEB8">
      <w:pPr>
        <w:tabs>
          <w:tab w:val="left" w:pos="5580"/>
        </w:tabs>
        <w:spacing w:line="360" w:lineRule="auto"/>
        <w:rPr>
          <w:rFonts w:eastAsiaTheme="minorEastAsia"/>
          <w:color w:val="000000"/>
          <w:sz w:val="24"/>
          <w:szCs w:val="20"/>
        </w:rPr>
      </w:pPr>
    </w:p>
    <w:p w14:paraId="31CC4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454AC2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11BE670">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39202A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38D21A02">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4FBACCD7">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E8EBA7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6C84E5AF">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CD0F2C4">
      <w:pPr>
        <w:tabs>
          <w:tab w:val="left" w:pos="5580"/>
        </w:tabs>
        <w:spacing w:line="360" w:lineRule="auto"/>
        <w:ind w:left="420"/>
        <w:rPr>
          <w:rFonts w:eastAsiaTheme="minorEastAsia"/>
          <w:color w:val="000000"/>
          <w:sz w:val="24"/>
          <w:szCs w:val="20"/>
        </w:rPr>
      </w:pPr>
    </w:p>
    <w:p w14:paraId="13464C2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3A78947">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2EA6212">
      <w:pPr>
        <w:tabs>
          <w:tab w:val="left" w:pos="5580"/>
        </w:tabs>
        <w:spacing w:line="360" w:lineRule="auto"/>
        <w:ind w:left="420"/>
        <w:rPr>
          <w:rFonts w:eastAsiaTheme="minorEastAsia"/>
          <w:color w:val="000000"/>
          <w:sz w:val="24"/>
          <w:szCs w:val="20"/>
        </w:rPr>
      </w:pPr>
    </w:p>
    <w:p w14:paraId="0BD93E44">
      <w:pPr>
        <w:tabs>
          <w:tab w:val="left" w:pos="5580"/>
        </w:tabs>
        <w:spacing w:line="360" w:lineRule="auto"/>
        <w:ind w:left="420"/>
        <w:rPr>
          <w:rFonts w:eastAsiaTheme="minorEastAsia"/>
          <w:color w:val="000000"/>
          <w:sz w:val="24"/>
          <w:szCs w:val="20"/>
        </w:rPr>
      </w:pPr>
    </w:p>
    <w:p w14:paraId="0A3B909C">
      <w:pPr>
        <w:tabs>
          <w:tab w:val="left" w:pos="5580"/>
        </w:tabs>
        <w:spacing w:line="360" w:lineRule="auto"/>
        <w:ind w:left="420"/>
        <w:rPr>
          <w:rFonts w:eastAsiaTheme="minorEastAsia"/>
          <w:color w:val="000000"/>
          <w:sz w:val="24"/>
          <w:szCs w:val="20"/>
        </w:rPr>
      </w:pPr>
    </w:p>
    <w:p w14:paraId="0B5F48EC">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F9D21F3">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F1FA877">
      <w:pPr>
        <w:tabs>
          <w:tab w:val="left" w:pos="5580"/>
        </w:tabs>
        <w:spacing w:line="360" w:lineRule="auto"/>
        <w:ind w:left="420"/>
        <w:jc w:val="left"/>
        <w:rPr>
          <w:rFonts w:eastAsiaTheme="minorEastAsia"/>
          <w:color w:val="000000"/>
          <w:sz w:val="24"/>
          <w:szCs w:val="20"/>
        </w:rPr>
      </w:pPr>
    </w:p>
    <w:p w14:paraId="192AFD42">
      <w:pPr>
        <w:widowControl/>
        <w:jc w:val="left"/>
        <w:rPr>
          <w:rFonts w:eastAsiaTheme="minorEastAsia"/>
          <w:b/>
          <w:color w:val="000000"/>
          <w:sz w:val="24"/>
          <w:szCs w:val="20"/>
        </w:rPr>
      </w:pPr>
      <w:r>
        <w:rPr>
          <w:rFonts w:eastAsiaTheme="minorEastAsia"/>
          <w:b/>
          <w:color w:val="000000"/>
          <w:sz w:val="24"/>
          <w:szCs w:val="20"/>
        </w:rPr>
        <w:br w:type="page"/>
      </w:r>
    </w:p>
    <w:p w14:paraId="339BCC31">
      <w:pPr>
        <w:tabs>
          <w:tab w:val="left" w:pos="360"/>
        </w:tabs>
        <w:snapToGrid w:val="0"/>
        <w:spacing w:line="360" w:lineRule="auto"/>
        <w:outlineLvl w:val="1"/>
        <w:rPr>
          <w:rFonts w:eastAsiaTheme="minorEastAsia"/>
          <w:sz w:val="24"/>
        </w:rPr>
      </w:pPr>
      <w:bookmarkStart w:id="709" w:name="_Hlt520355938"/>
      <w:bookmarkEnd w:id="709"/>
      <w:bookmarkStart w:id="710" w:name="_Hlt520356243"/>
      <w:bookmarkEnd w:id="710"/>
      <w:bookmarkStart w:id="711" w:name="_Toc127151557"/>
      <w:bookmarkStart w:id="712" w:name="_Toc265228395"/>
      <w:bookmarkStart w:id="713" w:name="_Toc305158899"/>
      <w:bookmarkStart w:id="714" w:name="_Toc150774762"/>
      <w:bookmarkStart w:id="715" w:name="_Toc195842922"/>
      <w:bookmarkStart w:id="716" w:name="_Toc305158825"/>
      <w:bookmarkStart w:id="717" w:name="_Ref467988705"/>
      <w:bookmarkStart w:id="718" w:name="_Toc480942350"/>
      <w:bookmarkStart w:id="719" w:name="_Toc226965830"/>
      <w:bookmarkStart w:id="720" w:name="_Toc520356218"/>
      <w:bookmarkStart w:id="721" w:name="_Toc150480795"/>
      <w:bookmarkStart w:id="722" w:name="_Toc142311059"/>
      <w:bookmarkStart w:id="723" w:name="_Toc264969247"/>
      <w:bookmarkStart w:id="724" w:name="_Toc226337253"/>
      <w:bookmarkStart w:id="725" w:name="_Toc226965747"/>
      <w:bookmarkStart w:id="726" w:name="_Toc226309801"/>
      <w:r>
        <w:rPr>
          <w:rFonts w:eastAsiaTheme="minorEastAsia"/>
          <w:sz w:val="24"/>
        </w:rPr>
        <w:t>6  授权委托书（实质性格式）</w:t>
      </w:r>
    </w:p>
    <w:p w14:paraId="3704F72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8DC31C3">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36906B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49442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4BFEB4E">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4C1EEEA">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2A3052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1DDAD8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1130E47">
      <w:pPr>
        <w:tabs>
          <w:tab w:val="left" w:pos="5580"/>
        </w:tabs>
        <w:spacing w:line="360" w:lineRule="auto"/>
        <w:ind w:firstLine="480" w:firstLineChars="200"/>
        <w:rPr>
          <w:rFonts w:eastAsiaTheme="minorEastAsia"/>
          <w:color w:val="000000"/>
          <w:sz w:val="24"/>
          <w:szCs w:val="20"/>
        </w:rPr>
      </w:pPr>
    </w:p>
    <w:p w14:paraId="67FC6A6D">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50E5DCE">
      <w:pPr>
        <w:tabs>
          <w:tab w:val="left" w:pos="5580"/>
        </w:tabs>
        <w:spacing w:line="360" w:lineRule="auto"/>
        <w:jc w:val="left"/>
        <w:rPr>
          <w:rFonts w:eastAsiaTheme="minorEastAsia"/>
          <w:color w:val="000000"/>
          <w:sz w:val="24"/>
          <w:szCs w:val="20"/>
        </w:rPr>
      </w:pPr>
    </w:p>
    <w:p w14:paraId="270F965F">
      <w:pPr>
        <w:tabs>
          <w:tab w:val="left" w:pos="5580"/>
        </w:tabs>
        <w:spacing w:line="360" w:lineRule="auto"/>
        <w:jc w:val="left"/>
        <w:rPr>
          <w:rFonts w:eastAsiaTheme="minorEastAsia"/>
          <w:color w:val="000000"/>
          <w:sz w:val="24"/>
          <w:szCs w:val="20"/>
        </w:rPr>
      </w:pPr>
    </w:p>
    <w:p w14:paraId="13386B74">
      <w:pPr>
        <w:tabs>
          <w:tab w:val="left" w:pos="5580"/>
        </w:tabs>
        <w:spacing w:line="360" w:lineRule="auto"/>
        <w:jc w:val="left"/>
        <w:rPr>
          <w:rFonts w:eastAsiaTheme="minorEastAsia"/>
          <w:color w:val="000000"/>
          <w:sz w:val="24"/>
          <w:szCs w:val="20"/>
        </w:rPr>
      </w:pPr>
    </w:p>
    <w:p w14:paraId="6D9447C8">
      <w:pPr>
        <w:tabs>
          <w:tab w:val="left" w:pos="5580"/>
        </w:tabs>
        <w:spacing w:line="360" w:lineRule="auto"/>
        <w:jc w:val="left"/>
        <w:rPr>
          <w:rFonts w:eastAsiaTheme="minorEastAsia"/>
          <w:color w:val="000000"/>
          <w:sz w:val="24"/>
          <w:szCs w:val="20"/>
        </w:rPr>
      </w:pPr>
    </w:p>
    <w:p w14:paraId="0DD325B6">
      <w:pPr>
        <w:tabs>
          <w:tab w:val="left" w:pos="5580"/>
        </w:tabs>
        <w:spacing w:line="360" w:lineRule="auto"/>
        <w:jc w:val="left"/>
        <w:rPr>
          <w:rFonts w:eastAsiaTheme="minorEastAsia"/>
          <w:color w:val="000000"/>
          <w:sz w:val="24"/>
          <w:szCs w:val="20"/>
        </w:rPr>
      </w:pPr>
    </w:p>
    <w:p w14:paraId="6E02379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3BC2555">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0834D8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7E6142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94DA08A">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BEFD63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3A4847E">
      <w:pPr>
        <w:kinsoku w:val="0"/>
        <w:overflowPunct w:val="0"/>
        <w:spacing w:line="200" w:lineRule="exact"/>
        <w:rPr>
          <w:rFonts w:eastAsiaTheme="minorEastAsia"/>
          <w:sz w:val="20"/>
          <w:szCs w:val="20"/>
        </w:rPr>
      </w:pPr>
    </w:p>
    <w:p w14:paraId="542DD2A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6572335A">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81C9345">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2FBD9E2">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5636ACB">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354EDC9">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C113976">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58AC4DE">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E0AD4F1">
      <w:pPr>
        <w:pStyle w:val="18"/>
        <w:kinsoku w:val="0"/>
        <w:overflowPunct w:val="0"/>
        <w:spacing w:line="583" w:lineRule="auto"/>
        <w:ind w:right="4305"/>
        <w:rPr>
          <w:rFonts w:ascii="Times New Roman" w:hAnsi="Times New Roman" w:eastAsiaTheme="minorEastAsia"/>
          <w:spacing w:val="-3"/>
        </w:rPr>
      </w:pPr>
    </w:p>
    <w:p w14:paraId="6729649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E9F3094">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977594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B7AF1A7">
      <w:pPr>
        <w:widowControl/>
        <w:jc w:val="left"/>
        <w:rPr>
          <w:rFonts w:eastAsiaTheme="minorEastAsia"/>
          <w:i/>
          <w:color w:val="000000"/>
          <w:sz w:val="24"/>
          <w:szCs w:val="20"/>
          <w:u w:val="single"/>
        </w:rPr>
      </w:pPr>
    </w:p>
    <w:p w14:paraId="79CD4810">
      <w:pPr>
        <w:widowControl/>
        <w:jc w:val="left"/>
        <w:rPr>
          <w:rFonts w:eastAsiaTheme="minorEastAsia"/>
          <w:color w:val="000000"/>
          <w:sz w:val="24"/>
          <w:szCs w:val="20"/>
        </w:rPr>
      </w:pPr>
      <w:r>
        <w:rPr>
          <w:rFonts w:eastAsiaTheme="minorEastAsia"/>
          <w:color w:val="000000"/>
          <w:sz w:val="24"/>
          <w:szCs w:val="20"/>
        </w:rPr>
        <w:br w:type="page"/>
      </w:r>
    </w:p>
    <w:p w14:paraId="0292AC1E">
      <w:pPr>
        <w:tabs>
          <w:tab w:val="left" w:pos="360"/>
        </w:tabs>
        <w:snapToGrid w:val="0"/>
        <w:spacing w:line="360" w:lineRule="auto"/>
        <w:outlineLvl w:val="1"/>
        <w:rPr>
          <w:rFonts w:eastAsiaTheme="minorEastAsia"/>
          <w:sz w:val="24"/>
        </w:rPr>
      </w:pPr>
      <w:r>
        <w:rPr>
          <w:rFonts w:eastAsiaTheme="minorEastAsia"/>
          <w:sz w:val="24"/>
        </w:rPr>
        <w:t>7  报价一览表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124ABA75">
      <w:pPr>
        <w:spacing w:line="360" w:lineRule="exact"/>
        <w:jc w:val="center"/>
        <w:rPr>
          <w:rFonts w:eastAsiaTheme="minorEastAsia"/>
          <w:b/>
          <w:color w:val="000000"/>
          <w:sz w:val="36"/>
          <w:szCs w:val="36"/>
        </w:rPr>
      </w:pPr>
      <w:bookmarkStart w:id="727" w:name="_Toc305158900"/>
      <w:bookmarkStart w:id="728" w:name="_Toc226965748"/>
      <w:bookmarkStart w:id="729" w:name="_Toc164608672"/>
      <w:bookmarkStart w:id="730" w:name="_Toc305158826"/>
      <w:bookmarkStart w:id="731" w:name="_Toc195842923"/>
      <w:bookmarkStart w:id="732" w:name="_Toc226309802"/>
      <w:bookmarkStart w:id="733" w:name="_Toc226965831"/>
      <w:bookmarkStart w:id="734" w:name="_Toc264969248"/>
      <w:bookmarkStart w:id="735" w:name="_Toc226337254"/>
      <w:bookmarkStart w:id="736" w:name="_Toc164608827"/>
      <w:bookmarkStart w:id="737" w:name="_Toc265228396"/>
      <w:r>
        <w:rPr>
          <w:rFonts w:eastAsiaTheme="minorEastAsia"/>
          <w:b/>
          <w:color w:val="000000"/>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14:paraId="4C6B3C85">
      <w:pPr>
        <w:tabs>
          <w:tab w:val="left" w:pos="1800"/>
          <w:tab w:val="left" w:pos="5580"/>
        </w:tabs>
        <w:spacing w:line="360" w:lineRule="auto"/>
        <w:jc w:val="left"/>
        <w:rPr>
          <w:rFonts w:eastAsiaTheme="minorEastAsia"/>
          <w:color w:val="000000"/>
          <w:sz w:val="24"/>
        </w:rPr>
      </w:pPr>
    </w:p>
    <w:p w14:paraId="10BCF89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ED1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A621C92">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529EF7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C495098">
            <w:pPr>
              <w:tabs>
                <w:tab w:val="left" w:pos="5580"/>
              </w:tabs>
              <w:jc w:val="center"/>
              <w:rPr>
                <w:rFonts w:eastAsiaTheme="minorEastAsia"/>
                <w:b/>
                <w:sz w:val="24"/>
              </w:rPr>
            </w:pPr>
            <w:r>
              <w:rPr>
                <w:rFonts w:eastAsiaTheme="minorEastAsia"/>
                <w:b/>
                <w:sz w:val="24"/>
              </w:rPr>
              <w:t>报价</w:t>
            </w:r>
          </w:p>
        </w:tc>
      </w:tr>
      <w:tr w14:paraId="14F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97CAB4">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30EC50">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4F34FD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A7242C8">
            <w:pPr>
              <w:tabs>
                <w:tab w:val="left" w:pos="5580"/>
              </w:tabs>
              <w:jc w:val="center"/>
              <w:rPr>
                <w:rFonts w:eastAsiaTheme="minorEastAsia"/>
                <w:b/>
                <w:sz w:val="24"/>
              </w:rPr>
            </w:pPr>
            <w:r>
              <w:rPr>
                <w:rFonts w:eastAsiaTheme="minorEastAsia"/>
                <w:b/>
                <w:sz w:val="24"/>
              </w:rPr>
              <w:t>小写</w:t>
            </w:r>
          </w:p>
        </w:tc>
      </w:tr>
      <w:tr w14:paraId="2F6D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22EBCC4">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CFE5CE6">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F525001">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24AC631">
            <w:pPr>
              <w:tabs>
                <w:tab w:val="left" w:pos="5580"/>
              </w:tabs>
              <w:jc w:val="center"/>
              <w:rPr>
                <w:rFonts w:eastAsiaTheme="minorEastAsia"/>
                <w:sz w:val="24"/>
              </w:rPr>
            </w:pPr>
          </w:p>
        </w:tc>
      </w:tr>
    </w:tbl>
    <w:p w14:paraId="75727579">
      <w:pPr>
        <w:autoSpaceDE w:val="0"/>
        <w:autoSpaceDN w:val="0"/>
        <w:adjustRightInd w:val="0"/>
        <w:jc w:val="left"/>
        <w:rPr>
          <w:rFonts w:eastAsiaTheme="minorEastAsia"/>
          <w:color w:val="000000"/>
          <w:kern w:val="0"/>
          <w:sz w:val="24"/>
        </w:rPr>
      </w:pPr>
    </w:p>
    <w:p w14:paraId="4FE8B4B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DFCF59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245F450">
      <w:pPr>
        <w:tabs>
          <w:tab w:val="left" w:pos="5580"/>
        </w:tabs>
        <w:ind w:firstLine="480" w:firstLineChars="200"/>
        <w:rPr>
          <w:rFonts w:eastAsiaTheme="minorEastAsia"/>
          <w:color w:val="000000"/>
          <w:sz w:val="24"/>
          <w:szCs w:val="20"/>
        </w:rPr>
      </w:pPr>
    </w:p>
    <w:p w14:paraId="695F52F3">
      <w:pPr>
        <w:autoSpaceDE w:val="0"/>
        <w:autoSpaceDN w:val="0"/>
        <w:adjustRightInd w:val="0"/>
        <w:snapToGrid w:val="0"/>
        <w:spacing w:before="25" w:after="25" w:line="360" w:lineRule="auto"/>
        <w:rPr>
          <w:rFonts w:eastAsiaTheme="minorEastAsia"/>
          <w:color w:val="000000"/>
          <w:sz w:val="24"/>
          <w:lang w:val="zh-CN"/>
        </w:rPr>
      </w:pPr>
    </w:p>
    <w:p w14:paraId="3E87D9F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0D11E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B5238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411963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332109A2">
      <w:pPr>
        <w:tabs>
          <w:tab w:val="left" w:pos="360"/>
        </w:tabs>
        <w:snapToGrid w:val="0"/>
        <w:spacing w:line="360" w:lineRule="auto"/>
        <w:outlineLvl w:val="1"/>
        <w:rPr>
          <w:rFonts w:eastAsiaTheme="minorEastAsia"/>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bookmarkStart w:id="738" w:name="_Toc195842924"/>
      <w:bookmarkStart w:id="739" w:name="_Toc305158901"/>
      <w:bookmarkStart w:id="740" w:name="_Toc226309803"/>
      <w:bookmarkStart w:id="741" w:name="_Toc150774763"/>
      <w:bookmarkStart w:id="742" w:name="_Toc226965832"/>
      <w:bookmarkStart w:id="743" w:name="_Toc226965749"/>
      <w:bookmarkStart w:id="744" w:name="_Toc150480796"/>
      <w:bookmarkStart w:id="745" w:name="_Toc305158827"/>
      <w:bookmarkStart w:id="746" w:name="_Toc265228397"/>
      <w:bookmarkStart w:id="747" w:name="_Toc142311060"/>
      <w:bookmarkStart w:id="748" w:name="_Toc264969249"/>
      <w:bookmarkStart w:id="749" w:name="_Toc226337255"/>
      <w:bookmarkStart w:id="750" w:name="_Toc127151558"/>
    </w:p>
    <w:p w14:paraId="7475AAA3">
      <w:pPr>
        <w:tabs>
          <w:tab w:val="left" w:pos="360"/>
        </w:tabs>
        <w:snapToGrid w:val="0"/>
        <w:spacing w:line="360" w:lineRule="auto"/>
        <w:outlineLvl w:val="1"/>
        <w:rPr>
          <w:rFonts w:hint="default" w:eastAsiaTheme="minorEastAsia"/>
          <w:sz w:val="24"/>
          <w:lang w:val="en-US" w:eastAsia="zh-CN"/>
        </w:rPr>
      </w:pPr>
      <w:r>
        <w:rPr>
          <w:rFonts w:eastAsiaTheme="minorEastAsia"/>
          <w:sz w:val="24"/>
        </w:rPr>
        <w:t>8  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hint="eastAsia" w:eastAsiaTheme="minorEastAsia"/>
          <w:sz w:val="24"/>
          <w:lang w:val="en-US" w:eastAsia="zh-CN"/>
        </w:rPr>
        <w:t>(如有格式自拟）</w:t>
      </w:r>
    </w:p>
    <w:p w14:paraId="7130DED0">
      <w:pPr>
        <w:rPr>
          <w:rFonts w:eastAsiaTheme="minorEastAsia"/>
          <w:sz w:val="24"/>
        </w:rPr>
      </w:pPr>
      <w:r>
        <w:rPr>
          <w:rFonts w:eastAsiaTheme="minorEastAsia"/>
          <w:sz w:val="24"/>
        </w:rPr>
        <w:br w:type="page"/>
      </w:r>
    </w:p>
    <w:p w14:paraId="72CF8D2E">
      <w:pPr>
        <w:tabs>
          <w:tab w:val="left" w:pos="360"/>
        </w:tabs>
        <w:snapToGrid w:val="0"/>
        <w:spacing w:line="360" w:lineRule="auto"/>
        <w:outlineLvl w:val="1"/>
        <w:rPr>
          <w:rFonts w:eastAsiaTheme="minorEastAsia"/>
          <w:sz w:val="24"/>
        </w:rPr>
      </w:pPr>
    </w:p>
    <w:p w14:paraId="41353A39">
      <w:pPr>
        <w:tabs>
          <w:tab w:val="left" w:pos="360"/>
        </w:tabs>
        <w:snapToGrid w:val="0"/>
        <w:spacing w:line="360" w:lineRule="auto"/>
        <w:outlineLvl w:val="1"/>
        <w:rPr>
          <w:rFonts w:eastAsiaTheme="minorEastAsia"/>
          <w:color w:val="000000"/>
          <w:sz w:val="24"/>
          <w:szCs w:val="20"/>
        </w:rPr>
      </w:pPr>
      <w:bookmarkStart w:id="751" w:name="_Toc226965835"/>
      <w:bookmarkStart w:id="752" w:name="_Toc305158904"/>
      <w:bookmarkStart w:id="753" w:name="_Toc195842927"/>
      <w:bookmarkStart w:id="754" w:name="_Toc226965752"/>
      <w:bookmarkStart w:id="755" w:name="_Toc305158830"/>
      <w:bookmarkStart w:id="756" w:name="_Toc226309806"/>
      <w:bookmarkStart w:id="757" w:name="_Toc226337258"/>
      <w:bookmarkStart w:id="758" w:name="_Toc150774765"/>
      <w:bookmarkStart w:id="759" w:name="_Toc150480798"/>
      <w:bookmarkStart w:id="760" w:name="_Toc127151562"/>
      <w:bookmarkStart w:id="761" w:name="_Toc265228400"/>
      <w:bookmarkStart w:id="762" w:name="_Toc264969252"/>
      <w:bookmarkStart w:id="763" w:name="_Toc142311062"/>
      <w:bookmarkStart w:id="764" w:name="_Toc264969251"/>
      <w:bookmarkStart w:id="765" w:name="_Toc265228399"/>
      <w:bookmarkStart w:id="766" w:name="_Toc305158829"/>
      <w:bookmarkStart w:id="767" w:name="_Toc226965751"/>
      <w:bookmarkStart w:id="768" w:name="_Toc226965834"/>
      <w:bookmarkStart w:id="769" w:name="_Toc142311061"/>
      <w:bookmarkStart w:id="770" w:name="_Toc150480797"/>
      <w:bookmarkStart w:id="771" w:name="_Toc226337257"/>
      <w:bookmarkStart w:id="772" w:name="_Toc150774764"/>
      <w:bookmarkStart w:id="773" w:name="_Toc226309805"/>
      <w:bookmarkStart w:id="774" w:name="_Toc127151561"/>
      <w:bookmarkStart w:id="775" w:name="_Toc195842926"/>
      <w:bookmarkStart w:id="776" w:name="_Toc305158903"/>
      <w:r>
        <w:rPr>
          <w:rFonts w:eastAsiaTheme="minorEastAsia"/>
          <w:sz w:val="24"/>
        </w:rPr>
        <w:t>9  合同条款偏离表</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sz w:val="24"/>
        </w:rPr>
        <w:t>（实质性格式）</w:t>
      </w:r>
    </w:p>
    <w:p w14:paraId="30C5603D">
      <w:pPr>
        <w:spacing w:line="360" w:lineRule="auto"/>
        <w:rPr>
          <w:rFonts w:eastAsiaTheme="minorEastAsia"/>
          <w:color w:val="000000"/>
          <w:sz w:val="24"/>
          <w:szCs w:val="20"/>
        </w:rPr>
      </w:pPr>
    </w:p>
    <w:p w14:paraId="73D0FBE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F38A928">
      <w:pPr>
        <w:spacing w:line="360" w:lineRule="auto"/>
        <w:rPr>
          <w:rFonts w:eastAsiaTheme="minorEastAsia"/>
          <w:color w:val="000000"/>
          <w:sz w:val="24"/>
          <w:szCs w:val="20"/>
        </w:rPr>
      </w:pPr>
    </w:p>
    <w:p w14:paraId="54285FAB">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FA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40BED1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8541BA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56E41F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809FBD1">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10F0F77">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D498CE4">
            <w:pPr>
              <w:adjustRightInd w:val="0"/>
              <w:snapToGrid w:val="0"/>
              <w:jc w:val="center"/>
              <w:rPr>
                <w:rFonts w:eastAsiaTheme="minorEastAsia"/>
                <w:color w:val="000000"/>
                <w:sz w:val="24"/>
              </w:rPr>
            </w:pPr>
            <w:r>
              <w:rPr>
                <w:rFonts w:eastAsiaTheme="minorEastAsia"/>
                <w:color w:val="000000"/>
                <w:sz w:val="24"/>
              </w:rPr>
              <w:t>说明</w:t>
            </w:r>
          </w:p>
        </w:tc>
      </w:tr>
      <w:tr w14:paraId="6F1D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4B1AB6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CBBB867">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714DBF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FD4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9B36080">
            <w:pPr>
              <w:adjustRightInd w:val="0"/>
              <w:snapToGrid w:val="0"/>
              <w:jc w:val="center"/>
              <w:rPr>
                <w:rFonts w:eastAsiaTheme="minorEastAsia"/>
                <w:color w:val="000000"/>
                <w:sz w:val="24"/>
              </w:rPr>
            </w:pPr>
          </w:p>
        </w:tc>
        <w:tc>
          <w:tcPr>
            <w:tcW w:w="1394" w:type="dxa"/>
            <w:vAlign w:val="center"/>
          </w:tcPr>
          <w:p w14:paraId="694BAE46">
            <w:pPr>
              <w:adjustRightInd w:val="0"/>
              <w:snapToGrid w:val="0"/>
              <w:jc w:val="center"/>
              <w:rPr>
                <w:rFonts w:eastAsiaTheme="minorEastAsia"/>
                <w:color w:val="000000"/>
                <w:sz w:val="24"/>
              </w:rPr>
            </w:pPr>
          </w:p>
        </w:tc>
        <w:tc>
          <w:tcPr>
            <w:tcW w:w="1808" w:type="dxa"/>
            <w:vAlign w:val="center"/>
          </w:tcPr>
          <w:p w14:paraId="34D1291C">
            <w:pPr>
              <w:adjustRightInd w:val="0"/>
              <w:snapToGrid w:val="0"/>
              <w:jc w:val="center"/>
              <w:rPr>
                <w:rFonts w:eastAsiaTheme="minorEastAsia"/>
                <w:color w:val="000000"/>
                <w:sz w:val="24"/>
              </w:rPr>
            </w:pPr>
          </w:p>
        </w:tc>
        <w:tc>
          <w:tcPr>
            <w:tcW w:w="1809" w:type="dxa"/>
            <w:vAlign w:val="center"/>
          </w:tcPr>
          <w:p w14:paraId="73A313C7">
            <w:pPr>
              <w:adjustRightInd w:val="0"/>
              <w:snapToGrid w:val="0"/>
              <w:jc w:val="center"/>
              <w:rPr>
                <w:rFonts w:eastAsiaTheme="minorEastAsia"/>
                <w:color w:val="000000"/>
                <w:sz w:val="24"/>
              </w:rPr>
            </w:pPr>
          </w:p>
        </w:tc>
        <w:tc>
          <w:tcPr>
            <w:tcW w:w="2290" w:type="dxa"/>
            <w:vAlign w:val="center"/>
          </w:tcPr>
          <w:p w14:paraId="2F31414A">
            <w:pPr>
              <w:adjustRightInd w:val="0"/>
              <w:snapToGrid w:val="0"/>
              <w:jc w:val="center"/>
              <w:rPr>
                <w:rFonts w:eastAsiaTheme="minorEastAsia"/>
                <w:color w:val="000000"/>
                <w:sz w:val="24"/>
              </w:rPr>
            </w:pPr>
          </w:p>
        </w:tc>
        <w:tc>
          <w:tcPr>
            <w:tcW w:w="863" w:type="dxa"/>
            <w:vAlign w:val="center"/>
          </w:tcPr>
          <w:p w14:paraId="460C3FFE">
            <w:pPr>
              <w:adjustRightInd w:val="0"/>
              <w:snapToGrid w:val="0"/>
              <w:jc w:val="center"/>
              <w:rPr>
                <w:rFonts w:eastAsiaTheme="minorEastAsia"/>
                <w:color w:val="000000"/>
                <w:sz w:val="24"/>
              </w:rPr>
            </w:pPr>
          </w:p>
        </w:tc>
      </w:tr>
      <w:tr w14:paraId="36E5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22E11C">
            <w:pPr>
              <w:adjustRightInd w:val="0"/>
              <w:snapToGrid w:val="0"/>
              <w:jc w:val="center"/>
              <w:rPr>
                <w:rFonts w:eastAsiaTheme="minorEastAsia"/>
                <w:color w:val="000000"/>
                <w:sz w:val="24"/>
              </w:rPr>
            </w:pPr>
          </w:p>
        </w:tc>
        <w:tc>
          <w:tcPr>
            <w:tcW w:w="1394" w:type="dxa"/>
            <w:vAlign w:val="center"/>
          </w:tcPr>
          <w:p w14:paraId="219B2493">
            <w:pPr>
              <w:adjustRightInd w:val="0"/>
              <w:snapToGrid w:val="0"/>
              <w:jc w:val="center"/>
              <w:rPr>
                <w:rFonts w:eastAsiaTheme="minorEastAsia"/>
                <w:color w:val="000000"/>
                <w:sz w:val="24"/>
              </w:rPr>
            </w:pPr>
          </w:p>
        </w:tc>
        <w:tc>
          <w:tcPr>
            <w:tcW w:w="1808" w:type="dxa"/>
            <w:vAlign w:val="center"/>
          </w:tcPr>
          <w:p w14:paraId="6D55C9A0">
            <w:pPr>
              <w:adjustRightInd w:val="0"/>
              <w:snapToGrid w:val="0"/>
              <w:jc w:val="center"/>
              <w:rPr>
                <w:rFonts w:eastAsiaTheme="minorEastAsia"/>
                <w:color w:val="000000"/>
                <w:sz w:val="24"/>
              </w:rPr>
            </w:pPr>
          </w:p>
        </w:tc>
        <w:tc>
          <w:tcPr>
            <w:tcW w:w="1809" w:type="dxa"/>
            <w:vAlign w:val="center"/>
          </w:tcPr>
          <w:p w14:paraId="5E925BB0">
            <w:pPr>
              <w:adjustRightInd w:val="0"/>
              <w:snapToGrid w:val="0"/>
              <w:jc w:val="center"/>
              <w:rPr>
                <w:rFonts w:eastAsiaTheme="minorEastAsia"/>
                <w:color w:val="000000"/>
                <w:sz w:val="24"/>
              </w:rPr>
            </w:pPr>
          </w:p>
        </w:tc>
        <w:tc>
          <w:tcPr>
            <w:tcW w:w="2290" w:type="dxa"/>
            <w:vAlign w:val="center"/>
          </w:tcPr>
          <w:p w14:paraId="72B1F078">
            <w:pPr>
              <w:adjustRightInd w:val="0"/>
              <w:snapToGrid w:val="0"/>
              <w:jc w:val="center"/>
              <w:rPr>
                <w:rFonts w:eastAsiaTheme="minorEastAsia"/>
                <w:color w:val="000000"/>
                <w:sz w:val="24"/>
              </w:rPr>
            </w:pPr>
          </w:p>
        </w:tc>
        <w:tc>
          <w:tcPr>
            <w:tcW w:w="863" w:type="dxa"/>
            <w:vAlign w:val="center"/>
          </w:tcPr>
          <w:p w14:paraId="63807D85">
            <w:pPr>
              <w:adjustRightInd w:val="0"/>
              <w:snapToGrid w:val="0"/>
              <w:jc w:val="center"/>
              <w:rPr>
                <w:rFonts w:eastAsiaTheme="minorEastAsia"/>
                <w:color w:val="000000"/>
                <w:sz w:val="24"/>
              </w:rPr>
            </w:pPr>
          </w:p>
        </w:tc>
      </w:tr>
      <w:tr w14:paraId="2AA6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5CE04D1">
            <w:pPr>
              <w:adjustRightInd w:val="0"/>
              <w:snapToGrid w:val="0"/>
              <w:jc w:val="center"/>
              <w:rPr>
                <w:rFonts w:eastAsiaTheme="minorEastAsia"/>
                <w:color w:val="000000"/>
                <w:sz w:val="24"/>
              </w:rPr>
            </w:pPr>
          </w:p>
        </w:tc>
        <w:tc>
          <w:tcPr>
            <w:tcW w:w="1394" w:type="dxa"/>
            <w:vAlign w:val="center"/>
          </w:tcPr>
          <w:p w14:paraId="7EE613A7">
            <w:pPr>
              <w:adjustRightInd w:val="0"/>
              <w:snapToGrid w:val="0"/>
              <w:jc w:val="center"/>
              <w:rPr>
                <w:rFonts w:eastAsiaTheme="minorEastAsia"/>
                <w:color w:val="000000"/>
                <w:sz w:val="24"/>
              </w:rPr>
            </w:pPr>
          </w:p>
        </w:tc>
        <w:tc>
          <w:tcPr>
            <w:tcW w:w="1808" w:type="dxa"/>
            <w:vAlign w:val="center"/>
          </w:tcPr>
          <w:p w14:paraId="67E7610E">
            <w:pPr>
              <w:adjustRightInd w:val="0"/>
              <w:snapToGrid w:val="0"/>
              <w:jc w:val="center"/>
              <w:rPr>
                <w:rFonts w:eastAsiaTheme="minorEastAsia"/>
                <w:color w:val="000000"/>
                <w:sz w:val="24"/>
              </w:rPr>
            </w:pPr>
          </w:p>
        </w:tc>
        <w:tc>
          <w:tcPr>
            <w:tcW w:w="1809" w:type="dxa"/>
            <w:vAlign w:val="center"/>
          </w:tcPr>
          <w:p w14:paraId="3B1E648F">
            <w:pPr>
              <w:adjustRightInd w:val="0"/>
              <w:snapToGrid w:val="0"/>
              <w:jc w:val="center"/>
              <w:rPr>
                <w:rFonts w:eastAsiaTheme="minorEastAsia"/>
                <w:color w:val="000000"/>
                <w:sz w:val="24"/>
              </w:rPr>
            </w:pPr>
          </w:p>
        </w:tc>
        <w:tc>
          <w:tcPr>
            <w:tcW w:w="2290" w:type="dxa"/>
            <w:vAlign w:val="center"/>
          </w:tcPr>
          <w:p w14:paraId="6B854A79">
            <w:pPr>
              <w:adjustRightInd w:val="0"/>
              <w:snapToGrid w:val="0"/>
              <w:jc w:val="center"/>
              <w:rPr>
                <w:rFonts w:eastAsiaTheme="minorEastAsia"/>
                <w:color w:val="000000"/>
                <w:sz w:val="24"/>
              </w:rPr>
            </w:pPr>
          </w:p>
        </w:tc>
        <w:tc>
          <w:tcPr>
            <w:tcW w:w="863" w:type="dxa"/>
            <w:vAlign w:val="center"/>
          </w:tcPr>
          <w:p w14:paraId="03FD9A96">
            <w:pPr>
              <w:adjustRightInd w:val="0"/>
              <w:snapToGrid w:val="0"/>
              <w:jc w:val="center"/>
              <w:rPr>
                <w:rFonts w:eastAsiaTheme="minorEastAsia"/>
                <w:color w:val="000000"/>
                <w:sz w:val="24"/>
              </w:rPr>
            </w:pPr>
          </w:p>
        </w:tc>
      </w:tr>
      <w:tr w14:paraId="59CB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90CCC8">
            <w:pPr>
              <w:adjustRightInd w:val="0"/>
              <w:snapToGrid w:val="0"/>
              <w:jc w:val="center"/>
              <w:rPr>
                <w:rFonts w:eastAsiaTheme="minorEastAsia"/>
                <w:color w:val="000000"/>
                <w:sz w:val="24"/>
              </w:rPr>
            </w:pPr>
          </w:p>
        </w:tc>
        <w:tc>
          <w:tcPr>
            <w:tcW w:w="1394" w:type="dxa"/>
            <w:vAlign w:val="center"/>
          </w:tcPr>
          <w:p w14:paraId="4FA4DB3B">
            <w:pPr>
              <w:adjustRightInd w:val="0"/>
              <w:snapToGrid w:val="0"/>
              <w:jc w:val="center"/>
              <w:rPr>
                <w:rFonts w:eastAsiaTheme="minorEastAsia"/>
                <w:color w:val="000000"/>
                <w:sz w:val="24"/>
              </w:rPr>
            </w:pPr>
          </w:p>
        </w:tc>
        <w:tc>
          <w:tcPr>
            <w:tcW w:w="1808" w:type="dxa"/>
            <w:vAlign w:val="center"/>
          </w:tcPr>
          <w:p w14:paraId="6CDE6115">
            <w:pPr>
              <w:adjustRightInd w:val="0"/>
              <w:snapToGrid w:val="0"/>
              <w:jc w:val="center"/>
              <w:rPr>
                <w:rFonts w:eastAsiaTheme="minorEastAsia"/>
                <w:color w:val="000000"/>
                <w:sz w:val="24"/>
              </w:rPr>
            </w:pPr>
          </w:p>
        </w:tc>
        <w:tc>
          <w:tcPr>
            <w:tcW w:w="1809" w:type="dxa"/>
            <w:vAlign w:val="center"/>
          </w:tcPr>
          <w:p w14:paraId="51681F83">
            <w:pPr>
              <w:adjustRightInd w:val="0"/>
              <w:snapToGrid w:val="0"/>
              <w:jc w:val="center"/>
              <w:rPr>
                <w:rFonts w:eastAsiaTheme="minorEastAsia"/>
                <w:color w:val="000000"/>
                <w:sz w:val="24"/>
              </w:rPr>
            </w:pPr>
          </w:p>
        </w:tc>
        <w:tc>
          <w:tcPr>
            <w:tcW w:w="2290" w:type="dxa"/>
            <w:vAlign w:val="center"/>
          </w:tcPr>
          <w:p w14:paraId="00A137D3">
            <w:pPr>
              <w:adjustRightInd w:val="0"/>
              <w:snapToGrid w:val="0"/>
              <w:jc w:val="center"/>
              <w:rPr>
                <w:rFonts w:eastAsiaTheme="minorEastAsia"/>
                <w:color w:val="000000"/>
                <w:sz w:val="24"/>
              </w:rPr>
            </w:pPr>
          </w:p>
        </w:tc>
        <w:tc>
          <w:tcPr>
            <w:tcW w:w="863" w:type="dxa"/>
            <w:vAlign w:val="center"/>
          </w:tcPr>
          <w:p w14:paraId="0C7DE075">
            <w:pPr>
              <w:adjustRightInd w:val="0"/>
              <w:snapToGrid w:val="0"/>
              <w:jc w:val="center"/>
              <w:rPr>
                <w:rFonts w:eastAsiaTheme="minorEastAsia"/>
                <w:color w:val="000000"/>
                <w:sz w:val="24"/>
              </w:rPr>
            </w:pPr>
          </w:p>
        </w:tc>
      </w:tr>
      <w:tr w14:paraId="0BE9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F8D26B7">
            <w:pPr>
              <w:adjustRightInd w:val="0"/>
              <w:snapToGrid w:val="0"/>
              <w:jc w:val="center"/>
              <w:rPr>
                <w:rFonts w:eastAsiaTheme="minorEastAsia"/>
                <w:color w:val="000000"/>
                <w:sz w:val="24"/>
              </w:rPr>
            </w:pPr>
          </w:p>
        </w:tc>
        <w:tc>
          <w:tcPr>
            <w:tcW w:w="1394" w:type="dxa"/>
            <w:vAlign w:val="center"/>
          </w:tcPr>
          <w:p w14:paraId="0CF1A80B">
            <w:pPr>
              <w:adjustRightInd w:val="0"/>
              <w:snapToGrid w:val="0"/>
              <w:jc w:val="center"/>
              <w:rPr>
                <w:rFonts w:eastAsiaTheme="minorEastAsia"/>
                <w:color w:val="000000"/>
                <w:sz w:val="24"/>
              </w:rPr>
            </w:pPr>
          </w:p>
        </w:tc>
        <w:tc>
          <w:tcPr>
            <w:tcW w:w="1808" w:type="dxa"/>
            <w:vAlign w:val="center"/>
          </w:tcPr>
          <w:p w14:paraId="5A3BD597">
            <w:pPr>
              <w:adjustRightInd w:val="0"/>
              <w:snapToGrid w:val="0"/>
              <w:jc w:val="center"/>
              <w:rPr>
                <w:rFonts w:eastAsiaTheme="minorEastAsia"/>
                <w:color w:val="000000"/>
                <w:sz w:val="24"/>
              </w:rPr>
            </w:pPr>
          </w:p>
        </w:tc>
        <w:tc>
          <w:tcPr>
            <w:tcW w:w="1809" w:type="dxa"/>
            <w:vAlign w:val="center"/>
          </w:tcPr>
          <w:p w14:paraId="5FB0D67F">
            <w:pPr>
              <w:adjustRightInd w:val="0"/>
              <w:snapToGrid w:val="0"/>
              <w:jc w:val="center"/>
              <w:rPr>
                <w:rFonts w:eastAsiaTheme="minorEastAsia"/>
                <w:color w:val="000000"/>
                <w:sz w:val="24"/>
              </w:rPr>
            </w:pPr>
          </w:p>
        </w:tc>
        <w:tc>
          <w:tcPr>
            <w:tcW w:w="2290" w:type="dxa"/>
            <w:vAlign w:val="center"/>
          </w:tcPr>
          <w:p w14:paraId="15BD9C66">
            <w:pPr>
              <w:adjustRightInd w:val="0"/>
              <w:snapToGrid w:val="0"/>
              <w:jc w:val="center"/>
              <w:rPr>
                <w:rFonts w:eastAsiaTheme="minorEastAsia"/>
                <w:color w:val="000000"/>
                <w:sz w:val="24"/>
              </w:rPr>
            </w:pPr>
          </w:p>
        </w:tc>
        <w:tc>
          <w:tcPr>
            <w:tcW w:w="863" w:type="dxa"/>
            <w:vAlign w:val="center"/>
          </w:tcPr>
          <w:p w14:paraId="4B0EBFF9">
            <w:pPr>
              <w:adjustRightInd w:val="0"/>
              <w:snapToGrid w:val="0"/>
              <w:jc w:val="center"/>
              <w:rPr>
                <w:rFonts w:eastAsiaTheme="minorEastAsia"/>
                <w:color w:val="000000"/>
                <w:sz w:val="24"/>
              </w:rPr>
            </w:pPr>
          </w:p>
        </w:tc>
      </w:tr>
    </w:tbl>
    <w:p w14:paraId="636C5C56">
      <w:pPr>
        <w:tabs>
          <w:tab w:val="left" w:pos="1800"/>
          <w:tab w:val="left" w:pos="5580"/>
        </w:tabs>
        <w:jc w:val="left"/>
        <w:rPr>
          <w:rFonts w:eastAsiaTheme="minorEastAsia"/>
          <w:color w:val="000000"/>
          <w:sz w:val="24"/>
        </w:rPr>
      </w:pPr>
    </w:p>
    <w:p w14:paraId="189A709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92435DB">
      <w:pPr>
        <w:spacing w:line="360" w:lineRule="auto"/>
        <w:rPr>
          <w:rFonts w:eastAsiaTheme="minorEastAsia"/>
          <w:color w:val="000000"/>
          <w:sz w:val="24"/>
          <w:szCs w:val="20"/>
        </w:rPr>
      </w:pPr>
    </w:p>
    <w:p w14:paraId="4D6B5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AE8735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4BDA91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4"/>
      <w:bookmarkEnd w:id="765"/>
      <w:bookmarkEnd w:id="766"/>
      <w:bookmarkEnd w:id="767"/>
      <w:bookmarkEnd w:id="768"/>
      <w:bookmarkEnd w:id="769"/>
      <w:bookmarkEnd w:id="770"/>
      <w:bookmarkEnd w:id="771"/>
      <w:bookmarkEnd w:id="772"/>
      <w:bookmarkEnd w:id="773"/>
      <w:bookmarkEnd w:id="774"/>
      <w:bookmarkEnd w:id="775"/>
      <w:bookmarkEnd w:id="776"/>
      <w:r>
        <w:rPr>
          <w:rFonts w:eastAsiaTheme="minorEastAsia"/>
          <w:sz w:val="24"/>
        </w:rPr>
        <w:t>采购需求偏离表（实质性格式）</w:t>
      </w:r>
    </w:p>
    <w:p w14:paraId="251132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79E0FCC">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E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23C21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2F745D4">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C909DB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CE1A00E">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BDA500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C39ABD3">
            <w:pPr>
              <w:adjustRightInd w:val="0"/>
              <w:snapToGrid w:val="0"/>
              <w:jc w:val="center"/>
              <w:rPr>
                <w:rFonts w:eastAsiaTheme="minorEastAsia"/>
                <w:color w:val="000000"/>
                <w:sz w:val="24"/>
              </w:rPr>
            </w:pPr>
            <w:r>
              <w:rPr>
                <w:rFonts w:eastAsiaTheme="minorEastAsia"/>
                <w:color w:val="000000"/>
                <w:sz w:val="24"/>
              </w:rPr>
              <w:t>说明</w:t>
            </w:r>
          </w:p>
        </w:tc>
      </w:tr>
      <w:tr w14:paraId="4270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67CC6D">
            <w:pPr>
              <w:adjustRightInd w:val="0"/>
              <w:snapToGrid w:val="0"/>
              <w:jc w:val="center"/>
              <w:rPr>
                <w:rFonts w:eastAsiaTheme="minorEastAsia"/>
                <w:color w:val="000000"/>
                <w:sz w:val="24"/>
              </w:rPr>
            </w:pPr>
          </w:p>
        </w:tc>
        <w:tc>
          <w:tcPr>
            <w:tcW w:w="1482" w:type="dxa"/>
            <w:vAlign w:val="center"/>
          </w:tcPr>
          <w:p w14:paraId="10A0D24D">
            <w:pPr>
              <w:adjustRightInd w:val="0"/>
              <w:snapToGrid w:val="0"/>
              <w:jc w:val="center"/>
              <w:rPr>
                <w:rFonts w:eastAsiaTheme="minorEastAsia"/>
                <w:color w:val="000000"/>
                <w:sz w:val="24"/>
              </w:rPr>
            </w:pPr>
          </w:p>
        </w:tc>
        <w:tc>
          <w:tcPr>
            <w:tcW w:w="2384" w:type="dxa"/>
            <w:vAlign w:val="center"/>
          </w:tcPr>
          <w:p w14:paraId="69B5EB0C">
            <w:pPr>
              <w:adjustRightInd w:val="0"/>
              <w:snapToGrid w:val="0"/>
              <w:jc w:val="center"/>
              <w:rPr>
                <w:rFonts w:eastAsiaTheme="minorEastAsia"/>
                <w:color w:val="000000"/>
                <w:sz w:val="24"/>
              </w:rPr>
            </w:pPr>
          </w:p>
        </w:tc>
        <w:tc>
          <w:tcPr>
            <w:tcW w:w="2126" w:type="dxa"/>
            <w:vAlign w:val="center"/>
          </w:tcPr>
          <w:p w14:paraId="17DE3B20">
            <w:pPr>
              <w:adjustRightInd w:val="0"/>
              <w:snapToGrid w:val="0"/>
              <w:jc w:val="center"/>
              <w:rPr>
                <w:rFonts w:eastAsiaTheme="minorEastAsia"/>
                <w:color w:val="000000"/>
                <w:sz w:val="24"/>
              </w:rPr>
            </w:pPr>
          </w:p>
        </w:tc>
        <w:tc>
          <w:tcPr>
            <w:tcW w:w="1875" w:type="dxa"/>
            <w:vAlign w:val="center"/>
          </w:tcPr>
          <w:p w14:paraId="7F5FA08C">
            <w:pPr>
              <w:adjustRightInd w:val="0"/>
              <w:snapToGrid w:val="0"/>
              <w:jc w:val="center"/>
              <w:rPr>
                <w:rFonts w:eastAsiaTheme="minorEastAsia"/>
                <w:color w:val="000000"/>
                <w:sz w:val="24"/>
              </w:rPr>
            </w:pPr>
          </w:p>
        </w:tc>
        <w:tc>
          <w:tcPr>
            <w:tcW w:w="1009" w:type="dxa"/>
            <w:vAlign w:val="center"/>
          </w:tcPr>
          <w:p w14:paraId="50D54415">
            <w:pPr>
              <w:adjustRightInd w:val="0"/>
              <w:snapToGrid w:val="0"/>
              <w:jc w:val="center"/>
              <w:rPr>
                <w:rFonts w:eastAsiaTheme="minorEastAsia"/>
                <w:color w:val="000000"/>
                <w:sz w:val="24"/>
              </w:rPr>
            </w:pPr>
          </w:p>
        </w:tc>
      </w:tr>
      <w:tr w14:paraId="5E9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68E798">
            <w:pPr>
              <w:adjustRightInd w:val="0"/>
              <w:snapToGrid w:val="0"/>
              <w:jc w:val="center"/>
              <w:rPr>
                <w:rFonts w:eastAsiaTheme="minorEastAsia"/>
                <w:color w:val="000000"/>
                <w:sz w:val="24"/>
              </w:rPr>
            </w:pPr>
          </w:p>
        </w:tc>
        <w:tc>
          <w:tcPr>
            <w:tcW w:w="1482" w:type="dxa"/>
            <w:vAlign w:val="center"/>
          </w:tcPr>
          <w:p w14:paraId="71D3AB5F">
            <w:pPr>
              <w:adjustRightInd w:val="0"/>
              <w:snapToGrid w:val="0"/>
              <w:jc w:val="center"/>
              <w:rPr>
                <w:rFonts w:eastAsiaTheme="minorEastAsia"/>
                <w:color w:val="000000"/>
                <w:sz w:val="24"/>
              </w:rPr>
            </w:pPr>
          </w:p>
        </w:tc>
        <w:tc>
          <w:tcPr>
            <w:tcW w:w="2384" w:type="dxa"/>
            <w:vAlign w:val="center"/>
          </w:tcPr>
          <w:p w14:paraId="733D2CAA">
            <w:pPr>
              <w:adjustRightInd w:val="0"/>
              <w:snapToGrid w:val="0"/>
              <w:jc w:val="center"/>
              <w:rPr>
                <w:rFonts w:eastAsiaTheme="minorEastAsia"/>
                <w:color w:val="000000"/>
                <w:sz w:val="24"/>
              </w:rPr>
            </w:pPr>
          </w:p>
        </w:tc>
        <w:tc>
          <w:tcPr>
            <w:tcW w:w="2126" w:type="dxa"/>
            <w:vAlign w:val="center"/>
          </w:tcPr>
          <w:p w14:paraId="5D52EA2C">
            <w:pPr>
              <w:adjustRightInd w:val="0"/>
              <w:snapToGrid w:val="0"/>
              <w:jc w:val="center"/>
              <w:rPr>
                <w:rFonts w:eastAsiaTheme="minorEastAsia"/>
                <w:color w:val="000000"/>
                <w:sz w:val="24"/>
              </w:rPr>
            </w:pPr>
          </w:p>
        </w:tc>
        <w:tc>
          <w:tcPr>
            <w:tcW w:w="1875" w:type="dxa"/>
            <w:vAlign w:val="center"/>
          </w:tcPr>
          <w:p w14:paraId="045D6B07">
            <w:pPr>
              <w:adjustRightInd w:val="0"/>
              <w:snapToGrid w:val="0"/>
              <w:jc w:val="center"/>
              <w:rPr>
                <w:rFonts w:eastAsiaTheme="minorEastAsia"/>
                <w:color w:val="000000"/>
                <w:sz w:val="24"/>
              </w:rPr>
            </w:pPr>
          </w:p>
        </w:tc>
        <w:tc>
          <w:tcPr>
            <w:tcW w:w="1009" w:type="dxa"/>
            <w:vAlign w:val="center"/>
          </w:tcPr>
          <w:p w14:paraId="073292FA">
            <w:pPr>
              <w:adjustRightInd w:val="0"/>
              <w:snapToGrid w:val="0"/>
              <w:jc w:val="center"/>
              <w:rPr>
                <w:rFonts w:eastAsiaTheme="minorEastAsia"/>
                <w:color w:val="000000"/>
                <w:sz w:val="24"/>
              </w:rPr>
            </w:pPr>
          </w:p>
        </w:tc>
      </w:tr>
      <w:tr w14:paraId="026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E7BA86">
            <w:pPr>
              <w:adjustRightInd w:val="0"/>
              <w:snapToGrid w:val="0"/>
              <w:jc w:val="center"/>
              <w:rPr>
                <w:rFonts w:eastAsiaTheme="minorEastAsia"/>
                <w:color w:val="000000"/>
                <w:sz w:val="24"/>
              </w:rPr>
            </w:pPr>
          </w:p>
        </w:tc>
        <w:tc>
          <w:tcPr>
            <w:tcW w:w="1482" w:type="dxa"/>
            <w:vAlign w:val="center"/>
          </w:tcPr>
          <w:p w14:paraId="6254BA78">
            <w:pPr>
              <w:adjustRightInd w:val="0"/>
              <w:snapToGrid w:val="0"/>
              <w:jc w:val="center"/>
              <w:rPr>
                <w:rFonts w:eastAsiaTheme="minorEastAsia"/>
                <w:color w:val="000000"/>
                <w:sz w:val="24"/>
              </w:rPr>
            </w:pPr>
          </w:p>
        </w:tc>
        <w:tc>
          <w:tcPr>
            <w:tcW w:w="2384" w:type="dxa"/>
            <w:vAlign w:val="center"/>
          </w:tcPr>
          <w:p w14:paraId="38B67D08">
            <w:pPr>
              <w:adjustRightInd w:val="0"/>
              <w:snapToGrid w:val="0"/>
              <w:jc w:val="center"/>
              <w:rPr>
                <w:rFonts w:eastAsiaTheme="minorEastAsia"/>
                <w:color w:val="000000"/>
                <w:sz w:val="24"/>
              </w:rPr>
            </w:pPr>
          </w:p>
        </w:tc>
        <w:tc>
          <w:tcPr>
            <w:tcW w:w="2126" w:type="dxa"/>
            <w:vAlign w:val="center"/>
          </w:tcPr>
          <w:p w14:paraId="752F50DE">
            <w:pPr>
              <w:adjustRightInd w:val="0"/>
              <w:snapToGrid w:val="0"/>
              <w:jc w:val="center"/>
              <w:rPr>
                <w:rFonts w:eastAsiaTheme="minorEastAsia"/>
                <w:color w:val="000000"/>
                <w:sz w:val="24"/>
              </w:rPr>
            </w:pPr>
          </w:p>
        </w:tc>
        <w:tc>
          <w:tcPr>
            <w:tcW w:w="1875" w:type="dxa"/>
            <w:vAlign w:val="center"/>
          </w:tcPr>
          <w:p w14:paraId="79181C02">
            <w:pPr>
              <w:adjustRightInd w:val="0"/>
              <w:snapToGrid w:val="0"/>
              <w:jc w:val="center"/>
              <w:rPr>
                <w:rFonts w:eastAsiaTheme="minorEastAsia"/>
                <w:color w:val="000000"/>
                <w:sz w:val="24"/>
              </w:rPr>
            </w:pPr>
          </w:p>
        </w:tc>
        <w:tc>
          <w:tcPr>
            <w:tcW w:w="1009" w:type="dxa"/>
            <w:vAlign w:val="center"/>
          </w:tcPr>
          <w:p w14:paraId="52C14551">
            <w:pPr>
              <w:adjustRightInd w:val="0"/>
              <w:snapToGrid w:val="0"/>
              <w:jc w:val="center"/>
              <w:rPr>
                <w:rFonts w:eastAsiaTheme="minorEastAsia"/>
                <w:color w:val="000000"/>
                <w:sz w:val="24"/>
              </w:rPr>
            </w:pPr>
          </w:p>
        </w:tc>
      </w:tr>
      <w:tr w14:paraId="261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F650AA">
            <w:pPr>
              <w:adjustRightInd w:val="0"/>
              <w:snapToGrid w:val="0"/>
              <w:jc w:val="center"/>
              <w:rPr>
                <w:rFonts w:eastAsiaTheme="minorEastAsia"/>
                <w:color w:val="000000"/>
                <w:sz w:val="24"/>
              </w:rPr>
            </w:pPr>
          </w:p>
        </w:tc>
        <w:tc>
          <w:tcPr>
            <w:tcW w:w="1482" w:type="dxa"/>
            <w:vAlign w:val="center"/>
          </w:tcPr>
          <w:p w14:paraId="1A522EBB">
            <w:pPr>
              <w:adjustRightInd w:val="0"/>
              <w:snapToGrid w:val="0"/>
              <w:jc w:val="center"/>
              <w:rPr>
                <w:rFonts w:eastAsiaTheme="minorEastAsia"/>
                <w:color w:val="000000"/>
                <w:sz w:val="24"/>
              </w:rPr>
            </w:pPr>
          </w:p>
        </w:tc>
        <w:tc>
          <w:tcPr>
            <w:tcW w:w="2384" w:type="dxa"/>
            <w:vAlign w:val="center"/>
          </w:tcPr>
          <w:p w14:paraId="4FC1D33B">
            <w:pPr>
              <w:adjustRightInd w:val="0"/>
              <w:snapToGrid w:val="0"/>
              <w:jc w:val="center"/>
              <w:rPr>
                <w:rFonts w:eastAsiaTheme="minorEastAsia"/>
                <w:color w:val="000000"/>
                <w:sz w:val="24"/>
              </w:rPr>
            </w:pPr>
          </w:p>
        </w:tc>
        <w:tc>
          <w:tcPr>
            <w:tcW w:w="2126" w:type="dxa"/>
            <w:vAlign w:val="center"/>
          </w:tcPr>
          <w:p w14:paraId="7F77E26C">
            <w:pPr>
              <w:adjustRightInd w:val="0"/>
              <w:snapToGrid w:val="0"/>
              <w:jc w:val="center"/>
              <w:rPr>
                <w:rFonts w:eastAsiaTheme="minorEastAsia"/>
                <w:color w:val="000000"/>
                <w:sz w:val="24"/>
              </w:rPr>
            </w:pPr>
          </w:p>
        </w:tc>
        <w:tc>
          <w:tcPr>
            <w:tcW w:w="1875" w:type="dxa"/>
            <w:vAlign w:val="center"/>
          </w:tcPr>
          <w:p w14:paraId="1AEFD28A">
            <w:pPr>
              <w:adjustRightInd w:val="0"/>
              <w:snapToGrid w:val="0"/>
              <w:jc w:val="center"/>
              <w:rPr>
                <w:rFonts w:eastAsiaTheme="minorEastAsia"/>
                <w:color w:val="000000"/>
                <w:sz w:val="24"/>
              </w:rPr>
            </w:pPr>
          </w:p>
        </w:tc>
        <w:tc>
          <w:tcPr>
            <w:tcW w:w="1009" w:type="dxa"/>
            <w:vAlign w:val="center"/>
          </w:tcPr>
          <w:p w14:paraId="720B6366">
            <w:pPr>
              <w:adjustRightInd w:val="0"/>
              <w:snapToGrid w:val="0"/>
              <w:jc w:val="center"/>
              <w:rPr>
                <w:rFonts w:eastAsiaTheme="minorEastAsia"/>
                <w:color w:val="000000"/>
                <w:sz w:val="24"/>
              </w:rPr>
            </w:pPr>
          </w:p>
        </w:tc>
      </w:tr>
      <w:tr w14:paraId="4B6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D590D4">
            <w:pPr>
              <w:adjustRightInd w:val="0"/>
              <w:snapToGrid w:val="0"/>
              <w:jc w:val="center"/>
              <w:rPr>
                <w:rFonts w:eastAsiaTheme="minorEastAsia"/>
                <w:color w:val="000000"/>
                <w:sz w:val="24"/>
              </w:rPr>
            </w:pPr>
          </w:p>
        </w:tc>
        <w:tc>
          <w:tcPr>
            <w:tcW w:w="1482" w:type="dxa"/>
            <w:vAlign w:val="center"/>
          </w:tcPr>
          <w:p w14:paraId="3B02B3C8">
            <w:pPr>
              <w:adjustRightInd w:val="0"/>
              <w:snapToGrid w:val="0"/>
              <w:jc w:val="center"/>
              <w:rPr>
                <w:rFonts w:eastAsiaTheme="minorEastAsia"/>
                <w:color w:val="000000"/>
                <w:sz w:val="24"/>
              </w:rPr>
            </w:pPr>
          </w:p>
        </w:tc>
        <w:tc>
          <w:tcPr>
            <w:tcW w:w="2384" w:type="dxa"/>
            <w:vAlign w:val="center"/>
          </w:tcPr>
          <w:p w14:paraId="37C66A0F">
            <w:pPr>
              <w:adjustRightInd w:val="0"/>
              <w:snapToGrid w:val="0"/>
              <w:jc w:val="center"/>
              <w:rPr>
                <w:rFonts w:eastAsiaTheme="minorEastAsia"/>
                <w:color w:val="000000"/>
                <w:sz w:val="24"/>
              </w:rPr>
            </w:pPr>
          </w:p>
        </w:tc>
        <w:tc>
          <w:tcPr>
            <w:tcW w:w="2126" w:type="dxa"/>
            <w:vAlign w:val="center"/>
          </w:tcPr>
          <w:p w14:paraId="12D34727">
            <w:pPr>
              <w:adjustRightInd w:val="0"/>
              <w:snapToGrid w:val="0"/>
              <w:jc w:val="center"/>
              <w:rPr>
                <w:rFonts w:eastAsiaTheme="minorEastAsia"/>
                <w:color w:val="000000"/>
                <w:sz w:val="24"/>
              </w:rPr>
            </w:pPr>
          </w:p>
        </w:tc>
        <w:tc>
          <w:tcPr>
            <w:tcW w:w="1875" w:type="dxa"/>
            <w:vAlign w:val="center"/>
          </w:tcPr>
          <w:p w14:paraId="19F30391">
            <w:pPr>
              <w:adjustRightInd w:val="0"/>
              <w:snapToGrid w:val="0"/>
              <w:jc w:val="center"/>
              <w:rPr>
                <w:rFonts w:eastAsiaTheme="minorEastAsia"/>
                <w:color w:val="000000"/>
                <w:sz w:val="24"/>
              </w:rPr>
            </w:pPr>
          </w:p>
        </w:tc>
        <w:tc>
          <w:tcPr>
            <w:tcW w:w="1009" w:type="dxa"/>
            <w:vAlign w:val="center"/>
          </w:tcPr>
          <w:p w14:paraId="39956908">
            <w:pPr>
              <w:adjustRightInd w:val="0"/>
              <w:snapToGrid w:val="0"/>
              <w:jc w:val="center"/>
              <w:rPr>
                <w:rFonts w:eastAsiaTheme="minorEastAsia"/>
                <w:color w:val="000000"/>
                <w:sz w:val="24"/>
              </w:rPr>
            </w:pPr>
          </w:p>
        </w:tc>
      </w:tr>
      <w:tr w14:paraId="731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F1909E">
            <w:pPr>
              <w:adjustRightInd w:val="0"/>
              <w:snapToGrid w:val="0"/>
              <w:jc w:val="center"/>
              <w:rPr>
                <w:rFonts w:eastAsiaTheme="minorEastAsia"/>
                <w:color w:val="000000"/>
                <w:sz w:val="24"/>
              </w:rPr>
            </w:pPr>
          </w:p>
        </w:tc>
        <w:tc>
          <w:tcPr>
            <w:tcW w:w="1482" w:type="dxa"/>
            <w:vAlign w:val="center"/>
          </w:tcPr>
          <w:p w14:paraId="45FED6FA">
            <w:pPr>
              <w:adjustRightInd w:val="0"/>
              <w:snapToGrid w:val="0"/>
              <w:jc w:val="center"/>
              <w:rPr>
                <w:rFonts w:eastAsiaTheme="minorEastAsia"/>
                <w:color w:val="000000"/>
                <w:sz w:val="24"/>
              </w:rPr>
            </w:pPr>
          </w:p>
        </w:tc>
        <w:tc>
          <w:tcPr>
            <w:tcW w:w="2384" w:type="dxa"/>
            <w:vAlign w:val="center"/>
          </w:tcPr>
          <w:p w14:paraId="05B7EBAD">
            <w:pPr>
              <w:adjustRightInd w:val="0"/>
              <w:snapToGrid w:val="0"/>
              <w:jc w:val="center"/>
              <w:rPr>
                <w:rFonts w:eastAsiaTheme="minorEastAsia"/>
                <w:color w:val="000000"/>
                <w:sz w:val="24"/>
              </w:rPr>
            </w:pPr>
          </w:p>
        </w:tc>
        <w:tc>
          <w:tcPr>
            <w:tcW w:w="2126" w:type="dxa"/>
            <w:vAlign w:val="center"/>
          </w:tcPr>
          <w:p w14:paraId="1406C63B">
            <w:pPr>
              <w:adjustRightInd w:val="0"/>
              <w:snapToGrid w:val="0"/>
              <w:jc w:val="center"/>
              <w:rPr>
                <w:rFonts w:eastAsiaTheme="minorEastAsia"/>
                <w:color w:val="000000"/>
                <w:sz w:val="24"/>
              </w:rPr>
            </w:pPr>
          </w:p>
        </w:tc>
        <w:tc>
          <w:tcPr>
            <w:tcW w:w="1875" w:type="dxa"/>
            <w:vAlign w:val="center"/>
          </w:tcPr>
          <w:p w14:paraId="29934319">
            <w:pPr>
              <w:adjustRightInd w:val="0"/>
              <w:snapToGrid w:val="0"/>
              <w:jc w:val="center"/>
              <w:rPr>
                <w:rFonts w:eastAsiaTheme="minorEastAsia"/>
                <w:color w:val="000000"/>
                <w:sz w:val="24"/>
              </w:rPr>
            </w:pPr>
          </w:p>
        </w:tc>
        <w:tc>
          <w:tcPr>
            <w:tcW w:w="1009" w:type="dxa"/>
            <w:vAlign w:val="center"/>
          </w:tcPr>
          <w:p w14:paraId="56710BE2">
            <w:pPr>
              <w:adjustRightInd w:val="0"/>
              <w:snapToGrid w:val="0"/>
              <w:jc w:val="center"/>
              <w:rPr>
                <w:rFonts w:eastAsiaTheme="minorEastAsia"/>
                <w:color w:val="000000"/>
                <w:sz w:val="24"/>
              </w:rPr>
            </w:pPr>
          </w:p>
        </w:tc>
      </w:tr>
    </w:tbl>
    <w:p w14:paraId="01C37E76">
      <w:pPr>
        <w:tabs>
          <w:tab w:val="left" w:pos="1800"/>
          <w:tab w:val="left" w:pos="5580"/>
        </w:tabs>
        <w:spacing w:line="360" w:lineRule="auto"/>
        <w:ind w:firstLine="360" w:firstLineChars="150"/>
        <w:jc w:val="left"/>
        <w:rPr>
          <w:rFonts w:eastAsiaTheme="minorEastAsia"/>
          <w:color w:val="000000"/>
          <w:sz w:val="24"/>
          <w:u w:val="single"/>
        </w:rPr>
      </w:pPr>
    </w:p>
    <w:p w14:paraId="53CAA43F">
      <w:pPr>
        <w:tabs>
          <w:tab w:val="left" w:pos="1800"/>
          <w:tab w:val="left" w:pos="5580"/>
        </w:tabs>
        <w:spacing w:line="360" w:lineRule="auto"/>
        <w:ind w:firstLine="360" w:firstLineChars="150"/>
        <w:jc w:val="left"/>
        <w:rPr>
          <w:rFonts w:eastAsiaTheme="minorEastAsia"/>
          <w:color w:val="000000"/>
          <w:sz w:val="24"/>
          <w:u w:val="single"/>
        </w:rPr>
      </w:pPr>
    </w:p>
    <w:p w14:paraId="3B9B585C">
      <w:pPr>
        <w:tabs>
          <w:tab w:val="left" w:pos="1800"/>
          <w:tab w:val="left" w:pos="5580"/>
        </w:tabs>
        <w:jc w:val="left"/>
        <w:rPr>
          <w:rFonts w:eastAsiaTheme="minorEastAsia"/>
          <w:color w:val="000000"/>
          <w:sz w:val="24"/>
        </w:rPr>
      </w:pPr>
      <w:r>
        <w:rPr>
          <w:rFonts w:eastAsiaTheme="minorEastAsia"/>
          <w:color w:val="000000"/>
          <w:sz w:val="24"/>
        </w:rPr>
        <w:t>注：</w:t>
      </w:r>
    </w:p>
    <w:p w14:paraId="5A2D50E9">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BC7E4A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22B3A57">
      <w:pPr>
        <w:tabs>
          <w:tab w:val="left" w:pos="1800"/>
          <w:tab w:val="left" w:pos="5580"/>
        </w:tabs>
        <w:jc w:val="left"/>
        <w:rPr>
          <w:rFonts w:eastAsiaTheme="minorEastAsia"/>
          <w:color w:val="000000"/>
          <w:sz w:val="24"/>
        </w:rPr>
      </w:pPr>
    </w:p>
    <w:p w14:paraId="4D62FB49">
      <w:pPr>
        <w:rPr>
          <w:rFonts w:eastAsiaTheme="minorEastAsia"/>
          <w:color w:val="000000"/>
          <w:sz w:val="24"/>
          <w:szCs w:val="20"/>
        </w:rPr>
      </w:pPr>
    </w:p>
    <w:p w14:paraId="58C3A41E">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36DD9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34563FF4">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2D8375FC">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542EEAE9">
      <w:pPr>
        <w:pStyle w:val="37"/>
        <w:shd w:val="clear" w:color="auto" w:fill="FFFFFF"/>
        <w:spacing w:before="30" w:beforeAutospacing="0" w:after="30" w:afterAutospacing="0"/>
        <w:ind w:firstLine="420"/>
        <w:rPr>
          <w:color w:val="333333"/>
        </w:rPr>
      </w:pPr>
    </w:p>
    <w:p w14:paraId="20CD3D5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8443F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1B299AB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0896090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2F5475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F828761">
      <w:pPr>
        <w:pStyle w:val="37"/>
        <w:shd w:val="clear" w:color="auto" w:fill="FFFFFF"/>
        <w:spacing w:before="0" w:beforeAutospacing="0" w:after="0" w:afterAutospacing="0" w:line="360" w:lineRule="auto"/>
        <w:rPr>
          <w:color w:val="333333"/>
        </w:rPr>
      </w:pPr>
    </w:p>
    <w:p w14:paraId="5AA2B914">
      <w:pPr>
        <w:pStyle w:val="37"/>
        <w:shd w:val="clear" w:color="auto" w:fill="FFFFFF"/>
        <w:spacing w:before="0" w:beforeAutospacing="0" w:after="0" w:afterAutospacing="0" w:line="360" w:lineRule="auto"/>
        <w:jc w:val="right"/>
        <w:rPr>
          <w:color w:val="333333"/>
          <w:shd w:val="clear" w:color="auto" w:fill="FFFFFF"/>
        </w:rPr>
      </w:pPr>
    </w:p>
    <w:p w14:paraId="2D85E71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ECD999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79BB5049">
      <w:pPr>
        <w:pStyle w:val="37"/>
        <w:shd w:val="clear" w:color="auto" w:fill="FFFFFF"/>
        <w:spacing w:before="0" w:beforeAutospacing="0" w:after="0" w:afterAutospacing="0" w:line="360" w:lineRule="auto"/>
        <w:rPr>
          <w:color w:val="333333"/>
          <w:shd w:val="clear" w:color="auto" w:fill="FFFFFF"/>
        </w:rPr>
      </w:pPr>
    </w:p>
    <w:p w14:paraId="4E978AFD">
      <w:pPr>
        <w:pStyle w:val="37"/>
        <w:shd w:val="clear" w:color="auto" w:fill="FFFFFF"/>
        <w:spacing w:before="0" w:beforeAutospacing="0" w:after="0" w:afterAutospacing="0" w:line="360" w:lineRule="auto"/>
        <w:rPr>
          <w:color w:val="333333"/>
          <w:shd w:val="clear" w:color="auto" w:fill="FFFFFF"/>
        </w:rPr>
      </w:pPr>
    </w:p>
    <w:p w14:paraId="52A156DB">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6786A50">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7ED787E7">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8A55FCA">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C476C81">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6768C46">
      <w:pPr>
        <w:widowControl/>
        <w:jc w:val="left"/>
        <w:rPr>
          <w:color w:val="333333"/>
          <w:szCs w:val="21"/>
          <w:shd w:val="clear" w:color="auto" w:fill="FFFFFF"/>
        </w:rPr>
      </w:pPr>
      <w:r>
        <w:rPr>
          <w:color w:val="333333"/>
          <w:szCs w:val="21"/>
          <w:shd w:val="clear" w:color="auto" w:fill="FFFFFF"/>
        </w:rPr>
        <w:br w:type="page"/>
      </w:r>
    </w:p>
    <w:p w14:paraId="7A99CD61">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4FE1E581">
      <w:pPr>
        <w:pStyle w:val="37"/>
        <w:shd w:val="clear" w:color="auto" w:fill="FFFFFF"/>
        <w:spacing w:before="30" w:beforeAutospacing="0" w:after="30" w:afterAutospacing="0"/>
        <w:rPr>
          <w:rStyle w:val="46"/>
          <w:sz w:val="36"/>
          <w:szCs w:val="36"/>
        </w:rPr>
      </w:pPr>
    </w:p>
    <w:p w14:paraId="5374FCA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EA2D5A2">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2F5E6EE">
      <w:pPr>
        <w:widowControl/>
        <w:spacing w:line="360" w:lineRule="auto"/>
        <w:ind w:firstLine="480" w:firstLineChars="200"/>
        <w:jc w:val="left"/>
        <w:rPr>
          <w:color w:val="000000"/>
          <w:sz w:val="24"/>
        </w:rPr>
      </w:pPr>
    </w:p>
    <w:p w14:paraId="657695F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4ECAA8B">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298CD72">
      <w:pPr>
        <w:widowControl/>
        <w:spacing w:line="360" w:lineRule="auto"/>
        <w:jc w:val="left"/>
        <w:rPr>
          <w:color w:val="000000"/>
          <w:sz w:val="24"/>
        </w:rPr>
      </w:pPr>
    </w:p>
    <w:p w14:paraId="01D1618C">
      <w:pPr>
        <w:widowControl/>
        <w:spacing w:line="360" w:lineRule="auto"/>
        <w:jc w:val="left"/>
        <w:rPr>
          <w:color w:val="000000"/>
          <w:sz w:val="24"/>
        </w:rPr>
      </w:pPr>
    </w:p>
    <w:p w14:paraId="74A91EA4">
      <w:pPr>
        <w:spacing w:line="360" w:lineRule="auto"/>
        <w:rPr>
          <w:color w:val="000000"/>
          <w:sz w:val="22"/>
          <w:szCs w:val="22"/>
        </w:rPr>
      </w:pPr>
      <w:r>
        <w:rPr>
          <w:rFonts w:hint="eastAsia"/>
          <w:color w:val="000000"/>
          <w:sz w:val="22"/>
          <w:szCs w:val="22"/>
        </w:rPr>
        <w:t>注：</w:t>
      </w:r>
    </w:p>
    <w:p w14:paraId="1223ACA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2EBED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EA7DE2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021CC9C">
      <w:pPr>
        <w:spacing w:line="360" w:lineRule="auto"/>
        <w:ind w:left="420" w:leftChars="200"/>
        <w:rPr>
          <w:color w:val="333333"/>
          <w:szCs w:val="21"/>
          <w:shd w:val="clear" w:color="auto" w:fill="FFFFFF"/>
        </w:rPr>
      </w:pPr>
    </w:p>
    <w:p w14:paraId="55F27F70">
      <w:pPr>
        <w:widowControl/>
        <w:jc w:val="left"/>
        <w:rPr>
          <w:rFonts w:eastAsiaTheme="minorEastAsia"/>
          <w:sz w:val="24"/>
        </w:rPr>
      </w:pPr>
      <w:r>
        <w:rPr>
          <w:rFonts w:eastAsiaTheme="minorEastAsia"/>
          <w:sz w:val="24"/>
        </w:rPr>
        <w:br w:type="page"/>
      </w:r>
    </w:p>
    <w:p w14:paraId="7F93E0BF">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054731A8">
      <w:pPr>
        <w:widowControl/>
        <w:jc w:val="left"/>
        <w:rPr>
          <w:rFonts w:eastAsiaTheme="minorEastAsia"/>
          <w:b/>
          <w:sz w:val="36"/>
          <w:szCs w:val="36"/>
        </w:rPr>
      </w:pPr>
    </w:p>
    <w:p w14:paraId="5C9E6B91">
      <w:pPr>
        <w:widowControl/>
        <w:jc w:val="left"/>
        <w:rPr>
          <w:color w:val="000000"/>
          <w:sz w:val="24"/>
          <w:szCs w:val="20"/>
        </w:rPr>
      </w:pPr>
      <w:bookmarkStart w:id="777"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E4F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50C97EA">
            <w:pPr>
              <w:rPr>
                <w:sz w:val="24"/>
              </w:rPr>
            </w:pPr>
            <w:r>
              <w:rPr>
                <w:rFonts w:hint="eastAsia"/>
                <w:sz w:val="24"/>
              </w:rPr>
              <w:t>供应商名称</w:t>
            </w:r>
          </w:p>
        </w:tc>
        <w:tc>
          <w:tcPr>
            <w:tcW w:w="1667" w:type="pct"/>
          </w:tcPr>
          <w:p w14:paraId="2ABA2DB5">
            <w:pPr>
              <w:rPr>
                <w:sz w:val="24"/>
              </w:rPr>
            </w:pPr>
            <w:r>
              <w:rPr>
                <w:rFonts w:hint="eastAsia"/>
                <w:sz w:val="24"/>
              </w:rPr>
              <w:t>供应商所属性别</w:t>
            </w:r>
          </w:p>
        </w:tc>
        <w:tc>
          <w:tcPr>
            <w:tcW w:w="1667" w:type="pct"/>
          </w:tcPr>
          <w:p w14:paraId="65082033">
            <w:pPr>
              <w:rPr>
                <w:sz w:val="24"/>
              </w:rPr>
            </w:pPr>
            <w:r>
              <w:rPr>
                <w:rFonts w:hint="eastAsia"/>
                <w:sz w:val="24"/>
              </w:rPr>
              <w:t>外商投资类型</w:t>
            </w:r>
          </w:p>
        </w:tc>
      </w:tr>
      <w:tr w14:paraId="6A72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D9EAA8C">
            <w:pPr>
              <w:rPr>
                <w:sz w:val="24"/>
              </w:rPr>
            </w:pPr>
          </w:p>
        </w:tc>
        <w:tc>
          <w:tcPr>
            <w:tcW w:w="1667" w:type="pct"/>
          </w:tcPr>
          <w:p w14:paraId="57F8F4AA">
            <w:pPr>
              <w:rPr>
                <w:sz w:val="24"/>
              </w:rPr>
            </w:pPr>
          </w:p>
        </w:tc>
        <w:tc>
          <w:tcPr>
            <w:tcW w:w="1667" w:type="pct"/>
          </w:tcPr>
          <w:p w14:paraId="7F222239">
            <w:pPr>
              <w:rPr>
                <w:sz w:val="24"/>
              </w:rPr>
            </w:pPr>
          </w:p>
        </w:tc>
      </w:tr>
      <w:tr w14:paraId="5526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7DD6F72"/>
        </w:tc>
        <w:tc>
          <w:tcPr>
            <w:tcW w:w="1667" w:type="pct"/>
          </w:tcPr>
          <w:p w14:paraId="3B9DF154"/>
        </w:tc>
        <w:tc>
          <w:tcPr>
            <w:tcW w:w="1667" w:type="pct"/>
          </w:tcPr>
          <w:p w14:paraId="376C184A"/>
        </w:tc>
      </w:tr>
      <w:tr w14:paraId="6C8C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F8C73E3"/>
        </w:tc>
        <w:tc>
          <w:tcPr>
            <w:tcW w:w="1667" w:type="pct"/>
          </w:tcPr>
          <w:p w14:paraId="41B2EEA2"/>
        </w:tc>
        <w:tc>
          <w:tcPr>
            <w:tcW w:w="1667" w:type="pct"/>
          </w:tcPr>
          <w:p w14:paraId="130CEE11"/>
        </w:tc>
      </w:tr>
      <w:tr w14:paraId="15C3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A8B2045"/>
        </w:tc>
        <w:tc>
          <w:tcPr>
            <w:tcW w:w="1667" w:type="pct"/>
          </w:tcPr>
          <w:p w14:paraId="3DAF59C7"/>
        </w:tc>
        <w:tc>
          <w:tcPr>
            <w:tcW w:w="1667" w:type="pct"/>
          </w:tcPr>
          <w:p w14:paraId="5CDEA759"/>
        </w:tc>
      </w:tr>
    </w:tbl>
    <w:p w14:paraId="76B3C8D4">
      <w:pPr>
        <w:tabs>
          <w:tab w:val="left" w:pos="1800"/>
          <w:tab w:val="left" w:pos="5580"/>
        </w:tabs>
        <w:jc w:val="left"/>
        <w:rPr>
          <w:color w:val="000000"/>
          <w:sz w:val="24"/>
        </w:rPr>
      </w:pPr>
      <w:r>
        <w:rPr>
          <w:rFonts w:hint="eastAsia"/>
          <w:color w:val="000000"/>
          <w:sz w:val="24"/>
        </w:rPr>
        <w:t>注：1.供应商如为联合体，则应填写联合体各成员信息。</w:t>
      </w:r>
    </w:p>
    <w:p w14:paraId="1324DF21">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7CE6805">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7"/>
    <w:p w14:paraId="5631B2F9">
      <w:pPr>
        <w:widowControl/>
        <w:jc w:val="left"/>
        <w:rPr>
          <w:rFonts w:eastAsiaTheme="minorEastAsia"/>
          <w:b/>
          <w:sz w:val="36"/>
          <w:szCs w:val="36"/>
        </w:rPr>
      </w:pPr>
      <w:r>
        <w:rPr>
          <w:rFonts w:eastAsiaTheme="minorEastAsia"/>
          <w:b/>
          <w:sz w:val="36"/>
          <w:szCs w:val="36"/>
        </w:rPr>
        <w:br w:type="page"/>
      </w:r>
    </w:p>
    <w:p w14:paraId="1E164D86">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52C1460F">
      <w:pPr>
        <w:widowControl/>
        <w:jc w:val="left"/>
        <w:rPr>
          <w:rFonts w:eastAsiaTheme="minorEastAsia"/>
          <w:kern w:val="0"/>
          <w:sz w:val="24"/>
          <w:szCs w:val="20"/>
        </w:rPr>
      </w:pPr>
    </w:p>
    <w:p w14:paraId="3E6C9AF3">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324CB5F">
      <w:pPr>
        <w:tabs>
          <w:tab w:val="left" w:pos="1800"/>
          <w:tab w:val="left" w:pos="5580"/>
        </w:tabs>
        <w:spacing w:line="360" w:lineRule="auto"/>
        <w:jc w:val="left"/>
        <w:rPr>
          <w:rFonts w:eastAsiaTheme="minorEastAsia"/>
          <w:color w:val="000000"/>
          <w:sz w:val="24"/>
        </w:rPr>
      </w:pPr>
    </w:p>
    <w:p w14:paraId="162E6F2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4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1"/>
        <w:gridCol w:w="2307"/>
        <w:gridCol w:w="1717"/>
        <w:gridCol w:w="1527"/>
        <w:gridCol w:w="1462"/>
      </w:tblGrid>
      <w:tr w14:paraId="4264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9" w:type="pct"/>
            <w:vMerge w:val="restart"/>
            <w:vAlign w:val="center"/>
          </w:tcPr>
          <w:p w14:paraId="55517985">
            <w:pPr>
              <w:tabs>
                <w:tab w:val="left" w:pos="5580"/>
              </w:tabs>
              <w:jc w:val="center"/>
              <w:rPr>
                <w:rFonts w:eastAsiaTheme="minorEastAsia"/>
                <w:b/>
                <w:sz w:val="24"/>
              </w:rPr>
            </w:pPr>
            <w:r>
              <w:rPr>
                <w:rFonts w:eastAsiaTheme="minorEastAsia"/>
                <w:b/>
                <w:sz w:val="24"/>
              </w:rPr>
              <w:t>序号</w:t>
            </w:r>
          </w:p>
        </w:tc>
        <w:tc>
          <w:tcPr>
            <w:tcW w:w="1414" w:type="pct"/>
            <w:vMerge w:val="restart"/>
            <w:vAlign w:val="center"/>
          </w:tcPr>
          <w:p w14:paraId="46AF1C55">
            <w:pPr>
              <w:tabs>
                <w:tab w:val="left" w:pos="5580"/>
              </w:tabs>
              <w:jc w:val="center"/>
              <w:rPr>
                <w:rFonts w:eastAsiaTheme="minorEastAsia"/>
                <w:b/>
                <w:sz w:val="24"/>
              </w:rPr>
            </w:pPr>
            <w:r>
              <w:rPr>
                <w:rFonts w:eastAsiaTheme="minorEastAsia"/>
                <w:b/>
                <w:sz w:val="24"/>
              </w:rPr>
              <w:t>供应商名称</w:t>
            </w:r>
          </w:p>
        </w:tc>
        <w:tc>
          <w:tcPr>
            <w:tcW w:w="1988" w:type="pct"/>
            <w:gridSpan w:val="2"/>
            <w:vAlign w:val="center"/>
          </w:tcPr>
          <w:p w14:paraId="27E75296">
            <w:pPr>
              <w:tabs>
                <w:tab w:val="left" w:pos="5580"/>
              </w:tabs>
              <w:jc w:val="center"/>
              <w:rPr>
                <w:rFonts w:eastAsiaTheme="minorEastAsia"/>
                <w:b/>
                <w:sz w:val="24"/>
              </w:rPr>
            </w:pPr>
            <w:r>
              <w:rPr>
                <w:rFonts w:eastAsiaTheme="minorEastAsia"/>
                <w:b/>
                <w:sz w:val="24"/>
              </w:rPr>
              <w:t>最后报价</w:t>
            </w:r>
          </w:p>
        </w:tc>
        <w:tc>
          <w:tcPr>
            <w:tcW w:w="896" w:type="pct"/>
            <w:vMerge w:val="restart"/>
            <w:vAlign w:val="center"/>
          </w:tcPr>
          <w:p w14:paraId="17F0080D">
            <w:pPr>
              <w:tabs>
                <w:tab w:val="left" w:pos="5580"/>
              </w:tabs>
              <w:jc w:val="center"/>
              <w:rPr>
                <w:rFonts w:eastAsiaTheme="minorEastAsia"/>
                <w:b/>
                <w:sz w:val="24"/>
              </w:rPr>
            </w:pPr>
            <w:r>
              <w:rPr>
                <w:rFonts w:eastAsiaTheme="minorEastAsia"/>
                <w:b/>
                <w:sz w:val="24"/>
              </w:rPr>
              <w:t>其他</w:t>
            </w:r>
          </w:p>
          <w:p w14:paraId="7408538C">
            <w:pPr>
              <w:tabs>
                <w:tab w:val="left" w:pos="5580"/>
              </w:tabs>
              <w:jc w:val="center"/>
              <w:rPr>
                <w:rFonts w:eastAsiaTheme="minorEastAsia"/>
                <w:b/>
                <w:sz w:val="24"/>
              </w:rPr>
            </w:pPr>
            <w:r>
              <w:rPr>
                <w:rFonts w:eastAsiaTheme="minorEastAsia"/>
                <w:b/>
                <w:sz w:val="24"/>
              </w:rPr>
              <w:t>声明</w:t>
            </w:r>
          </w:p>
        </w:tc>
      </w:tr>
      <w:tr w14:paraId="711C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9" w:type="pct"/>
            <w:vMerge w:val="continue"/>
            <w:vAlign w:val="center"/>
          </w:tcPr>
          <w:p w14:paraId="2975565B">
            <w:pPr>
              <w:tabs>
                <w:tab w:val="left" w:pos="5580"/>
              </w:tabs>
              <w:jc w:val="center"/>
              <w:rPr>
                <w:rFonts w:eastAsiaTheme="minorEastAsia"/>
                <w:sz w:val="24"/>
              </w:rPr>
            </w:pPr>
          </w:p>
        </w:tc>
        <w:tc>
          <w:tcPr>
            <w:tcW w:w="1414" w:type="pct"/>
            <w:vMerge w:val="continue"/>
            <w:vAlign w:val="center"/>
          </w:tcPr>
          <w:p w14:paraId="4DE4A661">
            <w:pPr>
              <w:tabs>
                <w:tab w:val="left" w:pos="5580"/>
              </w:tabs>
              <w:jc w:val="center"/>
              <w:rPr>
                <w:rFonts w:eastAsiaTheme="minorEastAsia"/>
                <w:sz w:val="24"/>
              </w:rPr>
            </w:pPr>
          </w:p>
        </w:tc>
        <w:tc>
          <w:tcPr>
            <w:tcW w:w="1052" w:type="pct"/>
            <w:vAlign w:val="center"/>
          </w:tcPr>
          <w:p w14:paraId="6BCD148E">
            <w:pPr>
              <w:tabs>
                <w:tab w:val="left" w:pos="5580"/>
              </w:tabs>
              <w:jc w:val="center"/>
              <w:rPr>
                <w:rFonts w:eastAsiaTheme="minorEastAsia"/>
                <w:b/>
                <w:sz w:val="24"/>
              </w:rPr>
            </w:pPr>
            <w:r>
              <w:rPr>
                <w:rFonts w:eastAsiaTheme="minorEastAsia"/>
                <w:b/>
                <w:sz w:val="24"/>
              </w:rPr>
              <w:t>大写</w:t>
            </w:r>
          </w:p>
        </w:tc>
        <w:tc>
          <w:tcPr>
            <w:tcW w:w="936" w:type="pct"/>
            <w:vAlign w:val="center"/>
          </w:tcPr>
          <w:p w14:paraId="0CF21DFB">
            <w:pPr>
              <w:tabs>
                <w:tab w:val="left" w:pos="5580"/>
              </w:tabs>
              <w:jc w:val="center"/>
              <w:rPr>
                <w:rFonts w:eastAsiaTheme="minorEastAsia"/>
                <w:b/>
                <w:sz w:val="24"/>
              </w:rPr>
            </w:pPr>
            <w:r>
              <w:rPr>
                <w:rFonts w:eastAsiaTheme="minorEastAsia"/>
                <w:b/>
                <w:sz w:val="24"/>
              </w:rPr>
              <w:t>小写</w:t>
            </w:r>
          </w:p>
        </w:tc>
        <w:tc>
          <w:tcPr>
            <w:tcW w:w="896" w:type="pct"/>
            <w:vMerge w:val="continue"/>
            <w:vAlign w:val="center"/>
          </w:tcPr>
          <w:p w14:paraId="107E3AA3">
            <w:pPr>
              <w:tabs>
                <w:tab w:val="left" w:pos="5580"/>
              </w:tabs>
              <w:ind w:firstLine="482"/>
              <w:jc w:val="center"/>
              <w:rPr>
                <w:rFonts w:eastAsiaTheme="minorEastAsia"/>
                <w:b/>
                <w:sz w:val="24"/>
              </w:rPr>
            </w:pPr>
          </w:p>
        </w:tc>
      </w:tr>
      <w:tr w14:paraId="035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9" w:type="pct"/>
            <w:vAlign w:val="center"/>
          </w:tcPr>
          <w:p w14:paraId="0D7831BD">
            <w:pPr>
              <w:tabs>
                <w:tab w:val="left" w:pos="5580"/>
              </w:tabs>
              <w:jc w:val="center"/>
              <w:rPr>
                <w:rFonts w:eastAsiaTheme="minorEastAsia"/>
                <w:sz w:val="24"/>
              </w:rPr>
            </w:pPr>
          </w:p>
        </w:tc>
        <w:tc>
          <w:tcPr>
            <w:tcW w:w="1414" w:type="pct"/>
            <w:vAlign w:val="center"/>
          </w:tcPr>
          <w:p w14:paraId="1FB3E3BB">
            <w:pPr>
              <w:tabs>
                <w:tab w:val="left" w:pos="5580"/>
              </w:tabs>
              <w:jc w:val="center"/>
              <w:rPr>
                <w:rFonts w:eastAsiaTheme="minorEastAsia"/>
                <w:sz w:val="24"/>
              </w:rPr>
            </w:pPr>
          </w:p>
        </w:tc>
        <w:tc>
          <w:tcPr>
            <w:tcW w:w="1052" w:type="pct"/>
            <w:vAlign w:val="center"/>
          </w:tcPr>
          <w:p w14:paraId="60B2AD32">
            <w:pPr>
              <w:tabs>
                <w:tab w:val="left" w:pos="5580"/>
              </w:tabs>
              <w:jc w:val="center"/>
              <w:rPr>
                <w:rFonts w:eastAsiaTheme="minorEastAsia"/>
                <w:sz w:val="24"/>
              </w:rPr>
            </w:pPr>
          </w:p>
        </w:tc>
        <w:tc>
          <w:tcPr>
            <w:tcW w:w="936" w:type="pct"/>
            <w:vAlign w:val="center"/>
          </w:tcPr>
          <w:p w14:paraId="1E13F0EB">
            <w:pPr>
              <w:tabs>
                <w:tab w:val="left" w:pos="5580"/>
              </w:tabs>
              <w:jc w:val="center"/>
              <w:rPr>
                <w:rFonts w:eastAsiaTheme="minorEastAsia"/>
                <w:sz w:val="24"/>
              </w:rPr>
            </w:pPr>
          </w:p>
        </w:tc>
        <w:tc>
          <w:tcPr>
            <w:tcW w:w="896" w:type="pct"/>
            <w:vAlign w:val="center"/>
          </w:tcPr>
          <w:p w14:paraId="06CFD7AD">
            <w:pPr>
              <w:tabs>
                <w:tab w:val="left" w:pos="5580"/>
              </w:tabs>
              <w:jc w:val="center"/>
              <w:rPr>
                <w:rFonts w:eastAsiaTheme="minorEastAsia"/>
                <w:sz w:val="24"/>
              </w:rPr>
            </w:pPr>
          </w:p>
        </w:tc>
      </w:tr>
    </w:tbl>
    <w:p w14:paraId="5B094CE5">
      <w:pPr>
        <w:autoSpaceDE w:val="0"/>
        <w:autoSpaceDN w:val="0"/>
        <w:adjustRightInd w:val="0"/>
        <w:jc w:val="left"/>
        <w:rPr>
          <w:rFonts w:eastAsiaTheme="minorEastAsia"/>
          <w:color w:val="000000"/>
          <w:kern w:val="0"/>
          <w:sz w:val="24"/>
        </w:rPr>
      </w:pPr>
    </w:p>
    <w:p w14:paraId="7DE9E0A6">
      <w:pPr>
        <w:autoSpaceDE w:val="0"/>
        <w:autoSpaceDN w:val="0"/>
        <w:adjustRightInd w:val="0"/>
        <w:jc w:val="left"/>
        <w:rPr>
          <w:rFonts w:eastAsiaTheme="minorEastAsia"/>
          <w:color w:val="000000"/>
          <w:kern w:val="0"/>
          <w:sz w:val="24"/>
        </w:rPr>
      </w:pPr>
    </w:p>
    <w:p w14:paraId="5D00AD80">
      <w:pPr>
        <w:autoSpaceDE w:val="0"/>
        <w:autoSpaceDN w:val="0"/>
        <w:adjustRightInd w:val="0"/>
        <w:jc w:val="left"/>
        <w:rPr>
          <w:rFonts w:eastAsiaTheme="minorEastAsia"/>
          <w:color w:val="000000"/>
          <w:kern w:val="0"/>
          <w:sz w:val="24"/>
        </w:rPr>
      </w:pPr>
    </w:p>
    <w:p w14:paraId="459DDA08">
      <w:pPr>
        <w:autoSpaceDE w:val="0"/>
        <w:autoSpaceDN w:val="0"/>
        <w:adjustRightInd w:val="0"/>
        <w:jc w:val="left"/>
        <w:rPr>
          <w:rFonts w:eastAsiaTheme="minorEastAsia"/>
          <w:color w:val="000000"/>
          <w:kern w:val="0"/>
          <w:sz w:val="24"/>
        </w:rPr>
      </w:pPr>
    </w:p>
    <w:p w14:paraId="1B69C860">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0E9CC4A">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179AC43">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8" w:name="_Hlk137145809"/>
      <w:r>
        <w:rPr>
          <w:rFonts w:ascii="Times New Roman" w:hAnsi="Times New Roman"/>
          <w:sz w:val="24"/>
          <w:szCs w:val="24"/>
        </w:rPr>
        <w:t>此表无需在响应文件中提交，磋商后供应商按磋商小组要求提交。</w:t>
      </w:r>
      <w:bookmarkEnd w:id="778"/>
    </w:p>
    <w:p w14:paraId="55BDF2F0">
      <w:pPr>
        <w:tabs>
          <w:tab w:val="left" w:pos="5580"/>
        </w:tabs>
        <w:ind w:firstLine="480" w:firstLineChars="200"/>
        <w:rPr>
          <w:rFonts w:eastAsiaTheme="minorEastAsia"/>
          <w:color w:val="000000"/>
          <w:sz w:val="24"/>
          <w:szCs w:val="20"/>
        </w:rPr>
      </w:pPr>
    </w:p>
    <w:p w14:paraId="090038E2">
      <w:pPr>
        <w:autoSpaceDE w:val="0"/>
        <w:autoSpaceDN w:val="0"/>
        <w:adjustRightInd w:val="0"/>
        <w:snapToGrid w:val="0"/>
        <w:spacing w:before="25" w:after="25" w:line="360" w:lineRule="auto"/>
        <w:rPr>
          <w:rFonts w:eastAsiaTheme="minorEastAsia"/>
          <w:color w:val="000000"/>
          <w:sz w:val="24"/>
          <w:lang w:val="zh-CN"/>
        </w:rPr>
      </w:pPr>
    </w:p>
    <w:p w14:paraId="7130DF5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B1E176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90FB2C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356ABE4E">
      <w:pPr>
        <w:widowControl/>
        <w:jc w:val="left"/>
        <w:rPr>
          <w:rFonts w:eastAsiaTheme="minorEastAsia"/>
          <w:color w:val="000000"/>
          <w:sz w:val="24"/>
          <w:szCs w:val="20"/>
        </w:rPr>
      </w:pPr>
    </w:p>
    <w:p w14:paraId="1B53432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14060F3">
      <w:pPr>
        <w:tabs>
          <w:tab w:val="left" w:pos="360"/>
        </w:tabs>
        <w:snapToGrid w:val="0"/>
        <w:spacing w:line="360" w:lineRule="auto"/>
        <w:outlineLvl w:val="1"/>
        <w:rPr>
          <w:rFonts w:eastAsiaTheme="minorEastAsia"/>
          <w:color w:val="000000"/>
          <w:sz w:val="24"/>
        </w:rPr>
      </w:pPr>
      <w:r>
        <w:rPr>
          <w:rFonts w:eastAsiaTheme="minorEastAsia"/>
          <w:sz w:val="24"/>
        </w:rPr>
        <w:t>14  最后分项报价表（</w:t>
      </w:r>
      <w:r>
        <w:rPr>
          <w:rFonts w:hint="eastAsia" w:eastAsiaTheme="minorEastAsia"/>
          <w:sz w:val="24"/>
          <w:lang w:val="en-US" w:eastAsia="zh-CN"/>
        </w:rPr>
        <w:t>如有格式自拟</w:t>
      </w:r>
      <w:r>
        <w:rPr>
          <w:rFonts w:hint="eastAsia" w:eastAsiaTheme="minorEastAsia"/>
          <w:sz w:val="24"/>
        </w:rPr>
        <w:t>，磋商后提交</w:t>
      </w:r>
      <w:r>
        <w:rPr>
          <w:rFonts w:eastAsiaTheme="minorEastAsia"/>
          <w:sz w:val="24"/>
        </w:rPr>
        <w:t>）</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7F2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80C08D6">
    <w:pPr>
      <w:pStyle w:val="28"/>
      <w:ind w:right="360"/>
    </w:pPr>
  </w:p>
  <w:p w14:paraId="3202770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E04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7"/>
      </w:rPr>
    </w:pPr>
    <w:r>
      <w:fldChar w:fldCharType="begin"/>
    </w:r>
    <w:r>
      <w:rPr>
        <w:rStyle w:val="47"/>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2A8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F63964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AE64">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9EA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59425E">
    <w:pPr>
      <w:pStyle w:val="28"/>
      <w:ind w:right="360"/>
    </w:pPr>
  </w:p>
  <w:p w14:paraId="73352DF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0FA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8F11">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ascii="Times New Roman" w:hAnsi="Times New Roman" w:eastAsia="宋体" w:cs="Times New Roman"/>
        <w:lang w:eastAsia="zh-CN"/>
      </w:rPr>
      <w:t>2026年朝阳区土壤污染源头防控项目</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jc w:val="right"/>
      <w:rPr>
        <w:rFonts w:hint="eastAsia" w:eastAsia="宋体"/>
        <w:lang w:eastAsia="zh-CN"/>
      </w:rPr>
    </w:pPr>
    <w:r>
      <w:rPr>
        <w:rFonts w:hint="eastAsia"/>
        <w:lang w:eastAsia="zh-CN"/>
      </w:rPr>
      <w:t>2026年“128”指挥所互联MCU建设项目其他信息技术服务采购项目</w: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EB82">
    <w:pPr>
      <w:spacing w:before="48" w:line="219" w:lineRule="auto"/>
      <w:jc w:val="right"/>
      <w:rPr>
        <w:rFonts w:ascii="宋体" w:hAnsi="宋体" w:eastAsia="宋体" w:cs="宋体"/>
        <w:sz w:val="18"/>
        <w:szCs w:val="18"/>
      </w:rPr>
    </w:pPr>
    <w:r>
      <w:rPr>
        <w:rFonts w:hint="eastAsia"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701040</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5.2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AyOL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rFonts w:hint="eastAsia" w:cs="Times New Roman"/>
        <w:kern w:val="2"/>
        <w:sz w:val="18"/>
        <w:szCs w:val="18"/>
        <w:lang w:val="en-US" w:eastAsia="zh-CN" w:bidi="ar-SA"/>
      </w:rPr>
      <w:t>2026年“128”指挥所互联MCU建设项目其他信息技术服务采购项目</w:t>
    </w:r>
    <w:r>
      <w:rPr>
        <w:rFonts w:hint="eastAsia" w:cs="Times New Roman"/>
        <w:kern w:val="2"/>
        <w:sz w:val="18"/>
        <w:szCs w:val="18"/>
        <w:lang w:val="en-US" w:eastAsia="zh-CN" w:bidi="ar-SA"/>
      </w:rPr>
      <w:tab/>
    </w: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5835">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E331">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0AEB">
    <w:pPr>
      <w:pStyle w:val="29"/>
    </w:pPr>
  </w:p>
  <w:p w14:paraId="078D0BE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6286">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720D">
    <w:pPr>
      <w:pStyle w:val="29"/>
    </w:pPr>
  </w:p>
  <w:p w14:paraId="100B4C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8A65705"/>
    <w:multiLevelType w:val="multilevel"/>
    <w:tmpl w:val="18A6570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044E5AF"/>
    <w:multiLevelType w:val="singleLevel"/>
    <w:tmpl w:val="3044E5AF"/>
    <w:lvl w:ilvl="0" w:tentative="0">
      <w:start w:val="22"/>
      <w:numFmt w:val="decimal"/>
      <w:suff w:val="space"/>
      <w:lvlText w:val="%1."/>
      <w:lvlJc w:val="left"/>
    </w:lvl>
  </w:abstractNum>
  <w:abstractNum w:abstractNumId="14">
    <w:nsid w:val="3E8BA751"/>
    <w:multiLevelType w:val="singleLevel"/>
    <w:tmpl w:val="3E8BA751"/>
    <w:lvl w:ilvl="0" w:tentative="0">
      <w:start w:val="1"/>
      <w:numFmt w:val="decimal"/>
      <w:lvlText w:val="%1."/>
      <w:lvlJc w:val="left"/>
      <w:pPr>
        <w:tabs>
          <w:tab w:val="left" w:pos="312"/>
        </w:tabs>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6567A2"/>
    <w:multiLevelType w:val="multilevel"/>
    <w:tmpl w:val="636567A2"/>
    <w:lvl w:ilvl="0" w:tentative="0">
      <w:start w:val="1"/>
      <w:numFmt w:val="decimal"/>
      <w:pStyle w:val="250"/>
      <w:lvlText w:val="第%1章"/>
      <w:lvlJc w:val="left"/>
      <w:pPr>
        <w:ind w:left="425" w:hanging="425"/>
      </w:pPr>
      <w:rPr>
        <w:rFonts w:hint="default" w:ascii="Times New Roman" w:hAnsi="Times New Roman" w:cs="Times New Roman"/>
        <w:sz w:val="44"/>
        <w:szCs w:val="44"/>
      </w:rPr>
    </w:lvl>
    <w:lvl w:ilvl="1" w:tentative="0">
      <w:start w:val="1"/>
      <w:numFmt w:val="decimal"/>
      <w:isLgl/>
      <w:lvlText w:val="%1.%2"/>
      <w:lvlJc w:val="left"/>
      <w:pPr>
        <w:ind w:left="0" w:firstLine="0"/>
      </w:pPr>
      <w:rPr>
        <w:rFonts w:hint="default" w:ascii="Arial" w:hAnsi="Arial" w:cs="Arial"/>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7AD7BED5"/>
    <w:multiLevelType w:val="singleLevel"/>
    <w:tmpl w:val="7AD7BED5"/>
    <w:lvl w:ilvl="0" w:tentative="0">
      <w:start w:val="6"/>
      <w:numFmt w:val="decimal"/>
      <w:lvlText w:val="%1."/>
      <w:lvlJc w:val="left"/>
      <w:pPr>
        <w:tabs>
          <w:tab w:val="left" w:pos="312"/>
        </w:tabs>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6"/>
  </w:num>
  <w:num w:numId="9">
    <w:abstractNumId w:val="17"/>
  </w:num>
  <w:num w:numId="10">
    <w:abstractNumId w:val="6"/>
  </w:num>
  <w:num w:numId="11">
    <w:abstractNumId w:val="10"/>
  </w:num>
  <w:num w:numId="12">
    <w:abstractNumId w:val="0"/>
  </w:num>
  <w:num w:numId="13">
    <w:abstractNumId w:val="9"/>
  </w:num>
  <w:num w:numId="14">
    <w:abstractNumId w:val="14"/>
  </w:num>
  <w:num w:numId="15">
    <w:abstractNumId w:val="11"/>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748"/>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26449E"/>
    <w:rsid w:val="02FC45A7"/>
    <w:rsid w:val="030B29DA"/>
    <w:rsid w:val="03230C83"/>
    <w:rsid w:val="03306B96"/>
    <w:rsid w:val="049563D0"/>
    <w:rsid w:val="054039C3"/>
    <w:rsid w:val="07D751E2"/>
    <w:rsid w:val="0B660C1A"/>
    <w:rsid w:val="0BBA5147"/>
    <w:rsid w:val="0CD36D93"/>
    <w:rsid w:val="0DB31059"/>
    <w:rsid w:val="0DC21F49"/>
    <w:rsid w:val="0F0A34B9"/>
    <w:rsid w:val="132F1E2E"/>
    <w:rsid w:val="14116A17"/>
    <w:rsid w:val="172B3C30"/>
    <w:rsid w:val="178564C1"/>
    <w:rsid w:val="17F93E0B"/>
    <w:rsid w:val="18261E12"/>
    <w:rsid w:val="189543D9"/>
    <w:rsid w:val="196C4DE7"/>
    <w:rsid w:val="1B3935BD"/>
    <w:rsid w:val="1C455CA5"/>
    <w:rsid w:val="1D2C69D2"/>
    <w:rsid w:val="1DCA2210"/>
    <w:rsid w:val="1E096568"/>
    <w:rsid w:val="1E532470"/>
    <w:rsid w:val="1E830638"/>
    <w:rsid w:val="1EF86D89"/>
    <w:rsid w:val="1F464788"/>
    <w:rsid w:val="22676283"/>
    <w:rsid w:val="239E00B4"/>
    <w:rsid w:val="246F4171"/>
    <w:rsid w:val="25102E98"/>
    <w:rsid w:val="251E74A4"/>
    <w:rsid w:val="27843CE5"/>
    <w:rsid w:val="282C4737"/>
    <w:rsid w:val="2E1D4A24"/>
    <w:rsid w:val="2E4F566B"/>
    <w:rsid w:val="2ED13CC2"/>
    <w:rsid w:val="30281C88"/>
    <w:rsid w:val="30344981"/>
    <w:rsid w:val="32EB653A"/>
    <w:rsid w:val="358A54EF"/>
    <w:rsid w:val="35A61F15"/>
    <w:rsid w:val="38C81BA7"/>
    <w:rsid w:val="3A7601C6"/>
    <w:rsid w:val="3A7E677D"/>
    <w:rsid w:val="3A8D72B7"/>
    <w:rsid w:val="3B1C3187"/>
    <w:rsid w:val="3BCB6780"/>
    <w:rsid w:val="3EB43D50"/>
    <w:rsid w:val="3F9651BD"/>
    <w:rsid w:val="3FAD337F"/>
    <w:rsid w:val="41BF731F"/>
    <w:rsid w:val="42CD0A98"/>
    <w:rsid w:val="431A0C09"/>
    <w:rsid w:val="44576E2B"/>
    <w:rsid w:val="44CC64BD"/>
    <w:rsid w:val="458B20B4"/>
    <w:rsid w:val="46041FB3"/>
    <w:rsid w:val="46443C20"/>
    <w:rsid w:val="47474401"/>
    <w:rsid w:val="480E2158"/>
    <w:rsid w:val="4B65373A"/>
    <w:rsid w:val="4C736833"/>
    <w:rsid w:val="4D00163A"/>
    <w:rsid w:val="4D0042D7"/>
    <w:rsid w:val="4D8D3F0E"/>
    <w:rsid w:val="4EF66A62"/>
    <w:rsid w:val="4F0F5BE3"/>
    <w:rsid w:val="4FB11D0A"/>
    <w:rsid w:val="513264EA"/>
    <w:rsid w:val="515554B5"/>
    <w:rsid w:val="519B2913"/>
    <w:rsid w:val="52422029"/>
    <w:rsid w:val="539827A8"/>
    <w:rsid w:val="55040901"/>
    <w:rsid w:val="558A5D8E"/>
    <w:rsid w:val="56DF05DE"/>
    <w:rsid w:val="57FB2B45"/>
    <w:rsid w:val="57FC6189"/>
    <w:rsid w:val="58FB51C1"/>
    <w:rsid w:val="5B884B8B"/>
    <w:rsid w:val="5DBF512A"/>
    <w:rsid w:val="5DDD01F6"/>
    <w:rsid w:val="5F006625"/>
    <w:rsid w:val="5F073306"/>
    <w:rsid w:val="5F5F73B9"/>
    <w:rsid w:val="609B2DD9"/>
    <w:rsid w:val="61127A0F"/>
    <w:rsid w:val="62196E86"/>
    <w:rsid w:val="6391493D"/>
    <w:rsid w:val="653D7F58"/>
    <w:rsid w:val="656B62C3"/>
    <w:rsid w:val="65DF45BB"/>
    <w:rsid w:val="664F6004"/>
    <w:rsid w:val="67615421"/>
    <w:rsid w:val="67F81964"/>
    <w:rsid w:val="6838144E"/>
    <w:rsid w:val="68AA7398"/>
    <w:rsid w:val="6933268A"/>
    <w:rsid w:val="6999540D"/>
    <w:rsid w:val="6A845731"/>
    <w:rsid w:val="6E0C314E"/>
    <w:rsid w:val="6E8854AE"/>
    <w:rsid w:val="6E9A79E9"/>
    <w:rsid w:val="6EC81378"/>
    <w:rsid w:val="6FDF033E"/>
    <w:rsid w:val="700B641B"/>
    <w:rsid w:val="717C6C81"/>
    <w:rsid w:val="730B69EF"/>
    <w:rsid w:val="742C597A"/>
    <w:rsid w:val="74AB25E0"/>
    <w:rsid w:val="760E1C5E"/>
    <w:rsid w:val="777F79AC"/>
    <w:rsid w:val="78014F8B"/>
    <w:rsid w:val="7B1F61D4"/>
    <w:rsid w:val="7BC23531"/>
    <w:rsid w:val="7DA01F39"/>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01"/>
    <w:qFormat/>
    <w:uiPriority w:val="0"/>
    <w:rPr>
      <w:rFonts w:hint="eastAsia" w:ascii="宋体" w:hAnsi="Courier New"/>
      <w:szCs w:val="20"/>
    </w:rPr>
  </w:style>
  <w:style w:type="paragraph" w:styleId="12">
    <w:name w:val="toc 7"/>
    <w:basedOn w:val="1"/>
    <w:next w:val="1"/>
    <w:qFormat/>
    <w:uiPriority w:val="0"/>
    <w:pPr>
      <w:ind w:left="2520" w:leftChars="1200"/>
    </w:pPr>
  </w:style>
  <w:style w:type="paragraph" w:styleId="13">
    <w:name w:val="Normal Indent"/>
    <w:basedOn w:val="1"/>
    <w:link w:val="61"/>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13"/>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13"/>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13"/>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a2"/>
    <w:basedOn w:val="4"/>
    <w:qFormat/>
    <w:uiPriority w:val="0"/>
    <w:pPr>
      <w:numPr>
        <w:ilvl w:val="0"/>
        <w:numId w:val="8"/>
      </w:numPr>
      <w:spacing w:before="60" w:after="60"/>
      <w:jc w:val="both"/>
    </w:pPr>
    <w:rPr>
      <w:rFonts w:ascii="Cambria" w:hAnsi="Cambria"/>
      <w:szCs w:val="32"/>
    </w:rPr>
  </w:style>
  <w:style w:type="paragraph" w:customStyle="1" w:styleId="250">
    <w:name w:val="a3"/>
    <w:basedOn w:val="5"/>
    <w:qFormat/>
    <w:uiPriority w:val="0"/>
    <w:pPr>
      <w:numPr>
        <w:ilvl w:val="0"/>
        <w:numId w:val="8"/>
      </w:numPr>
      <w:spacing w:before="60" w:after="60"/>
    </w:pPr>
    <w:rPr>
      <w:rFonts w:ascii="Calibri" w:hAnsi="Calibri"/>
    </w:rPr>
  </w:style>
  <w:style w:type="paragraph" w:customStyle="1" w:styleId="251">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10748</Words>
  <Characters>11441</Characters>
  <Lines>1298</Lines>
  <Paragraphs>1061</Paragraphs>
  <TotalTime>0</TotalTime>
  <ScaleCrop>false</ScaleCrop>
  <LinksUpToDate>false</LinksUpToDate>
  <CharactersWithSpaces>11622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多喝水</cp:lastModifiedBy>
  <cp:lastPrinted>2026-01-30T09:20:00Z</cp:lastPrinted>
  <dcterms:modified xsi:type="dcterms:W3CDTF">2026-04-21T07:04:57Z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37EE762D9B1A44288AD46E61F67DD67D_13</vt:lpwstr>
  </property>
  <property fmtid="{D5CDD505-2E9C-101B-9397-08002B2CF9AE}" pid="4" name="KSOTemplateDocerSaveRecord">
    <vt:lpwstr>eyJoZGlkIjoiNDlhZTA5N2EzMjM5OTg1ZWU3M2MzYzVhYzZlNDRlZGYiLCJ1c2VySWQiOiI0OTExNDY5MjYifQ==</vt:lpwstr>
  </property>
</Properties>
</file>