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FFD3AD">
      <w:pPr>
        <w:spacing w:line="360" w:lineRule="auto"/>
        <w:ind w:firstLine="144" w:firstLineChars="50"/>
        <w:rPr>
          <w:rFonts w:hint="eastAsia" w:ascii="宋体" w:hAnsi="宋体" w:eastAsia="宋体" w:cs="宋体"/>
          <w:sz w:val="60"/>
          <w:szCs w:val="60"/>
        </w:rPr>
      </w:pPr>
      <w:r>
        <w:rPr>
          <w:rFonts w:hint="eastAsia" w:ascii="仿宋" w:hAnsi="仿宋" w:eastAsia="仿宋" w:cs="仿宋"/>
          <w:spacing w:val="24"/>
          <w:sz w:val="24"/>
          <w:szCs w:val="24"/>
          <w:lang w:val="en-US"/>
        </w:rPr>
        <w:drawing>
          <wp:inline distT="0" distB="0" distL="114300" distR="114300">
            <wp:extent cx="1548130" cy="1261745"/>
            <wp:effectExtent l="0" t="0" r="13970" b="14605"/>
            <wp:docPr id="1" name="图片 1" descr="c95f9229748502709ef4a8f2557e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95f9229748502709ef4a8f2557e514"/>
                    <pic:cNvPicPr>
                      <a:picLocks noChangeAspect="1"/>
                    </pic:cNvPicPr>
                  </pic:nvPicPr>
                  <pic:blipFill>
                    <a:blip r:embed="rId16"/>
                    <a:stretch>
                      <a:fillRect/>
                    </a:stretch>
                  </pic:blipFill>
                  <pic:spPr>
                    <a:xfrm>
                      <a:off x="0" y="0"/>
                      <a:ext cx="1548130" cy="1261745"/>
                    </a:xfrm>
                    <a:prstGeom prst="rect">
                      <a:avLst/>
                    </a:prstGeom>
                    <a:noFill/>
                    <a:ln>
                      <a:noFill/>
                    </a:ln>
                  </pic:spPr>
                </pic:pic>
              </a:graphicData>
            </a:graphic>
          </wp:inline>
        </w:drawing>
      </w:r>
    </w:p>
    <w:p w14:paraId="17136352">
      <w:pPr>
        <w:spacing w:line="360" w:lineRule="auto"/>
        <w:ind w:firstLine="300" w:firstLineChars="50"/>
        <w:rPr>
          <w:rFonts w:hint="eastAsia" w:ascii="宋体" w:hAnsi="宋体" w:eastAsia="宋体" w:cs="宋体"/>
          <w:sz w:val="60"/>
          <w:szCs w:val="60"/>
        </w:rPr>
      </w:pPr>
    </w:p>
    <w:p w14:paraId="4A222A6B">
      <w:pPr>
        <w:jc w:val="center"/>
        <w:rPr>
          <w:rFonts w:hint="eastAsia" w:ascii="宋体" w:hAnsi="宋体" w:eastAsia="宋体" w:cs="宋体"/>
          <w:b/>
          <w:bCs/>
          <w:sz w:val="72"/>
          <w:szCs w:val="72"/>
        </w:rPr>
      </w:pPr>
      <w:r>
        <w:rPr>
          <w:rFonts w:hint="eastAsia" w:ascii="宋体" w:hAnsi="宋体" w:eastAsia="宋体" w:cs="宋体"/>
          <w:b/>
          <w:bCs/>
          <w:sz w:val="72"/>
          <w:szCs w:val="72"/>
        </w:rPr>
        <w:t>北京市政府采购项目</w:t>
      </w:r>
    </w:p>
    <w:p w14:paraId="1998124B">
      <w:pPr>
        <w:jc w:val="center"/>
        <w:rPr>
          <w:rFonts w:hint="eastAsia" w:ascii="宋体" w:hAnsi="宋体" w:eastAsia="宋体" w:cs="宋体"/>
          <w:b/>
          <w:bCs/>
          <w:sz w:val="60"/>
          <w:szCs w:val="60"/>
        </w:rPr>
      </w:pPr>
      <w:r>
        <w:rPr>
          <w:rFonts w:hint="eastAsia" w:ascii="宋体" w:hAnsi="宋体" w:eastAsia="宋体" w:cs="宋体"/>
          <w:b/>
          <w:bCs/>
          <w:sz w:val="72"/>
          <w:szCs w:val="72"/>
        </w:rPr>
        <w:t>公开招标文件</w:t>
      </w:r>
    </w:p>
    <w:p w14:paraId="6CDD8340">
      <w:pPr>
        <w:spacing w:line="360" w:lineRule="auto"/>
        <w:jc w:val="center"/>
        <w:rPr>
          <w:rFonts w:hint="eastAsia" w:ascii="宋体" w:hAnsi="宋体" w:eastAsia="宋体" w:cs="宋体"/>
          <w:sz w:val="60"/>
          <w:szCs w:val="60"/>
        </w:rPr>
      </w:pPr>
    </w:p>
    <w:p w14:paraId="6B6274C1">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p>
    <w:p w14:paraId="14B265F7">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p>
    <w:p w14:paraId="2F2D5840">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36"/>
          <w:szCs w:val="36"/>
          <w:highlight w:val="none"/>
          <w:u w:val="none"/>
        </w:rPr>
      </w:pPr>
    </w:p>
    <w:p w14:paraId="517EE0E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40"/>
          <w:szCs w:val="40"/>
          <w:highlight w:val="yellow"/>
          <w:u w:val="none"/>
          <w:lang w:eastAsia="zh-CN"/>
        </w:rPr>
      </w:pPr>
      <w:r>
        <w:rPr>
          <w:rFonts w:hint="eastAsia" w:ascii="宋体" w:hAnsi="宋体" w:eastAsia="宋体" w:cs="宋体"/>
          <w:b/>
          <w:bCs w:val="0"/>
          <w:sz w:val="40"/>
          <w:szCs w:val="40"/>
          <w:highlight w:val="none"/>
          <w:u w:val="none"/>
        </w:rPr>
        <w:t>项目名称：</w:t>
      </w:r>
      <w:r>
        <w:rPr>
          <w:rFonts w:hint="eastAsia" w:ascii="宋体" w:hAnsi="宋体" w:cs="宋体"/>
          <w:b/>
          <w:bCs w:val="0"/>
          <w:sz w:val="40"/>
          <w:szCs w:val="40"/>
          <w:highlight w:val="none"/>
          <w:u w:val="none"/>
          <w:lang w:eastAsia="zh-CN"/>
        </w:rPr>
        <w:t>提前下达2026年促进教育事业均衡发展转移支付综合奖补-网络设备更新</w:t>
      </w:r>
    </w:p>
    <w:p w14:paraId="580E0400">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40"/>
          <w:szCs w:val="40"/>
          <w:highlight w:val="none"/>
          <w:lang w:val="en-US" w:eastAsia="zh-CN"/>
        </w:rPr>
      </w:pPr>
      <w:r>
        <w:rPr>
          <w:rFonts w:hint="eastAsia" w:ascii="宋体" w:hAnsi="宋体" w:eastAsia="宋体" w:cs="宋体"/>
          <w:b/>
          <w:bCs w:val="0"/>
          <w:sz w:val="40"/>
          <w:szCs w:val="40"/>
          <w:highlight w:val="none"/>
          <w:u w:val="none"/>
        </w:rPr>
        <w:t>项目编号/包号：</w:t>
      </w:r>
      <w:r>
        <w:rPr>
          <w:rFonts w:hint="eastAsia" w:ascii="宋体" w:hAnsi="宋体" w:cs="宋体"/>
          <w:b/>
          <w:bCs w:val="0"/>
          <w:sz w:val="40"/>
          <w:szCs w:val="40"/>
          <w:highlight w:val="none"/>
          <w:u w:val="none"/>
          <w:lang w:val="en-US" w:eastAsia="zh-CN"/>
        </w:rPr>
        <w:t>11011626210200016847-XM001</w:t>
      </w:r>
      <w:r>
        <w:rPr>
          <w:rFonts w:hint="eastAsia" w:ascii="宋体" w:hAnsi="宋体" w:eastAsia="宋体" w:cs="宋体"/>
          <w:b/>
          <w:bCs w:val="0"/>
          <w:sz w:val="40"/>
          <w:szCs w:val="40"/>
          <w:highlight w:val="none"/>
          <w:u w:val="none"/>
        </w:rPr>
        <w:t>/0</w:t>
      </w:r>
      <w:r>
        <w:rPr>
          <w:rFonts w:hint="eastAsia" w:ascii="宋体" w:hAnsi="宋体" w:cs="宋体"/>
          <w:b/>
          <w:bCs w:val="0"/>
          <w:sz w:val="40"/>
          <w:szCs w:val="40"/>
          <w:highlight w:val="none"/>
          <w:u w:val="none"/>
          <w:lang w:val="en-US" w:eastAsia="zh-CN"/>
        </w:rPr>
        <w:t>1</w:t>
      </w:r>
    </w:p>
    <w:p w14:paraId="02F91E30">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40"/>
          <w:szCs w:val="40"/>
        </w:rPr>
      </w:pPr>
      <w:r>
        <w:rPr>
          <w:rFonts w:hint="eastAsia" w:ascii="宋体" w:hAnsi="宋体" w:eastAsia="宋体" w:cs="宋体"/>
          <w:b/>
          <w:bCs w:val="0"/>
          <w:sz w:val="40"/>
          <w:szCs w:val="40"/>
        </w:rPr>
        <w:t>采 购 人：首都师范大学附属红螺寺中学</w:t>
      </w:r>
    </w:p>
    <w:p w14:paraId="57B1B0E4">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36"/>
          <w:szCs w:val="36"/>
        </w:rPr>
      </w:pPr>
      <w:r>
        <w:rPr>
          <w:rFonts w:hint="eastAsia" w:ascii="宋体" w:hAnsi="宋体" w:eastAsia="宋体" w:cs="宋体"/>
          <w:b/>
          <w:bCs w:val="0"/>
          <w:sz w:val="40"/>
          <w:szCs w:val="40"/>
        </w:rPr>
        <w:t>采购代理机构：中归咨询管理（北京）有限公司</w:t>
      </w:r>
      <w:r>
        <w:rPr>
          <w:rFonts w:hint="eastAsia" w:ascii="宋体" w:hAnsi="宋体" w:eastAsia="宋体" w:cs="宋体"/>
          <w:bCs/>
          <w:sz w:val="36"/>
          <w:szCs w:val="36"/>
        </w:rPr>
        <w:t xml:space="preserve"> </w:t>
      </w:r>
    </w:p>
    <w:p w14:paraId="3A5A4F4D">
      <w:pPr>
        <w:widowControl/>
        <w:jc w:val="left"/>
        <w:rPr>
          <w:rFonts w:hint="eastAsia" w:ascii="宋体" w:hAnsi="宋体" w:eastAsia="宋体" w:cs="宋体"/>
          <w:b/>
          <w:bCs/>
          <w:sz w:val="44"/>
        </w:rPr>
      </w:pPr>
      <w:r>
        <w:rPr>
          <w:rFonts w:hint="eastAsia" w:ascii="宋体" w:hAnsi="宋体" w:eastAsia="宋体" w:cs="宋体"/>
          <w:b/>
          <w:bCs/>
          <w:sz w:val="44"/>
        </w:rPr>
        <w:br w:type="page"/>
      </w:r>
    </w:p>
    <w:p w14:paraId="22A04DB1">
      <w:pPr>
        <w:spacing w:line="360" w:lineRule="auto"/>
        <w:jc w:val="center"/>
        <w:outlineLvl w:val="0"/>
        <w:rPr>
          <w:rFonts w:hint="eastAsia" w:ascii="宋体" w:hAnsi="宋体" w:eastAsia="宋体" w:cs="宋体"/>
          <w:b/>
          <w:sz w:val="36"/>
          <w:szCs w:val="36"/>
        </w:rPr>
      </w:pPr>
      <w:bookmarkStart w:id="0" w:name="_Toc99301418"/>
      <w:r>
        <w:rPr>
          <w:rFonts w:hint="eastAsia" w:ascii="宋体" w:hAnsi="宋体" w:eastAsia="宋体" w:cs="宋体"/>
          <w:b/>
          <w:sz w:val="36"/>
          <w:szCs w:val="36"/>
        </w:rPr>
        <w:t>目      录</w:t>
      </w:r>
      <w:bookmarkEnd w:id="0"/>
    </w:p>
    <w:p w14:paraId="5005DC6D">
      <w:pPr>
        <w:rPr>
          <w:rFonts w:hint="eastAsia" w:ascii="宋体" w:hAnsi="宋体" w:eastAsia="宋体" w:cs="宋体"/>
        </w:rPr>
      </w:pPr>
    </w:p>
    <w:p w14:paraId="5A9A5551">
      <w:pPr>
        <w:pStyle w:val="32"/>
        <w:rPr>
          <w:rFonts w:hint="eastAsia" w:ascii="宋体" w:hAnsi="宋体" w:eastAsia="宋体" w:cs="宋体"/>
          <w:b w:val="0"/>
          <w:sz w:val="21"/>
          <w:szCs w:val="22"/>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678F00D1">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"_Toc99301419"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第一章   投标邀请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_Toc99301419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A2AABD">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"_Toc99301420"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第二章   投</w:t>
      </w:r>
      <w:bookmarkStart w:id="1095" w:name="_GoBack"/>
      <w:bookmarkEnd w:id="1095"/>
      <w:r>
        <w:rPr>
          <w:rStyle w:val="53"/>
          <w:rFonts w:hint="eastAsia" w:ascii="宋体" w:hAnsi="宋体" w:eastAsia="宋体" w:cs="宋体"/>
          <w:sz w:val="28"/>
          <w:szCs w:val="28"/>
        </w:rPr>
        <w:t>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4A7819">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"_Toc99301421"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第三章   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_Toc99301421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ADF00F">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"_Toc99301423"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第四章   评标程序、评标方法和评标标准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_Toc99301423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80369B">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"_Toc99301424"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_Toc99301424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4680C2B">
      <w:pPr>
        <w:pStyle w:val="32"/>
        <w:spacing w:line="360" w:lineRule="auto"/>
        <w:rPr>
          <w:rFonts w:hint="eastAsia" w:ascii="宋体" w:hAnsi="宋体" w:eastAsia="宋体" w:cs="宋体"/>
          <w:b w:val="0"/>
          <w:sz w:val="22"/>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"_Toc99301425"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第六章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_Toc99301425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DE9387">
      <w:pPr>
        <w:pStyle w:val="32"/>
        <w:spacing w:line="360" w:lineRule="auto"/>
        <w:rPr>
          <w:rFonts w:hint="eastAsia" w:ascii="宋体" w:hAnsi="宋体" w:eastAsia="宋体" w:cs="宋体"/>
          <w:b w:val="0"/>
          <w:sz w:val="21"/>
          <w:szCs w:val="2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"_Toc99301426" </w:instrText>
      </w:r>
      <w:r>
        <w:rPr>
          <w:rFonts w:hint="eastAsia" w:ascii="宋体" w:hAnsi="宋体" w:eastAsia="宋体" w:cs="宋体"/>
          <w:sz w:val="28"/>
          <w:szCs w:val="28"/>
        </w:rPr>
        <w:fldChar w:fldCharType="separate"/>
      </w:r>
      <w:r>
        <w:rPr>
          <w:rStyle w:val="53"/>
          <w:rFonts w:hint="eastAsia" w:ascii="宋体" w:hAnsi="宋体" w:eastAsia="宋体" w:cs="宋体"/>
          <w:sz w:val="28"/>
          <w:szCs w:val="28"/>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_Toc99301426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C77935">
      <w:pPr>
        <w:pStyle w:val="32"/>
        <w:spacing w:line="480" w:lineRule="auto"/>
        <w:rPr>
          <w:rFonts w:hint="eastAsia" w:ascii="宋体" w:hAnsi="宋体" w:eastAsia="宋体" w:cs="宋体"/>
          <w:b w:val="0"/>
        </w:rPr>
      </w:pPr>
      <w:r>
        <w:rPr>
          <w:rFonts w:hint="eastAsia" w:ascii="宋体" w:hAnsi="宋体" w:eastAsia="宋体" w:cs="宋体"/>
          <w:b w:val="0"/>
        </w:rPr>
        <w:fldChar w:fldCharType="end"/>
      </w:r>
    </w:p>
    <w:p w14:paraId="162BF4BF">
      <w:pPr>
        <w:rPr>
          <w:rFonts w:hint="eastAsia" w:ascii="宋体" w:hAnsi="宋体" w:eastAsia="宋体" w:cs="宋体"/>
        </w:rPr>
      </w:pPr>
    </w:p>
    <w:p w14:paraId="0FA14375">
      <w:pPr>
        <w:pStyle w:val="32"/>
        <w:spacing w:line="360" w:lineRule="auto"/>
        <w:rPr>
          <w:rFonts w:hint="eastAsia" w:ascii="宋体" w:hAnsi="宋体" w:eastAsia="宋体" w:cs="宋体"/>
          <w:b w:val="0"/>
        </w:rPr>
      </w:pPr>
    </w:p>
    <w:p w14:paraId="7EA58779">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1" w:name="_Toc99301419"/>
      <w:r>
        <w:rPr>
          <w:rFonts w:hint="eastAsia" w:ascii="宋体" w:hAnsi="宋体" w:eastAsia="宋体" w:cs="宋体"/>
          <w:b/>
          <w:sz w:val="36"/>
          <w:szCs w:val="36"/>
        </w:rPr>
        <w:t>第一章   投标邀请</w:t>
      </w:r>
      <w:bookmarkEnd w:id="1"/>
    </w:p>
    <w:p w14:paraId="640BA631">
      <w:pPr>
        <w:pStyle w:val="3"/>
        <w:spacing w:before="0" w:line="360" w:lineRule="auto"/>
        <w:jc w:val="left"/>
        <w:rPr>
          <w:rFonts w:hint="eastAsia" w:ascii="宋体" w:hAnsi="宋体" w:eastAsia="宋体" w:cs="宋体"/>
          <w:sz w:val="24"/>
          <w:szCs w:val="24"/>
        </w:rPr>
      </w:pPr>
      <w:bookmarkStart w:id="2" w:name="_Toc28359002"/>
      <w:bookmarkStart w:id="3" w:name="_Toc28359079"/>
      <w:bookmarkStart w:id="4" w:name="_Toc35393790"/>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p w14:paraId="13C9E7D5">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1.项目编号：</w:t>
      </w:r>
      <w:r>
        <w:rPr>
          <w:rFonts w:hint="eastAsia" w:ascii="宋体" w:hAnsi="宋体" w:cs="宋体"/>
          <w:sz w:val="24"/>
          <w:highlight w:val="none"/>
          <w:u w:val="single"/>
          <w:lang w:val="en-US" w:eastAsia="zh-CN"/>
        </w:rPr>
        <w:t>11011626210200016847-XM001</w:t>
      </w:r>
    </w:p>
    <w:p w14:paraId="1BEE794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提前下达2026年促进教育事业均衡发展转移支付综合奖补-网络设备更新</w:t>
      </w:r>
    </w:p>
    <w:bookmarkEnd w:id="6"/>
    <w:p w14:paraId="54FCC2D5">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3.项目预算金额：</w:t>
      </w:r>
      <w:r>
        <w:rPr>
          <w:rFonts w:hint="eastAsia" w:ascii="宋体" w:hAnsi="宋体" w:cs="宋体"/>
          <w:sz w:val="24"/>
          <w:highlight w:val="none"/>
          <w:u w:val="single"/>
          <w:lang w:val="en-US" w:eastAsia="zh-CN"/>
        </w:rPr>
        <w:t>219.0658</w:t>
      </w:r>
      <w:r>
        <w:rPr>
          <w:rFonts w:hint="eastAsia" w:ascii="宋体" w:hAnsi="宋体" w:cs="宋体"/>
          <w:sz w:val="24"/>
          <w:highlight w:val="none"/>
          <w:u w:val="none"/>
          <w:lang w:val="en-US" w:eastAsia="zh-CN"/>
        </w:rPr>
        <w:t>万</w:t>
      </w:r>
      <w:r>
        <w:rPr>
          <w:rFonts w:hint="eastAsia" w:ascii="宋体" w:hAnsi="宋体" w:eastAsia="宋体" w:cs="宋体"/>
          <w:sz w:val="24"/>
          <w:highlight w:val="none"/>
        </w:rPr>
        <w:t>元</w:t>
      </w:r>
    </w:p>
    <w:p w14:paraId="3F5CF4B9">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4.采购需求：详见第五章采购需求。</w:t>
      </w:r>
    </w:p>
    <w:p w14:paraId="1391E6E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5.合同履行期限：</w:t>
      </w:r>
      <w:r>
        <w:rPr>
          <w:rFonts w:hint="eastAsia" w:ascii="宋体" w:hAnsi="宋体" w:cs="宋体"/>
          <w:sz w:val="24"/>
          <w:highlight w:val="none"/>
          <w:u w:val="single"/>
          <w:lang w:val="en-US" w:eastAsia="zh-CN"/>
        </w:rPr>
        <w:t>自合同签订起30个日历天内完成送货、安装、调试等工作。</w:t>
      </w:r>
    </w:p>
    <w:p w14:paraId="31667B8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p w14:paraId="37180D1F">
      <w:pPr>
        <w:pStyle w:val="3"/>
        <w:spacing w:before="0" w:line="360" w:lineRule="auto"/>
        <w:jc w:val="left"/>
        <w:rPr>
          <w:rFonts w:hint="eastAsia" w:ascii="宋体" w:hAnsi="宋体" w:eastAsia="宋体" w:cs="宋体"/>
          <w:sz w:val="24"/>
          <w:szCs w:val="24"/>
        </w:rPr>
      </w:pPr>
      <w:bookmarkStart w:id="7" w:name="_Toc28359080"/>
      <w:bookmarkStart w:id="8" w:name="_Toc28359003"/>
      <w:bookmarkStart w:id="9" w:name="_Toc35393622"/>
      <w:bookmarkStart w:id="10" w:name="_Toc35393791"/>
      <w:r>
        <w:rPr>
          <w:rFonts w:hint="eastAsia" w:ascii="宋体" w:hAnsi="宋体" w:eastAsia="宋体" w:cs="宋体"/>
          <w:sz w:val="24"/>
          <w:szCs w:val="24"/>
        </w:rPr>
        <w:t>二、申请人的资格要求（须同时满足）</w:t>
      </w:r>
      <w:bookmarkEnd w:id="7"/>
      <w:bookmarkEnd w:id="8"/>
      <w:bookmarkEnd w:id="9"/>
      <w:bookmarkEnd w:id="10"/>
    </w:p>
    <w:p w14:paraId="27F2CE0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59FF7B6E">
      <w:pPr>
        <w:spacing w:line="360" w:lineRule="auto"/>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2.落实政府采购政策需满足的资格要求：</w:t>
      </w:r>
    </w:p>
    <w:p w14:paraId="7A6C4820">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2DB48F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本项目不专门面向中小企业预留采购份额。</w:t>
      </w:r>
    </w:p>
    <w:p w14:paraId="16E923F4">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□本项目专门面向  □中小 □小微企业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3D03DD8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123C853D">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p w14:paraId="4E1AA725">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47F52AD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1AE0A78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r>
        <w:rPr>
          <w:rFonts w:hint="eastAsia" w:ascii="宋体" w:hAnsi="宋体" w:eastAsia="宋体" w:cs="宋体"/>
          <w:spacing w:val="0"/>
          <w:kern w:val="0"/>
          <w:position w:val="0"/>
          <w:sz w:val="24"/>
          <w:u w:val="single"/>
          <w:lang w:val="en-US" w:eastAsia="zh-CN"/>
        </w:rPr>
        <w:t xml:space="preserve">    /    </w:t>
      </w:r>
      <w:r>
        <w:rPr>
          <w:rFonts w:hint="eastAsia" w:ascii="宋体" w:hAnsi="宋体" w:eastAsia="宋体" w:cs="宋体"/>
          <w:sz w:val="24"/>
        </w:rPr>
        <w:t>。</w:t>
      </w:r>
    </w:p>
    <w:bookmarkEnd w:id="11"/>
    <w:bookmarkEnd w:id="12"/>
    <w:p w14:paraId="6F2AA4C7">
      <w:pPr>
        <w:pStyle w:val="3"/>
        <w:widowControl/>
        <w:spacing w:before="0" w:line="360" w:lineRule="auto"/>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三、获取招标文件</w:t>
      </w:r>
      <w:bookmarkEnd w:id="13"/>
      <w:bookmarkEnd w:id="14"/>
    </w:p>
    <w:p w14:paraId="1F405B2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pacing w:val="0"/>
          <w:kern w:val="0"/>
          <w:position w:val="0"/>
          <w:sz w:val="24"/>
          <w:highlight w:val="none"/>
          <w:u w:val="single"/>
          <w:lang w:val="en-US" w:eastAsia="zh-CN" w:bidi="ar"/>
        </w:rPr>
        <w:t>2</w:t>
      </w:r>
      <w:r>
        <w:rPr>
          <w:rFonts w:hint="eastAsia" w:ascii="宋体" w:hAnsi="宋体" w:cs="宋体"/>
          <w:spacing w:val="0"/>
          <w:kern w:val="0"/>
          <w:position w:val="0"/>
          <w:sz w:val="24"/>
          <w:highlight w:val="none"/>
          <w:u w:val="single"/>
          <w:lang w:val="en-US" w:eastAsia="zh-CN" w:bidi="ar"/>
        </w:rPr>
        <w:t>026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04</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17</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04</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23</w:t>
      </w:r>
      <w:r>
        <w:rPr>
          <w:rFonts w:hint="eastAsia" w:ascii="宋体" w:hAnsi="宋体" w:eastAsia="宋体" w:cs="宋体"/>
          <w:spacing w:val="0"/>
          <w:kern w:val="0"/>
          <w:position w:val="0"/>
          <w:sz w:val="24"/>
          <w:highlight w:val="none"/>
          <w:lang w:bidi="ar"/>
        </w:rPr>
        <w:t>日</w:t>
      </w:r>
      <w:r>
        <w:rPr>
          <w:rFonts w:hint="eastAsia" w:ascii="宋体" w:hAnsi="宋体" w:eastAsia="宋体" w:cs="宋体"/>
          <w:sz w:val="24"/>
          <w:highlight w:val="none"/>
          <w:lang w:bidi="ar"/>
        </w:rPr>
        <w:t>，</w:t>
      </w:r>
      <w:r>
        <w:rPr>
          <w:rFonts w:hint="eastAsia" w:ascii="宋体" w:hAnsi="宋体" w:eastAsia="宋体" w:cs="宋体"/>
          <w:sz w:val="24"/>
          <w:lang w:bidi="ar"/>
        </w:rPr>
        <w:t>每天上午</w:t>
      </w:r>
      <w:r>
        <w:rPr>
          <w:rFonts w:hint="eastAsia" w:ascii="宋体" w:hAnsi="宋体" w:eastAsia="宋体" w:cs="宋体"/>
          <w:spacing w:val="0"/>
          <w:kern w:val="0"/>
          <w:position w:val="0"/>
          <w:sz w:val="24"/>
          <w:highlight w:val="none"/>
          <w:u w:val="single"/>
          <w:lang w:val="en-US" w:eastAsia="zh-CN" w:bidi="ar"/>
        </w:rPr>
        <w:t>0</w:t>
      </w:r>
      <w:r>
        <w:rPr>
          <w:rFonts w:hint="eastAsia" w:ascii="宋体" w:hAnsi="宋体" w:cs="宋体"/>
          <w:spacing w:val="0"/>
          <w:kern w:val="0"/>
          <w:position w:val="0"/>
          <w:sz w:val="24"/>
          <w:highlight w:val="none"/>
          <w:u w:val="single"/>
          <w:lang w:val="en-US" w:eastAsia="zh-CN" w:bidi="ar"/>
        </w:rPr>
        <w:t>8</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lang w:bidi="ar"/>
        </w:rPr>
        <w:t>至</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lang w:bidi="ar"/>
        </w:rPr>
        <w:t>，下午</w:t>
      </w:r>
      <w:r>
        <w:rPr>
          <w:rFonts w:hint="eastAsia" w:ascii="宋体" w:hAnsi="宋体" w:cs="宋体"/>
          <w:spacing w:val="0"/>
          <w:kern w:val="0"/>
          <w:position w:val="0"/>
          <w:sz w:val="24"/>
          <w:highlight w:val="none"/>
          <w:u w:val="single"/>
          <w:lang w:val="en-US" w:eastAsia="zh-CN" w:bidi="ar"/>
        </w:rPr>
        <w:t>12</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00</w:t>
      </w:r>
      <w:r>
        <w:rPr>
          <w:rFonts w:hint="eastAsia" w:ascii="宋体" w:hAnsi="宋体" w:eastAsia="宋体" w:cs="宋体"/>
          <w:sz w:val="24"/>
          <w:lang w:bidi="ar"/>
        </w:rPr>
        <w:t>至</w:t>
      </w:r>
      <w:r>
        <w:rPr>
          <w:rFonts w:hint="eastAsia" w:ascii="宋体" w:hAnsi="宋体" w:cs="宋体"/>
          <w:spacing w:val="0"/>
          <w:kern w:val="0"/>
          <w:position w:val="0"/>
          <w:sz w:val="24"/>
          <w:highlight w:val="none"/>
          <w:u w:val="single"/>
          <w:lang w:val="en-US" w:eastAsia="zh-CN" w:bidi="ar"/>
        </w:rPr>
        <w:t>16</w:t>
      </w:r>
      <w:r>
        <w:rPr>
          <w:rFonts w:hint="eastAsia" w:ascii="宋体" w:hAnsi="宋体" w:eastAsia="宋体" w:cs="宋体"/>
          <w:spacing w:val="0"/>
          <w:kern w:val="0"/>
          <w:position w:val="0"/>
          <w:sz w:val="24"/>
          <w:highlight w:val="none"/>
          <w:u w:val="single"/>
          <w:lang w:val="en-US" w:eastAsia="zh-CN" w:bidi="ar"/>
        </w:rPr>
        <w:t>:</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z w:val="24"/>
          <w:lang w:bidi="ar"/>
        </w:rPr>
        <w:t>（北京时间，法定节假日除外）。</w:t>
      </w:r>
    </w:p>
    <w:p w14:paraId="09C711A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7B1173B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103A224C">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405847EF">
      <w:pPr>
        <w:pStyle w:val="3"/>
        <w:widowControl/>
        <w:spacing w:before="0" w:line="360" w:lineRule="auto"/>
        <w:jc w:val="left"/>
        <w:rPr>
          <w:rFonts w:hint="eastAsia" w:ascii="宋体" w:hAnsi="宋体" w:eastAsia="宋体" w:cs="宋体"/>
          <w:sz w:val="24"/>
          <w:szCs w:val="24"/>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14:paraId="4B05BACA">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eastAsia="宋体" w:cs="宋体"/>
          <w:spacing w:val="0"/>
          <w:kern w:val="0"/>
          <w:position w:val="0"/>
          <w:sz w:val="24"/>
          <w:highlight w:val="none"/>
          <w:u w:val="single"/>
          <w:lang w:val="en-US" w:eastAsia="zh-CN" w:bidi="ar"/>
        </w:rPr>
        <w:t>202</w:t>
      </w:r>
      <w:r>
        <w:rPr>
          <w:rFonts w:hint="eastAsia" w:ascii="宋体" w:hAnsi="宋体"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ascii="宋体" w:hAnsi="宋体" w:cs="宋体"/>
          <w:spacing w:val="0"/>
          <w:kern w:val="0"/>
          <w:position w:val="0"/>
          <w:sz w:val="24"/>
          <w:highlight w:val="none"/>
          <w:u w:val="single"/>
          <w:lang w:val="en-US" w:eastAsia="zh-CN" w:bidi="ar"/>
        </w:rPr>
        <w:t>05</w:t>
      </w:r>
      <w:r>
        <w:rPr>
          <w:rFonts w:hint="eastAsia" w:ascii="宋体" w:hAnsi="宋体" w:eastAsia="宋体" w:cs="宋体"/>
          <w:spacing w:val="0"/>
          <w:kern w:val="0"/>
          <w:position w:val="0"/>
          <w:sz w:val="24"/>
          <w:highlight w:val="none"/>
          <w:lang w:bidi="ar"/>
        </w:rPr>
        <w:t>月</w:t>
      </w:r>
      <w:r>
        <w:rPr>
          <w:rFonts w:hint="eastAsia" w:ascii="宋体" w:hAnsi="宋体" w:cs="宋体"/>
          <w:spacing w:val="0"/>
          <w:kern w:val="0"/>
          <w:position w:val="0"/>
          <w:sz w:val="24"/>
          <w:highlight w:val="none"/>
          <w:u w:val="single"/>
          <w:lang w:val="en-US" w:eastAsia="zh-CN" w:bidi="ar"/>
        </w:rPr>
        <w:t>07</w:t>
      </w:r>
      <w:r>
        <w:rPr>
          <w:rFonts w:hint="eastAsia" w:ascii="宋体" w:hAnsi="宋体" w:eastAsia="宋体" w:cs="宋体"/>
          <w:spacing w:val="0"/>
          <w:kern w:val="0"/>
          <w:position w:val="0"/>
          <w:sz w:val="24"/>
          <w:highlight w:val="none"/>
          <w:lang w:bidi="ar"/>
        </w:rPr>
        <w:t>日</w:t>
      </w:r>
      <w:r>
        <w:rPr>
          <w:rFonts w:hint="eastAsia" w:ascii="宋体" w:hAnsi="宋体" w:cs="宋体"/>
          <w:spacing w:val="0"/>
          <w:kern w:val="0"/>
          <w:position w:val="0"/>
          <w:sz w:val="24"/>
          <w:highlight w:val="none"/>
          <w:u w:val="single"/>
          <w:lang w:val="en-US" w:eastAsia="zh-CN" w:bidi="ar"/>
        </w:rPr>
        <w:t>13</w:t>
      </w:r>
      <w:r>
        <w:rPr>
          <w:rFonts w:hint="eastAsia" w:ascii="宋体" w:hAnsi="宋体" w:eastAsia="宋体" w:cs="宋体"/>
          <w:spacing w:val="0"/>
          <w:kern w:val="0"/>
          <w:position w:val="0"/>
          <w:sz w:val="24"/>
          <w:highlight w:val="none"/>
          <w:lang w:bidi="ar"/>
        </w:rPr>
        <w:t>点</w:t>
      </w:r>
      <w:r>
        <w:rPr>
          <w:rFonts w:hint="eastAsia" w:ascii="宋体" w:hAnsi="宋体" w:cs="宋体"/>
          <w:spacing w:val="0"/>
          <w:kern w:val="0"/>
          <w:position w:val="0"/>
          <w:sz w:val="24"/>
          <w:highlight w:val="none"/>
          <w:u w:val="single"/>
          <w:lang w:val="en-US" w:eastAsia="zh-CN" w:bidi="ar"/>
        </w:rPr>
        <w:t>30</w:t>
      </w:r>
      <w:r>
        <w:rPr>
          <w:rFonts w:hint="eastAsia" w:ascii="宋体" w:hAnsi="宋体" w:eastAsia="宋体" w:cs="宋体"/>
          <w:spacing w:val="0"/>
          <w:kern w:val="0"/>
          <w:position w:val="0"/>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0DF48BC">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本项目采用远程电子开标方式，由投标人自行对电子投标文件进行解密或供应商在开标地点使用CA认证证书登录北京市政府采购电子交易平台进行电子开标。</w:t>
      </w:r>
    </w:p>
    <w:p w14:paraId="5AF8E809">
      <w:pPr>
        <w:pStyle w:val="3"/>
        <w:spacing w:before="0" w:line="360" w:lineRule="auto"/>
        <w:jc w:val="left"/>
        <w:rPr>
          <w:rFonts w:hint="eastAsia" w:ascii="宋体" w:hAnsi="宋体" w:eastAsia="宋体" w:cs="宋体"/>
          <w:sz w:val="24"/>
          <w:szCs w:val="24"/>
        </w:rPr>
      </w:pPr>
      <w:bookmarkStart w:id="19" w:name="_Toc35393794"/>
      <w:bookmarkStart w:id="20" w:name="_Toc28359084"/>
      <w:bookmarkStart w:id="21" w:name="_Toc28359007"/>
      <w:bookmarkStart w:id="22" w:name="_Toc35393625"/>
      <w:r>
        <w:rPr>
          <w:rFonts w:hint="eastAsia" w:ascii="宋体" w:hAnsi="宋体" w:eastAsia="宋体" w:cs="宋体"/>
          <w:sz w:val="24"/>
          <w:szCs w:val="24"/>
        </w:rPr>
        <w:t>五、公告期限</w:t>
      </w:r>
      <w:bookmarkEnd w:id="19"/>
      <w:bookmarkEnd w:id="20"/>
      <w:bookmarkEnd w:id="21"/>
      <w:bookmarkEnd w:id="22"/>
    </w:p>
    <w:p w14:paraId="065DD44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0576C1DD">
      <w:pPr>
        <w:pStyle w:val="3"/>
        <w:spacing w:before="0" w:line="360" w:lineRule="auto"/>
        <w:jc w:val="left"/>
        <w:rPr>
          <w:rFonts w:hint="eastAsia" w:ascii="宋体" w:hAnsi="宋体" w:eastAsia="宋体" w:cs="宋体"/>
          <w:sz w:val="24"/>
          <w:szCs w:val="24"/>
        </w:rPr>
      </w:pPr>
      <w:bookmarkStart w:id="23" w:name="_Toc35393626"/>
      <w:bookmarkStart w:id="24" w:name="_Toc35393795"/>
      <w:r>
        <w:rPr>
          <w:rFonts w:hint="eastAsia" w:ascii="宋体" w:hAnsi="宋体" w:eastAsia="宋体" w:cs="宋体"/>
          <w:sz w:val="24"/>
          <w:szCs w:val="24"/>
        </w:rPr>
        <w:t>六、其他补充事宜</w:t>
      </w:r>
      <w:bookmarkEnd w:id="23"/>
      <w:bookmarkEnd w:id="24"/>
    </w:p>
    <w:p w14:paraId="3EADF124">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r>
        <w:rPr>
          <w:rFonts w:hint="eastAsia" w:ascii="宋体" w:hAnsi="宋体" w:eastAsia="宋体" w:cs="宋体"/>
          <w:sz w:val="24"/>
        </w:rPr>
        <w:t xml:space="preserve"> </w:t>
      </w:r>
    </w:p>
    <w:p w14:paraId="500E5FA3">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6AE24C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16FDC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B2D74F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6C7D2BC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C0ECAA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5D94811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2991EAF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F016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1D09E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207BB6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7ACC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7724C08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28190D1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5D0E07D">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5E7584D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72A0316E">
      <w:pPr>
        <w:pStyle w:val="3"/>
        <w:spacing w:before="0" w:line="360" w:lineRule="auto"/>
        <w:jc w:val="left"/>
        <w:rPr>
          <w:rFonts w:hint="eastAsia" w:ascii="宋体" w:hAnsi="宋体" w:eastAsia="宋体" w:cs="宋体"/>
          <w:sz w:val="24"/>
          <w:szCs w:val="24"/>
        </w:rPr>
      </w:pPr>
      <w:bookmarkStart w:id="25" w:name="_Toc28359085"/>
      <w:bookmarkStart w:id="26" w:name="_Toc28359008"/>
      <w:bookmarkStart w:id="27" w:name="_Toc35393627"/>
      <w:bookmarkStart w:id="28" w:name="_Toc35393796"/>
      <w:r>
        <w:rPr>
          <w:rFonts w:hint="eastAsia" w:ascii="宋体" w:hAnsi="宋体" w:eastAsia="宋体" w:cs="宋体"/>
          <w:sz w:val="24"/>
          <w:szCs w:val="24"/>
        </w:rPr>
        <w:t>七、对本次招标提出询问，请按以下方式联系。</w:t>
      </w:r>
      <w:bookmarkEnd w:id="25"/>
      <w:bookmarkEnd w:id="26"/>
      <w:bookmarkEnd w:id="27"/>
      <w:bookmarkEnd w:id="28"/>
    </w:p>
    <w:p w14:paraId="6DCAA2E0">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4FC928B0">
      <w:pPr>
        <w:spacing w:line="360" w:lineRule="auto"/>
        <w:ind w:left="1079" w:leftChars="371" w:hanging="300" w:hangingChars="125"/>
        <w:jc w:val="left"/>
        <w:rPr>
          <w:rFonts w:hint="eastAsia" w:ascii="宋体" w:hAnsi="宋体" w:eastAsia="宋体" w:cs="宋体"/>
          <w:sz w:val="24"/>
        </w:rPr>
      </w:pPr>
      <w:bookmarkStart w:id="29" w:name="_Toc28359086"/>
      <w:bookmarkStart w:id="30" w:name="_Toc28359009"/>
      <w:r>
        <w:rPr>
          <w:rFonts w:hint="eastAsia" w:ascii="宋体" w:hAnsi="宋体" w:eastAsia="宋体" w:cs="宋体"/>
          <w:sz w:val="24"/>
        </w:rPr>
        <w:t>名    称：</w:t>
      </w:r>
      <w:r>
        <w:rPr>
          <w:rFonts w:hint="eastAsia" w:ascii="宋体" w:hAnsi="宋体" w:eastAsia="宋体" w:cs="宋体"/>
          <w:spacing w:val="0"/>
          <w:kern w:val="0"/>
          <w:position w:val="0"/>
          <w:sz w:val="24"/>
          <w:u w:val="single"/>
          <w:lang w:val="en-US" w:eastAsia="zh-CN"/>
        </w:rPr>
        <w:t>首都师范大学附属红螺寺中学</w:t>
      </w:r>
    </w:p>
    <w:p w14:paraId="43B40FF4">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pacing w:val="0"/>
          <w:kern w:val="0"/>
          <w:position w:val="0"/>
          <w:sz w:val="24"/>
          <w:highlight w:val="none"/>
          <w:u w:val="single"/>
          <w:lang w:val="en-US" w:eastAsia="zh-CN"/>
        </w:rPr>
        <w:t>北京市怀柔区小中富乐一区190号</w:t>
      </w:r>
    </w:p>
    <w:p w14:paraId="21ABD776">
      <w:pPr>
        <w:spacing w:line="360" w:lineRule="auto"/>
        <w:ind w:left="1079" w:leftChars="371" w:hanging="300" w:hangingChars="125"/>
        <w:jc w:val="left"/>
        <w:rPr>
          <w:rFonts w:hint="default" w:ascii="宋体" w:hAnsi="宋体" w:eastAsia="宋体" w:cs="宋体"/>
          <w:sz w:val="24"/>
          <w:highlight w:val="yellow"/>
          <w:u w:val="single"/>
          <w:lang w:val="en-US"/>
        </w:rPr>
      </w:pPr>
      <w:r>
        <w:rPr>
          <w:rFonts w:hint="eastAsia" w:ascii="宋体" w:hAnsi="宋体" w:eastAsia="宋体" w:cs="宋体"/>
          <w:sz w:val="24"/>
          <w:highlight w:val="none"/>
        </w:rPr>
        <w:t>联系方式：</w:t>
      </w:r>
      <w:r>
        <w:rPr>
          <w:rFonts w:hint="eastAsia" w:ascii="宋体" w:hAnsi="宋体" w:cs="宋体"/>
          <w:spacing w:val="0"/>
          <w:kern w:val="0"/>
          <w:position w:val="0"/>
          <w:sz w:val="24"/>
          <w:highlight w:val="none"/>
          <w:u w:val="single"/>
          <w:lang w:val="en-US" w:eastAsia="zh-CN"/>
        </w:rPr>
        <w:t>戴老师，010-89686553</w:t>
      </w:r>
    </w:p>
    <w:p w14:paraId="0B475C9D">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9"/>
      <w:bookmarkEnd w:id="30"/>
    </w:p>
    <w:p w14:paraId="6BB3FBAD">
      <w:pPr>
        <w:spacing w:line="360" w:lineRule="auto"/>
        <w:ind w:left="1079" w:leftChars="371" w:hanging="300" w:hangingChars="125"/>
        <w:jc w:val="left"/>
        <w:rPr>
          <w:rFonts w:hint="eastAsia" w:ascii="宋体" w:hAnsi="宋体" w:eastAsia="宋体" w:cs="宋体"/>
          <w:sz w:val="24"/>
        </w:rPr>
      </w:pPr>
      <w:bookmarkStart w:id="31" w:name="_Toc28359087"/>
      <w:bookmarkStart w:id="32" w:name="_Toc28359010"/>
      <w:r>
        <w:rPr>
          <w:rFonts w:hint="eastAsia" w:ascii="宋体" w:hAnsi="宋体" w:eastAsia="宋体" w:cs="宋体"/>
          <w:sz w:val="24"/>
        </w:rPr>
        <w:t>名    称：</w:t>
      </w:r>
      <w:r>
        <w:rPr>
          <w:rFonts w:hint="eastAsia" w:ascii="宋体" w:hAnsi="宋体" w:eastAsia="宋体" w:cs="宋体"/>
          <w:sz w:val="24"/>
          <w:szCs w:val="24"/>
          <w:u w:val="single"/>
          <w:lang w:eastAsia="zh-CN"/>
        </w:rPr>
        <w:t>中归咨询管理（北京）有限公司</w:t>
      </w:r>
    </w:p>
    <w:p w14:paraId="1F56537C">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szCs w:val="24"/>
          <w:u w:val="single"/>
          <w:lang w:eastAsia="zh-CN"/>
        </w:rPr>
        <w:t>北京市怀柔区迎宾南路11号五幢二层2213室</w:t>
      </w:r>
    </w:p>
    <w:p w14:paraId="3C8915BE">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szCs w:val="24"/>
          <w:u w:val="single"/>
          <w:lang w:eastAsia="zh-CN"/>
        </w:rPr>
        <w:t>师博科，010-53606938</w:t>
      </w:r>
    </w:p>
    <w:p w14:paraId="3C19D290">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1"/>
      <w:bookmarkEnd w:id="32"/>
    </w:p>
    <w:p w14:paraId="0BDCE3C9">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pacing w:val="-2"/>
          <w:sz w:val="24"/>
          <w:szCs w:val="24"/>
          <w:u w:val="single"/>
          <w:lang w:eastAsia="zh-CN"/>
        </w:rPr>
        <w:t>师博科</w:t>
      </w:r>
    </w:p>
    <w:p w14:paraId="6DECBE9D">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szCs w:val="24"/>
          <w:u w:val="single"/>
          <w:lang w:eastAsia="zh-CN"/>
        </w:rPr>
        <w:t>010-53606938</w:t>
      </w:r>
    </w:p>
    <w:p w14:paraId="7A8ED21E">
      <w:pPr>
        <w:spacing w:line="360" w:lineRule="auto"/>
        <w:ind w:firstLine="5880" w:firstLineChars="2450"/>
        <w:jc w:val="right"/>
        <w:rPr>
          <w:rFonts w:hint="eastAsia" w:ascii="宋体" w:hAnsi="宋体" w:eastAsia="宋体" w:cs="宋体"/>
          <w:sz w:val="24"/>
        </w:rPr>
      </w:pPr>
    </w:p>
    <w:p w14:paraId="1385518E">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3" w:name="_Toc127161488"/>
      <w:bookmarkStart w:id="34" w:name="_Toc264969275"/>
      <w:bookmarkStart w:id="35" w:name="_Toc512937850"/>
      <w:bookmarkStart w:id="36" w:name="_Toc226965856"/>
      <w:bookmarkStart w:id="37" w:name="_Toc99301420"/>
      <w:bookmarkStart w:id="38" w:name="_Toc305158928"/>
      <w:bookmarkStart w:id="39" w:name="_Toc353873938"/>
      <w:bookmarkStart w:id="40" w:name="_Toc127151777"/>
      <w:bookmarkStart w:id="41" w:name="_Toc265228423"/>
      <w:bookmarkStart w:id="42" w:name="_Toc150774783"/>
      <w:bookmarkStart w:id="43" w:name="_Toc305158854"/>
      <w:bookmarkStart w:id="44" w:name="_Toc195842950"/>
      <w:bookmarkStart w:id="45" w:name="_Toc353825548"/>
      <w:r>
        <w:rPr>
          <w:rFonts w:hint="eastAsia" w:ascii="宋体" w:hAnsi="宋体" w:eastAsia="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FCC251C">
      <w:pPr>
        <w:pStyle w:val="3"/>
        <w:tabs>
          <w:tab w:val="center" w:pos="4592"/>
          <w:tab w:val="left" w:pos="7860"/>
        </w:tabs>
        <w:spacing w:before="0" w:line="360" w:lineRule="auto"/>
        <w:rPr>
          <w:rFonts w:hint="eastAsia" w:ascii="宋体" w:hAnsi="宋体" w:eastAsia="宋体" w:cs="宋体"/>
          <w:sz w:val="28"/>
        </w:rPr>
      </w:pPr>
      <w:bookmarkStart w:id="46" w:name="_Toc164229214"/>
      <w:bookmarkStart w:id="47" w:name="_Toc150774619"/>
      <w:bookmarkStart w:id="48" w:name="_Toc142311021"/>
      <w:bookmarkStart w:id="49" w:name="_Toc151193761"/>
      <w:bookmarkStart w:id="50" w:name="_Toc151190146"/>
      <w:bookmarkStart w:id="51" w:name="_Toc164229360"/>
      <w:bookmarkStart w:id="52" w:name="_Toc195842884"/>
      <w:bookmarkStart w:id="53" w:name="_Toc226965792"/>
      <w:bookmarkStart w:id="54" w:name="_Toc151193907"/>
      <w:bookmarkStart w:id="55" w:name="_Toc127151720"/>
      <w:bookmarkStart w:id="56" w:name="_Toc164608788"/>
      <w:bookmarkStart w:id="57" w:name="_Toc151193617"/>
      <w:bookmarkStart w:id="58" w:name="_Toc150774724"/>
      <w:bookmarkStart w:id="59" w:name="_Toc150480757"/>
      <w:bookmarkStart w:id="60" w:name="_Toc150509270"/>
      <w:bookmarkStart w:id="61" w:name="_Toc226337215"/>
      <w:bookmarkStart w:id="62" w:name="_Toc164351613"/>
      <w:bookmarkStart w:id="63" w:name="_Toc127151519"/>
      <w:bookmarkStart w:id="64" w:name="_Toc226965709"/>
      <w:bookmarkStart w:id="65" w:name="_Toc127161433"/>
      <w:bookmarkStart w:id="66" w:name="_Toc151193689"/>
      <w:bookmarkStart w:id="67" w:name="_Toc164608633"/>
      <w:bookmarkStart w:id="68" w:name="_Toc151193833"/>
      <w:bookmarkStart w:id="69" w:name="_Toc520356144"/>
      <w:bookmarkStart w:id="70" w:name="_Toc149720812"/>
      <w:bookmarkStart w:id="71" w:name="_Toc226309763"/>
      <w:r>
        <w:rPr>
          <w:rFonts w:hint="eastAsia" w:ascii="宋体" w:hAnsi="宋体" w:eastAsia="宋体" w:cs="宋体"/>
          <w:sz w:val="28"/>
        </w:rPr>
        <w:t>投标人须知资料表</w:t>
      </w:r>
    </w:p>
    <w:p w14:paraId="51D36D61">
      <w:pPr>
        <w:jc w:val="center"/>
        <w:rPr>
          <w:rFonts w:hint="eastAsia" w:ascii="宋体" w:hAnsi="宋体" w:eastAsia="宋体" w:cs="宋体"/>
          <w:b/>
          <w:sz w:val="28"/>
          <w:szCs w:val="28"/>
        </w:rPr>
      </w:pPr>
    </w:p>
    <w:p w14:paraId="2E5EF6CF">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64B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3A6792E">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4852B8DD">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6D09466B">
            <w:pPr>
              <w:jc w:val="center"/>
              <w:rPr>
                <w:rFonts w:hint="eastAsia" w:ascii="宋体" w:hAnsi="宋体" w:eastAsia="宋体" w:cs="宋体"/>
                <w:b/>
                <w:bCs/>
                <w:sz w:val="24"/>
              </w:rPr>
            </w:pPr>
            <w:r>
              <w:rPr>
                <w:rFonts w:hint="eastAsia" w:ascii="宋体" w:hAnsi="宋体" w:eastAsia="宋体" w:cs="宋体"/>
                <w:b/>
                <w:bCs/>
                <w:sz w:val="24"/>
              </w:rPr>
              <w:t>内容</w:t>
            </w:r>
          </w:p>
        </w:tc>
      </w:tr>
      <w:tr w14:paraId="143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630CF7">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325B1F10">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31F511B7">
            <w:pPr>
              <w:jc w:val="left"/>
              <w:rPr>
                <w:rFonts w:hint="eastAsia" w:ascii="宋体" w:hAnsi="宋体" w:eastAsia="宋体" w:cs="宋体"/>
                <w:sz w:val="24"/>
              </w:rPr>
            </w:pPr>
            <w:r>
              <w:rPr>
                <w:rFonts w:hint="eastAsia" w:ascii="宋体" w:hAnsi="宋体" w:eastAsia="宋体" w:cs="宋体"/>
                <w:sz w:val="24"/>
              </w:rPr>
              <w:t>项目属性：</w:t>
            </w:r>
          </w:p>
          <w:p w14:paraId="5F69A0A3">
            <w:pPr>
              <w:jc w:val="left"/>
              <w:rPr>
                <w:rFonts w:hint="eastAsia" w:ascii="宋体" w:hAnsi="宋体" w:eastAsia="宋体" w:cs="宋体"/>
                <w:sz w:val="24"/>
              </w:rPr>
            </w:pPr>
            <w:r>
              <w:rPr>
                <w:rFonts w:hint="eastAsia" w:ascii="宋体" w:hAnsi="宋体" w:eastAsia="宋体" w:cs="宋体"/>
                <w:sz w:val="24"/>
              </w:rPr>
              <w:t>□服务</w:t>
            </w:r>
          </w:p>
          <w:p w14:paraId="306E8242">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货物</w:t>
            </w:r>
          </w:p>
        </w:tc>
      </w:tr>
      <w:tr w14:paraId="6554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B687AC">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2C88B87">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7161331D">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11E21D64">
            <w:pPr>
              <w:jc w:val="left"/>
              <w:rPr>
                <w:rFonts w:hint="eastAsia" w:ascii="宋体" w:hAnsi="宋体" w:eastAsia="宋体" w:cs="宋体"/>
                <w:sz w:val="24"/>
              </w:rPr>
            </w:pPr>
            <w:r>
              <w:rPr>
                <w:rFonts w:hint="eastAsia" w:ascii="宋体" w:hAnsi="宋体" w:eastAsia="宋体" w:cs="宋体"/>
                <w:sz w:val="24"/>
              </w:rPr>
              <w:t>□是</w:t>
            </w:r>
          </w:p>
          <w:p w14:paraId="394474C3">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tc>
      </w:tr>
      <w:tr w14:paraId="76C9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7D6D50">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03861450">
            <w:pPr>
              <w:jc w:val="center"/>
              <w:rPr>
                <w:rFonts w:hint="eastAsia" w:ascii="宋体" w:hAnsi="宋体" w:eastAsia="宋体" w:cs="宋体"/>
                <w:sz w:val="24"/>
              </w:rPr>
            </w:pPr>
            <w:r>
              <w:rPr>
                <w:rFonts w:hint="eastAsia" w:ascii="宋体" w:hAnsi="宋体" w:eastAsia="宋体" w:cs="宋体"/>
                <w:sz w:val="24"/>
              </w:rPr>
              <w:t>核心产品</w:t>
            </w:r>
          </w:p>
        </w:tc>
        <w:tc>
          <w:tcPr>
            <w:tcW w:w="7540" w:type="dxa"/>
            <w:vAlign w:val="center"/>
          </w:tcPr>
          <w:p w14:paraId="0CB039B4">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rPr>
              <w:t>□关于核心产品本项目__包不适用。</w:t>
            </w:r>
          </w:p>
          <w:p w14:paraId="1EDDA1BF">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rPr>
              <w:t>□本项目</w:t>
            </w:r>
            <w:r>
              <w:rPr>
                <w:rFonts w:hint="eastAsia" w:hAnsi="宋体" w:cs="宋体"/>
                <w:sz w:val="24"/>
                <w:szCs w:val="24"/>
                <w:u w:val="single"/>
                <w:lang w:val="en-US" w:eastAsia="zh-CN"/>
              </w:rPr>
              <w:t xml:space="preserve">     </w:t>
            </w:r>
            <w:r>
              <w:rPr>
                <w:rFonts w:hint="eastAsia" w:ascii="宋体" w:hAnsi="宋体" w:eastAsia="宋体" w:cs="宋体"/>
                <w:sz w:val="24"/>
                <w:szCs w:val="24"/>
              </w:rPr>
              <w:t>包为单一产品采购项目。</w:t>
            </w:r>
          </w:p>
          <w:p w14:paraId="40CA36D0">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本项目</w:t>
            </w:r>
            <w:r>
              <w:rPr>
                <w:rFonts w:hint="eastAsia" w:hAnsi="宋体" w:cs="宋体"/>
                <w:sz w:val="24"/>
                <w:szCs w:val="24"/>
                <w:highlight w:val="none"/>
                <w:u w:val="single"/>
                <w:lang w:val="en-US" w:eastAsia="zh-CN"/>
              </w:rPr>
              <w:t xml:space="preserve">   01  </w:t>
            </w:r>
            <w:r>
              <w:rPr>
                <w:rFonts w:hint="eastAsia" w:ascii="宋体" w:hAnsi="宋体" w:eastAsia="宋体" w:cs="宋体"/>
                <w:sz w:val="24"/>
                <w:highlight w:val="none"/>
              </w:rPr>
              <w:t>包为非单一产品采购项目，核心产品为：</w:t>
            </w:r>
            <w:r>
              <w:rPr>
                <w:rFonts w:hint="eastAsia" w:ascii="宋体" w:hAnsi="宋体" w:cs="宋体"/>
                <w:sz w:val="24"/>
                <w:highlight w:val="none"/>
                <w:u w:val="single"/>
                <w:lang w:val="en-US" w:eastAsia="zh-CN"/>
              </w:rPr>
              <w:t xml:space="preserve"> 上网行为管理 </w:t>
            </w:r>
            <w:r>
              <w:rPr>
                <w:rFonts w:hint="eastAsia" w:ascii="宋体" w:hAnsi="宋体" w:eastAsia="宋体" w:cs="宋体"/>
                <w:sz w:val="24"/>
                <w:highlight w:val="none"/>
              </w:rPr>
              <w:t>。</w:t>
            </w:r>
          </w:p>
        </w:tc>
      </w:tr>
      <w:tr w14:paraId="2EFF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7A3DE2B">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48CFABC1">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676A6CBD">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不组织</w:t>
            </w:r>
          </w:p>
          <w:p w14:paraId="62DF8F04">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18E0B0ED">
            <w:pPr>
              <w:pStyle w:val="24"/>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3234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E20B1ED">
            <w:pPr>
              <w:pStyle w:val="24"/>
              <w:adjustRightInd w:val="0"/>
              <w:snapToGrid w:val="0"/>
              <w:jc w:val="center"/>
              <w:rPr>
                <w:rFonts w:hint="eastAsia" w:ascii="宋体" w:hAnsi="宋体" w:eastAsia="宋体" w:cs="宋体"/>
                <w:sz w:val="24"/>
                <w:szCs w:val="24"/>
              </w:rPr>
            </w:pPr>
          </w:p>
        </w:tc>
        <w:tc>
          <w:tcPr>
            <w:tcW w:w="1701" w:type="dxa"/>
            <w:vAlign w:val="center"/>
          </w:tcPr>
          <w:p w14:paraId="5D76F6DA">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0AFE61D9">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不召开</w:t>
            </w:r>
          </w:p>
          <w:p w14:paraId="40D479E1">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1A36D796">
            <w:pPr>
              <w:jc w:val="left"/>
              <w:rPr>
                <w:rFonts w:hint="eastAsia" w:ascii="宋体" w:hAnsi="宋体" w:eastAsia="宋体" w:cs="宋体"/>
                <w:sz w:val="24"/>
              </w:rPr>
            </w:pPr>
            <w:r>
              <w:rPr>
                <w:rFonts w:hint="eastAsia" w:ascii="宋体" w:hAnsi="宋体" w:eastAsia="宋体" w:cs="宋体"/>
                <w:sz w:val="24"/>
              </w:rPr>
              <w:t>召开地点：____________。</w:t>
            </w:r>
          </w:p>
        </w:tc>
      </w:tr>
      <w:tr w14:paraId="582C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BCB03">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5A139B46">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62B79D86">
            <w:pPr>
              <w:jc w:val="left"/>
              <w:rPr>
                <w:rFonts w:hint="eastAsia" w:ascii="宋体" w:hAnsi="宋体" w:eastAsia="宋体" w:cs="宋体"/>
                <w:sz w:val="24"/>
              </w:rPr>
            </w:pPr>
            <w:r>
              <w:rPr>
                <w:rFonts w:hint="eastAsia" w:ascii="宋体" w:hAnsi="宋体" w:eastAsia="宋体" w:cs="宋体"/>
                <w:sz w:val="24"/>
              </w:rPr>
              <w:t>投标样品递交：</w:t>
            </w:r>
          </w:p>
          <w:p w14:paraId="0007F398">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不需要</w:t>
            </w:r>
          </w:p>
          <w:p w14:paraId="2A774475">
            <w:pPr>
              <w:jc w:val="left"/>
              <w:rPr>
                <w:rFonts w:hint="eastAsia" w:ascii="宋体" w:hAnsi="宋体" w:eastAsia="宋体" w:cs="宋体"/>
                <w:sz w:val="24"/>
              </w:rPr>
            </w:pPr>
            <w:r>
              <w:rPr>
                <w:rFonts w:hint="eastAsia" w:ascii="宋体" w:hAnsi="宋体" w:eastAsia="宋体" w:cs="宋体"/>
                <w:sz w:val="24"/>
              </w:rPr>
              <w:t>□需要，具体要求如下：</w:t>
            </w:r>
          </w:p>
          <w:p w14:paraId="7914EBD1">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3C7909E6">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2201B5ED">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2BC76EF9">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6942BB44">
            <w:pPr>
              <w:jc w:val="left"/>
              <w:rPr>
                <w:rFonts w:hint="eastAsia" w:ascii="宋体" w:hAnsi="宋体" w:eastAsia="宋体" w:cs="宋体"/>
                <w:sz w:val="24"/>
              </w:rPr>
            </w:pPr>
            <w:r>
              <w:rPr>
                <w:rFonts w:hint="eastAsia" w:ascii="宋体" w:hAnsi="宋体" w:eastAsia="宋体" w:cs="宋体"/>
                <w:sz w:val="24"/>
              </w:rPr>
              <w:t>（3）样品递交要求：_________；</w:t>
            </w:r>
          </w:p>
          <w:p w14:paraId="4F9435AB">
            <w:pPr>
              <w:jc w:val="left"/>
              <w:rPr>
                <w:rFonts w:hint="eastAsia" w:ascii="宋体" w:hAnsi="宋体" w:eastAsia="宋体" w:cs="宋体"/>
                <w:sz w:val="24"/>
              </w:rPr>
            </w:pPr>
            <w:r>
              <w:rPr>
                <w:rFonts w:hint="eastAsia" w:ascii="宋体" w:hAnsi="宋体" w:eastAsia="宋体" w:cs="宋体"/>
                <w:sz w:val="24"/>
              </w:rPr>
              <w:t>（4）未中标人样品退还：_________；</w:t>
            </w:r>
          </w:p>
          <w:p w14:paraId="1C135F5E">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0DCCCB75">
            <w:pPr>
              <w:jc w:val="left"/>
              <w:rPr>
                <w:rFonts w:hint="eastAsia" w:ascii="宋体" w:hAnsi="宋体" w:eastAsia="宋体" w:cs="宋体"/>
                <w:sz w:val="24"/>
              </w:rPr>
            </w:pPr>
            <w:r>
              <w:rPr>
                <w:rFonts w:hint="eastAsia" w:ascii="宋体" w:hAnsi="宋体" w:eastAsia="宋体" w:cs="宋体"/>
                <w:sz w:val="24"/>
              </w:rPr>
              <w:t>（6）其他要求（如有）：_________。</w:t>
            </w:r>
          </w:p>
        </w:tc>
      </w:tr>
      <w:tr w14:paraId="4737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88" w:type="dxa"/>
            <w:vAlign w:val="center"/>
          </w:tcPr>
          <w:p w14:paraId="73DC3167">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5.3.5</w:t>
            </w:r>
          </w:p>
        </w:tc>
        <w:tc>
          <w:tcPr>
            <w:tcW w:w="1701" w:type="dxa"/>
            <w:vAlign w:val="center"/>
          </w:tcPr>
          <w:p w14:paraId="0C80A864">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42FB783C">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7"/>
              <w:gridCol w:w="2259"/>
            </w:tblGrid>
            <w:tr w14:paraId="7529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tcBorders>
                    <w:top w:val="single" w:color="auto" w:sz="4" w:space="0"/>
                    <w:left w:val="single" w:color="auto" w:sz="4" w:space="0"/>
                    <w:bottom w:val="single" w:color="auto" w:sz="4" w:space="0"/>
                    <w:right w:val="single" w:color="auto" w:sz="4" w:space="0"/>
                  </w:tcBorders>
                  <w:vAlign w:val="center"/>
                </w:tcPr>
                <w:p w14:paraId="12D523F6">
                  <w:pPr>
                    <w:jc w:val="center"/>
                    <w:rPr>
                      <w:rFonts w:hint="eastAsia" w:ascii="宋体" w:hAnsi="宋体" w:eastAsia="宋体" w:cs="宋体"/>
                      <w:bCs/>
                      <w:sz w:val="24"/>
                    </w:rPr>
                  </w:pPr>
                  <w:r>
                    <w:rPr>
                      <w:rFonts w:hint="eastAsia" w:ascii="宋体" w:hAnsi="宋体" w:eastAsia="宋体" w:cs="宋体"/>
                      <w:bCs/>
                      <w:sz w:val="24"/>
                    </w:rPr>
                    <w:t>包号</w:t>
                  </w:r>
                </w:p>
              </w:tc>
              <w:tc>
                <w:tcPr>
                  <w:tcW w:w="2924" w:type="pct"/>
                  <w:tcBorders>
                    <w:top w:val="single" w:color="auto" w:sz="4" w:space="0"/>
                    <w:left w:val="single" w:color="auto" w:sz="4" w:space="0"/>
                    <w:bottom w:val="single" w:color="auto" w:sz="4" w:space="0"/>
                    <w:right w:val="single" w:color="auto" w:sz="4" w:space="0"/>
                  </w:tcBorders>
                  <w:vAlign w:val="center"/>
                </w:tcPr>
                <w:p w14:paraId="24C5D118">
                  <w:pPr>
                    <w:jc w:val="center"/>
                    <w:rPr>
                      <w:rFonts w:hint="eastAsia" w:ascii="宋体" w:hAnsi="宋体" w:eastAsia="宋体" w:cs="宋体"/>
                      <w:bCs/>
                      <w:sz w:val="24"/>
                      <w:highlight w:val="none"/>
                    </w:rPr>
                  </w:pPr>
                  <w:r>
                    <w:rPr>
                      <w:rFonts w:hint="eastAsia" w:ascii="宋体" w:hAnsi="宋体" w:eastAsia="宋体" w:cs="宋体"/>
                      <w:bCs/>
                      <w:sz w:val="24"/>
                      <w:highlight w:val="none"/>
                    </w:rPr>
                    <w:t>标的名称</w:t>
                  </w:r>
                </w:p>
              </w:tc>
              <w:tc>
                <w:tcPr>
                  <w:tcW w:w="1551" w:type="pct"/>
                  <w:tcBorders>
                    <w:top w:val="single" w:color="auto" w:sz="4" w:space="0"/>
                    <w:left w:val="single" w:color="auto" w:sz="4" w:space="0"/>
                    <w:bottom w:val="single" w:color="auto" w:sz="4" w:space="0"/>
                    <w:right w:val="single" w:color="auto" w:sz="4" w:space="0"/>
                  </w:tcBorders>
                  <w:vAlign w:val="center"/>
                </w:tcPr>
                <w:p w14:paraId="4BF5BE73">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56CB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 w:type="pct"/>
                  <w:tcBorders>
                    <w:top w:val="single" w:color="auto" w:sz="4" w:space="0"/>
                    <w:left w:val="single" w:color="auto" w:sz="4" w:space="0"/>
                    <w:bottom w:val="single" w:color="auto" w:sz="4" w:space="0"/>
                    <w:right w:val="single" w:color="auto" w:sz="4" w:space="0"/>
                  </w:tcBorders>
                  <w:vAlign w:val="center"/>
                </w:tcPr>
                <w:p w14:paraId="43CF2068">
                  <w:pPr>
                    <w:jc w:val="center"/>
                    <w:rPr>
                      <w:rFonts w:hint="default" w:ascii="宋体" w:hAnsi="宋体" w:eastAsia="宋体" w:cs="宋体"/>
                      <w:bCs/>
                      <w:sz w:val="24"/>
                      <w:lang w:val="en-US" w:eastAsia="zh-CN"/>
                    </w:rPr>
                  </w:pPr>
                  <w:r>
                    <w:rPr>
                      <w:rFonts w:hint="eastAsia" w:ascii="宋体" w:hAnsi="宋体" w:cs="宋体"/>
                      <w:b/>
                      <w:bCs w:val="0"/>
                      <w:sz w:val="24"/>
                      <w:lang w:val="en-US" w:eastAsia="zh-CN"/>
                    </w:rPr>
                    <w:t>01</w:t>
                  </w:r>
                </w:p>
              </w:tc>
              <w:tc>
                <w:tcPr>
                  <w:tcW w:w="2924" w:type="pct"/>
                  <w:tcBorders>
                    <w:top w:val="single" w:color="auto" w:sz="4" w:space="0"/>
                    <w:left w:val="single" w:color="auto" w:sz="4" w:space="0"/>
                    <w:bottom w:val="single" w:color="auto" w:sz="4" w:space="0"/>
                    <w:right w:val="single" w:color="auto" w:sz="4" w:space="0"/>
                  </w:tcBorders>
                  <w:vAlign w:val="center"/>
                </w:tcPr>
                <w:p w14:paraId="7B1AFB90">
                  <w:pPr>
                    <w:jc w:val="center"/>
                    <w:rPr>
                      <w:rFonts w:hint="eastAsia" w:ascii="宋体" w:hAnsi="宋体" w:eastAsia="宋体" w:cs="宋体"/>
                      <w:bCs/>
                      <w:sz w:val="24"/>
                      <w:highlight w:val="none"/>
                      <w:lang w:eastAsia="zh-CN"/>
                    </w:rPr>
                  </w:pPr>
                  <w:r>
                    <w:rPr>
                      <w:rFonts w:hint="eastAsia" w:ascii="宋体" w:hAnsi="宋体" w:eastAsia="宋体" w:cs="宋体"/>
                      <w:b/>
                      <w:bCs w:val="0"/>
                      <w:sz w:val="24"/>
                      <w:highlight w:val="none"/>
                      <w:lang w:eastAsia="zh-CN"/>
                    </w:rPr>
                    <w:t>匹配第五章”采购需求”中的</w:t>
                  </w:r>
                  <w:r>
                    <w:rPr>
                      <w:rFonts w:hint="eastAsia" w:ascii="宋体" w:hAnsi="宋体" w:cs="宋体"/>
                      <w:b/>
                      <w:bCs w:val="0"/>
                      <w:sz w:val="24"/>
                      <w:highlight w:val="none"/>
                      <w:lang w:val="en-US" w:eastAsia="zh-CN"/>
                    </w:rPr>
                    <w:t>采购标的</w:t>
                  </w:r>
                </w:p>
              </w:tc>
              <w:tc>
                <w:tcPr>
                  <w:tcW w:w="1551" w:type="pct"/>
                  <w:tcBorders>
                    <w:top w:val="single" w:color="auto" w:sz="4" w:space="0"/>
                    <w:left w:val="single" w:color="auto" w:sz="4" w:space="0"/>
                    <w:bottom w:val="single" w:color="auto" w:sz="4" w:space="0"/>
                    <w:right w:val="single" w:color="auto" w:sz="4" w:space="0"/>
                  </w:tcBorders>
                  <w:vAlign w:val="center"/>
                </w:tcPr>
                <w:p w14:paraId="7D3A7894">
                  <w:pPr>
                    <w:jc w:val="center"/>
                    <w:rPr>
                      <w:rFonts w:hint="eastAsia" w:ascii="宋体" w:hAnsi="宋体" w:eastAsia="宋体" w:cs="宋体"/>
                      <w:kern w:val="0"/>
                      <w:sz w:val="24"/>
                    </w:rPr>
                  </w:pPr>
                  <w:r>
                    <w:rPr>
                      <w:rFonts w:hint="eastAsia" w:ascii="宋体" w:hAnsi="宋体" w:eastAsia="宋体" w:cs="宋体"/>
                      <w:b/>
                      <w:bCs w:val="0"/>
                      <w:spacing w:val="0"/>
                      <w:kern w:val="0"/>
                      <w:position w:val="0"/>
                      <w:sz w:val="24"/>
                      <w:highlight w:val="none"/>
                      <w:lang w:val="en-US" w:eastAsia="zh-CN"/>
                    </w:rPr>
                    <w:t>工业</w:t>
                  </w:r>
                </w:p>
              </w:tc>
            </w:tr>
          </w:tbl>
          <w:p w14:paraId="691A7AD9">
            <w:pPr>
              <w:jc w:val="left"/>
              <w:rPr>
                <w:rFonts w:hint="eastAsia" w:ascii="宋体" w:hAnsi="宋体" w:eastAsia="宋体" w:cs="宋体"/>
                <w:sz w:val="24"/>
              </w:rPr>
            </w:pPr>
            <w:r>
              <w:rPr>
                <w:rFonts w:hint="eastAsia" w:ascii="宋体" w:hAnsi="宋体" w:eastAsia="宋体" w:cs="宋体"/>
                <w:b/>
                <w:bCs/>
                <w:spacing w:val="0"/>
                <w:kern w:val="0"/>
                <w:position w:val="0"/>
                <w:sz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56D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465469">
            <w:pPr>
              <w:pStyle w:val="24"/>
              <w:adjustRightInd w:val="0"/>
              <w:snapToGrid w:val="0"/>
              <w:jc w:val="center"/>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11.2</w:t>
            </w:r>
          </w:p>
        </w:tc>
        <w:tc>
          <w:tcPr>
            <w:tcW w:w="1701" w:type="dxa"/>
            <w:vAlign w:val="center"/>
          </w:tcPr>
          <w:p w14:paraId="50F67E35">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6F247F28">
            <w:pPr>
              <w:jc w:val="left"/>
              <w:rPr>
                <w:rFonts w:hint="eastAsia" w:ascii="宋体" w:hAnsi="宋体" w:eastAsia="宋体" w:cs="宋体"/>
                <w:sz w:val="24"/>
              </w:rPr>
            </w:pPr>
            <w:r>
              <w:rPr>
                <w:rFonts w:hint="eastAsia" w:ascii="宋体" w:hAnsi="宋体" w:eastAsia="宋体" w:cs="宋体"/>
                <w:sz w:val="24"/>
              </w:rPr>
              <w:t>投标报价的特殊规定：</w:t>
            </w:r>
          </w:p>
          <w:p w14:paraId="42B7148D">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无</w:t>
            </w:r>
          </w:p>
          <w:p w14:paraId="38DD34A4">
            <w:pPr>
              <w:jc w:val="left"/>
              <w:rPr>
                <w:rFonts w:hint="eastAsia" w:ascii="宋体" w:hAnsi="宋体" w:eastAsia="宋体" w:cs="宋体"/>
                <w:sz w:val="24"/>
              </w:rPr>
            </w:pPr>
            <w:r>
              <w:rPr>
                <w:rFonts w:hint="eastAsia" w:ascii="宋体" w:hAnsi="宋体" w:eastAsia="宋体" w:cs="宋体"/>
                <w:sz w:val="24"/>
              </w:rPr>
              <w:t>□有，具体情形：_____。</w:t>
            </w:r>
          </w:p>
        </w:tc>
      </w:tr>
      <w:tr w14:paraId="740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EF7D53C">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00B2A8AE">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62931206">
            <w:pPr>
              <w:pStyle w:val="24"/>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p>
          <w:p w14:paraId="58A330CF">
            <w:pPr>
              <w:pStyle w:val="24"/>
              <w:adjustRightInd w:val="0"/>
              <w:snapToGrid w:val="0"/>
              <w:rPr>
                <w:rFonts w:hint="eastAsia" w:ascii="宋体" w:hAnsi="宋体" w:eastAsia="宋体" w:cs="宋体"/>
                <w:sz w:val="24"/>
                <w:szCs w:val="24"/>
              </w:rPr>
            </w:pPr>
            <w:r>
              <w:rPr>
                <w:rFonts w:hint="eastAsia" w:hAnsi="宋体" w:cs="宋体"/>
                <w:sz w:val="24"/>
                <w:szCs w:val="24"/>
                <w:highlight w:val="none"/>
                <w:lang w:val="en-US" w:eastAsia="zh-CN"/>
              </w:rPr>
              <w:t>01</w:t>
            </w:r>
            <w:r>
              <w:rPr>
                <w:rFonts w:hint="eastAsia" w:ascii="宋体" w:hAnsi="宋体" w:eastAsia="宋体" w:cs="宋体"/>
                <w:sz w:val="24"/>
                <w:szCs w:val="24"/>
                <w:highlight w:val="none"/>
              </w:rPr>
              <w:t>包：</w:t>
            </w:r>
            <w:r>
              <w:rPr>
                <w:rFonts w:hint="eastAsia" w:hAnsi="宋体" w:cs="宋体"/>
                <w:sz w:val="24"/>
                <w:highlight w:val="none"/>
                <w:lang w:val="en-US" w:eastAsia="zh-CN"/>
              </w:rPr>
              <w:t>40</w:t>
            </w:r>
            <w:r>
              <w:rPr>
                <w:rFonts w:hint="eastAsia" w:ascii="宋体" w:hAnsi="宋体" w:eastAsia="宋体" w:cs="宋体"/>
                <w:sz w:val="24"/>
                <w:highlight w:val="none"/>
              </w:rPr>
              <w:t>000.00元（</w:t>
            </w:r>
            <w:r>
              <w:rPr>
                <w:rFonts w:hint="eastAsia" w:hAnsi="宋体" w:cs="宋体"/>
                <w:sz w:val="24"/>
                <w:highlight w:val="none"/>
                <w:lang w:val="en-US" w:eastAsia="zh-CN"/>
              </w:rPr>
              <w:t>肆万元整</w:t>
            </w:r>
            <w:r>
              <w:rPr>
                <w:rFonts w:hint="eastAsia" w:ascii="宋体" w:hAnsi="宋体" w:eastAsia="宋体" w:cs="宋体"/>
                <w:sz w:val="24"/>
                <w:highlight w:val="none"/>
              </w:rPr>
              <w:t>）</w:t>
            </w:r>
            <w:r>
              <w:rPr>
                <w:rFonts w:hint="eastAsia" w:ascii="宋体" w:hAnsi="宋体" w:eastAsia="宋体" w:cs="宋体"/>
                <w:sz w:val="24"/>
                <w:szCs w:val="24"/>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eastAsia="宋体" w:cs="宋体"/>
                <w:spacing w:val="0"/>
                <w:kern w:val="0"/>
                <w:position w:val="0"/>
                <w:sz w:val="24"/>
                <w:u w:val="single"/>
              </w:rPr>
              <w:t>投标保证金可采用下列形式之一：</w:t>
            </w:r>
          </w:p>
          <w:p w14:paraId="0F4A0C25">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Cs/>
                <w:sz w:val="24"/>
                <w:szCs w:val="24"/>
                <w:u w:val="single"/>
                <w:lang w:eastAsia="zh-CN"/>
              </w:rPr>
              <w:t>中归咨询管理（北京）有限公司</w:t>
            </w:r>
            <w:r>
              <w:rPr>
                <w:rFonts w:hint="eastAsia" w:ascii="宋体" w:hAnsi="宋体" w:eastAsia="宋体" w:cs="宋体"/>
                <w:b w:val="0"/>
                <w:bCs/>
                <w:spacing w:val="0"/>
                <w:kern w:val="0"/>
                <w:position w:val="0"/>
                <w:sz w:val="24"/>
                <w:u w:val="single"/>
              </w:rPr>
              <w:t>）；</w:t>
            </w:r>
          </w:p>
          <w:p w14:paraId="1420A339">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fldChar w:fldCharType="begin"/>
            </w:r>
            <w:r>
              <w:rPr>
                <w:rFonts w:hint="eastAsia" w:ascii="宋体" w:hAnsi="宋体" w:eastAsia="宋体" w:cs="宋体"/>
                <w:b w:val="0"/>
                <w:bCs/>
                <w:spacing w:val="0"/>
                <w:kern w:val="0"/>
                <w:position w:val="0"/>
                <w:sz w:val="24"/>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spacing w:val="0"/>
                <w:kern w:val="0"/>
                <w:position w:val="0"/>
                <w:sz w:val="24"/>
                <w:u w:val="single"/>
              </w:rPr>
              <w:fldChar w:fldCharType="separate"/>
            </w:r>
            <w:r>
              <w:rPr>
                <w:rStyle w:val="53"/>
                <w:rFonts w:hint="eastAsia" w:ascii="宋体" w:hAnsi="宋体" w:eastAsia="宋体" w:cs="宋体"/>
                <w:b w:val="0"/>
                <w:bCs/>
                <w:color w:val="auto"/>
                <w:spacing w:val="0"/>
                <w:kern w:val="0"/>
                <w:position w:val="0"/>
                <w:sz w:val="24"/>
                <w:u w:val="single"/>
                <w:lang w:eastAsia="zh-CN"/>
              </w:rPr>
              <w:t>（</w:t>
            </w:r>
            <w:r>
              <w:rPr>
                <w:rStyle w:val="53"/>
                <w:rFonts w:hint="eastAsia" w:ascii="宋体" w:hAnsi="宋体" w:eastAsia="宋体" w:cs="宋体"/>
                <w:b w:val="0"/>
                <w:bCs/>
                <w:color w:val="auto"/>
                <w:spacing w:val="0"/>
                <w:kern w:val="0"/>
                <w:position w:val="0"/>
                <w:sz w:val="24"/>
                <w:u w:val="single"/>
                <w:lang w:val="en-US" w:eastAsia="zh-CN"/>
              </w:rPr>
              <w:t>2</w:t>
            </w:r>
            <w:r>
              <w:rPr>
                <w:rStyle w:val="53"/>
                <w:rFonts w:hint="eastAsia" w:ascii="宋体" w:hAnsi="宋体" w:eastAsia="宋体" w:cs="宋体"/>
                <w:b w:val="0"/>
                <w:bCs/>
                <w:color w:val="auto"/>
                <w:spacing w:val="0"/>
                <w:kern w:val="0"/>
                <w:position w:val="0"/>
                <w:sz w:val="24"/>
                <w:u w:val="single"/>
                <w:lang w:eastAsia="zh-CN"/>
              </w:rPr>
              <w:t>）</w:t>
            </w:r>
            <w:r>
              <w:rPr>
                <w:rStyle w:val="53"/>
                <w:rFonts w:hint="eastAsia" w:ascii="宋体" w:hAnsi="宋体" w:eastAsia="宋体" w:cs="宋体"/>
                <w:b w:val="0"/>
                <w:bCs/>
                <w:color w:val="auto"/>
                <w:spacing w:val="0"/>
                <w:kern w:val="0"/>
                <w:position w:val="0"/>
                <w:sz w:val="24"/>
                <w:u w:val="single"/>
              </w:rPr>
              <w:t>汇款（1.凡以汇款形式提交投标保证金的，投标人须在汇款当日填写以下网站信息</w:t>
            </w:r>
            <w:r>
              <w:rPr>
                <w:rFonts w:hint="eastAsia" w:ascii="宋体" w:hAnsi="宋体" w:eastAsia="宋体" w:cs="宋体"/>
                <w:b w:val="0"/>
                <w:bCs/>
                <w:spacing w:val="0"/>
                <w:kern w:val="0"/>
                <w:position w:val="0"/>
                <w:sz w:val="24"/>
                <w:u w:val="single"/>
              </w:rPr>
              <w:fldChar w:fldCharType="end"/>
            </w:r>
          </w:p>
          <w:p w14:paraId="0F587CF8">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Cs/>
                <w:sz w:val="24"/>
                <w:szCs w:val="24"/>
                <w:u w:val="single"/>
              </w:rPr>
              <w:t>https://s8giz9twlp.jiandaoyun.com/f/6866a233c47e3c423e2b11be；</w:t>
            </w:r>
            <w:r>
              <w:rPr>
                <w:rFonts w:hint="eastAsia" w:ascii="宋体" w:hAnsi="宋体" w:eastAsia="宋体" w:cs="宋体"/>
                <w:bCs/>
                <w:sz w:val="24"/>
                <w:szCs w:val="24"/>
                <w:u w:val="single"/>
                <w:lang w:val="en-US" w:eastAsia="zh-CN"/>
              </w:rPr>
              <w:t>登录后获取收款账户信息</w:t>
            </w:r>
            <w:r>
              <w:rPr>
                <w:rFonts w:hint="eastAsia" w:ascii="宋体" w:hAnsi="宋体" w:cs="宋体"/>
                <w:bCs/>
                <w:sz w:val="24"/>
                <w:u w:val="single"/>
                <w:lang w:eastAsia="zh-CN"/>
              </w:rPr>
              <w:t>，</w:t>
            </w:r>
            <w:r>
              <w:rPr>
                <w:rFonts w:hint="eastAsia" w:ascii="宋体" w:hAnsi="宋体" w:cs="宋体"/>
                <w:bCs/>
                <w:sz w:val="24"/>
                <w:u w:val="single"/>
                <w:lang w:val="en-US" w:eastAsia="zh-CN"/>
              </w:rPr>
              <w:t>汇款后并</w:t>
            </w:r>
            <w:r>
              <w:rPr>
                <w:rFonts w:hint="eastAsia" w:ascii="宋体" w:hAnsi="宋体" w:cs="宋体"/>
                <w:bCs/>
                <w:sz w:val="24"/>
                <w:u w:val="single"/>
                <w:lang w:eastAsia="zh-CN"/>
              </w:rPr>
              <w:t>将汇款凭证</w:t>
            </w:r>
            <w:r>
              <w:rPr>
                <w:rFonts w:hint="eastAsia" w:ascii="宋体" w:hAnsi="宋体" w:cs="宋体"/>
                <w:bCs/>
                <w:sz w:val="24"/>
                <w:u w:val="single"/>
                <w:lang w:val="en-US" w:eastAsia="zh-CN"/>
              </w:rPr>
              <w:t>上传</w:t>
            </w:r>
            <w:r>
              <w:rPr>
                <w:rFonts w:hint="eastAsia" w:ascii="宋体" w:hAnsi="宋体" w:cs="宋体"/>
                <w:bCs/>
                <w:sz w:val="24"/>
                <w:u w:val="single"/>
                <w:lang w:eastAsia="zh-CN"/>
              </w:rPr>
              <w:t>；</w:t>
            </w:r>
          </w:p>
          <w:p w14:paraId="38C2A457">
            <w:pPr>
              <w:numPr>
                <w:ilvl w:val="0"/>
                <w:numId w:val="8"/>
              </w:numPr>
              <w:jc w:val="left"/>
              <w:rPr>
                <w:rFonts w:hint="eastAsia" w:ascii="宋体" w:hAnsi="宋体" w:eastAsia="宋体" w:cs="宋体"/>
                <w:b w:val="0"/>
                <w:bCs/>
                <w:spacing w:val="0"/>
                <w:w w:val="100"/>
                <w:kern w:val="0"/>
                <w:position w:val="0"/>
              </w:rPr>
            </w:pPr>
            <w:r>
              <w:rPr>
                <w:rFonts w:hint="eastAsia" w:ascii="宋体" w:hAnsi="宋体" w:cs="宋体"/>
                <w:b w:val="0"/>
                <w:bCs/>
                <w:spacing w:val="0"/>
                <w:kern w:val="0"/>
                <w:position w:val="0"/>
                <w:sz w:val="24"/>
                <w:u w:val="single"/>
                <w:lang w:val="en-US" w:eastAsia="zh-CN"/>
              </w:rPr>
              <w:t>汇票、</w:t>
            </w:r>
            <w:r>
              <w:rPr>
                <w:rFonts w:hint="eastAsia" w:ascii="宋体" w:hAnsi="宋体" w:eastAsia="宋体" w:cs="宋体"/>
                <w:b w:val="0"/>
                <w:bCs/>
                <w:spacing w:val="0"/>
                <w:kern w:val="0"/>
                <w:position w:val="0"/>
                <w:sz w:val="24"/>
                <w:u w:val="single"/>
              </w:rPr>
              <w:t>本票或者金融机构、担保机构出具的保函原件</w:t>
            </w:r>
            <w:r>
              <w:rPr>
                <w:rFonts w:hint="eastAsia" w:ascii="宋体" w:hAnsi="宋体" w:eastAsia="宋体" w:cs="宋体"/>
                <w:b w:val="0"/>
                <w:bCs/>
                <w:spacing w:val="0"/>
                <w:w w:val="100"/>
                <w:kern w:val="0"/>
                <w:position w:val="0"/>
              </w:rPr>
              <w:t>。</w:t>
            </w:r>
          </w:p>
          <w:p w14:paraId="53F400EF">
            <w:pPr>
              <w:jc w:val="left"/>
              <w:rPr>
                <w:rFonts w:hint="eastAsia" w:ascii="宋体" w:hAnsi="宋体" w:eastAsia="宋体" w:cs="宋体"/>
                <w:sz w:val="24"/>
              </w:rPr>
            </w:pPr>
            <w:r>
              <w:rPr>
                <w:rFonts w:hint="eastAsia" w:ascii="宋体" w:hAnsi="宋体" w:eastAsia="宋体" w:cs="宋体"/>
                <w:bCs/>
                <w:sz w:val="24"/>
                <w:u w:val="none"/>
                <w:lang w:eastAsia="zh-CN"/>
              </w:rPr>
              <w:t>投标阶段投标保证金汇款凭证上用途栏应注明本项目招标编号</w:t>
            </w:r>
            <w:r>
              <w:rPr>
                <w:rFonts w:hint="eastAsia" w:ascii="宋体" w:hAnsi="宋体" w:eastAsia="宋体" w:cs="宋体"/>
                <w:bCs/>
                <w:sz w:val="24"/>
                <w:u w:val="none"/>
                <w:lang w:val="en-US" w:eastAsia="zh-CN"/>
              </w:rPr>
              <w:t>及包号</w:t>
            </w:r>
            <w:r>
              <w:rPr>
                <w:rFonts w:hint="eastAsia" w:ascii="宋体" w:hAnsi="宋体" w:eastAsia="宋体" w:cs="宋体"/>
                <w:bCs/>
                <w:sz w:val="24"/>
                <w:highlight w:val="none"/>
                <w:u w:val="none"/>
                <w:lang w:eastAsia="zh-CN"/>
              </w:rPr>
              <w:t>【标准格式：</w:t>
            </w:r>
            <w:r>
              <w:rPr>
                <w:rFonts w:hint="eastAsia" w:ascii="宋体" w:hAnsi="宋体" w:cs="宋体"/>
                <w:spacing w:val="0"/>
                <w:kern w:val="0"/>
                <w:position w:val="0"/>
                <w:sz w:val="24"/>
                <w:highlight w:val="none"/>
                <w:u w:val="single"/>
                <w:lang w:val="en-US" w:eastAsia="zh-CN"/>
              </w:rPr>
              <w:t>11011626210200016847-XM001/01</w:t>
            </w:r>
            <w:r>
              <w:rPr>
                <w:rFonts w:hint="eastAsia" w:ascii="宋体" w:hAnsi="宋体" w:eastAsia="宋体" w:cs="宋体"/>
                <w:bCs/>
                <w:sz w:val="24"/>
                <w:highlight w:val="none"/>
                <w:u w:val="none"/>
                <w:lang w:eastAsia="zh-CN"/>
              </w:rPr>
              <w:t>】。</w:t>
            </w:r>
          </w:p>
        </w:tc>
      </w:tr>
      <w:tr w14:paraId="1FA0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39F1F">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12.8.2</w:t>
            </w:r>
          </w:p>
        </w:tc>
        <w:tc>
          <w:tcPr>
            <w:tcW w:w="1701" w:type="dxa"/>
            <w:vMerge w:val="continue"/>
            <w:vAlign w:val="center"/>
          </w:tcPr>
          <w:p w14:paraId="75B0054E">
            <w:pPr>
              <w:jc w:val="center"/>
              <w:rPr>
                <w:rFonts w:hint="eastAsia" w:ascii="宋体" w:hAnsi="宋体" w:eastAsia="宋体" w:cs="宋体"/>
                <w:sz w:val="24"/>
              </w:rPr>
            </w:pPr>
          </w:p>
        </w:tc>
        <w:tc>
          <w:tcPr>
            <w:tcW w:w="7540" w:type="dxa"/>
            <w:vAlign w:val="center"/>
          </w:tcPr>
          <w:p w14:paraId="235E5CEF">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2EF568CF">
            <w:pPr>
              <w:jc w:val="left"/>
              <w:rPr>
                <w:rFonts w:hint="eastAsia" w:ascii="宋体" w:hAnsi="宋体" w:eastAsia="宋体" w:cs="宋体"/>
                <w:sz w:val="24"/>
              </w:rPr>
            </w:pPr>
            <w:r>
              <w:rPr>
                <w:rFonts w:hint="eastAsia" w:ascii="宋体" w:hAnsi="宋体" w:eastAsia="宋体" w:cs="宋体"/>
                <w:sz w:val="24"/>
              </w:rPr>
              <w:t>□无</w:t>
            </w:r>
          </w:p>
          <w:p w14:paraId="19F57F9A">
            <w:pPr>
              <w:pStyle w:val="256"/>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有，具体情形：</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lang w:val="en-US" w:eastAsia="zh-CN"/>
              </w:rPr>
              <w:t>1</w:t>
            </w:r>
            <w:r>
              <w:rPr>
                <w:rFonts w:hint="eastAsia" w:ascii="宋体" w:hAnsi="宋体" w:eastAsia="宋体"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ascii="宋体" w:hAnsi="宋体" w:eastAsia="宋体" w:cs="宋体"/>
                <w:spacing w:val="0"/>
                <w:w w:val="100"/>
                <w:kern w:val="0"/>
                <w:position w:val="0"/>
                <w:u w:val="single"/>
                <w:lang w:eastAsia="zh-CN"/>
              </w:rPr>
              <w:t>；</w:t>
            </w:r>
          </w:p>
          <w:p w14:paraId="5757A115">
            <w:pPr>
              <w:pStyle w:val="25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ascii="宋体" w:hAnsi="宋体" w:eastAsia="宋体" w:cs="宋体"/>
                <w:spacing w:val="0"/>
                <w:kern w:val="0"/>
                <w:position w:val="0"/>
                <w:sz w:val="24"/>
                <w:u w:val="single"/>
              </w:rPr>
              <w:t>投标人提供虚假资料</w:t>
            </w:r>
            <w:r>
              <w:rPr>
                <w:rFonts w:hint="eastAsia" w:ascii="宋体" w:hAnsi="宋体" w:eastAsia="宋体" w:cs="宋体"/>
                <w:spacing w:val="0"/>
                <w:kern w:val="0"/>
                <w:position w:val="0"/>
                <w:sz w:val="24"/>
                <w:u w:val="single"/>
                <w:lang w:eastAsia="zh-CN"/>
              </w:rPr>
              <w:t>；</w:t>
            </w:r>
          </w:p>
          <w:p w14:paraId="51231F24">
            <w:pPr>
              <w:pStyle w:val="24"/>
              <w:adjustRightInd w:val="0"/>
              <w:snapToGrid w:val="0"/>
              <w:rPr>
                <w:rFonts w:hint="eastAsia" w:ascii="宋体" w:hAnsi="宋体" w:eastAsia="宋体" w:cs="宋体"/>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ascii="宋体" w:hAnsi="宋体" w:eastAsia="宋体" w:cs="宋体"/>
                <w:spacing w:val="0"/>
                <w:kern w:val="0"/>
                <w:position w:val="0"/>
                <w:sz w:val="24"/>
                <w:u w:val="single"/>
                <w:lang w:eastAsia="zh-CN"/>
              </w:rPr>
              <w:t>投标有效期内投标人撤销投标文件的</w:t>
            </w:r>
            <w:r>
              <w:rPr>
                <w:rFonts w:hint="eastAsia" w:ascii="宋体" w:hAnsi="宋体" w:eastAsia="宋体" w:cs="宋体"/>
                <w:sz w:val="24"/>
              </w:rPr>
              <w:t>。</w:t>
            </w:r>
          </w:p>
        </w:tc>
      </w:tr>
      <w:tr w14:paraId="5D2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923096">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16278FD2">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3C193446">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pacing w:val="0"/>
                <w:kern w:val="0"/>
                <w:position w:val="0"/>
                <w:sz w:val="24"/>
                <w:u w:val="single"/>
                <w:lang w:val="en-US" w:eastAsia="zh-CN"/>
              </w:rPr>
              <w:t xml:space="preserve">  90  </w:t>
            </w:r>
            <w:r>
              <w:rPr>
                <w:rFonts w:hint="eastAsia" w:ascii="宋体" w:hAnsi="宋体" w:eastAsia="宋体" w:cs="宋体"/>
                <w:sz w:val="24"/>
              </w:rPr>
              <w:t>日历天。</w:t>
            </w:r>
          </w:p>
        </w:tc>
      </w:tr>
      <w:tr w14:paraId="584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2F4300">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18.2</w:t>
            </w:r>
          </w:p>
        </w:tc>
        <w:tc>
          <w:tcPr>
            <w:tcW w:w="1701" w:type="dxa"/>
            <w:vAlign w:val="center"/>
          </w:tcPr>
          <w:p w14:paraId="237EB52F">
            <w:pPr>
              <w:jc w:val="center"/>
              <w:rPr>
                <w:rFonts w:hint="eastAsia" w:ascii="宋体" w:hAnsi="宋体" w:eastAsia="宋体" w:cs="宋体"/>
                <w:sz w:val="24"/>
              </w:rPr>
            </w:pPr>
            <w:r>
              <w:rPr>
                <w:rFonts w:hint="eastAsia" w:ascii="宋体" w:hAnsi="宋体" w:eastAsia="宋体" w:cs="宋体"/>
                <w:sz w:val="24"/>
              </w:rPr>
              <w:t>解密时间</w:t>
            </w:r>
          </w:p>
        </w:tc>
        <w:tc>
          <w:tcPr>
            <w:tcW w:w="7540" w:type="dxa"/>
            <w:vAlign w:val="center"/>
          </w:tcPr>
          <w:p w14:paraId="0D2A6CE3">
            <w:pPr>
              <w:jc w:val="left"/>
              <w:rPr>
                <w:rFonts w:hint="eastAsia" w:ascii="宋体" w:hAnsi="宋体" w:eastAsia="宋体" w:cs="宋体"/>
                <w:sz w:val="24"/>
                <w:u w:val="single"/>
              </w:rPr>
            </w:pPr>
            <w:r>
              <w:rPr>
                <w:rFonts w:hint="eastAsia" w:ascii="宋体" w:hAnsi="宋体" w:eastAsia="宋体" w:cs="宋体"/>
                <w:sz w:val="24"/>
              </w:rPr>
              <w:t>解密时间：</w:t>
            </w:r>
            <w:r>
              <w:rPr>
                <w:rFonts w:hint="eastAsia" w:ascii="宋体" w:hAnsi="宋体" w:eastAsia="宋体" w:cs="宋体"/>
                <w:spacing w:val="0"/>
                <w:kern w:val="0"/>
                <w:position w:val="0"/>
                <w:sz w:val="24"/>
                <w:u w:val="single"/>
                <w:lang w:val="en-US" w:eastAsia="zh-CN"/>
              </w:rPr>
              <w:t xml:space="preserve">  20  </w:t>
            </w:r>
            <w:r>
              <w:rPr>
                <w:rFonts w:hint="eastAsia" w:ascii="宋体" w:hAnsi="宋体" w:eastAsia="宋体" w:cs="宋体"/>
                <w:sz w:val="24"/>
              </w:rPr>
              <w:t>分钟</w:t>
            </w:r>
          </w:p>
        </w:tc>
      </w:tr>
      <w:tr w14:paraId="67C6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0CF6A2">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22.1</w:t>
            </w:r>
          </w:p>
        </w:tc>
        <w:tc>
          <w:tcPr>
            <w:tcW w:w="1701" w:type="dxa"/>
            <w:vAlign w:val="center"/>
          </w:tcPr>
          <w:p w14:paraId="649DDB08">
            <w:pPr>
              <w:jc w:val="center"/>
              <w:rPr>
                <w:rFonts w:hint="eastAsia" w:ascii="宋体" w:hAnsi="宋体" w:eastAsia="宋体" w:cs="宋体"/>
                <w:sz w:val="24"/>
              </w:rPr>
            </w:pPr>
            <w:r>
              <w:rPr>
                <w:rFonts w:hint="eastAsia" w:ascii="宋体" w:hAnsi="宋体" w:eastAsia="宋体" w:cs="宋体"/>
                <w:sz w:val="24"/>
              </w:rPr>
              <w:t>确定中标人</w:t>
            </w:r>
          </w:p>
        </w:tc>
        <w:tc>
          <w:tcPr>
            <w:tcW w:w="7540" w:type="dxa"/>
            <w:vAlign w:val="center"/>
          </w:tcPr>
          <w:p w14:paraId="17416CA3">
            <w:pPr>
              <w:pStyle w:val="24"/>
              <w:adjustRightInd w:val="0"/>
              <w:snapToGrid w:val="0"/>
              <w:rPr>
                <w:rFonts w:hint="eastAsia" w:ascii="宋体" w:hAnsi="宋体" w:eastAsia="宋体" w:cs="宋体"/>
                <w:sz w:val="24"/>
              </w:rPr>
            </w:pPr>
            <w:r>
              <w:rPr>
                <w:rFonts w:hint="eastAsia" w:ascii="宋体" w:hAnsi="宋体" w:eastAsia="宋体" w:cs="宋体"/>
                <w:sz w:val="24"/>
              </w:rPr>
              <w:t>中标候选人并列的，采购人是否委托评标委员会确定中标人：</w:t>
            </w:r>
          </w:p>
          <w:p w14:paraId="504C17F4">
            <w:pPr>
              <w:pStyle w:val="24"/>
              <w:adjustRightInd w:val="0"/>
              <w:snapToGrid w:val="0"/>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否</w:t>
            </w:r>
          </w:p>
          <w:p w14:paraId="75C4EAF2">
            <w:pPr>
              <w:pStyle w:val="24"/>
              <w:adjustRightInd w:val="0"/>
              <w:snapToGrid w:val="0"/>
              <w:rPr>
                <w:rFonts w:hint="eastAsia" w:ascii="宋体" w:hAnsi="宋体" w:eastAsia="宋体" w:cs="宋体"/>
                <w:sz w:val="24"/>
              </w:rPr>
            </w:pPr>
            <w:r>
              <w:rPr>
                <w:rFonts w:hint="eastAsia" w:ascii="宋体" w:hAnsi="宋体" w:eastAsia="宋体" w:cs="宋体"/>
                <w:sz w:val="24"/>
              </w:rPr>
              <w:t>□是</w:t>
            </w:r>
          </w:p>
          <w:p w14:paraId="725DA17F">
            <w:pPr>
              <w:pStyle w:val="24"/>
              <w:adjustRightInd w:val="0"/>
              <w:snapToGrid w:val="0"/>
              <w:rPr>
                <w:rFonts w:hint="eastAsia" w:ascii="宋体" w:hAnsi="宋体" w:eastAsia="宋体" w:cs="宋体"/>
              </w:rPr>
            </w:pPr>
            <w:r>
              <w:rPr>
                <w:rFonts w:hint="eastAsia" w:ascii="宋体" w:hAnsi="宋体" w:eastAsia="宋体" w:cs="宋体"/>
                <w:sz w:val="24"/>
              </w:rPr>
              <w:t>中标候选人并列的，按照以下方式确定中标人：</w:t>
            </w:r>
            <w:r>
              <w:rPr>
                <w:rFonts w:hint="eastAsia" w:ascii="宋体" w:hAnsi="宋体" w:eastAsia="宋体" w:cs="宋体"/>
              </w:rPr>
              <w:t xml:space="preserve"> </w:t>
            </w:r>
          </w:p>
          <w:p w14:paraId="348EFB1A">
            <w:pPr>
              <w:pStyle w:val="24"/>
              <w:adjustRightInd w:val="0"/>
              <w:snapToGrid w:val="0"/>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得分且投标报价均相同的，以</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pacing w:val="0"/>
                <w:kern w:val="0"/>
                <w:position w:val="0"/>
                <w:sz w:val="24"/>
                <w:u w:val="single"/>
              </w:rPr>
              <w:t>投标文件满足招标文件全部实质性要求，且按照评审因素的量化指标评审</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sz w:val="24"/>
              </w:rPr>
              <w:t>得分高者为中标人</w:t>
            </w:r>
          </w:p>
          <w:p w14:paraId="2A90EDAC">
            <w:pPr>
              <w:jc w:val="left"/>
              <w:rPr>
                <w:rFonts w:hint="eastAsia" w:ascii="宋体" w:hAnsi="宋体" w:eastAsia="宋体" w:cs="宋体"/>
                <w:sz w:val="24"/>
                <w:u w:val="single"/>
              </w:rPr>
            </w:pPr>
            <w:r>
              <w:rPr>
                <w:rFonts w:hint="eastAsia" w:ascii="宋体" w:hAnsi="宋体" w:eastAsia="宋体" w:cs="宋体"/>
                <w:sz w:val="24"/>
              </w:rPr>
              <w:t>□随机抽取</w:t>
            </w:r>
          </w:p>
        </w:tc>
      </w:tr>
      <w:tr w14:paraId="501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572F0">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25.5</w:t>
            </w:r>
          </w:p>
        </w:tc>
        <w:tc>
          <w:tcPr>
            <w:tcW w:w="1701" w:type="dxa"/>
            <w:vAlign w:val="center"/>
          </w:tcPr>
          <w:p w14:paraId="4743C5E1">
            <w:pPr>
              <w:jc w:val="center"/>
              <w:rPr>
                <w:rFonts w:hint="eastAsia" w:ascii="宋体" w:hAnsi="宋体" w:eastAsia="宋体" w:cs="宋体"/>
                <w:sz w:val="24"/>
              </w:rPr>
            </w:pPr>
            <w:r>
              <w:rPr>
                <w:rFonts w:hint="eastAsia" w:ascii="宋体" w:hAnsi="宋体" w:eastAsia="宋体" w:cs="宋体"/>
                <w:sz w:val="24"/>
              </w:rPr>
              <w:t>分包</w:t>
            </w:r>
          </w:p>
        </w:tc>
        <w:tc>
          <w:tcPr>
            <w:tcW w:w="7540" w:type="dxa"/>
            <w:vAlign w:val="center"/>
          </w:tcPr>
          <w:p w14:paraId="73EDE1E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314C8074">
            <w:pPr>
              <w:jc w:val="left"/>
              <w:rPr>
                <w:rFonts w:hint="eastAsia" w:ascii="宋体" w:hAnsi="宋体" w:eastAsia="宋体" w:cs="宋体"/>
                <w:sz w:val="24"/>
                <w:highlight w:val="none"/>
              </w:rPr>
            </w:pPr>
            <w:r>
              <w:rPr>
                <w:rFonts w:hint="eastAsia" w:ascii="宋体" w:hAnsi="宋体" w:eastAsia="宋体" w:cs="宋体"/>
                <w:spacing w:val="0"/>
                <w:w w:val="100"/>
                <w:kern w:val="0"/>
                <w:position w:val="0"/>
                <w:sz w:val="24"/>
                <w:szCs w:val="24"/>
                <w:highlight w:val="none"/>
              </w:rPr>
              <w:t>■</w:t>
            </w:r>
            <w:r>
              <w:rPr>
                <w:rFonts w:hint="eastAsia" w:ascii="宋体" w:hAnsi="宋体" w:eastAsia="宋体" w:cs="宋体"/>
                <w:sz w:val="24"/>
                <w:highlight w:val="none"/>
              </w:rPr>
              <w:t>不允许</w:t>
            </w:r>
          </w:p>
          <w:p w14:paraId="65F42D8C">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6CDDBA10">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w:t>
            </w:r>
          </w:p>
          <w:p w14:paraId="7E07FC89">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w:t>
            </w:r>
          </w:p>
          <w:p w14:paraId="691C1CCE">
            <w:pPr>
              <w:jc w:val="left"/>
              <w:rPr>
                <w:rFonts w:hint="eastAsia" w:ascii="宋体" w:hAnsi="宋体" w:eastAsia="宋体" w:cs="宋体"/>
                <w:sz w:val="24"/>
                <w:u w:val="single"/>
              </w:rPr>
            </w:pPr>
            <w:r>
              <w:rPr>
                <w:rFonts w:hint="eastAsia" w:ascii="宋体" w:hAnsi="宋体" w:eastAsia="宋体" w:cs="宋体"/>
                <w:sz w:val="24"/>
                <w:highlight w:val="none"/>
              </w:rPr>
              <w:t>（3）其他要求：_____。</w:t>
            </w:r>
          </w:p>
        </w:tc>
      </w:tr>
      <w:tr w14:paraId="0027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1B103">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25.6</w:t>
            </w:r>
          </w:p>
        </w:tc>
        <w:tc>
          <w:tcPr>
            <w:tcW w:w="1701" w:type="dxa"/>
            <w:vAlign w:val="center"/>
          </w:tcPr>
          <w:p w14:paraId="0BB62075">
            <w:pPr>
              <w:jc w:val="center"/>
              <w:rPr>
                <w:rFonts w:hint="eastAsia" w:ascii="宋体" w:hAnsi="宋体" w:eastAsia="宋体" w:cs="宋体"/>
                <w:sz w:val="24"/>
              </w:rPr>
            </w:pPr>
            <w:r>
              <w:rPr>
                <w:rFonts w:hint="eastAsia" w:ascii="宋体" w:hAnsi="宋体" w:eastAsia="宋体" w:cs="宋体"/>
                <w:sz w:val="24"/>
              </w:rPr>
              <w:t>政采贷</w:t>
            </w:r>
          </w:p>
        </w:tc>
        <w:tc>
          <w:tcPr>
            <w:tcW w:w="7540" w:type="dxa"/>
            <w:vAlign w:val="center"/>
          </w:tcPr>
          <w:p w14:paraId="1D16FAFB">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C70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94DBB1">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26.1.1</w:t>
            </w:r>
          </w:p>
        </w:tc>
        <w:tc>
          <w:tcPr>
            <w:tcW w:w="1701" w:type="dxa"/>
            <w:vAlign w:val="center"/>
          </w:tcPr>
          <w:p w14:paraId="1A8ED5DC">
            <w:pPr>
              <w:jc w:val="center"/>
              <w:rPr>
                <w:rFonts w:hint="eastAsia" w:ascii="宋体" w:hAnsi="宋体" w:eastAsia="宋体" w:cs="宋体"/>
                <w:sz w:val="24"/>
              </w:rPr>
            </w:pPr>
            <w:r>
              <w:rPr>
                <w:rFonts w:hint="eastAsia" w:ascii="宋体" w:hAnsi="宋体" w:eastAsia="宋体" w:cs="宋体"/>
                <w:sz w:val="24"/>
              </w:rPr>
              <w:t>询问</w:t>
            </w:r>
          </w:p>
        </w:tc>
        <w:tc>
          <w:tcPr>
            <w:tcW w:w="7540" w:type="dxa"/>
            <w:vAlign w:val="center"/>
          </w:tcPr>
          <w:p w14:paraId="6D880358">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szCs w:val="24"/>
                <w:u w:val="single"/>
              </w:rPr>
              <w:t>投标人以书面形式加盖公章向采购人或采购代理机构提出询问，并将盖章后的电子扫描件发送至zhonggui2024@163.com。</w:t>
            </w:r>
          </w:p>
        </w:tc>
      </w:tr>
      <w:tr w14:paraId="29B2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D6606">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26.3</w:t>
            </w:r>
          </w:p>
        </w:tc>
        <w:tc>
          <w:tcPr>
            <w:tcW w:w="1701" w:type="dxa"/>
            <w:vAlign w:val="center"/>
          </w:tcPr>
          <w:p w14:paraId="3CF3F05F">
            <w:pPr>
              <w:jc w:val="center"/>
              <w:rPr>
                <w:rFonts w:hint="eastAsia" w:ascii="宋体" w:hAnsi="宋体" w:eastAsia="宋体" w:cs="宋体"/>
                <w:sz w:val="24"/>
              </w:rPr>
            </w:pPr>
            <w:r>
              <w:rPr>
                <w:rFonts w:hint="eastAsia" w:ascii="宋体" w:hAnsi="宋体" w:eastAsia="宋体" w:cs="宋体"/>
                <w:sz w:val="24"/>
              </w:rPr>
              <w:t>联系方式</w:t>
            </w:r>
          </w:p>
        </w:tc>
        <w:tc>
          <w:tcPr>
            <w:tcW w:w="7540" w:type="dxa"/>
            <w:vAlign w:val="center"/>
          </w:tcPr>
          <w:p w14:paraId="5042C1C4">
            <w:pPr>
              <w:jc w:val="left"/>
              <w:rPr>
                <w:rFonts w:hint="eastAsia" w:ascii="宋体" w:hAnsi="宋体" w:eastAsia="宋体" w:cs="宋体"/>
                <w:sz w:val="24"/>
              </w:rPr>
            </w:pPr>
            <w:r>
              <w:rPr>
                <w:rFonts w:hint="eastAsia" w:ascii="宋体" w:hAnsi="宋体" w:eastAsia="宋体" w:cs="宋体"/>
                <w:sz w:val="24"/>
              </w:rPr>
              <w:t>接收询问和质疑的联系方式</w:t>
            </w:r>
          </w:p>
          <w:p w14:paraId="0A9FA6C5">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pacing w:val="0"/>
                <w:kern w:val="0"/>
                <w:position w:val="0"/>
                <w:sz w:val="24"/>
                <w:u w:val="single"/>
              </w:rPr>
              <w:t>招标部</w:t>
            </w:r>
            <w:r>
              <w:rPr>
                <w:rFonts w:hint="eastAsia" w:ascii="宋体" w:hAnsi="宋体" w:eastAsia="宋体" w:cs="宋体"/>
                <w:sz w:val="24"/>
              </w:rPr>
              <w:t>；</w:t>
            </w:r>
          </w:p>
          <w:p w14:paraId="4B3535CB">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szCs w:val="24"/>
                <w:u w:val="single"/>
                <w:lang w:eastAsia="zh-CN"/>
              </w:rPr>
              <w:t>010-53606938</w:t>
            </w:r>
            <w:r>
              <w:rPr>
                <w:rFonts w:hint="eastAsia" w:ascii="宋体" w:hAnsi="宋体" w:eastAsia="宋体" w:cs="宋体"/>
                <w:sz w:val="24"/>
              </w:rPr>
              <w:t>；</w:t>
            </w:r>
          </w:p>
          <w:p w14:paraId="30355E1F">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szCs w:val="24"/>
                <w:u w:val="single"/>
                <w:lang w:eastAsia="zh-CN"/>
              </w:rPr>
              <w:t>北京市怀柔区迎宾南路11号五幢二层2213室</w:t>
            </w:r>
            <w:r>
              <w:rPr>
                <w:rFonts w:hint="eastAsia" w:ascii="宋体" w:hAnsi="宋体" w:eastAsia="宋体" w:cs="宋体"/>
                <w:sz w:val="24"/>
              </w:rPr>
              <w:t>。</w:t>
            </w:r>
          </w:p>
        </w:tc>
      </w:tr>
      <w:tr w14:paraId="01F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5324ED8">
            <w:pPr>
              <w:pStyle w:val="24"/>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47E859">
            <w:pPr>
              <w:jc w:val="center"/>
              <w:rPr>
                <w:rFonts w:hint="eastAsia" w:ascii="宋体" w:hAnsi="宋体" w:eastAsia="宋体" w:cs="宋体"/>
                <w:sz w:val="24"/>
              </w:rPr>
            </w:pPr>
            <w:r>
              <w:rPr>
                <w:rFonts w:hint="eastAsia" w:ascii="宋体" w:hAnsi="宋体" w:eastAsia="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B818E1">
            <w:pPr>
              <w:jc w:val="left"/>
              <w:rPr>
                <w:rFonts w:hint="eastAsia" w:ascii="宋体" w:hAnsi="宋体" w:eastAsia="宋体" w:cs="宋体"/>
                <w:sz w:val="24"/>
              </w:rPr>
            </w:pPr>
            <w:r>
              <w:rPr>
                <w:rFonts w:hint="eastAsia" w:ascii="宋体" w:hAnsi="宋体" w:eastAsia="宋体" w:cs="宋体"/>
                <w:sz w:val="24"/>
              </w:rPr>
              <w:t>收费对象：</w:t>
            </w:r>
          </w:p>
          <w:p w14:paraId="2BC689BA">
            <w:pPr>
              <w:jc w:val="left"/>
              <w:rPr>
                <w:rFonts w:hint="eastAsia" w:ascii="宋体" w:hAnsi="宋体" w:eastAsia="宋体" w:cs="宋体"/>
                <w:sz w:val="24"/>
              </w:rPr>
            </w:pPr>
            <w:r>
              <w:rPr>
                <w:rFonts w:hint="eastAsia" w:ascii="宋体" w:hAnsi="宋体" w:eastAsia="宋体" w:cs="宋体"/>
                <w:sz w:val="24"/>
              </w:rPr>
              <w:t>□采购人</w:t>
            </w:r>
          </w:p>
          <w:p w14:paraId="25C2FE8A">
            <w:pPr>
              <w:jc w:val="left"/>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中标人</w:t>
            </w:r>
          </w:p>
          <w:p w14:paraId="22B6D098">
            <w:pPr>
              <w:jc w:val="left"/>
              <w:rPr>
                <w:rFonts w:hint="eastAsia" w:ascii="宋体" w:hAnsi="宋体" w:eastAsia="宋体" w:cs="宋体"/>
                <w:sz w:val="24"/>
                <w:szCs w:val="24"/>
              </w:rPr>
            </w:pPr>
            <w:r>
              <w:rPr>
                <w:rFonts w:hint="eastAsia" w:ascii="宋体" w:hAnsi="宋体" w:eastAsia="宋体" w:cs="宋体"/>
                <w:sz w:val="24"/>
              </w:rPr>
              <w:t>收费标准：</w:t>
            </w:r>
            <w:r>
              <w:rPr>
                <w:rFonts w:hint="eastAsia" w:ascii="宋体" w:hAnsi="宋体" w:eastAsia="宋体" w:cs="宋体"/>
                <w:spacing w:val="0"/>
                <w:sz w:val="24"/>
                <w:szCs w:val="24"/>
                <w:highlight w:val="none"/>
                <w:u w:val="single"/>
                <w:lang w:val="en-US"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r>
              <w:rPr>
                <w:rFonts w:hint="eastAsia" w:ascii="宋体" w:hAnsi="宋体" w:eastAsia="宋体" w:cs="宋体"/>
                <w:sz w:val="24"/>
                <w:szCs w:val="24"/>
              </w:rPr>
              <w:t>；</w:t>
            </w:r>
          </w:p>
          <w:p w14:paraId="09BFAA1F">
            <w:pPr>
              <w:jc w:val="left"/>
              <w:rPr>
                <w:rFonts w:hint="eastAsia" w:ascii="宋体" w:hAnsi="宋体" w:eastAsia="宋体" w:cs="宋体"/>
                <w:sz w:val="24"/>
                <w:szCs w:val="24"/>
              </w:rPr>
            </w:pPr>
            <w:r>
              <w:rPr>
                <w:rFonts w:hint="eastAsia" w:ascii="宋体" w:hAnsi="宋体" w:eastAsia="宋体" w:cs="宋体"/>
                <w:sz w:val="24"/>
                <w:szCs w:val="24"/>
              </w:rPr>
              <w:t>缴纳时间：</w:t>
            </w:r>
            <w:r>
              <w:rPr>
                <w:rFonts w:hint="eastAsia" w:ascii="宋体" w:hAnsi="宋体" w:eastAsia="宋体" w:cs="宋体"/>
                <w:spacing w:val="0"/>
                <w:w w:val="100"/>
                <w:kern w:val="0"/>
                <w:position w:val="0"/>
                <w:sz w:val="24"/>
                <w:szCs w:val="24"/>
                <w:u w:val="single" w:color="auto"/>
              </w:rPr>
              <w:t>中标人领取中标通知书时</w:t>
            </w:r>
            <w:r>
              <w:rPr>
                <w:rFonts w:hint="eastAsia" w:ascii="宋体" w:hAnsi="宋体" w:eastAsia="宋体" w:cs="宋体"/>
                <w:sz w:val="24"/>
                <w:szCs w:val="24"/>
              </w:rPr>
              <w:t>。</w:t>
            </w:r>
          </w:p>
          <w:p w14:paraId="04ED1131">
            <w:pPr>
              <w:rPr>
                <w:rFonts w:ascii="宋体" w:hAnsi="宋体" w:eastAsia="宋体" w:cs="宋体"/>
                <w:b/>
                <w:bCs/>
                <w:sz w:val="24"/>
                <w:szCs w:val="32"/>
                <w:lang w:eastAsia="zh-CN"/>
              </w:rPr>
            </w:pPr>
            <w:r>
              <w:rPr>
                <w:rFonts w:hint="eastAsia" w:ascii="宋体" w:hAnsi="宋体" w:eastAsia="宋体" w:cs="宋体"/>
                <w:b/>
                <w:bCs/>
                <w:sz w:val="24"/>
                <w:szCs w:val="32"/>
                <w:lang w:eastAsia="zh-CN"/>
              </w:rPr>
              <w:t>中标服务费账户信息：</w:t>
            </w:r>
          </w:p>
          <w:p w14:paraId="06ADE401">
            <w:pPr>
              <w:rPr>
                <w:rFonts w:ascii="宋体" w:hAnsi="宋体" w:eastAsia="宋体" w:cs="宋体"/>
                <w:b/>
                <w:bCs/>
                <w:sz w:val="24"/>
                <w:szCs w:val="32"/>
                <w:lang w:eastAsia="zh-CN"/>
              </w:rPr>
            </w:pPr>
            <w:r>
              <w:rPr>
                <w:rFonts w:hint="eastAsia" w:ascii="宋体" w:hAnsi="宋体" w:eastAsia="宋体" w:cs="宋体"/>
                <w:b/>
                <w:bCs/>
                <w:sz w:val="24"/>
                <w:szCs w:val="32"/>
                <w:lang w:eastAsia="zh-CN"/>
              </w:rPr>
              <w:t>账户名称：中归咨询管理（北京）有限公司</w:t>
            </w:r>
          </w:p>
          <w:p w14:paraId="287D1F35">
            <w:pPr>
              <w:rPr>
                <w:rFonts w:ascii="宋体" w:hAnsi="宋体" w:eastAsia="宋体" w:cs="宋体"/>
                <w:b/>
                <w:bCs/>
                <w:sz w:val="24"/>
                <w:szCs w:val="32"/>
                <w:lang w:eastAsia="zh-CN"/>
              </w:rPr>
            </w:pPr>
            <w:r>
              <w:rPr>
                <w:rFonts w:hint="eastAsia" w:ascii="宋体" w:hAnsi="宋体" w:eastAsia="宋体" w:cs="宋体"/>
                <w:b/>
                <w:bCs/>
                <w:sz w:val="24"/>
                <w:szCs w:val="32"/>
                <w:lang w:eastAsia="zh-CN"/>
              </w:rPr>
              <w:t>开户行：中国光大银行股份有限公司北京怀柔支行</w:t>
            </w:r>
          </w:p>
          <w:p w14:paraId="38180978">
            <w:pPr>
              <w:pStyle w:val="19"/>
              <w:ind w:left="0" w:leftChars="0" w:firstLine="0" w:firstLineChars="0"/>
              <w:rPr>
                <w:rFonts w:hint="eastAsia"/>
              </w:rPr>
            </w:pPr>
            <w:r>
              <w:rPr>
                <w:rFonts w:hint="eastAsia" w:ascii="宋体" w:hAnsi="宋体" w:eastAsia="宋体" w:cs="宋体"/>
                <w:b/>
                <w:bCs/>
                <w:sz w:val="24"/>
                <w:szCs w:val="32"/>
              </w:rPr>
              <w:t>账号：35620188000014701</w:t>
            </w:r>
          </w:p>
        </w:tc>
      </w:tr>
    </w:tbl>
    <w:p w14:paraId="3296503D">
      <w:pPr>
        <w:tabs>
          <w:tab w:val="left" w:pos="5580"/>
        </w:tabs>
        <w:adjustRightInd w:val="0"/>
        <w:spacing w:line="360" w:lineRule="auto"/>
        <w:jc w:val="distribute"/>
        <w:rPr>
          <w:rFonts w:hint="eastAsia" w:ascii="宋体" w:hAnsi="宋体" w:eastAsia="宋体" w:cs="宋体"/>
          <w:sz w:val="24"/>
        </w:rPr>
        <w:sectPr>
          <w:headerReference r:id="rId4" w:type="first"/>
          <w:footerReference r:id="rId6" w:type="first"/>
          <w:headerReference r:id="rId3" w:type="default"/>
          <w:footerReference r:id="rId5" w:type="default"/>
          <w:type w:val="nextColumn"/>
          <w:pgSz w:w="11907" w:h="16840"/>
          <w:pgMar w:top="1418" w:right="1134" w:bottom="1418" w:left="1134" w:header="851" w:footer="851" w:gutter="0"/>
          <w:pgNumType w:start="0"/>
          <w:cols w:space="720" w:num="1"/>
          <w:titlePg/>
          <w:docGrid w:linePitch="462" w:charSpace="0"/>
        </w:sectPr>
      </w:pPr>
    </w:p>
    <w:p w14:paraId="43184192">
      <w:pPr>
        <w:spacing w:before="240" w:beforeLines="100" w:after="240" w:afterLines="100"/>
        <w:jc w:val="center"/>
        <w:rPr>
          <w:rFonts w:hint="eastAsia" w:ascii="宋体" w:hAnsi="宋体" w:eastAsia="宋体" w:cs="宋体"/>
          <w:b/>
          <w:sz w:val="28"/>
          <w:szCs w:val="28"/>
        </w:rPr>
      </w:pPr>
      <w:bookmarkStart w:id="72" w:name="_Toc150480755"/>
      <w:bookmarkStart w:id="73" w:name="_Toc353825542"/>
      <w:bookmarkStart w:id="74" w:name="_Toc353873932"/>
      <w:bookmarkStart w:id="75" w:name="_Toc150774722"/>
      <w:bookmarkStart w:id="76" w:name="_Toc142311019"/>
      <w:bookmarkStart w:id="77" w:name="_Toc195842882"/>
      <w:bookmarkStart w:id="78" w:name="_Toc226337213"/>
      <w:bookmarkStart w:id="79" w:name="_Toc265228355"/>
      <w:bookmarkStart w:id="80" w:name="_Toc226965790"/>
      <w:bookmarkStart w:id="81" w:name="_Toc305158785"/>
      <w:bookmarkStart w:id="82" w:name="_Toc264969207"/>
      <w:bookmarkStart w:id="83" w:name="_Toc305158859"/>
      <w:bookmarkStart w:id="84" w:name="_Toc127151517"/>
      <w:bookmarkStart w:id="85" w:name="_Toc353873662"/>
      <w:r>
        <w:rPr>
          <w:rFonts w:hint="eastAsia" w:ascii="宋体" w:hAnsi="宋体" w:eastAsia="宋体" w:cs="宋体"/>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5D45161">
      <w:pPr>
        <w:pStyle w:val="3"/>
        <w:tabs>
          <w:tab w:val="center" w:pos="4592"/>
          <w:tab w:val="left" w:pos="7860"/>
        </w:tabs>
        <w:spacing w:before="0" w:line="360" w:lineRule="auto"/>
        <w:jc w:val="left"/>
        <w:rPr>
          <w:rFonts w:hint="eastAsia" w:ascii="宋体" w:hAnsi="宋体" w:eastAsia="宋体" w:cs="宋体"/>
          <w:sz w:val="28"/>
        </w:rPr>
      </w:pPr>
      <w:bookmarkStart w:id="86" w:name="_Toc127151518"/>
      <w:bookmarkStart w:id="87" w:name="_Toc520356143"/>
      <w:r>
        <w:rPr>
          <w:rFonts w:hint="eastAsia" w:ascii="宋体" w:hAnsi="宋体" w:eastAsia="宋体" w:cs="宋体"/>
          <w:sz w:val="28"/>
        </w:rPr>
        <w:tab/>
      </w:r>
      <w:bookmarkStart w:id="88" w:name="_Toc305158860"/>
      <w:bookmarkStart w:id="89" w:name="_Toc305158786"/>
      <w:bookmarkStart w:id="90" w:name="_Toc151193616"/>
      <w:bookmarkStart w:id="91" w:name="_Toc265228356"/>
      <w:bookmarkStart w:id="92" w:name="_Toc150509269"/>
      <w:bookmarkStart w:id="93" w:name="_Toc151193688"/>
      <w:bookmarkStart w:id="94" w:name="_Toc226965708"/>
      <w:bookmarkStart w:id="95" w:name="_Toc195842883"/>
      <w:bookmarkStart w:id="96" w:name="_Toc150774723"/>
      <w:bookmarkStart w:id="97" w:name="_Toc151193760"/>
      <w:bookmarkStart w:id="98" w:name="_Toc264969208"/>
      <w:bookmarkStart w:id="99" w:name="_Toc226309762"/>
      <w:bookmarkStart w:id="100" w:name="_Toc226965791"/>
      <w:bookmarkStart w:id="101" w:name="_Toc142311020"/>
      <w:bookmarkStart w:id="102" w:name="_Toc151193906"/>
      <w:bookmarkStart w:id="103" w:name="_Toc226337214"/>
      <w:bookmarkStart w:id="104" w:name="_Toc151193832"/>
      <w:bookmarkStart w:id="105" w:name="_Toc151190145"/>
      <w:bookmarkStart w:id="106" w:name="_Toc150774618"/>
      <w:bookmarkStart w:id="107" w:name="_Toc150480756"/>
      <w:r>
        <w:rPr>
          <w:rFonts w:hint="eastAsia" w:ascii="宋体" w:hAnsi="宋体" w:eastAsia="宋体" w:cs="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rPr>
        <w:tab/>
      </w:r>
    </w:p>
    <w:p w14:paraId="379CD2D3">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08" w:name="_Toc305158861"/>
      <w:bookmarkStart w:id="109" w:name="_Toc265228357"/>
      <w:bookmarkStart w:id="110" w:name="_Toc264969209"/>
      <w:bookmarkStart w:id="111" w:name="_Toc305158787"/>
      <w:r>
        <w:rPr>
          <w:rFonts w:hint="eastAsia" w:ascii="宋体" w:hAnsi="宋体" w:eastAsia="宋体" w:cs="宋体"/>
          <w:sz w:val="24"/>
        </w:rPr>
        <w:t>采购人、采购代理机构、投标人</w:t>
      </w:r>
      <w:bookmarkEnd w:id="108"/>
      <w:bookmarkEnd w:id="109"/>
      <w:bookmarkEnd w:id="110"/>
      <w:bookmarkEnd w:id="111"/>
      <w:r>
        <w:rPr>
          <w:rFonts w:hint="eastAsia" w:ascii="宋体" w:hAnsi="宋体" w:eastAsia="宋体" w:cs="宋体"/>
          <w:sz w:val="24"/>
        </w:rPr>
        <w:t>、联合体</w:t>
      </w:r>
    </w:p>
    <w:p w14:paraId="082BB924">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AE9A381">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67608812">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690FBAD4">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112" w:name="_Toc226965793"/>
      <w:bookmarkStart w:id="113" w:name="_Toc151193834"/>
      <w:bookmarkStart w:id="114" w:name="_Toc164608789"/>
      <w:bookmarkStart w:id="115" w:name="_Toc305158862"/>
      <w:bookmarkStart w:id="116" w:name="_Toc264969210"/>
      <w:bookmarkStart w:id="117" w:name="_Toc151193908"/>
      <w:bookmarkStart w:id="118" w:name="_Toc265228358"/>
      <w:bookmarkStart w:id="119" w:name="_Toc226965710"/>
      <w:bookmarkStart w:id="120" w:name="_Toc151193618"/>
      <w:bookmarkStart w:id="121" w:name="_Toc150480758"/>
      <w:bookmarkStart w:id="122" w:name="_Toc226337216"/>
      <w:bookmarkStart w:id="123" w:name="_Toc150509271"/>
      <w:bookmarkStart w:id="124" w:name="_Toc151193690"/>
      <w:bookmarkStart w:id="125" w:name="_Toc150774620"/>
      <w:bookmarkStart w:id="126" w:name="_Toc150774725"/>
      <w:bookmarkStart w:id="127" w:name="_Toc164229215"/>
      <w:bookmarkStart w:id="128" w:name="_Toc151193762"/>
      <w:bookmarkStart w:id="129" w:name="_Toc305158788"/>
      <w:bookmarkStart w:id="130" w:name="_Toc142311022"/>
      <w:bookmarkStart w:id="131" w:name="_Toc151190147"/>
      <w:bookmarkStart w:id="132" w:name="_Toc127151721"/>
      <w:bookmarkStart w:id="133" w:name="_Toc164608634"/>
      <w:bookmarkStart w:id="134" w:name="_Toc164229361"/>
      <w:bookmarkStart w:id="135" w:name="_Toc164351614"/>
      <w:bookmarkStart w:id="136" w:name="_Toc127161434"/>
      <w:bookmarkStart w:id="137" w:name="_Toc127151520"/>
      <w:bookmarkStart w:id="138" w:name="_Toc226309764"/>
      <w:bookmarkStart w:id="139" w:name="_Toc149720813"/>
      <w:bookmarkStart w:id="140" w:name="_Toc195842885"/>
      <w:r>
        <w:rPr>
          <w:rFonts w:hint="eastAsia" w:ascii="宋体" w:hAnsi="宋体" w:eastAsia="宋体" w:cs="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4"/>
        </w:rPr>
        <w:t>、项目属性、科研仪器设备采购、核心产品</w:t>
      </w:r>
    </w:p>
    <w:p w14:paraId="2C98850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6B4588B1">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项目属性见《投标人须知资料表》。</w:t>
      </w:r>
    </w:p>
    <w:p w14:paraId="6F638385">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1F6DAF6">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核心产品见《投标人须知资料表》。</w:t>
      </w:r>
    </w:p>
    <w:p w14:paraId="5545E1D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现场考察、开标前答疑会</w:t>
      </w:r>
    </w:p>
    <w:p w14:paraId="382DD215">
      <w:pPr>
        <w:numPr>
          <w:ilvl w:val="1"/>
          <w:numId w:val="9"/>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41" w:name="_Toc150480760"/>
      <w:bookmarkStart w:id="142" w:name="_Toc226309766"/>
      <w:bookmarkStart w:id="143" w:name="_Toc195842887"/>
      <w:bookmarkStart w:id="144" w:name="_Toc142311024"/>
      <w:bookmarkStart w:id="145" w:name="_Toc264969212"/>
      <w:bookmarkStart w:id="146" w:name="_Toc226965795"/>
      <w:bookmarkStart w:id="147" w:name="_Toc150774622"/>
      <w:bookmarkStart w:id="148" w:name="_Toc520356146"/>
      <w:bookmarkStart w:id="149" w:name="_Toc305158790"/>
      <w:bookmarkStart w:id="150" w:name="_Toc265228360"/>
      <w:bookmarkStart w:id="151" w:name="_Toc226965712"/>
      <w:bookmarkStart w:id="152" w:name="_Toc151190149"/>
      <w:bookmarkStart w:id="153" w:name="_Toc150774727"/>
      <w:bookmarkStart w:id="154" w:name="_Toc150509273"/>
      <w:bookmarkStart w:id="155" w:name="_Toc226337218"/>
      <w:bookmarkStart w:id="156" w:name="_Toc127151522"/>
      <w:bookmarkStart w:id="157" w:name="_Toc151193620"/>
      <w:bookmarkStart w:id="158" w:name="_Toc305158864"/>
      <w:bookmarkStart w:id="159" w:name="_Toc151193764"/>
      <w:bookmarkStart w:id="160" w:name="_Toc151193692"/>
      <w:bookmarkStart w:id="161" w:name="_Toc151193910"/>
      <w:bookmarkStart w:id="162" w:name="_Toc151193836"/>
    </w:p>
    <w:p w14:paraId="40D114E3">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3829E605">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样品</w:t>
      </w:r>
    </w:p>
    <w:p w14:paraId="5B60C795">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54C0CC7C">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样品的评审方法以及评审标准等内容见第四章《评标程序、评标方法和评标标准》。</w:t>
      </w:r>
    </w:p>
    <w:p w14:paraId="159AC1BE">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3003DBB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59E82CB2">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6EB85C97">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本项目如接受非本国货物、工程、服务参与投标，则具体要求见第五章《采购需求》。</w:t>
      </w:r>
    </w:p>
    <w:p w14:paraId="228D8BD4">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5D719B8">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本国产品</w:t>
      </w:r>
    </w:p>
    <w:p w14:paraId="5D0609B2">
      <w:pPr>
        <w:tabs>
          <w:tab w:val="left" w:pos="900"/>
          <w:tab w:val="left" w:pos="1080"/>
          <w:tab w:val="left" w:pos="1589"/>
        </w:tabs>
        <w:snapToGrid w:val="0"/>
        <w:spacing w:line="360" w:lineRule="auto"/>
        <w:ind w:left="1080"/>
        <w:rPr>
          <w:rFonts w:hint="eastAsia" w:ascii="宋体" w:hAnsi="宋体" w:eastAsia="宋体" w:cs="宋体"/>
          <w:sz w:val="24"/>
        </w:rPr>
      </w:pPr>
      <w:bookmarkStart w:id="163" w:name="_Hlk217316762"/>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宋体" w:hAnsi="宋体" w:eastAsia="宋体" w:cs="宋体"/>
          <w:sz w:val="24"/>
        </w:rPr>
        <w:t>，落实本国产品</w:t>
      </w:r>
      <w:r>
        <w:rPr>
          <w:rFonts w:hint="eastAsia" w:ascii="宋体" w:hAnsi="宋体" w:eastAsia="宋体" w:cs="宋体"/>
          <w:sz w:val="24"/>
          <w:lang w:eastAsia="zh-CN"/>
        </w:rPr>
        <w:t>标准</w:t>
      </w:r>
      <w:r>
        <w:rPr>
          <w:rFonts w:hint="eastAsia" w:ascii="宋体" w:hAnsi="宋体" w:eastAsia="宋体" w:cs="宋体"/>
          <w:sz w:val="24"/>
        </w:rPr>
        <w:t>。</w:t>
      </w:r>
    </w:p>
    <w:p w14:paraId="3704710B">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2ABE46A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4205AC4C">
      <w:pPr>
        <w:pStyle w:val="7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04BF040">
      <w:pPr>
        <w:pStyle w:val="7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7779F6CC">
      <w:pPr>
        <w:pStyle w:val="7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5D68186">
      <w:pPr>
        <w:pStyle w:val="7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EAFC726">
      <w:pPr>
        <w:pStyle w:val="76"/>
        <w:numPr>
          <w:ilvl w:val="0"/>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1C1D38E">
      <w:pPr>
        <w:pStyle w:val="76"/>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7F7D64">
      <w:pPr>
        <w:pStyle w:val="76"/>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D22B0D4">
      <w:pPr>
        <w:pStyle w:val="76"/>
        <w:numPr>
          <w:ilvl w:val="1"/>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1B7B548">
      <w:pPr>
        <w:pStyle w:val="76"/>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79A8539">
      <w:pPr>
        <w:numPr>
          <w:ilvl w:val="3"/>
          <w:numId w:val="10"/>
        </w:numPr>
        <w:tabs>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08C5AA2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27ABBA1D">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60942F0D">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13EA4A0B">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C59B00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19D31B9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251A75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66821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BF2DF6">
      <w:pPr>
        <w:pStyle w:val="76"/>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C21EA7">
      <w:pPr>
        <w:pStyle w:val="76"/>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E69A04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19E7E91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5D6DD30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0DE3740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24EDA71E">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9341AD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8BB6E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1CE24DE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6E9611C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小微企业价格评审优惠的政策调整：见第四章《评标程序、评标方法和评标标准》。</w:t>
      </w:r>
    </w:p>
    <w:p w14:paraId="278BF063">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61CA92C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69466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597FB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0E75F19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非政府强制采购的节能产品或环境标志产品，依据品目清单和认证证书实施政府优先采购。优先采购的具体规定见第四章《评标程序、评标方法和评标标准》（如涉及）。</w:t>
      </w:r>
    </w:p>
    <w:p w14:paraId="42D1EE09">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63BC86A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4964D8">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1BB6C170">
      <w:pPr>
        <w:numPr>
          <w:ilvl w:val="2"/>
          <w:numId w:val="9"/>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226A74E">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0E2D6096">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；属于推荐性标准的，优先采购，具体见第四章《评标程序、评标方法和评标标准》。</w:t>
      </w:r>
    </w:p>
    <w:p w14:paraId="1906DBC9">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采购需求标准</w:t>
      </w:r>
    </w:p>
    <w:p w14:paraId="22ABE44B">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1F3E6BA5">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6DEEF76">
      <w:pPr>
        <w:numPr>
          <w:ilvl w:val="2"/>
          <w:numId w:val="9"/>
        </w:numPr>
        <w:tabs>
          <w:tab w:val="left" w:pos="2014"/>
        </w:tabs>
        <w:snapToGrid w:val="0"/>
        <w:spacing w:line="360" w:lineRule="auto"/>
        <w:rPr>
          <w:rFonts w:hint="eastAsia" w:ascii="宋体" w:hAnsi="宋体" w:eastAsia="宋体" w:cs="宋体"/>
          <w:sz w:val="24"/>
        </w:rPr>
      </w:pPr>
      <w:bookmarkStart w:id="164" w:name="_Hlk164953935"/>
      <w:r>
        <w:rPr>
          <w:rFonts w:hint="eastAsia" w:ascii="宋体" w:hAnsi="宋体" w:eastAsia="宋体" w:cs="宋体"/>
          <w:sz w:val="24"/>
        </w:rPr>
        <w:t xml:space="preserve">其他政府采购需求标准 </w:t>
      </w:r>
    </w:p>
    <w:bookmarkEnd w:id="164"/>
    <w:p w14:paraId="7B92DF30">
      <w:pPr>
        <w:tabs>
          <w:tab w:val="left" w:pos="900"/>
          <w:tab w:val="left" w:pos="1980"/>
        </w:tabs>
        <w:snapToGrid w:val="0"/>
        <w:spacing w:line="360" w:lineRule="auto"/>
        <w:ind w:left="1980"/>
        <w:rPr>
          <w:rFonts w:hint="eastAsia" w:ascii="宋体" w:hAnsi="宋体" w:eastAsia="宋体" w:cs="宋体"/>
          <w:sz w:val="24"/>
        </w:rPr>
      </w:pPr>
      <w:bookmarkStart w:id="165" w:name="_Hlk164955325"/>
      <w:r>
        <w:rPr>
          <w:rFonts w:hint="eastAsia" w:ascii="宋体" w:hAnsi="宋体" w:eastAsia="宋体" w:cs="宋体"/>
          <w:sz w:val="24"/>
        </w:rPr>
        <w:t>为贯彻落实《深化政府采购制度改革方案》有关要求，推动政府采购需求标准建设</w:t>
      </w:r>
      <w:bookmarkEnd w:id="165"/>
      <w:r>
        <w:rPr>
          <w:rFonts w:hint="eastAsia" w:ascii="宋体" w:hAnsi="宋体" w:eastAsia="宋体" w:cs="宋体"/>
          <w:sz w:val="24"/>
        </w:rPr>
        <w:t>，财政部门会同有关部门制定发布的其他政府采购需求标准，本项目如涉及，则具体要求见第五章《采购需求》。</w:t>
      </w:r>
    </w:p>
    <w:p w14:paraId="78ACE1A1">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投标费用</w:t>
      </w:r>
    </w:p>
    <w:p w14:paraId="425F2191">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162F467F">
      <w:pPr>
        <w:tabs>
          <w:tab w:val="left" w:pos="1080"/>
        </w:tabs>
        <w:snapToGrid w:val="0"/>
        <w:spacing w:line="360" w:lineRule="auto"/>
        <w:ind w:left="1080"/>
        <w:rPr>
          <w:rFonts w:hint="eastAsia" w:ascii="宋体" w:hAnsi="宋体" w:eastAsia="宋体" w:cs="宋体"/>
          <w:sz w:val="28"/>
        </w:rPr>
      </w:pPr>
      <w:bookmarkStart w:id="166" w:name="_1.8_计量单位"/>
      <w:bookmarkEnd w:id="166"/>
    </w:p>
    <w:p w14:paraId="260AAF47">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631675F">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167" w:name="_Toc264969213"/>
      <w:bookmarkStart w:id="168" w:name="_Toc151193765"/>
      <w:bookmarkStart w:id="169" w:name="_Toc150774623"/>
      <w:bookmarkStart w:id="170" w:name="_Toc150509274"/>
      <w:bookmarkStart w:id="171" w:name="_Toc226965796"/>
      <w:bookmarkStart w:id="172" w:name="_Toc142311025"/>
      <w:bookmarkStart w:id="173" w:name="_Toc164229218"/>
      <w:bookmarkStart w:id="174" w:name="_Toc520356147"/>
      <w:bookmarkStart w:id="175" w:name="_Toc164229364"/>
      <w:bookmarkStart w:id="176" w:name="_Toc127151523"/>
      <w:bookmarkStart w:id="177" w:name="_Toc151190150"/>
      <w:bookmarkStart w:id="178" w:name="_Toc164351617"/>
      <w:bookmarkStart w:id="179" w:name="_Toc149720816"/>
      <w:bookmarkStart w:id="180" w:name="_Toc265228361"/>
      <w:bookmarkStart w:id="181" w:name="_Toc226309767"/>
      <w:bookmarkStart w:id="182" w:name="_Toc305158865"/>
      <w:bookmarkStart w:id="183" w:name="_Toc151193693"/>
      <w:bookmarkStart w:id="184" w:name="_Toc151193621"/>
      <w:bookmarkStart w:id="185" w:name="_Toc164608792"/>
      <w:bookmarkStart w:id="186" w:name="_Toc195842888"/>
      <w:bookmarkStart w:id="187" w:name="_Toc127151724"/>
      <w:bookmarkStart w:id="188" w:name="_Toc150774728"/>
      <w:bookmarkStart w:id="189" w:name="_Toc127161437"/>
      <w:bookmarkStart w:id="190" w:name="_Toc305158791"/>
      <w:bookmarkStart w:id="191" w:name="_Toc150480761"/>
      <w:bookmarkStart w:id="192" w:name="_Toc226965713"/>
      <w:bookmarkStart w:id="193" w:name="_Toc226337219"/>
      <w:bookmarkStart w:id="194" w:name="_Toc151193837"/>
      <w:bookmarkStart w:id="195" w:name="_Toc151193911"/>
      <w:bookmarkStart w:id="196" w:name="_Toc164608637"/>
      <w:r>
        <w:rPr>
          <w:rFonts w:hint="eastAsia" w:ascii="宋体" w:hAnsi="宋体" w:eastAsia="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eastAsia="宋体" w:cs="宋体"/>
          <w:sz w:val="24"/>
        </w:rPr>
        <w:t>成</w:t>
      </w:r>
    </w:p>
    <w:p w14:paraId="0206374F">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招标文件包括以下部分：</w:t>
      </w:r>
    </w:p>
    <w:p w14:paraId="047D0A13">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投标邀请</w:t>
      </w:r>
    </w:p>
    <w:p w14:paraId="6F48FC71">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投标人须知</w:t>
      </w:r>
    </w:p>
    <w:p w14:paraId="4953247A">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资格审查</w:t>
      </w:r>
    </w:p>
    <w:p w14:paraId="071EE9EF">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评标程序、评标方法和评标标准</w:t>
      </w:r>
    </w:p>
    <w:p w14:paraId="5239F46F">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0C5699D9">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拟签订的合同文本</w:t>
      </w:r>
    </w:p>
    <w:p w14:paraId="605842B4">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投标文件格式</w:t>
      </w:r>
    </w:p>
    <w:p w14:paraId="6FB0195D">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2658DA0A">
      <w:pPr>
        <w:numPr>
          <w:ilvl w:val="0"/>
          <w:numId w:val="9"/>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对招标文件的澄清或修改</w:t>
      </w:r>
    </w:p>
    <w:p w14:paraId="6A938165">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534EA404">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164A90AC">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F677CA7">
      <w:pPr>
        <w:tabs>
          <w:tab w:val="left" w:pos="1080"/>
          <w:tab w:val="left" w:pos="1561"/>
        </w:tabs>
        <w:snapToGrid w:val="0"/>
        <w:spacing w:line="360" w:lineRule="auto"/>
        <w:ind w:left="1080"/>
        <w:rPr>
          <w:rFonts w:hint="eastAsia" w:ascii="宋体" w:hAnsi="宋体" w:eastAsia="宋体" w:cs="宋体"/>
          <w:sz w:val="28"/>
        </w:rPr>
      </w:pPr>
      <w:bookmarkStart w:id="197" w:name="_Toc516367020"/>
      <w:bookmarkStart w:id="198" w:name="_Toc150774626"/>
      <w:bookmarkStart w:id="199" w:name="_Toc151193768"/>
      <w:bookmarkStart w:id="200" w:name="_Toc151193914"/>
      <w:bookmarkStart w:id="201" w:name="_Toc305158794"/>
      <w:bookmarkStart w:id="202" w:name="_Toc142311028"/>
      <w:bookmarkStart w:id="203" w:name="_Toc151193696"/>
      <w:bookmarkStart w:id="204" w:name="_Toc150509277"/>
      <w:bookmarkStart w:id="205" w:name="_Toc151193624"/>
      <w:bookmarkStart w:id="206" w:name="_Toc264969216"/>
      <w:bookmarkStart w:id="207" w:name="_Toc150774731"/>
      <w:bookmarkStart w:id="208" w:name="_Toc127151526"/>
      <w:bookmarkStart w:id="209" w:name="_Toc265228364"/>
      <w:bookmarkStart w:id="210" w:name="_Toc226309770"/>
      <w:bookmarkStart w:id="211" w:name="_Toc226965716"/>
      <w:bookmarkStart w:id="212" w:name="_Toc195842891"/>
      <w:bookmarkStart w:id="213" w:name="_Toc520356150"/>
      <w:bookmarkStart w:id="214" w:name="_Toc151190153"/>
      <w:bookmarkStart w:id="215" w:name="_Toc150480764"/>
      <w:bookmarkStart w:id="216" w:name="_Toc226337222"/>
      <w:bookmarkStart w:id="217" w:name="_Toc151193840"/>
      <w:bookmarkStart w:id="218" w:name="_Toc226965799"/>
      <w:bookmarkStart w:id="219" w:name="_Toc305158868"/>
    </w:p>
    <w:p w14:paraId="2B272B00">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EF0E6F0">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20" w:name="_Toc151193625"/>
      <w:bookmarkStart w:id="221" w:name="_Toc305158795"/>
      <w:bookmarkStart w:id="222" w:name="_Toc127151728"/>
      <w:bookmarkStart w:id="223" w:name="_Toc226965717"/>
      <w:bookmarkStart w:id="224" w:name="_Toc520356151"/>
      <w:bookmarkStart w:id="225" w:name="_Toc150774627"/>
      <w:bookmarkStart w:id="226" w:name="_Toc226337223"/>
      <w:bookmarkStart w:id="227" w:name="_Toc195842892"/>
      <w:bookmarkStart w:id="228" w:name="_Toc164351621"/>
      <w:bookmarkStart w:id="229" w:name="_Toc149720820"/>
      <w:bookmarkStart w:id="230" w:name="_Toc127151527"/>
      <w:bookmarkStart w:id="231" w:name="_Toc151193841"/>
      <w:bookmarkStart w:id="232" w:name="_Toc226965800"/>
      <w:bookmarkStart w:id="233" w:name="_Toc264969217"/>
      <w:bookmarkStart w:id="234" w:name="_Toc151193915"/>
      <w:bookmarkStart w:id="235" w:name="_Toc164608796"/>
      <w:bookmarkStart w:id="236" w:name="_Toc164608641"/>
      <w:bookmarkStart w:id="237" w:name="_Toc164229368"/>
      <w:bookmarkStart w:id="238" w:name="_Toc142311029"/>
      <w:bookmarkStart w:id="239" w:name="_Toc151193769"/>
      <w:bookmarkStart w:id="240" w:name="_Toc305158869"/>
      <w:bookmarkStart w:id="241" w:name="_Toc127161441"/>
      <w:bookmarkStart w:id="242" w:name="_Toc516367021"/>
      <w:bookmarkStart w:id="243" w:name="_Toc164229222"/>
      <w:bookmarkStart w:id="244" w:name="_Toc265228365"/>
      <w:bookmarkStart w:id="245" w:name="_Toc226309771"/>
      <w:bookmarkStart w:id="246" w:name="_Toc150774732"/>
      <w:bookmarkStart w:id="247" w:name="_Toc150509278"/>
      <w:bookmarkStart w:id="248" w:name="_Toc150480765"/>
      <w:bookmarkStart w:id="249" w:name="_Toc151193697"/>
      <w:bookmarkStart w:id="250" w:name="_Toc151190154"/>
      <w:r>
        <w:rPr>
          <w:rFonts w:hint="eastAsia" w:ascii="宋体" w:hAnsi="宋体" w:eastAsia="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eastAsia="宋体" w:cs="宋体"/>
          <w:sz w:val="24"/>
        </w:rPr>
        <w:t>及投标语言</w:t>
      </w:r>
    </w:p>
    <w:p w14:paraId="7943359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64781D50">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72A0491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B80302">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51" w:name="_Toc516367022"/>
      <w:bookmarkStart w:id="252" w:name="_Ref467306676"/>
      <w:bookmarkStart w:id="253" w:name="_Ref467306195"/>
      <w:bookmarkStart w:id="254" w:name="_Toc164229369"/>
      <w:bookmarkStart w:id="255" w:name="_Toc164608797"/>
      <w:bookmarkStart w:id="256" w:name="_Toc164608642"/>
      <w:bookmarkStart w:id="257" w:name="_Toc150509279"/>
      <w:bookmarkStart w:id="258" w:name="_Toc265228366"/>
      <w:bookmarkStart w:id="259" w:name="_Toc164229223"/>
      <w:bookmarkStart w:id="260" w:name="_Toc150774628"/>
      <w:bookmarkStart w:id="261" w:name="_Toc150774733"/>
      <w:bookmarkStart w:id="262" w:name="_Toc226965718"/>
      <w:bookmarkStart w:id="263" w:name="_Toc151193698"/>
      <w:bookmarkStart w:id="264" w:name="_Toc164351622"/>
      <w:bookmarkStart w:id="265" w:name="_Toc305158870"/>
      <w:bookmarkStart w:id="266" w:name="_Toc142311030"/>
      <w:bookmarkStart w:id="267" w:name="_Toc305158796"/>
      <w:bookmarkStart w:id="268" w:name="_Toc151193916"/>
      <w:bookmarkStart w:id="269" w:name="_Toc127151729"/>
      <w:bookmarkStart w:id="270" w:name="_Toc226965801"/>
      <w:bookmarkStart w:id="271" w:name="_Toc127161442"/>
      <w:bookmarkStart w:id="272" w:name="_Toc520356152"/>
      <w:bookmarkStart w:id="273" w:name="_Toc151190155"/>
      <w:bookmarkStart w:id="274" w:name="_Toc151193842"/>
      <w:bookmarkStart w:id="275" w:name="_Toc264969218"/>
      <w:bookmarkStart w:id="276" w:name="_Toc151193626"/>
      <w:bookmarkStart w:id="277" w:name="_Toc149720821"/>
      <w:bookmarkStart w:id="278" w:name="_Toc195842893"/>
      <w:bookmarkStart w:id="279" w:name="_Toc226337224"/>
      <w:bookmarkStart w:id="280" w:name="_Toc127151528"/>
      <w:bookmarkStart w:id="281" w:name="_Toc150480766"/>
      <w:bookmarkStart w:id="282" w:name="_Toc151193770"/>
      <w:bookmarkStart w:id="283" w:name="_Toc226309772"/>
      <w:r>
        <w:rPr>
          <w:rFonts w:hint="eastAsia" w:ascii="宋体" w:hAnsi="宋体" w:eastAsia="宋体" w:cs="宋体"/>
          <w:sz w:val="24"/>
        </w:rPr>
        <w:t>投标文件</w:t>
      </w:r>
      <w:bookmarkEnd w:id="251"/>
      <w:bookmarkEnd w:id="252"/>
      <w:bookmarkEnd w:id="253"/>
      <w:r>
        <w:rPr>
          <w:rFonts w:hint="eastAsia" w:ascii="宋体" w:hAnsi="宋体" w:eastAsia="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099AEA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284"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投标人应当按照招标文件的要求编制投标文件。投标文件应由《资格证明文件》、《商务技术文件》两部分构成。投标文件的部分格式要求，见第七章《投标文件格式》。</w:t>
      </w:r>
    </w:p>
    <w:p w14:paraId="18CCBCD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0B962C6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第四章《评标程序、评标方法和评标标准》中涉及的证明文件。</w:t>
      </w:r>
    </w:p>
    <w:p w14:paraId="5B89A6B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2B054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投标人认为应附的其他材料。</w:t>
      </w:r>
      <w:bookmarkEnd w:id="284"/>
    </w:p>
    <w:p w14:paraId="142F660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85" w:name="_Toc127151530"/>
      <w:bookmarkStart w:id="286" w:name="_Toc150774630"/>
      <w:bookmarkStart w:id="287" w:name="_Toc149720823"/>
      <w:bookmarkStart w:id="288" w:name="_Toc150509281"/>
      <w:bookmarkStart w:id="289" w:name="_Toc151190157"/>
      <w:bookmarkStart w:id="290" w:name="_Toc150480768"/>
      <w:bookmarkStart w:id="291" w:name="_Toc150774735"/>
      <w:bookmarkStart w:id="292" w:name="_Toc151193772"/>
      <w:bookmarkStart w:id="293" w:name="_Toc164229225"/>
      <w:bookmarkStart w:id="294" w:name="_Toc151193918"/>
      <w:bookmarkStart w:id="295" w:name="_Toc164351624"/>
      <w:bookmarkStart w:id="296" w:name="_Toc142311032"/>
      <w:bookmarkStart w:id="297" w:name="_Toc151193700"/>
      <w:bookmarkStart w:id="298" w:name="_Toc164608644"/>
      <w:bookmarkStart w:id="299" w:name="_Toc164229371"/>
      <w:bookmarkStart w:id="300" w:name="_Toc164608799"/>
      <w:bookmarkStart w:id="301" w:name="_Toc195842895"/>
      <w:bookmarkStart w:id="302" w:name="_Toc151193628"/>
      <w:bookmarkStart w:id="303" w:name="_Toc127161444"/>
      <w:bookmarkStart w:id="304" w:name="_Toc127151731"/>
      <w:bookmarkStart w:id="305" w:name="_Toc151193844"/>
      <w:bookmarkStart w:id="306" w:name="_Toc520356155"/>
      <w:r>
        <w:rPr>
          <w:rFonts w:hint="eastAsia" w:ascii="宋体" w:hAnsi="宋体" w:eastAsia="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8DECF0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所有投标均以人民币为计价货币。</w:t>
      </w:r>
    </w:p>
    <w:p w14:paraId="156DF9C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5A32438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B5C1C7">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按照招标文件要求完成本项目的全部相关费用。 </w:t>
      </w:r>
    </w:p>
    <w:p w14:paraId="6DC7747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1E0F095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投标人不能提供任何有选择性或可调整的报价（招标文件另有规定的除外），否则其</w:t>
      </w:r>
      <w:r>
        <w:rPr>
          <w:rFonts w:hint="eastAsia" w:ascii="宋体" w:hAnsi="宋体" w:eastAsia="宋体" w:cs="宋体"/>
          <w:b/>
          <w:sz w:val="24"/>
        </w:rPr>
        <w:t>投标无效</w:t>
      </w:r>
      <w:r>
        <w:rPr>
          <w:rFonts w:hint="eastAsia" w:ascii="宋体" w:hAnsi="宋体" w:eastAsia="宋体" w:cs="宋体"/>
          <w:sz w:val="24"/>
        </w:rPr>
        <w:t>。</w:t>
      </w:r>
    </w:p>
    <w:p w14:paraId="065E071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07" w:name="_Toc305158799"/>
      <w:bookmarkStart w:id="308" w:name="_Toc142311033"/>
      <w:bookmarkStart w:id="309" w:name="_Toc127151531"/>
      <w:bookmarkStart w:id="310" w:name="_Toc150774736"/>
      <w:bookmarkStart w:id="311" w:name="_Toc164229372"/>
      <w:bookmarkStart w:id="312" w:name="_Toc305158873"/>
      <w:bookmarkStart w:id="313" w:name="_Toc127161445"/>
      <w:bookmarkStart w:id="314" w:name="_Toc150480769"/>
      <w:bookmarkStart w:id="315" w:name="_Toc195842896"/>
      <w:bookmarkStart w:id="316" w:name="_Toc151193701"/>
      <w:bookmarkStart w:id="317" w:name="_Toc520356156"/>
      <w:bookmarkStart w:id="318" w:name="_Toc149720824"/>
      <w:bookmarkStart w:id="319" w:name="_Toc164608800"/>
      <w:bookmarkStart w:id="320" w:name="_Toc226965721"/>
      <w:bookmarkStart w:id="321" w:name="_Toc164229226"/>
      <w:bookmarkStart w:id="322" w:name="_Toc151193629"/>
      <w:bookmarkStart w:id="323" w:name="_Toc151193845"/>
      <w:bookmarkStart w:id="324" w:name="_Toc264969221"/>
      <w:bookmarkStart w:id="325" w:name="_Toc150509282"/>
      <w:bookmarkStart w:id="326" w:name="_Ref467306513"/>
      <w:bookmarkStart w:id="327" w:name="_Toc164351625"/>
      <w:bookmarkStart w:id="328" w:name="_Toc151193773"/>
      <w:bookmarkStart w:id="329" w:name="_Toc151190158"/>
      <w:bookmarkStart w:id="330" w:name="_Toc127151732"/>
      <w:bookmarkStart w:id="331" w:name="_Toc226309775"/>
      <w:bookmarkStart w:id="332" w:name="_Toc164608645"/>
      <w:bookmarkStart w:id="333" w:name="_Toc150774631"/>
      <w:bookmarkStart w:id="334" w:name="_Toc265228369"/>
      <w:bookmarkStart w:id="335" w:name="_Toc151193919"/>
      <w:bookmarkStart w:id="336" w:name="_Toc226965804"/>
      <w:bookmarkStart w:id="337" w:name="_Toc226337227"/>
      <w:r>
        <w:rPr>
          <w:rFonts w:hint="eastAsia" w:ascii="宋体" w:hAnsi="宋体" w:eastAsia="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EB4032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338" w:name="_Ref467306302"/>
      <w:r>
        <w:rPr>
          <w:rFonts w:hint="eastAsia" w:ascii="宋体" w:hAnsi="宋体" w:eastAsia="宋体" w:cs="宋体"/>
          <w:sz w:val="24"/>
        </w:rPr>
        <w:t>投标人应按《投标人须知资料表》中规定的金额及要求交纳投标保证金</w:t>
      </w:r>
      <w:bookmarkEnd w:id="338"/>
      <w:r>
        <w:rPr>
          <w:rFonts w:hint="eastAsia" w:ascii="宋体" w:hAnsi="宋体" w:eastAsia="宋体" w:cs="宋体"/>
          <w:sz w:val="24"/>
        </w:rPr>
        <w:t>。投标人自愿超额缴纳投标保证金的，投标文件不做无效处理。</w:t>
      </w:r>
    </w:p>
    <w:p w14:paraId="20F83BB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156C684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宋体" w:hAnsi="宋体" w:eastAsia="宋体" w:cs="宋体"/>
          <w:sz w:val="24"/>
        </w:rPr>
        <w:t>以电子保函形式提交投标保证金的，应在投标截止时间前通过</w:t>
      </w:r>
      <w:r>
        <w:rPr>
          <w:rFonts w:hint="eastAsia" w:ascii="宋体" w:hAnsi="宋体" w:eastAsia="宋体" w:cs="宋体"/>
          <w:sz w:val="24"/>
          <w:lang w:bidi="ar"/>
        </w:rPr>
        <w:t>北京市政府采购电子交易平台完成电子保函在线办理。</w:t>
      </w:r>
      <w:bookmarkEnd w:id="339"/>
      <w:r>
        <w:rPr>
          <w:rFonts w:hint="eastAsia" w:ascii="宋体" w:hAnsi="宋体" w:eastAsia="宋体" w:cs="宋体"/>
          <w:sz w:val="24"/>
        </w:rPr>
        <w:t>未按上述要求缴纳投标保证金的，其</w:t>
      </w:r>
      <w:r>
        <w:rPr>
          <w:rFonts w:hint="eastAsia" w:ascii="宋体" w:hAnsi="宋体" w:eastAsia="宋体" w:cs="宋体"/>
          <w:b/>
          <w:sz w:val="24"/>
        </w:rPr>
        <w:t>投标无效</w:t>
      </w:r>
      <w:r>
        <w:rPr>
          <w:rFonts w:hint="eastAsia" w:ascii="宋体" w:hAnsi="宋体" w:eastAsia="宋体" w:cs="宋体"/>
          <w:sz w:val="24"/>
        </w:rPr>
        <w:t>。</w:t>
      </w:r>
    </w:p>
    <w:p w14:paraId="7186AAC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color w:val="000000"/>
          <w:sz w:val="24"/>
        </w:rPr>
        <w:t>除需在投标文件中提供“</w:t>
      </w:r>
      <w:r>
        <w:rPr>
          <w:rFonts w:hint="eastAsia" w:ascii="宋体" w:hAnsi="宋体" w:eastAsia="宋体" w:cs="宋体"/>
          <w:color w:val="000000"/>
          <w:sz w:val="24"/>
          <w:szCs w:val="20"/>
        </w:rPr>
        <w:t>投标保证金凭证/交款单据电子件</w:t>
      </w:r>
      <w:r>
        <w:rPr>
          <w:rFonts w:hint="eastAsia" w:ascii="宋体" w:hAnsi="宋体" w:eastAsia="宋体" w:cs="宋体"/>
          <w:color w:val="000000"/>
          <w:sz w:val="24"/>
        </w:rPr>
        <w:t>”，</w:t>
      </w:r>
      <w:r>
        <w:rPr>
          <w:rFonts w:hint="eastAsia" w:ascii="宋体" w:hAnsi="宋体" w:eastAsia="宋体" w:cs="宋体"/>
          <w:sz w:val="24"/>
        </w:rPr>
        <w:t>还需在投标截止时间前，通过电子交易平台上传“</w:t>
      </w:r>
      <w:r>
        <w:rPr>
          <w:rFonts w:hint="eastAsia" w:ascii="宋体" w:hAnsi="宋体" w:eastAsia="宋体" w:cs="宋体"/>
          <w:color w:val="000000"/>
          <w:sz w:val="24"/>
          <w:szCs w:val="20"/>
        </w:rPr>
        <w:t>投标保证金凭证/交款单据电子件</w:t>
      </w:r>
      <w:r>
        <w:rPr>
          <w:rFonts w:hint="eastAsia" w:ascii="宋体" w:hAnsi="宋体" w:eastAsia="宋体" w:cs="宋体"/>
          <w:sz w:val="24"/>
        </w:rPr>
        <w:t>”。</w:t>
      </w:r>
    </w:p>
    <w:p w14:paraId="327905D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投标保证金有效期同投标有效期。</w:t>
      </w:r>
    </w:p>
    <w:p w14:paraId="51C3F66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投标人为联合体的，可以由联合体中的一方或者多方共同交纳投标保证金，其交纳的投标保证金对联合体各方均具有约束力。</w:t>
      </w:r>
    </w:p>
    <w:p w14:paraId="2858DF9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BC43AB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63BFC34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中标人的投标保证金，自采购合同签订之日起5个工作日内退还中标人；</w:t>
      </w:r>
    </w:p>
    <w:p w14:paraId="13E6894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05F2D91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4FD99716">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177B2BD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投标有效期内投标人撤销投标文件的；</w:t>
      </w:r>
    </w:p>
    <w:p w14:paraId="24BB4E45">
      <w:pPr>
        <w:numPr>
          <w:ilvl w:val="2"/>
          <w:numId w:val="9"/>
        </w:numPr>
        <w:tabs>
          <w:tab w:val="left" w:pos="900"/>
          <w:tab w:val="left" w:pos="108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《投标人须知资料表》中规定的其他情形。</w:t>
      </w:r>
    </w:p>
    <w:p w14:paraId="36D8212D">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40" w:name="_Toc226337228"/>
      <w:bookmarkStart w:id="341" w:name="_Toc151193702"/>
      <w:bookmarkStart w:id="342" w:name="_Toc150509283"/>
      <w:bookmarkStart w:id="343" w:name="_Toc520356157"/>
      <w:bookmarkStart w:id="344" w:name="_Toc127151733"/>
      <w:bookmarkStart w:id="345" w:name="_Toc164608646"/>
      <w:bookmarkStart w:id="346" w:name="_Toc151193630"/>
      <w:bookmarkStart w:id="347" w:name="_Toc164229373"/>
      <w:bookmarkStart w:id="348" w:name="_Toc305158874"/>
      <w:bookmarkStart w:id="349" w:name="_Toc264969222"/>
      <w:bookmarkStart w:id="350" w:name="_Toc151193774"/>
      <w:bookmarkStart w:id="351" w:name="_Toc195842897"/>
      <w:bookmarkStart w:id="352" w:name="_Toc265228370"/>
      <w:bookmarkStart w:id="353" w:name="_Toc226965805"/>
      <w:bookmarkStart w:id="354" w:name="_Toc150774632"/>
      <w:bookmarkStart w:id="355" w:name="_Toc164351626"/>
      <w:bookmarkStart w:id="356" w:name="_Toc127151532"/>
      <w:bookmarkStart w:id="357" w:name="_Toc142311034"/>
      <w:bookmarkStart w:id="358" w:name="_Toc127161446"/>
      <w:bookmarkStart w:id="359" w:name="_Toc150774737"/>
      <w:bookmarkStart w:id="360" w:name="_Toc149720825"/>
      <w:bookmarkStart w:id="361" w:name="_Toc164608801"/>
      <w:bookmarkStart w:id="362" w:name="_Toc164229227"/>
      <w:bookmarkStart w:id="363" w:name="_Toc150480770"/>
      <w:bookmarkStart w:id="364" w:name="_Toc305158800"/>
      <w:bookmarkStart w:id="365" w:name="_Toc226965722"/>
      <w:bookmarkStart w:id="366" w:name="_Toc151190159"/>
      <w:bookmarkStart w:id="367" w:name="_Toc226309776"/>
      <w:bookmarkStart w:id="368" w:name="_Toc151193920"/>
      <w:bookmarkStart w:id="369" w:name="_Toc151193846"/>
      <w:r>
        <w:rPr>
          <w:rFonts w:hint="eastAsia" w:ascii="宋体" w:hAnsi="宋体" w:eastAsia="宋体" w:cs="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34B49D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08E49FED">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70" w:name="_Toc150774738"/>
      <w:bookmarkStart w:id="371" w:name="_Toc164608647"/>
      <w:bookmarkStart w:id="372" w:name="_Toc195842898"/>
      <w:bookmarkStart w:id="373" w:name="_Toc151193703"/>
      <w:bookmarkStart w:id="374" w:name="_Toc127151533"/>
      <w:bookmarkStart w:id="375" w:name="_Toc151193847"/>
      <w:bookmarkStart w:id="376" w:name="_Toc226965806"/>
      <w:bookmarkStart w:id="377" w:name="_Toc226309777"/>
      <w:bookmarkStart w:id="378" w:name="_Toc150480771"/>
      <w:bookmarkStart w:id="379" w:name="_Toc127151734"/>
      <w:bookmarkStart w:id="380" w:name="_Toc150774633"/>
      <w:bookmarkStart w:id="381" w:name="_Toc151190160"/>
      <w:bookmarkStart w:id="382" w:name="_Toc151193921"/>
      <w:bookmarkStart w:id="383" w:name="_Toc520356158"/>
      <w:bookmarkStart w:id="384" w:name="_Toc142311035"/>
      <w:bookmarkStart w:id="385" w:name="_Toc164229228"/>
      <w:bookmarkStart w:id="386" w:name="_Toc305158801"/>
      <w:bookmarkStart w:id="387" w:name="_Toc149720826"/>
      <w:bookmarkStart w:id="388" w:name="_Toc150509284"/>
      <w:bookmarkStart w:id="389" w:name="_Toc226965723"/>
      <w:bookmarkStart w:id="390" w:name="_Toc164608802"/>
      <w:bookmarkStart w:id="391" w:name="_Toc151193775"/>
      <w:bookmarkStart w:id="392" w:name="_Toc151193631"/>
      <w:bookmarkStart w:id="393" w:name="_Toc264969223"/>
      <w:bookmarkStart w:id="394" w:name="_Toc164229374"/>
      <w:bookmarkStart w:id="395" w:name="_Toc305158875"/>
      <w:bookmarkStart w:id="396" w:name="_Toc127161447"/>
      <w:bookmarkStart w:id="397" w:name="_Toc226337229"/>
      <w:bookmarkStart w:id="398" w:name="_Toc164351627"/>
      <w:bookmarkStart w:id="399" w:name="_Toc265228371"/>
      <w:r>
        <w:rPr>
          <w:rFonts w:hint="eastAsia" w:ascii="宋体" w:hAnsi="宋体" w:eastAsia="宋体" w:cs="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rPr>
        <w:t>、盖章</w:t>
      </w:r>
    </w:p>
    <w:p w14:paraId="3A19236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400" w:name="_Toc151193704"/>
      <w:bookmarkStart w:id="401" w:name="_Toc520356159"/>
      <w:bookmarkStart w:id="402" w:name="_Toc150774634"/>
      <w:bookmarkStart w:id="403" w:name="_Toc226309778"/>
      <w:bookmarkStart w:id="404" w:name="_Toc151193848"/>
      <w:bookmarkStart w:id="405" w:name="_Toc195842899"/>
      <w:bookmarkStart w:id="406" w:name="_Toc305158876"/>
      <w:bookmarkStart w:id="407" w:name="_Toc305158802"/>
      <w:bookmarkStart w:id="408" w:name="_Toc265228372"/>
      <w:bookmarkStart w:id="409" w:name="_Toc150509285"/>
      <w:bookmarkStart w:id="410" w:name="_Toc264969224"/>
      <w:bookmarkStart w:id="411" w:name="_Toc226965724"/>
      <w:bookmarkStart w:id="412" w:name="_Toc151190161"/>
      <w:bookmarkStart w:id="413" w:name="_Toc151193776"/>
      <w:bookmarkStart w:id="414" w:name="_Toc151193922"/>
      <w:bookmarkStart w:id="415" w:name="_Toc150480772"/>
      <w:bookmarkStart w:id="416" w:name="_Toc151193632"/>
      <w:bookmarkStart w:id="417" w:name="_Toc226337230"/>
      <w:bookmarkStart w:id="418" w:name="_Toc142311036"/>
      <w:bookmarkStart w:id="419" w:name="_Toc150774739"/>
      <w:bookmarkStart w:id="420" w:name="_Toc127151534"/>
      <w:bookmarkStart w:id="421" w:name="_Toc226965807"/>
      <w:r>
        <w:rPr>
          <w:rFonts w:hint="eastAsia" w:ascii="宋体" w:hAnsi="宋体"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6E40C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招标文件要求盖章的内容，一般通过投标文件编制工具加盖电子签章。</w:t>
      </w:r>
    </w:p>
    <w:p w14:paraId="78F9C314">
      <w:pPr>
        <w:tabs>
          <w:tab w:val="left" w:pos="900"/>
          <w:tab w:val="left" w:pos="1080"/>
        </w:tabs>
        <w:snapToGrid w:val="0"/>
        <w:spacing w:line="360" w:lineRule="auto"/>
        <w:ind w:left="357"/>
        <w:rPr>
          <w:rFonts w:hint="eastAsia" w:ascii="宋体" w:hAnsi="宋体" w:eastAsia="宋体" w:cs="宋体"/>
        </w:rPr>
      </w:pPr>
    </w:p>
    <w:p w14:paraId="3E77D79B">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B7D1136">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22" w:name="_Toc226309779"/>
      <w:bookmarkStart w:id="423" w:name="_Toc151193777"/>
      <w:bookmarkStart w:id="424" w:name="_Toc305158877"/>
      <w:bookmarkStart w:id="425" w:name="_Toc151190162"/>
      <w:bookmarkStart w:id="426" w:name="_Toc150774740"/>
      <w:bookmarkStart w:id="427" w:name="_Toc164608649"/>
      <w:bookmarkStart w:id="428" w:name="_Toc164229230"/>
      <w:bookmarkStart w:id="429" w:name="_Toc127161449"/>
      <w:bookmarkStart w:id="430" w:name="_Toc150509286"/>
      <w:bookmarkStart w:id="431" w:name="_Toc151193705"/>
      <w:bookmarkStart w:id="432" w:name="_Toc264969225"/>
      <w:bookmarkStart w:id="433" w:name="_Toc127151535"/>
      <w:bookmarkStart w:id="434" w:name="_Toc142311037"/>
      <w:bookmarkStart w:id="435" w:name="_Toc164351629"/>
      <w:bookmarkStart w:id="436" w:name="_Toc151193923"/>
      <w:bookmarkStart w:id="437" w:name="_Toc305158803"/>
      <w:bookmarkStart w:id="438" w:name="_Toc226337231"/>
      <w:bookmarkStart w:id="439" w:name="_Toc164608804"/>
      <w:bookmarkStart w:id="440" w:name="_Toc150480773"/>
      <w:bookmarkStart w:id="441" w:name="_Toc164229376"/>
      <w:bookmarkStart w:id="442" w:name="_Toc520356160"/>
      <w:bookmarkStart w:id="443" w:name="_Toc150774635"/>
      <w:bookmarkStart w:id="444" w:name="_Toc127151736"/>
      <w:bookmarkStart w:id="445" w:name="_Toc265228373"/>
      <w:bookmarkStart w:id="446" w:name="_Toc226965808"/>
      <w:bookmarkStart w:id="447" w:name="_Toc151193849"/>
      <w:bookmarkStart w:id="448" w:name="_Toc195842900"/>
      <w:bookmarkStart w:id="449" w:name="_Toc149720828"/>
      <w:bookmarkStart w:id="450" w:name="_Toc226965725"/>
      <w:bookmarkStart w:id="451" w:name="_Toc151193633"/>
      <w:r>
        <w:rPr>
          <w:rFonts w:hint="eastAsia" w:ascii="宋体" w:hAnsi="宋体" w:eastAsia="宋体" w:cs="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4"/>
        </w:rPr>
        <w:t>提交</w:t>
      </w:r>
    </w:p>
    <w:p w14:paraId="5ACFD4B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本项目使用北京市政府采购电子交易平台。投标人根据招标文件及电子交易平台供应商操作手册要求编制、生成并提交电子投标文件。</w:t>
      </w:r>
    </w:p>
    <w:p w14:paraId="624FFFD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采购人及采购代理机构拒绝接受通过电子交易平台以外任何形式提交的投标文件，投标保证金除外。</w:t>
      </w:r>
    </w:p>
    <w:p w14:paraId="0B87E867">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52" w:name="_Toc151193850"/>
      <w:bookmarkStart w:id="453" w:name="_Toc150509287"/>
      <w:bookmarkStart w:id="454" w:name="_Toc127151536"/>
      <w:bookmarkStart w:id="455" w:name="_Toc150480774"/>
      <w:bookmarkStart w:id="456" w:name="_Toc164351630"/>
      <w:bookmarkStart w:id="457" w:name="_Toc520356161"/>
      <w:bookmarkStart w:id="458" w:name="_Toc151193778"/>
      <w:bookmarkStart w:id="459" w:name="_Toc264969226"/>
      <w:bookmarkStart w:id="460" w:name="_Toc142311038"/>
      <w:bookmarkStart w:id="461" w:name="_Toc149720829"/>
      <w:bookmarkStart w:id="462" w:name="_Toc127161450"/>
      <w:bookmarkStart w:id="463" w:name="_Toc226309780"/>
      <w:bookmarkStart w:id="464" w:name="_Toc226965809"/>
      <w:bookmarkStart w:id="465" w:name="_Toc127151737"/>
      <w:bookmarkStart w:id="466" w:name="_Toc164229231"/>
      <w:bookmarkStart w:id="467" w:name="_Toc164229377"/>
      <w:bookmarkStart w:id="468" w:name="_Toc164608650"/>
      <w:bookmarkStart w:id="469" w:name="_Toc151190163"/>
      <w:bookmarkStart w:id="470" w:name="_Toc265228374"/>
      <w:bookmarkStart w:id="471" w:name="_Toc151193634"/>
      <w:bookmarkStart w:id="472" w:name="_Toc305158878"/>
      <w:bookmarkStart w:id="473" w:name="_Toc150774741"/>
      <w:bookmarkStart w:id="474" w:name="_Toc150774636"/>
      <w:bookmarkStart w:id="475" w:name="_Toc226965726"/>
      <w:bookmarkStart w:id="476" w:name="_Toc151193924"/>
      <w:bookmarkStart w:id="477" w:name="_Toc195842901"/>
      <w:bookmarkStart w:id="478" w:name="_Toc164608805"/>
      <w:bookmarkStart w:id="479" w:name="_Toc305158804"/>
      <w:bookmarkStart w:id="480" w:name="_Toc151193706"/>
      <w:bookmarkStart w:id="481" w:name="_Toc226337232"/>
      <w:r>
        <w:rPr>
          <w:rFonts w:hint="eastAsia" w:ascii="宋体" w:hAnsi="宋体" w:eastAsia="宋体" w:cs="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eastAsia="宋体" w:cs="宋体"/>
          <w:sz w:val="24"/>
        </w:rPr>
        <w:t>时间</w:t>
      </w:r>
    </w:p>
    <w:p w14:paraId="50439E4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投标人应在招标文件要求提交投标文件截止时间前，将电子投标文件提交至电子交易平台。</w:t>
      </w:r>
    </w:p>
    <w:p w14:paraId="15879DC6">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82" w:name="_Toc151193635"/>
      <w:bookmarkStart w:id="483" w:name="_Toc164229378"/>
      <w:bookmarkStart w:id="484" w:name="_Toc226965810"/>
      <w:bookmarkStart w:id="485" w:name="_Toc305158805"/>
      <w:bookmarkStart w:id="486" w:name="_Toc164608651"/>
      <w:bookmarkStart w:id="487" w:name="_Toc195842902"/>
      <w:bookmarkStart w:id="488" w:name="_Toc265228375"/>
      <w:bookmarkStart w:id="489" w:name="_Toc127151537"/>
      <w:bookmarkStart w:id="490" w:name="_Toc164351631"/>
      <w:bookmarkStart w:id="491" w:name="_Toc151193779"/>
      <w:bookmarkStart w:id="492" w:name="_Toc226309781"/>
      <w:bookmarkStart w:id="493" w:name="_Toc164229232"/>
      <w:bookmarkStart w:id="494" w:name="_Toc164608806"/>
      <w:bookmarkStart w:id="495" w:name="_Toc151193925"/>
      <w:bookmarkStart w:id="496" w:name="_Toc520356162"/>
      <w:bookmarkStart w:id="497" w:name="_Toc151190164"/>
      <w:bookmarkStart w:id="498" w:name="_Toc150480775"/>
      <w:bookmarkStart w:id="499" w:name="_Toc150509288"/>
      <w:bookmarkStart w:id="500" w:name="_Toc264969227"/>
      <w:bookmarkStart w:id="501" w:name="_Toc127161451"/>
      <w:bookmarkStart w:id="502" w:name="_Toc305158879"/>
      <w:bookmarkStart w:id="503" w:name="_Toc226337233"/>
      <w:bookmarkStart w:id="504" w:name="_Toc150774637"/>
      <w:bookmarkStart w:id="505" w:name="_Toc142311039"/>
      <w:bookmarkStart w:id="506" w:name="_Toc150774742"/>
      <w:bookmarkStart w:id="507" w:name="_Toc127151738"/>
      <w:bookmarkStart w:id="508" w:name="_Toc149720830"/>
      <w:bookmarkStart w:id="509" w:name="_Toc151193707"/>
      <w:bookmarkStart w:id="510" w:name="_Toc226965727"/>
      <w:bookmarkStart w:id="511" w:name="_Toc151193851"/>
      <w:r>
        <w:rPr>
          <w:rFonts w:hint="eastAsia" w:ascii="宋体" w:hAnsi="宋体" w:eastAsia="宋体" w:cs="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EB266B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投标截止时间前，投标人可以通过电子交易平台对所提交的投标文件进行补充、修改或者撤回。</w:t>
      </w:r>
      <w:r>
        <w:rPr>
          <w:rFonts w:hint="eastAsia" w:ascii="宋体" w:hAnsi="宋体" w:eastAsia="宋体" w:cs="宋体"/>
          <w:color w:val="000000"/>
          <w:sz w:val="24"/>
        </w:rPr>
        <w:t>投标保证金的</w:t>
      </w:r>
      <w:r>
        <w:rPr>
          <w:rFonts w:hint="eastAsia" w:ascii="宋体" w:hAnsi="宋体" w:eastAsia="宋体" w:cs="宋体"/>
          <w:sz w:val="24"/>
        </w:rPr>
        <w:t>补充、修改或者撤回无需通过电子交易平台，但应就其补充、修改或者撤回通知采购人或采购代理机构。</w:t>
      </w:r>
    </w:p>
    <w:p w14:paraId="69F796E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投标人对投标文件的补充、修改的内容应当按照招标文件要求签署、盖章，作为投标文件的组成部分。</w:t>
      </w:r>
    </w:p>
    <w:p w14:paraId="58A7FFC1">
      <w:pPr>
        <w:spacing w:line="360" w:lineRule="auto"/>
        <w:rPr>
          <w:rFonts w:hint="eastAsia" w:ascii="宋体" w:hAnsi="宋体" w:eastAsia="宋体" w:cs="宋体"/>
          <w:sz w:val="24"/>
        </w:rPr>
      </w:pPr>
    </w:p>
    <w:p w14:paraId="14878006">
      <w:pPr>
        <w:pStyle w:val="3"/>
        <w:spacing w:before="0" w:line="360" w:lineRule="auto"/>
        <w:rPr>
          <w:rFonts w:hint="eastAsia" w:ascii="宋体" w:hAnsi="宋体" w:eastAsia="宋体" w:cs="宋体"/>
          <w:sz w:val="28"/>
        </w:rPr>
      </w:pPr>
      <w:bookmarkStart w:id="512" w:name="_Toc150774743"/>
      <w:bookmarkStart w:id="513" w:name="_Toc151193708"/>
      <w:bookmarkStart w:id="514" w:name="_Toc150509289"/>
      <w:bookmarkStart w:id="515" w:name="_Toc151193926"/>
      <w:bookmarkStart w:id="516" w:name="_Toc150774638"/>
      <w:bookmarkStart w:id="517" w:name="_Toc264969228"/>
      <w:bookmarkStart w:id="518" w:name="_Toc226337234"/>
      <w:bookmarkStart w:id="519" w:name="_Toc142311040"/>
      <w:bookmarkStart w:id="520" w:name="_Toc151193636"/>
      <w:bookmarkStart w:id="521" w:name="_Toc127151538"/>
      <w:bookmarkStart w:id="522" w:name="_Toc305158806"/>
      <w:bookmarkStart w:id="523" w:name="_Toc520356163"/>
      <w:bookmarkStart w:id="524" w:name="_Toc226309782"/>
      <w:bookmarkStart w:id="525" w:name="_Toc195842903"/>
      <w:bookmarkStart w:id="526" w:name="_Toc151193852"/>
      <w:bookmarkStart w:id="527" w:name="_Toc226965811"/>
      <w:bookmarkStart w:id="528" w:name="_Toc265228376"/>
      <w:bookmarkStart w:id="529" w:name="_Toc226965728"/>
      <w:bookmarkStart w:id="530" w:name="_Toc150480776"/>
      <w:bookmarkStart w:id="531" w:name="_Toc151190165"/>
      <w:bookmarkStart w:id="532" w:name="_Toc305158880"/>
      <w:bookmarkStart w:id="533" w:name="_Toc151193780"/>
      <w:r>
        <w:rPr>
          <w:rFonts w:hint="eastAsia" w:ascii="宋体" w:hAnsi="宋体" w:eastAsia="宋体" w:cs="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7F2528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34" w:name="_Toc264969229"/>
      <w:bookmarkStart w:id="535" w:name="_Toc164229380"/>
      <w:bookmarkStart w:id="536" w:name="_Toc195842904"/>
      <w:bookmarkStart w:id="537" w:name="_Toc305158881"/>
      <w:bookmarkStart w:id="538" w:name="_Toc226337235"/>
      <w:bookmarkStart w:id="539" w:name="_Toc164229234"/>
      <w:bookmarkStart w:id="540" w:name="_Toc151193637"/>
      <w:bookmarkStart w:id="541" w:name="_Toc265228377"/>
      <w:bookmarkStart w:id="542" w:name="_Toc305158807"/>
      <w:bookmarkStart w:id="543" w:name="_Toc142311041"/>
      <w:bookmarkStart w:id="544" w:name="_Toc164608808"/>
      <w:bookmarkStart w:id="545" w:name="_Toc520356164"/>
      <w:bookmarkStart w:id="546" w:name="_Toc151193853"/>
      <w:bookmarkStart w:id="547" w:name="_Toc127161453"/>
      <w:bookmarkStart w:id="548" w:name="_Toc150774744"/>
      <w:bookmarkStart w:id="549" w:name="_Toc150509290"/>
      <w:bookmarkStart w:id="550" w:name="_Toc151193781"/>
      <w:bookmarkStart w:id="551" w:name="_Toc164351633"/>
      <w:bookmarkStart w:id="552" w:name="_Toc151190166"/>
      <w:bookmarkStart w:id="553" w:name="_Toc226309783"/>
      <w:bookmarkStart w:id="554" w:name="_Toc151193927"/>
      <w:bookmarkStart w:id="555" w:name="_Toc150774639"/>
      <w:bookmarkStart w:id="556" w:name="_Toc226965812"/>
      <w:bookmarkStart w:id="557" w:name="_Toc127151539"/>
      <w:bookmarkStart w:id="558" w:name="_Toc150480777"/>
      <w:bookmarkStart w:id="559" w:name="_Toc226965729"/>
      <w:bookmarkStart w:id="560" w:name="_Toc164608653"/>
      <w:bookmarkStart w:id="561" w:name="_Toc151193709"/>
      <w:bookmarkStart w:id="562" w:name="_Toc149720832"/>
      <w:bookmarkStart w:id="563" w:name="_Toc127151740"/>
      <w:r>
        <w:rPr>
          <w:rFonts w:hint="eastAsia" w:ascii="宋体" w:hAnsi="宋体" w:eastAsia="宋体" w:cs="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7F3E33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采购人或采购代理机构将按招标文件的规定，在投标截止时间的同一时间和招标文件预先确定的地点组织开标。</w:t>
      </w:r>
    </w:p>
    <w:p w14:paraId="50A8705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本项目开标使用北京市政府采购电子交易平台。投标人应在</w:t>
      </w:r>
      <w:bookmarkStart w:id="564" w:name="_Hlk167284562"/>
      <w:r>
        <w:rPr>
          <w:rFonts w:hint="eastAsia" w:ascii="宋体" w:hAnsi="宋体" w:eastAsia="宋体" w:cs="宋体"/>
          <w:sz w:val="24"/>
        </w:rPr>
        <w:t>《投标人须知资料表》</w:t>
      </w:r>
      <w:bookmarkEnd w:id="564"/>
      <w:r>
        <w:rPr>
          <w:rFonts w:hint="eastAsia" w:ascii="宋体" w:hAnsi="宋体" w:eastAsia="宋体" w:cs="宋体"/>
          <w:sz w:val="24"/>
        </w:rPr>
        <w:t>规定的时间内对投标文件进行解密，因非系统原因导致的解密失败，视为</w:t>
      </w:r>
      <w:r>
        <w:rPr>
          <w:rFonts w:hint="eastAsia" w:ascii="宋体" w:hAnsi="宋体" w:eastAsia="宋体" w:cs="宋体"/>
          <w:b/>
          <w:sz w:val="24"/>
        </w:rPr>
        <w:t>投标无效</w:t>
      </w:r>
      <w:r>
        <w:rPr>
          <w:rFonts w:hint="eastAsia" w:ascii="宋体" w:hAnsi="宋体" w:eastAsia="宋体" w:cs="宋体"/>
          <w:sz w:val="24"/>
        </w:rPr>
        <w:t>。</w:t>
      </w:r>
    </w:p>
    <w:p w14:paraId="04F2D5A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开标过程将使用电子交易平台宣布投标人名称、投标价格和招标文件规定的需要宣布的其他内容并进行记录，并由参加开标的各投标人确认</w:t>
      </w:r>
      <w:bookmarkStart w:id="565" w:name="_Toc520356165"/>
      <w:r>
        <w:rPr>
          <w:rFonts w:hint="eastAsia" w:ascii="宋体" w:hAnsi="宋体" w:eastAsia="宋体" w:cs="宋体"/>
          <w:sz w:val="24"/>
        </w:rPr>
        <w:t>。</w:t>
      </w:r>
      <w:bookmarkStart w:id="566" w:name="_Hlk143533942"/>
      <w:r>
        <w:rPr>
          <w:rFonts w:hint="eastAsia" w:ascii="宋体" w:hAnsi="宋体" w:eastAsia="宋体" w:cs="宋体"/>
          <w:sz w:val="24"/>
        </w:rPr>
        <w:t>投标人未在规定时间内提出疑义或确认一览表的，视同认可开标结果。</w:t>
      </w:r>
      <w:bookmarkEnd w:id="566"/>
    </w:p>
    <w:p w14:paraId="07859F7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6E61B8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投标人不足3家的，不予开标。</w:t>
      </w:r>
    </w:p>
    <w:p w14:paraId="3C821F62">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资格审查</w:t>
      </w:r>
    </w:p>
    <w:p w14:paraId="75FF3EF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见第三章《资格审查》。</w:t>
      </w:r>
    </w:p>
    <w:bookmarkEnd w:id="565"/>
    <w:p w14:paraId="2AC9387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67" w:name="_Toc226965730"/>
      <w:bookmarkStart w:id="568" w:name="_Toc127151741"/>
      <w:bookmarkStart w:id="569" w:name="_Toc305158882"/>
      <w:bookmarkStart w:id="570" w:name="_Toc226309784"/>
      <w:bookmarkStart w:id="571" w:name="_Toc164229235"/>
      <w:bookmarkStart w:id="572" w:name="_Toc142311042"/>
      <w:bookmarkStart w:id="573" w:name="_Toc164351634"/>
      <w:bookmarkStart w:id="574" w:name="_Toc265228378"/>
      <w:bookmarkStart w:id="575" w:name="_Toc151193854"/>
      <w:bookmarkStart w:id="576" w:name="_Toc195842905"/>
      <w:bookmarkStart w:id="577" w:name="_Toc164608654"/>
      <w:bookmarkStart w:id="578" w:name="_Toc150774745"/>
      <w:bookmarkStart w:id="579" w:name="_Toc127161454"/>
      <w:bookmarkStart w:id="580" w:name="_Toc151193710"/>
      <w:bookmarkStart w:id="581" w:name="_Toc151193782"/>
      <w:bookmarkStart w:id="582" w:name="_Toc151193928"/>
      <w:bookmarkStart w:id="583" w:name="_Toc150480778"/>
      <w:bookmarkStart w:id="584" w:name="_Toc264969230"/>
      <w:bookmarkStart w:id="585" w:name="_Toc151193638"/>
      <w:bookmarkStart w:id="586" w:name="_Toc150509291"/>
      <w:bookmarkStart w:id="587" w:name="_Toc164608809"/>
      <w:bookmarkStart w:id="588" w:name="_Toc164229381"/>
      <w:bookmarkStart w:id="589" w:name="_Toc226337236"/>
      <w:bookmarkStart w:id="590" w:name="_Toc150774640"/>
      <w:bookmarkStart w:id="591" w:name="_Toc151190167"/>
      <w:bookmarkStart w:id="592" w:name="_Toc226965813"/>
      <w:bookmarkStart w:id="593" w:name="_Toc127151540"/>
      <w:bookmarkStart w:id="594" w:name="_Toc305158808"/>
      <w:bookmarkStart w:id="595" w:name="_Toc149720833"/>
      <w:r>
        <w:rPr>
          <w:rFonts w:hint="eastAsia" w:ascii="宋体" w:hAnsi="宋体" w:eastAsia="宋体" w:cs="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C3CDE1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评标委员会根据政府采购有关规定和本次采购项目的特点进行组建，并负责具体评标事务，独立履行职责。</w:t>
      </w:r>
      <w:bookmarkStart w:id="596" w:name="_Toc520356166"/>
    </w:p>
    <w:p w14:paraId="36F13D72">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3C82F41">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评标程序、评标方法和评标标准</w:t>
      </w:r>
    </w:p>
    <w:p w14:paraId="7B89033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见第四章《评标程序、评标方法和评标标准》。</w:t>
      </w:r>
    </w:p>
    <w:p w14:paraId="39FC9C9F">
      <w:pPr>
        <w:tabs>
          <w:tab w:val="left" w:pos="360"/>
          <w:tab w:val="left" w:pos="1080"/>
        </w:tabs>
        <w:snapToGrid w:val="0"/>
        <w:spacing w:line="360" w:lineRule="auto"/>
        <w:ind w:left="1080"/>
        <w:rPr>
          <w:rFonts w:hint="eastAsia" w:ascii="宋体" w:hAnsi="宋体" w:eastAsia="宋体" w:cs="宋体"/>
          <w:sz w:val="24"/>
        </w:rPr>
      </w:pPr>
    </w:p>
    <w:p w14:paraId="08EBB20F">
      <w:pPr>
        <w:pStyle w:val="3"/>
        <w:spacing w:before="0" w:line="360" w:lineRule="auto"/>
        <w:rPr>
          <w:rFonts w:hint="eastAsia" w:ascii="宋体" w:hAnsi="宋体" w:eastAsia="宋体" w:cs="宋体"/>
          <w:sz w:val="28"/>
        </w:rPr>
      </w:pPr>
      <w:bookmarkStart w:id="598" w:name="_Toc127151545"/>
      <w:bookmarkStart w:id="599" w:name="_Toc151193859"/>
      <w:bookmarkStart w:id="600" w:name="_Toc226309789"/>
      <w:bookmarkStart w:id="601" w:name="_Toc226337241"/>
      <w:bookmarkStart w:id="602" w:name="_Toc150509296"/>
      <w:bookmarkStart w:id="603" w:name="_Toc264969235"/>
      <w:bookmarkStart w:id="604" w:name="_Toc151193715"/>
      <w:bookmarkStart w:id="605" w:name="_Toc151193787"/>
      <w:bookmarkStart w:id="606" w:name="_Toc305158887"/>
      <w:bookmarkStart w:id="607" w:name="_Toc151193933"/>
      <w:bookmarkStart w:id="608" w:name="_Toc305158813"/>
      <w:bookmarkStart w:id="609" w:name="_Toc142311047"/>
      <w:bookmarkStart w:id="610" w:name="_Toc226965735"/>
      <w:bookmarkStart w:id="611" w:name="_Toc195842910"/>
      <w:bookmarkStart w:id="612" w:name="_Toc150774645"/>
      <w:bookmarkStart w:id="613" w:name="_Toc151190172"/>
      <w:bookmarkStart w:id="614" w:name="_Toc150480783"/>
      <w:bookmarkStart w:id="615" w:name="_Toc265228383"/>
      <w:bookmarkStart w:id="616" w:name="_Toc150774750"/>
      <w:bookmarkStart w:id="617" w:name="_Toc151193643"/>
      <w:bookmarkStart w:id="618" w:name="_Toc226965818"/>
      <w:r>
        <w:rPr>
          <w:rFonts w:hint="eastAsia" w:ascii="宋体" w:hAnsi="宋体" w:eastAsia="宋体" w:cs="宋体"/>
          <w:sz w:val="28"/>
        </w:rPr>
        <w:t xml:space="preserve">六   </w:t>
      </w:r>
      <w:bookmarkEnd w:id="597"/>
      <w:r>
        <w:rPr>
          <w:rFonts w:hint="eastAsia" w:ascii="宋体" w:hAnsi="宋体" w:eastAsia="宋体" w:cs="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645"/>
      <w:bookmarkStart w:id="620" w:name="_Toc127151748"/>
      <w:bookmarkStart w:id="621" w:name="_Toc265228385"/>
      <w:bookmarkStart w:id="622" w:name="_Toc264969237"/>
      <w:bookmarkStart w:id="623" w:name="_Toc151193935"/>
      <w:bookmarkStart w:id="624" w:name="_Toc226965737"/>
      <w:bookmarkStart w:id="625" w:name="_Toc127151547"/>
      <w:bookmarkStart w:id="626" w:name="_Toc164608661"/>
      <w:bookmarkStart w:id="627" w:name="_Toc151193717"/>
      <w:bookmarkStart w:id="628" w:name="_Toc142311049"/>
      <w:bookmarkStart w:id="629" w:name="_Toc127161461"/>
      <w:bookmarkStart w:id="630" w:name="_Toc226337243"/>
      <w:bookmarkStart w:id="631" w:name="_Toc195842912"/>
      <w:bookmarkStart w:id="632" w:name="_Toc305158889"/>
      <w:bookmarkStart w:id="633" w:name="_Toc150480785"/>
      <w:bookmarkStart w:id="634" w:name="_Toc151193861"/>
      <w:bookmarkStart w:id="635" w:name="_Toc164351641"/>
      <w:bookmarkStart w:id="636" w:name="_Toc305158815"/>
      <w:bookmarkStart w:id="637" w:name="_Toc164229242"/>
      <w:bookmarkStart w:id="638" w:name="_Toc226965820"/>
      <w:bookmarkStart w:id="639" w:name="_Toc226309791"/>
      <w:bookmarkStart w:id="640" w:name="_Toc164229388"/>
      <w:bookmarkStart w:id="641" w:name="_Toc150774752"/>
      <w:bookmarkStart w:id="642" w:name="_Toc150774647"/>
      <w:bookmarkStart w:id="643" w:name="_Toc149720840"/>
      <w:bookmarkStart w:id="644" w:name="_Toc151193789"/>
      <w:bookmarkStart w:id="645" w:name="_Toc164608816"/>
      <w:bookmarkStart w:id="646" w:name="_Toc151190174"/>
      <w:bookmarkStart w:id="647" w:name="_Toc150509298"/>
    </w:p>
    <w:p w14:paraId="2A51B676">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073074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BB115B8">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648" w:name="_Toc305158891"/>
      <w:bookmarkStart w:id="649" w:name="_Toc305158817"/>
      <w:bookmarkStart w:id="650" w:name="_Toc164229244"/>
      <w:bookmarkStart w:id="651" w:name="_Toc150774754"/>
      <w:bookmarkStart w:id="652" w:name="_Toc127151549"/>
      <w:bookmarkStart w:id="653" w:name="_Toc164229390"/>
      <w:bookmarkStart w:id="654" w:name="_Toc127151750"/>
      <w:bookmarkStart w:id="655" w:name="_Toc150774649"/>
      <w:bookmarkStart w:id="656" w:name="_Toc195842914"/>
      <w:bookmarkStart w:id="657" w:name="_Toc226965739"/>
      <w:bookmarkStart w:id="658" w:name="_Toc151190176"/>
      <w:bookmarkStart w:id="659" w:name="_Toc264969239"/>
      <w:bookmarkStart w:id="660" w:name="_Toc265228387"/>
      <w:bookmarkStart w:id="661" w:name="_Toc226965822"/>
      <w:bookmarkStart w:id="662" w:name="_Toc149720842"/>
      <w:bookmarkStart w:id="663" w:name="_Toc164608663"/>
      <w:bookmarkStart w:id="664" w:name="_Toc150480787"/>
      <w:bookmarkStart w:id="665" w:name="_Toc127161463"/>
      <w:bookmarkStart w:id="666" w:name="_Toc164608818"/>
      <w:bookmarkStart w:id="667" w:name="_Toc151193647"/>
      <w:bookmarkStart w:id="668" w:name="_Toc226309793"/>
      <w:bookmarkStart w:id="669" w:name="_Toc142311051"/>
      <w:bookmarkStart w:id="670" w:name="_Toc151193791"/>
      <w:bookmarkStart w:id="671" w:name="_Toc150509300"/>
      <w:bookmarkStart w:id="672" w:name="_Toc164351643"/>
      <w:bookmarkStart w:id="673" w:name="_Toc151193863"/>
      <w:bookmarkStart w:id="674" w:name="_Toc151193937"/>
      <w:bookmarkStart w:id="675" w:name="_Toc226337245"/>
      <w:bookmarkStart w:id="676" w:name="_Toc151193719"/>
      <w:bookmarkStart w:id="677" w:name="_Toc520356176"/>
      <w:bookmarkStart w:id="678" w:name="_Ref467307090"/>
      <w:bookmarkStart w:id="679" w:name="_Ref467306425"/>
      <w:r>
        <w:rPr>
          <w:rFonts w:hint="eastAsia" w:ascii="宋体" w:hAnsi="宋体" w:eastAsia="宋体" w:cs="宋体"/>
          <w:sz w:val="24"/>
        </w:rPr>
        <w:t>中标公告与中标通知书</w:t>
      </w:r>
      <w:bookmarkEnd w:id="648"/>
      <w:bookmarkEnd w:id="649"/>
    </w:p>
    <w:p w14:paraId="77195A5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color w:val="000000"/>
          <w:kern w:val="0"/>
          <w:sz w:val="24"/>
        </w:rPr>
        <w:t>在北京市政府采购网公告中标结果</w:t>
      </w:r>
      <w:r>
        <w:rPr>
          <w:rFonts w:hint="eastAsia" w:ascii="宋体" w:hAnsi="宋体" w:eastAsia="宋体" w:cs="宋体"/>
          <w:sz w:val="24"/>
        </w:rPr>
        <w:t>，同时向中标人发出中标通知书，中标公告期限为1个工作日。</w:t>
      </w:r>
    </w:p>
    <w:p w14:paraId="70E4888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35F266BD">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废标</w:t>
      </w:r>
    </w:p>
    <w:p w14:paraId="0702AB3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在招标采购中，出现下列情形之一的，应予废标：</w:t>
      </w:r>
    </w:p>
    <w:p w14:paraId="56F04B4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34575EE8">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4CC251A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1891BB0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因重大变故，采购任务取消的。</w:t>
      </w:r>
    </w:p>
    <w:p w14:paraId="26A5F67B">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0B566C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680" w:name="_Toc164608819"/>
      <w:bookmarkStart w:id="681" w:name="_Toc150509301"/>
      <w:bookmarkStart w:id="682" w:name="_Toc164351644"/>
      <w:bookmarkStart w:id="683" w:name="_Toc150480788"/>
      <w:bookmarkStart w:id="684" w:name="_Toc127151751"/>
      <w:bookmarkStart w:id="685" w:name="_Toc520356175"/>
      <w:bookmarkStart w:id="686" w:name="_Toc151193938"/>
      <w:bookmarkStart w:id="687" w:name="_Toc305158892"/>
      <w:bookmarkStart w:id="688" w:name="_Toc305158818"/>
      <w:bookmarkStart w:id="689" w:name="_Toc149720843"/>
      <w:bookmarkStart w:id="690" w:name="_Toc150774650"/>
      <w:bookmarkStart w:id="691" w:name="_Toc264969240"/>
      <w:bookmarkStart w:id="692" w:name="_Toc195842915"/>
      <w:bookmarkStart w:id="693" w:name="_Toc150774755"/>
      <w:bookmarkStart w:id="694" w:name="_Toc164229391"/>
      <w:bookmarkStart w:id="695" w:name="_Ref467306377"/>
      <w:bookmarkStart w:id="696" w:name="_Toc151193648"/>
      <w:bookmarkStart w:id="697" w:name="_Toc151190177"/>
      <w:bookmarkStart w:id="698" w:name="_Ref467307204"/>
      <w:bookmarkStart w:id="699" w:name="_Toc226337246"/>
      <w:bookmarkStart w:id="700" w:name="_Toc226309794"/>
      <w:bookmarkStart w:id="701" w:name="_Toc226965740"/>
      <w:bookmarkStart w:id="702" w:name="_Toc142311052"/>
      <w:bookmarkStart w:id="703" w:name="_Toc151193792"/>
      <w:bookmarkStart w:id="704" w:name="_Ref467307062"/>
      <w:bookmarkStart w:id="705" w:name="_Toc226965823"/>
      <w:bookmarkStart w:id="706" w:name="_Toc151193864"/>
      <w:bookmarkStart w:id="707" w:name="_Toc127151550"/>
      <w:bookmarkStart w:id="708" w:name="_Toc164229245"/>
      <w:bookmarkStart w:id="709" w:name="_Toc164608664"/>
      <w:bookmarkStart w:id="710" w:name="_Toc151193720"/>
      <w:bookmarkStart w:id="711" w:name="_Toc265228388"/>
      <w:bookmarkStart w:id="712" w:name="_Ref467306978"/>
      <w:bookmarkStart w:id="713" w:name="_Toc127161464"/>
      <w:r>
        <w:rPr>
          <w:rFonts w:hint="eastAsia" w:ascii="宋体" w:hAnsi="宋体" w:eastAsia="宋体" w:cs="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03C108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EC6105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393D71D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联合体中标的，联合体各方应当共同与采购人签订合同，就采购合同约定的事项向采购人承担连带责任。</w:t>
      </w:r>
    </w:p>
    <w:p w14:paraId="2E2C013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41C616F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2EAF3F0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“政采贷”融资指引：详见《投标人须知资料表》。</w:t>
      </w:r>
    </w:p>
    <w:bookmarkEnd w:id="677"/>
    <w:bookmarkEnd w:id="678"/>
    <w:bookmarkEnd w:id="679"/>
    <w:p w14:paraId="70CCBE1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60227F7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404107CE">
      <w:pPr>
        <w:numPr>
          <w:ilvl w:val="2"/>
          <w:numId w:val="9"/>
        </w:numPr>
        <w:snapToGrid w:val="0"/>
        <w:spacing w:line="360" w:lineRule="auto"/>
        <w:rPr>
          <w:rFonts w:hint="eastAsia" w:ascii="宋体" w:hAnsi="宋体" w:eastAsia="宋体" w:cs="宋体"/>
          <w:sz w:val="24"/>
        </w:rPr>
      </w:pPr>
      <w:bookmarkStart w:id="714" w:name="_Hlk179293370"/>
      <w:r>
        <w:rPr>
          <w:rFonts w:hint="eastAsia" w:ascii="宋体" w:hAnsi="宋体" w:eastAsia="宋体" w:cs="宋体"/>
          <w:sz w:val="24"/>
        </w:rPr>
        <w:t>投标人对政府采购活动事项有疑问的，可依法向采购人或采购代理机构提出询问，提出形式见《投标人须知资料表》。</w:t>
      </w:r>
      <w:bookmarkEnd w:id="714"/>
    </w:p>
    <w:p w14:paraId="22F4B89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004E864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0A2FA26F">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324E2B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7AFCE7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DF52D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0D543EE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704AFC1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63BF88E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收费对象、收费标准及缴纳时间见《投标人须知资料表》。由中标人支付的，中标人须一次性向采购代理机构缴纳代理费，投标报价应包含代理费用。</w:t>
      </w:r>
    </w:p>
    <w:p w14:paraId="3DDEDC0D">
      <w:pPr>
        <w:tabs>
          <w:tab w:val="left" w:pos="360"/>
          <w:tab w:val="left" w:pos="1080"/>
        </w:tabs>
        <w:snapToGrid w:val="0"/>
        <w:spacing w:line="360" w:lineRule="auto"/>
        <w:ind w:left="360"/>
        <w:rPr>
          <w:rFonts w:hint="eastAsia" w:ascii="宋体" w:hAnsi="宋体" w:eastAsia="宋体" w:cs="宋体"/>
          <w:sz w:val="24"/>
        </w:rPr>
      </w:pPr>
    </w:p>
    <w:p w14:paraId="2C6D99DF">
      <w:pPr>
        <w:spacing w:line="360" w:lineRule="auto"/>
        <w:jc w:val="center"/>
        <w:outlineLvl w:val="0"/>
        <w:rPr>
          <w:rFonts w:hint="eastAsia" w:ascii="宋体" w:hAnsi="宋体" w:eastAsia="宋体" w:cs="宋体"/>
          <w:b/>
          <w:sz w:val="36"/>
          <w:szCs w:val="36"/>
        </w:rPr>
      </w:pPr>
      <w:bookmarkStart w:id="715" w:name="_Toc353825544"/>
      <w:bookmarkStart w:id="716" w:name="_Toc142311056"/>
      <w:bookmarkStart w:id="717" w:name="_Toc305158822"/>
      <w:bookmarkStart w:id="718" w:name="_Toc353873664"/>
      <w:bookmarkStart w:id="719" w:name="_Toc264969244"/>
      <w:bookmarkStart w:id="720" w:name="_Toc150480792"/>
      <w:bookmarkStart w:id="721" w:name="_Toc226337250"/>
      <w:bookmarkStart w:id="722" w:name="_Toc265228392"/>
      <w:bookmarkStart w:id="723" w:name="_Toc150774759"/>
      <w:bookmarkStart w:id="724" w:name="_Toc305158896"/>
      <w:bookmarkStart w:id="725" w:name="_Toc353873934"/>
      <w:bookmarkStart w:id="726" w:name="_Toc226965827"/>
      <w:bookmarkStart w:id="727" w:name="_Toc127151554"/>
      <w:r>
        <w:rPr>
          <w:rFonts w:hint="eastAsia" w:ascii="宋体" w:hAnsi="宋体" w:eastAsia="宋体" w:cs="宋体"/>
          <w:sz w:val="24"/>
        </w:rPr>
        <w:br w:type="page"/>
      </w:r>
      <w:bookmarkStart w:id="728" w:name="_Toc99301421"/>
      <w:r>
        <w:rPr>
          <w:rFonts w:hint="eastAsia" w:ascii="宋体" w:hAnsi="宋体" w:eastAsia="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eastAsia="宋体" w:cs="宋体"/>
          <w:b/>
          <w:sz w:val="36"/>
          <w:szCs w:val="36"/>
        </w:rPr>
        <w:t>资格审查</w:t>
      </w:r>
      <w:bookmarkEnd w:id="728"/>
      <w:bookmarkStart w:id="729" w:name="_Toc487900382"/>
    </w:p>
    <w:p w14:paraId="2CF9586B">
      <w:pPr>
        <w:tabs>
          <w:tab w:val="left" w:pos="360"/>
          <w:tab w:val="left" w:pos="900"/>
        </w:tabs>
        <w:snapToGrid w:val="0"/>
        <w:spacing w:line="360" w:lineRule="auto"/>
        <w:jc w:val="center"/>
        <w:outlineLvl w:val="1"/>
        <w:rPr>
          <w:rFonts w:hint="eastAsia" w:ascii="宋体" w:hAnsi="宋体" w:eastAsia="宋体" w:cs="宋体"/>
          <w:b/>
          <w:sz w:val="24"/>
        </w:rPr>
      </w:pPr>
      <w:bookmarkStart w:id="730" w:name="_Toc99301422"/>
      <w:r>
        <w:rPr>
          <w:rFonts w:hint="eastAsia" w:ascii="宋体" w:hAnsi="宋体" w:eastAsia="宋体" w:cs="宋体"/>
          <w:b/>
          <w:sz w:val="24"/>
        </w:rPr>
        <w:t>一、资格审查程序</w:t>
      </w:r>
      <w:bookmarkEnd w:id="730"/>
    </w:p>
    <w:p w14:paraId="54BD5450">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开标结束后，采购人或采购代理机构将根据《资格审查要求》中的规定，对投标人进行资格审查，并形成资格审查结果。</w:t>
      </w:r>
    </w:p>
    <w:p w14:paraId="3C6E782A">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《资格审查要求》中对格式有要求的，除招标文件另有规定外，均为“实质性格式”文件。</w:t>
      </w:r>
    </w:p>
    <w:p w14:paraId="688E1B31">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投标人《资格证明文件》有任何一项不符合《资格审查要求》的，资格审查不合格，其</w:t>
      </w:r>
      <w:r>
        <w:rPr>
          <w:rFonts w:hint="eastAsia" w:ascii="宋体" w:hAnsi="宋体" w:eastAsia="宋体" w:cs="宋体"/>
          <w:b/>
          <w:sz w:val="24"/>
        </w:rPr>
        <w:t>投标无效</w:t>
      </w:r>
      <w:r>
        <w:rPr>
          <w:rFonts w:hint="eastAsia" w:ascii="宋体" w:hAnsi="宋体" w:eastAsia="宋体" w:cs="宋体"/>
          <w:sz w:val="24"/>
        </w:rPr>
        <w:t>。</w:t>
      </w:r>
    </w:p>
    <w:p w14:paraId="3FEE48AE">
      <w:pPr>
        <w:numPr>
          <w:ilvl w:val="0"/>
          <w:numId w:val="12"/>
        </w:numPr>
        <w:tabs>
          <w:tab w:val="left" w:pos="426"/>
          <w:tab w:val="left" w:pos="851"/>
          <w:tab w:val="clear" w:pos="900"/>
        </w:tabs>
        <w:snapToGrid w:val="0"/>
        <w:spacing w:line="360" w:lineRule="auto"/>
        <w:ind w:left="426" w:hanging="426"/>
        <w:outlineLvl w:val="1"/>
        <w:rPr>
          <w:rFonts w:hint="eastAsia" w:ascii="宋体" w:hAnsi="宋体" w:eastAsia="宋体" w:cs="宋体"/>
          <w:sz w:val="24"/>
        </w:rPr>
      </w:pPr>
      <w:r>
        <w:rPr>
          <w:rFonts w:hint="eastAsia" w:ascii="宋体" w:hAnsi="宋体" w:eastAsia="宋体" w:cs="宋体"/>
          <w:sz w:val="24"/>
        </w:rPr>
        <w:t>资格审查合格的投标人不足3家的，不进行评标。</w:t>
      </w:r>
    </w:p>
    <w:p w14:paraId="0A47FB4C">
      <w:pPr>
        <w:widowControl/>
        <w:jc w:val="left"/>
        <w:rPr>
          <w:rFonts w:hint="eastAsia" w:ascii="宋体" w:hAnsi="宋体" w:eastAsia="宋体" w:cs="宋体"/>
          <w:sz w:val="24"/>
        </w:rPr>
      </w:pPr>
    </w:p>
    <w:p w14:paraId="70E658F7">
      <w:pPr>
        <w:tabs>
          <w:tab w:val="left" w:pos="360"/>
          <w:tab w:val="left" w:pos="900"/>
        </w:tabs>
        <w:snapToGrid w:val="0"/>
        <w:spacing w:line="360" w:lineRule="auto"/>
        <w:jc w:val="center"/>
        <w:outlineLvl w:val="1"/>
        <w:rPr>
          <w:rFonts w:hint="eastAsia" w:ascii="宋体" w:hAnsi="宋体" w:eastAsia="宋体" w:cs="宋体"/>
          <w:b/>
          <w:sz w:val="24"/>
        </w:rPr>
      </w:pPr>
      <w:bookmarkStart w:id="731" w:name="_Hlk143693557"/>
      <w:r>
        <w:rPr>
          <w:rFonts w:hint="eastAsia" w:ascii="宋体" w:hAnsi="宋体" w:eastAsia="宋体" w:cs="宋体"/>
          <w:b/>
          <w:sz w:val="24"/>
        </w:rPr>
        <w:t>二、资格审查要求</w:t>
      </w:r>
      <w:bookmarkEnd w:id="731"/>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C13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E1039DF">
            <w:pPr>
              <w:tabs>
                <w:tab w:val="left" w:pos="1080"/>
              </w:tabs>
              <w:snapToGrid w:val="0"/>
              <w:jc w:val="center"/>
              <w:rPr>
                <w:rFonts w:hint="eastAsia" w:ascii="宋体" w:hAnsi="宋体" w:eastAsia="宋体" w:cs="宋体"/>
                <w:b/>
                <w:sz w:val="24"/>
              </w:rPr>
            </w:pPr>
            <w:bookmarkStart w:id="732" w:name="_Hlt487972895"/>
            <w:bookmarkEnd w:id="732"/>
            <w:bookmarkStart w:id="733" w:name="_Hlk143693460"/>
            <w:r>
              <w:rPr>
                <w:rFonts w:hint="eastAsia" w:ascii="宋体" w:hAnsi="宋体" w:eastAsia="宋体" w:cs="宋体"/>
                <w:b/>
                <w:sz w:val="24"/>
              </w:rPr>
              <w:t>序号</w:t>
            </w:r>
          </w:p>
        </w:tc>
        <w:tc>
          <w:tcPr>
            <w:tcW w:w="1067" w:type="pct"/>
            <w:vAlign w:val="center"/>
          </w:tcPr>
          <w:p w14:paraId="3A1E2C9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6" w:type="pct"/>
            <w:vAlign w:val="center"/>
          </w:tcPr>
          <w:p w14:paraId="58AEE479">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2" w:type="pct"/>
            <w:vAlign w:val="center"/>
          </w:tcPr>
          <w:p w14:paraId="5238F6C5">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6F73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909554">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1067" w:type="pct"/>
            <w:vAlign w:val="center"/>
          </w:tcPr>
          <w:p w14:paraId="030B63DA">
            <w:pPr>
              <w:tabs>
                <w:tab w:val="left" w:pos="1080"/>
              </w:tabs>
              <w:snapToGrid w:val="0"/>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96" w:type="pct"/>
            <w:vAlign w:val="center"/>
          </w:tcPr>
          <w:p w14:paraId="691EA52A">
            <w:pPr>
              <w:tabs>
                <w:tab w:val="left" w:pos="1080"/>
              </w:tabs>
              <w:snapToGrid w:val="0"/>
              <w:rPr>
                <w:rFonts w:hint="eastAsia" w:ascii="宋体" w:hAnsi="宋体" w:eastAsia="宋体" w:cs="宋体"/>
                <w:sz w:val="24"/>
              </w:rPr>
            </w:pPr>
            <w:r>
              <w:rPr>
                <w:rFonts w:hint="eastAsia" w:ascii="宋体" w:hAnsi="宋体" w:eastAsia="宋体" w:cs="宋体"/>
                <w:sz w:val="24"/>
              </w:rPr>
              <w:t>具体规定见第一章《投标邀请》</w:t>
            </w:r>
          </w:p>
        </w:tc>
        <w:tc>
          <w:tcPr>
            <w:tcW w:w="882" w:type="pct"/>
            <w:vAlign w:val="center"/>
          </w:tcPr>
          <w:p w14:paraId="446A7B54">
            <w:pPr>
              <w:tabs>
                <w:tab w:val="left" w:pos="1080"/>
              </w:tabs>
              <w:snapToGrid w:val="0"/>
              <w:rPr>
                <w:rFonts w:hint="eastAsia" w:ascii="宋体" w:hAnsi="宋体" w:eastAsia="宋体" w:cs="宋体"/>
                <w:sz w:val="24"/>
              </w:rPr>
            </w:pPr>
          </w:p>
        </w:tc>
      </w:tr>
      <w:tr w14:paraId="009A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C45BE8">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1067" w:type="pct"/>
            <w:vAlign w:val="center"/>
          </w:tcPr>
          <w:p w14:paraId="4377435B">
            <w:pPr>
              <w:tabs>
                <w:tab w:val="left" w:pos="1080"/>
              </w:tabs>
              <w:snapToGrid w:val="0"/>
              <w:rPr>
                <w:rFonts w:hint="eastAsia" w:ascii="宋体" w:hAnsi="宋体" w:eastAsia="宋体" w:cs="宋体"/>
                <w:sz w:val="24"/>
              </w:rPr>
            </w:pPr>
            <w:r>
              <w:rPr>
                <w:rFonts w:hint="eastAsia" w:ascii="宋体" w:hAnsi="宋体" w:eastAsia="宋体" w:cs="宋体"/>
                <w:sz w:val="24"/>
              </w:rPr>
              <w:t>营业执照等证明文件</w:t>
            </w:r>
          </w:p>
        </w:tc>
        <w:tc>
          <w:tcPr>
            <w:tcW w:w="2596" w:type="pct"/>
            <w:vAlign w:val="center"/>
          </w:tcPr>
          <w:p w14:paraId="73A7DE02">
            <w:pPr>
              <w:tabs>
                <w:tab w:val="left" w:pos="1080"/>
              </w:tabs>
              <w:snapToGrid w:val="0"/>
              <w:rPr>
                <w:rFonts w:hint="eastAsia" w:ascii="宋体" w:hAnsi="宋体" w:eastAsia="宋体" w:cs="宋体"/>
                <w:sz w:val="24"/>
              </w:rPr>
            </w:pPr>
            <w:r>
              <w:rPr>
                <w:rFonts w:hint="eastAsia" w:ascii="宋体" w:hAnsi="宋体" w:eastAsia="宋体" w:cs="宋体"/>
                <w:sz w:val="24"/>
              </w:rPr>
              <w:t>投标人为企业（包括合伙企业）的，应提供有效的“营业执照”；</w:t>
            </w:r>
          </w:p>
          <w:p w14:paraId="43FE1511">
            <w:pPr>
              <w:tabs>
                <w:tab w:val="left" w:pos="1080"/>
              </w:tabs>
              <w:snapToGrid w:val="0"/>
              <w:rPr>
                <w:rFonts w:hint="eastAsia" w:ascii="宋体" w:hAnsi="宋体" w:eastAsia="宋体" w:cs="宋体"/>
                <w:sz w:val="24"/>
              </w:rPr>
            </w:pPr>
            <w:r>
              <w:rPr>
                <w:rFonts w:hint="eastAsia" w:ascii="宋体" w:hAnsi="宋体" w:eastAsia="宋体" w:cs="宋体"/>
                <w:sz w:val="24"/>
              </w:rPr>
              <w:t>投标人为事业单位的，应提供有效的“事业单位法人证书”；</w:t>
            </w:r>
          </w:p>
          <w:p w14:paraId="7160A310">
            <w:pPr>
              <w:tabs>
                <w:tab w:val="left" w:pos="1080"/>
              </w:tabs>
              <w:snapToGrid w:val="0"/>
              <w:rPr>
                <w:rFonts w:hint="eastAsia" w:ascii="宋体" w:hAnsi="宋体" w:eastAsia="宋体" w:cs="宋体"/>
                <w:sz w:val="24"/>
              </w:rPr>
            </w:pPr>
            <w:r>
              <w:rPr>
                <w:rFonts w:hint="eastAsia" w:ascii="宋体" w:hAnsi="宋体" w:eastAsia="宋体" w:cs="宋体"/>
                <w:sz w:val="24"/>
              </w:rPr>
              <w:t>投标人是非企业机构的，应提供有效的“执业许可证”、“登记证书”等证明文件；</w:t>
            </w:r>
          </w:p>
          <w:p w14:paraId="0C1AD769">
            <w:pPr>
              <w:tabs>
                <w:tab w:val="left" w:pos="1080"/>
              </w:tabs>
              <w:snapToGrid w:val="0"/>
              <w:rPr>
                <w:rFonts w:hint="eastAsia" w:ascii="宋体" w:hAnsi="宋体" w:eastAsia="宋体" w:cs="宋体"/>
                <w:sz w:val="24"/>
              </w:rPr>
            </w:pPr>
            <w:r>
              <w:rPr>
                <w:rFonts w:hint="eastAsia" w:ascii="宋体" w:hAnsi="宋体" w:eastAsia="宋体" w:cs="宋体"/>
                <w:sz w:val="24"/>
              </w:rPr>
              <w:t>投标人是个体工商户的，应提供有效的“个体工商户营业执照”；</w:t>
            </w:r>
          </w:p>
          <w:p w14:paraId="684B8BFB">
            <w:pPr>
              <w:tabs>
                <w:tab w:val="left" w:pos="1080"/>
              </w:tabs>
              <w:snapToGrid w:val="0"/>
              <w:rPr>
                <w:rFonts w:hint="eastAsia" w:ascii="宋体" w:hAnsi="宋体" w:eastAsia="宋体" w:cs="宋体"/>
                <w:sz w:val="24"/>
              </w:rPr>
            </w:pPr>
            <w:r>
              <w:rPr>
                <w:rFonts w:hint="eastAsia" w:ascii="宋体" w:hAnsi="宋体" w:eastAsia="宋体" w:cs="宋体"/>
                <w:sz w:val="24"/>
              </w:rPr>
              <w:t>投标人是自然人的，应提供有效的自然人身份证明。</w:t>
            </w:r>
          </w:p>
          <w:p w14:paraId="4B8F1C52">
            <w:pPr>
              <w:tabs>
                <w:tab w:val="left" w:pos="1080"/>
              </w:tabs>
              <w:snapToGrid w:val="0"/>
              <w:rPr>
                <w:rFonts w:hint="eastAsia" w:ascii="宋体" w:hAnsi="宋体" w:eastAsia="宋体" w:cs="宋体"/>
                <w:color w:val="000000"/>
                <w:sz w:val="24"/>
              </w:rPr>
            </w:pPr>
            <w:r>
              <w:rPr>
                <w:rFonts w:hint="eastAsia" w:ascii="宋体" w:hAnsi="宋体"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color w:val="000000"/>
                <w:sz w:val="24"/>
              </w:rPr>
              <w:t>授权，也可以提供其所属法人/其他组织的有关文件或制度等能够证明授权其独立开展业务的证明材料。</w:t>
            </w:r>
          </w:p>
        </w:tc>
        <w:tc>
          <w:tcPr>
            <w:tcW w:w="882" w:type="pct"/>
            <w:vAlign w:val="center"/>
          </w:tcPr>
          <w:p w14:paraId="5344D4E8">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66F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BDDAF7">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1067" w:type="pct"/>
            <w:vAlign w:val="center"/>
          </w:tcPr>
          <w:p w14:paraId="3E46A194">
            <w:pPr>
              <w:tabs>
                <w:tab w:val="left" w:pos="1080"/>
              </w:tabs>
              <w:snapToGrid w:val="0"/>
              <w:rPr>
                <w:rFonts w:hint="eastAsia" w:ascii="宋体" w:hAnsi="宋体" w:eastAsia="宋体" w:cs="宋体"/>
                <w:sz w:val="24"/>
              </w:rPr>
            </w:pPr>
            <w:r>
              <w:rPr>
                <w:rFonts w:hint="eastAsia" w:ascii="宋体" w:hAnsi="宋体" w:eastAsia="宋体" w:cs="宋体"/>
                <w:sz w:val="24"/>
              </w:rPr>
              <w:t>投标人资格声明书</w:t>
            </w:r>
          </w:p>
        </w:tc>
        <w:tc>
          <w:tcPr>
            <w:tcW w:w="2596" w:type="pct"/>
            <w:vAlign w:val="center"/>
          </w:tcPr>
          <w:p w14:paraId="692DFF56">
            <w:pPr>
              <w:tabs>
                <w:tab w:val="left" w:pos="1080"/>
              </w:tabs>
              <w:snapToGrid w:val="0"/>
              <w:rPr>
                <w:rFonts w:hint="eastAsia" w:ascii="宋体" w:hAnsi="宋体" w:eastAsia="宋体" w:cs="宋体"/>
                <w:sz w:val="24"/>
              </w:rPr>
            </w:pPr>
            <w:r>
              <w:rPr>
                <w:rFonts w:hint="eastAsia" w:ascii="宋体" w:hAnsi="宋体" w:eastAsia="宋体" w:cs="宋体"/>
                <w:sz w:val="24"/>
              </w:rPr>
              <w:t>提供了符合招标文件要求的《投标人资格声明书》。</w:t>
            </w:r>
          </w:p>
        </w:tc>
        <w:tc>
          <w:tcPr>
            <w:tcW w:w="882" w:type="pct"/>
            <w:vAlign w:val="center"/>
          </w:tcPr>
          <w:p w14:paraId="798CE6C3">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60D5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CF806F">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1067" w:type="pct"/>
            <w:vAlign w:val="center"/>
          </w:tcPr>
          <w:p w14:paraId="65F7D081">
            <w:pPr>
              <w:tabs>
                <w:tab w:val="left" w:pos="1080"/>
              </w:tabs>
              <w:snapToGrid w:val="0"/>
              <w:rPr>
                <w:rFonts w:hint="eastAsia" w:ascii="宋体" w:hAnsi="宋体" w:eastAsia="宋体" w:cs="宋体"/>
                <w:sz w:val="24"/>
              </w:rPr>
            </w:pPr>
            <w:r>
              <w:rPr>
                <w:rFonts w:hint="eastAsia" w:ascii="宋体" w:hAnsi="宋体" w:eastAsia="宋体" w:cs="宋体"/>
                <w:sz w:val="24"/>
              </w:rPr>
              <w:t>投标人信用记录</w:t>
            </w:r>
          </w:p>
        </w:tc>
        <w:tc>
          <w:tcPr>
            <w:tcW w:w="2596" w:type="pct"/>
            <w:vAlign w:val="center"/>
          </w:tcPr>
          <w:p w14:paraId="512DFE2E">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0264B0B7">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759DE483">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11FC4222">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信用信息的使用原则：经认定的被列入失信被执行人、重大税收违法案件当事人名单、政府采购严重违法失信行为记录名单的投标人，其</w:t>
            </w:r>
            <w:r>
              <w:rPr>
                <w:rFonts w:hint="eastAsia" w:ascii="宋体" w:hAnsi="宋体" w:eastAsia="宋体" w:cs="宋体"/>
                <w:b/>
                <w:sz w:val="24"/>
              </w:rPr>
              <w:t>投标无效</w:t>
            </w:r>
            <w:r>
              <w:rPr>
                <w:rFonts w:hint="eastAsia" w:ascii="宋体" w:hAnsi="宋体" w:eastAsia="宋体" w:cs="宋体"/>
                <w:sz w:val="24"/>
              </w:rPr>
              <w:t>。联合体形式投标的，联合体成员存在不良信用记录，视同联合体存在不良信用记录。</w:t>
            </w:r>
          </w:p>
        </w:tc>
        <w:tc>
          <w:tcPr>
            <w:tcW w:w="882" w:type="pct"/>
            <w:vAlign w:val="center"/>
          </w:tcPr>
          <w:p w14:paraId="6BDD6661">
            <w:pPr>
              <w:tabs>
                <w:tab w:val="left" w:pos="1080"/>
              </w:tabs>
              <w:snapToGrid w:val="0"/>
              <w:rPr>
                <w:rFonts w:hint="eastAsia" w:ascii="宋体" w:hAnsi="宋体" w:eastAsia="宋体" w:cs="宋体"/>
                <w:sz w:val="24"/>
              </w:rPr>
            </w:pPr>
            <w:r>
              <w:rPr>
                <w:rFonts w:hint="eastAsia" w:ascii="宋体" w:hAnsi="宋体" w:eastAsia="宋体" w:cs="宋体"/>
                <w:sz w:val="24"/>
              </w:rPr>
              <w:t>无须投标人提供，由采购人或采购代理机构查询。</w:t>
            </w:r>
          </w:p>
        </w:tc>
      </w:tr>
      <w:tr w14:paraId="5895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54FECA">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1067" w:type="pct"/>
            <w:vAlign w:val="center"/>
          </w:tcPr>
          <w:p w14:paraId="5B8849A1">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96" w:type="pct"/>
            <w:vAlign w:val="center"/>
          </w:tcPr>
          <w:p w14:paraId="24EED009">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882" w:type="pct"/>
            <w:vAlign w:val="center"/>
          </w:tcPr>
          <w:p w14:paraId="6D276777">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3F65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C7BF22">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1067" w:type="pct"/>
            <w:vAlign w:val="center"/>
          </w:tcPr>
          <w:p w14:paraId="28247EAB">
            <w:pPr>
              <w:tabs>
                <w:tab w:val="left" w:pos="1080"/>
              </w:tabs>
              <w:snapToGrid w:val="0"/>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96" w:type="pct"/>
            <w:vAlign w:val="center"/>
          </w:tcPr>
          <w:p w14:paraId="7DA3BD42">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2B0AAFF6">
            <w:pPr>
              <w:tabs>
                <w:tab w:val="left" w:pos="1080"/>
              </w:tabs>
              <w:snapToGrid w:val="0"/>
              <w:rPr>
                <w:rFonts w:hint="eastAsia" w:ascii="宋体" w:hAnsi="宋体" w:eastAsia="宋体" w:cs="宋体"/>
                <w:sz w:val="24"/>
              </w:rPr>
            </w:pPr>
          </w:p>
        </w:tc>
      </w:tr>
      <w:tr w14:paraId="08E7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D59894">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1067" w:type="pct"/>
            <w:vAlign w:val="center"/>
          </w:tcPr>
          <w:p w14:paraId="1CCEA180">
            <w:pPr>
              <w:tabs>
                <w:tab w:val="left" w:pos="1080"/>
              </w:tabs>
              <w:snapToGrid w:val="0"/>
              <w:rPr>
                <w:rFonts w:hint="eastAsia" w:ascii="宋体" w:hAnsi="宋体" w:eastAsia="宋体" w:cs="宋体"/>
                <w:sz w:val="24"/>
              </w:rPr>
            </w:pPr>
            <w:r>
              <w:rPr>
                <w:rFonts w:hint="eastAsia" w:ascii="宋体" w:hAnsi="宋体" w:eastAsia="宋体" w:cs="宋体"/>
                <w:sz w:val="24"/>
              </w:rPr>
              <w:t>中小企业政策证明文件</w:t>
            </w:r>
          </w:p>
        </w:tc>
        <w:tc>
          <w:tcPr>
            <w:tcW w:w="2596" w:type="pct"/>
            <w:vAlign w:val="center"/>
          </w:tcPr>
          <w:p w14:paraId="07F878DD">
            <w:pPr>
              <w:tabs>
                <w:tab w:val="left" w:pos="1080"/>
              </w:tabs>
              <w:snapToGrid w:val="0"/>
              <w:rPr>
                <w:rFonts w:hint="eastAsia" w:ascii="宋体" w:hAnsi="宋体" w:eastAsia="宋体" w:cs="宋体"/>
                <w:sz w:val="24"/>
              </w:rPr>
            </w:pPr>
            <w:r>
              <w:rPr>
                <w:rFonts w:hint="eastAsia" w:ascii="宋体" w:hAnsi="宋体" w:eastAsia="宋体" w:cs="宋体"/>
                <w:sz w:val="24"/>
              </w:rPr>
              <w:t>具体要求见第一章《投标邀请》</w:t>
            </w:r>
          </w:p>
        </w:tc>
        <w:tc>
          <w:tcPr>
            <w:tcW w:w="882" w:type="pct"/>
            <w:vAlign w:val="center"/>
          </w:tcPr>
          <w:p w14:paraId="688B9B24">
            <w:pPr>
              <w:tabs>
                <w:tab w:val="left" w:pos="1080"/>
              </w:tabs>
              <w:snapToGrid w:val="0"/>
              <w:rPr>
                <w:rFonts w:hint="eastAsia" w:ascii="宋体" w:hAnsi="宋体" w:eastAsia="宋体" w:cs="宋体"/>
                <w:sz w:val="24"/>
              </w:rPr>
            </w:pPr>
          </w:p>
        </w:tc>
      </w:tr>
      <w:tr w14:paraId="6F7A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6EF0A933">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1067" w:type="pct"/>
            <w:vAlign w:val="center"/>
          </w:tcPr>
          <w:p w14:paraId="71105AF0">
            <w:pPr>
              <w:tabs>
                <w:tab w:val="left" w:pos="1080"/>
              </w:tabs>
              <w:snapToGrid w:val="0"/>
              <w:rPr>
                <w:rFonts w:hint="eastAsia" w:ascii="宋体" w:hAnsi="宋体" w:eastAsia="宋体" w:cs="宋体"/>
                <w:sz w:val="24"/>
              </w:rPr>
            </w:pPr>
            <w:r>
              <w:rPr>
                <w:rFonts w:hint="eastAsia" w:ascii="宋体" w:hAnsi="宋体" w:eastAsia="宋体" w:cs="宋体"/>
                <w:sz w:val="24"/>
              </w:rPr>
              <w:t>中小企业证明文件</w:t>
            </w:r>
          </w:p>
        </w:tc>
        <w:tc>
          <w:tcPr>
            <w:tcW w:w="2596" w:type="pct"/>
            <w:vAlign w:val="center"/>
          </w:tcPr>
          <w:p w14:paraId="44BE0DEE">
            <w:pPr>
              <w:tabs>
                <w:tab w:val="left" w:pos="1080"/>
              </w:tabs>
              <w:snapToGrid w:val="0"/>
              <w:rPr>
                <w:rFonts w:hint="eastAsia" w:ascii="宋体" w:hAnsi="宋体" w:eastAsia="宋体" w:cs="宋体"/>
                <w:sz w:val="24"/>
              </w:rPr>
            </w:pPr>
            <w:r>
              <w:rPr>
                <w:rFonts w:hint="eastAsia" w:ascii="宋体" w:hAnsi="宋体" w:eastAsia="宋体" w:cs="宋体"/>
                <w:sz w:val="24"/>
              </w:rPr>
              <w:t>当本项目（包）涉及预留份额专门面向中小企业采购，此时建议在《资格证明文件》中提供。</w:t>
            </w:r>
          </w:p>
          <w:p w14:paraId="441CDF98">
            <w:pPr>
              <w:tabs>
                <w:tab w:val="left" w:pos="1080"/>
              </w:tabs>
              <w:snapToGrid w:val="0"/>
              <w:rPr>
                <w:rFonts w:hint="eastAsia" w:ascii="宋体" w:hAnsi="宋体" w:eastAsia="宋体" w:cs="宋体"/>
                <w:sz w:val="24"/>
              </w:rPr>
            </w:pPr>
            <w:r>
              <w:rPr>
                <w:rFonts w:hint="eastAsia" w:ascii="宋体" w:hAnsi="宋体" w:eastAsia="宋体" w:cs="宋体"/>
                <w:sz w:val="24"/>
              </w:rPr>
              <w:t>1、投标人单独投标的，应提供《中小企业声明函》或《残疾人福利性单位声明函》或由省级以上监狱管理局、戒毒管理局（含新疆生产建设兵团）出具的属于监狱企业的证明文件。</w:t>
            </w:r>
          </w:p>
          <w:p w14:paraId="40BAA917">
            <w:pPr>
              <w:tabs>
                <w:tab w:val="left" w:pos="1080"/>
              </w:tabs>
              <w:snapToGrid w:val="0"/>
              <w:rPr>
                <w:rFonts w:hint="eastAsia" w:ascii="宋体" w:hAnsi="宋体" w:eastAsia="宋体" w:cs="宋体"/>
                <w:sz w:val="24"/>
              </w:rPr>
            </w:pPr>
            <w:r>
              <w:rPr>
                <w:rFonts w:hint="eastAsia" w:ascii="宋体" w:hAnsi="宋体"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BB49841">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06EF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7A0AE1">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1067" w:type="pct"/>
            <w:vAlign w:val="center"/>
          </w:tcPr>
          <w:p w14:paraId="44D268C2">
            <w:pPr>
              <w:tabs>
                <w:tab w:val="left" w:pos="1080"/>
              </w:tabs>
              <w:snapToGrid w:val="0"/>
              <w:rPr>
                <w:rFonts w:hint="eastAsia" w:ascii="宋体" w:hAnsi="宋体" w:eastAsia="宋体" w:cs="宋体"/>
                <w:sz w:val="24"/>
              </w:rPr>
            </w:pPr>
            <w:r>
              <w:rPr>
                <w:rFonts w:hint="eastAsia" w:ascii="宋体" w:hAnsi="宋体" w:eastAsia="宋体" w:cs="宋体"/>
                <w:sz w:val="24"/>
              </w:rPr>
              <w:t>拟分包情况说明及分包意向协议</w:t>
            </w:r>
          </w:p>
        </w:tc>
        <w:tc>
          <w:tcPr>
            <w:tcW w:w="2596" w:type="pct"/>
            <w:vAlign w:val="center"/>
          </w:tcPr>
          <w:p w14:paraId="3EC2AE30">
            <w:pPr>
              <w:tabs>
                <w:tab w:val="left" w:pos="1080"/>
              </w:tabs>
              <w:snapToGrid w:val="0"/>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如本项目（包）要求通过分包措施预留部分采购份额面向中小企业采购、且投标人因落实政府采购政策拟进行分包的，必须提供；否则无须提供。</w:t>
            </w:r>
          </w:p>
          <w:p w14:paraId="1C217933">
            <w:pPr>
              <w:tabs>
                <w:tab w:val="left" w:pos="1080"/>
              </w:tabs>
              <w:snapToGrid w:val="0"/>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903D036">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7A70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4B3FE5">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1067" w:type="pct"/>
            <w:vAlign w:val="center"/>
          </w:tcPr>
          <w:p w14:paraId="50FE9FAD">
            <w:pPr>
              <w:tabs>
                <w:tab w:val="left" w:pos="1080"/>
              </w:tabs>
              <w:snapToGrid w:val="0"/>
              <w:rPr>
                <w:rFonts w:hint="eastAsia" w:ascii="宋体" w:hAnsi="宋体" w:eastAsia="宋体" w:cs="宋体"/>
                <w:sz w:val="24"/>
              </w:rPr>
            </w:pPr>
            <w:r>
              <w:rPr>
                <w:rFonts w:hint="eastAsia" w:ascii="宋体" w:hAnsi="宋体" w:eastAsia="宋体" w:cs="宋体"/>
                <w:sz w:val="24"/>
              </w:rPr>
              <w:t>其它落实政府采购政策的资格要求</w:t>
            </w:r>
          </w:p>
        </w:tc>
        <w:tc>
          <w:tcPr>
            <w:tcW w:w="2596" w:type="pct"/>
            <w:vAlign w:val="center"/>
          </w:tcPr>
          <w:p w14:paraId="793846B8">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35ECD7FB">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0F418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0B773F">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1067" w:type="pct"/>
            <w:vAlign w:val="center"/>
          </w:tcPr>
          <w:p w14:paraId="2E875D82">
            <w:pPr>
              <w:tabs>
                <w:tab w:val="left" w:pos="1080"/>
              </w:tabs>
              <w:snapToGrid w:val="0"/>
              <w:rPr>
                <w:rFonts w:hint="eastAsia" w:ascii="宋体" w:hAnsi="宋体" w:eastAsia="宋体" w:cs="宋体"/>
                <w:sz w:val="24"/>
              </w:rPr>
            </w:pPr>
            <w:r>
              <w:rPr>
                <w:rFonts w:hint="eastAsia" w:ascii="宋体" w:hAnsi="宋体" w:eastAsia="宋体" w:cs="宋体"/>
                <w:sz w:val="24"/>
              </w:rPr>
              <w:t>本项目的特定资格要求</w:t>
            </w:r>
          </w:p>
        </w:tc>
        <w:tc>
          <w:tcPr>
            <w:tcW w:w="2596" w:type="pct"/>
            <w:vAlign w:val="center"/>
          </w:tcPr>
          <w:p w14:paraId="258F1ACF">
            <w:pPr>
              <w:tabs>
                <w:tab w:val="left" w:pos="1080"/>
              </w:tabs>
              <w:snapToGrid w:val="0"/>
              <w:rPr>
                <w:rFonts w:hint="eastAsia" w:ascii="宋体" w:hAnsi="宋体" w:eastAsia="宋体" w:cs="宋体"/>
                <w:sz w:val="24"/>
              </w:rPr>
            </w:pPr>
            <w:r>
              <w:rPr>
                <w:rFonts w:hint="eastAsia" w:ascii="宋体" w:hAnsi="宋体" w:eastAsia="宋体" w:cs="宋体"/>
                <w:sz w:val="24"/>
              </w:rPr>
              <w:t>如有，见第一章《投标邀请》</w:t>
            </w:r>
          </w:p>
        </w:tc>
        <w:tc>
          <w:tcPr>
            <w:tcW w:w="882" w:type="pct"/>
            <w:vAlign w:val="center"/>
          </w:tcPr>
          <w:p w14:paraId="5236C3B5">
            <w:pPr>
              <w:tabs>
                <w:tab w:val="left" w:pos="1080"/>
              </w:tabs>
              <w:snapToGrid w:val="0"/>
              <w:rPr>
                <w:rFonts w:hint="eastAsia" w:ascii="宋体" w:hAnsi="宋体" w:eastAsia="宋体" w:cs="宋体"/>
                <w:sz w:val="24"/>
              </w:rPr>
            </w:pPr>
          </w:p>
        </w:tc>
      </w:tr>
      <w:tr w14:paraId="14786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DB6972">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1067" w:type="pct"/>
            <w:vAlign w:val="center"/>
          </w:tcPr>
          <w:p w14:paraId="3E7A41AA">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96" w:type="pct"/>
            <w:vAlign w:val="center"/>
          </w:tcPr>
          <w:p w14:paraId="4AAD7AA0">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BBB995">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475ADBC9">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5F172110">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54F7BD1D">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7CB6E98B">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投标无效</w:t>
            </w:r>
            <w:r>
              <w:rPr>
                <w:rFonts w:hint="eastAsia" w:ascii="宋体" w:hAnsi="宋体" w:eastAsia="宋体" w:cs="宋体"/>
                <w:sz w:val="24"/>
              </w:rPr>
              <w:t>。</w:t>
            </w:r>
          </w:p>
          <w:p w14:paraId="6B1D43B1">
            <w:pPr>
              <w:tabs>
                <w:tab w:val="left" w:pos="1080"/>
              </w:tabs>
              <w:snapToGrid w:val="0"/>
              <w:rPr>
                <w:rFonts w:hint="eastAsia" w:ascii="宋体" w:hAnsi="宋体" w:eastAsia="宋体" w:cs="宋体"/>
                <w:sz w:val="24"/>
              </w:rPr>
            </w:pPr>
            <w:r>
              <w:rPr>
                <w:rFonts w:hint="eastAsia" w:ascii="宋体" w:hAnsi="宋体" w:eastAsia="宋体" w:cs="宋体"/>
                <w:sz w:val="24"/>
              </w:rPr>
              <w:t>7、本项目不接受联合体投标时，投标人不得为联合体。</w:t>
            </w:r>
          </w:p>
        </w:tc>
        <w:tc>
          <w:tcPr>
            <w:tcW w:w="882" w:type="pct"/>
            <w:vAlign w:val="center"/>
          </w:tcPr>
          <w:p w14:paraId="7230C6E2">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585BF0BB">
            <w:pPr>
              <w:tabs>
                <w:tab w:val="left" w:pos="1080"/>
              </w:tabs>
              <w:snapToGrid w:val="0"/>
              <w:rPr>
                <w:rFonts w:hint="eastAsia" w:ascii="宋体" w:hAnsi="宋体" w:eastAsia="宋体" w:cs="宋体"/>
                <w:sz w:val="24"/>
              </w:rPr>
            </w:pPr>
            <w:r>
              <w:rPr>
                <w:rFonts w:hint="eastAsia" w:ascii="宋体" w:hAnsi="宋体" w:eastAsia="宋体" w:cs="宋体"/>
                <w:sz w:val="24"/>
              </w:rPr>
              <w:t>格式见《投标文件格式》</w:t>
            </w:r>
          </w:p>
        </w:tc>
      </w:tr>
      <w:tr w14:paraId="745C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67A108">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1067" w:type="pct"/>
            <w:vAlign w:val="center"/>
          </w:tcPr>
          <w:p w14:paraId="40020B4B">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96" w:type="pct"/>
            <w:vAlign w:val="center"/>
          </w:tcPr>
          <w:p w14:paraId="34987984">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如本项目属于政府购买服务，投标人不属于公益一类事业单位、使用事业编制且由财政拨款保障的群团组织。</w:t>
            </w:r>
          </w:p>
        </w:tc>
        <w:tc>
          <w:tcPr>
            <w:tcW w:w="882" w:type="pct"/>
            <w:vAlign w:val="center"/>
          </w:tcPr>
          <w:p w14:paraId="1E463BC6">
            <w:pPr>
              <w:tabs>
                <w:tab w:val="left" w:pos="1080"/>
              </w:tabs>
              <w:snapToGrid w:val="0"/>
              <w:jc w:val="center"/>
              <w:rPr>
                <w:rFonts w:hint="eastAsia" w:ascii="宋体" w:hAnsi="宋体" w:eastAsia="宋体" w:cs="宋体"/>
                <w:sz w:val="24"/>
              </w:rPr>
            </w:pPr>
            <w:r>
              <w:rPr>
                <w:rFonts w:hint="eastAsia" w:ascii="宋体" w:hAnsi="宋体" w:eastAsia="宋体" w:cs="宋体"/>
                <w:sz w:val="24"/>
              </w:rPr>
              <w:t>格式见《投标文件格式》“1-2 投标人资格声明书”</w:t>
            </w:r>
          </w:p>
        </w:tc>
      </w:tr>
      <w:tr w14:paraId="24B0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40E7917">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1067" w:type="pct"/>
            <w:vAlign w:val="center"/>
          </w:tcPr>
          <w:p w14:paraId="765D7756">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96" w:type="pct"/>
            <w:vAlign w:val="center"/>
          </w:tcPr>
          <w:p w14:paraId="58E92702">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第一章《投标邀请》</w:t>
            </w:r>
          </w:p>
          <w:p w14:paraId="34908580">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882" w:type="pct"/>
            <w:vAlign w:val="center"/>
          </w:tcPr>
          <w:p w14:paraId="21E37DEE">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5F0E7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D7D78">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1067" w:type="pct"/>
            <w:vAlign w:val="center"/>
          </w:tcPr>
          <w:p w14:paraId="2F5D3A77">
            <w:pPr>
              <w:tabs>
                <w:tab w:val="left" w:pos="1080"/>
              </w:tabs>
              <w:snapToGrid w:val="0"/>
              <w:rPr>
                <w:rFonts w:hint="eastAsia" w:ascii="宋体" w:hAnsi="宋体" w:eastAsia="宋体" w:cs="宋体"/>
                <w:sz w:val="24"/>
              </w:rPr>
            </w:pPr>
            <w:r>
              <w:rPr>
                <w:rFonts w:hint="eastAsia" w:ascii="宋体" w:hAnsi="宋体" w:eastAsia="宋体" w:cs="宋体"/>
                <w:sz w:val="24"/>
              </w:rPr>
              <w:t>投标保证金</w:t>
            </w:r>
          </w:p>
        </w:tc>
        <w:tc>
          <w:tcPr>
            <w:tcW w:w="2596" w:type="pct"/>
            <w:vAlign w:val="center"/>
          </w:tcPr>
          <w:p w14:paraId="12CD082C">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按照招标文件的规定提交投标保证金。</w:t>
            </w:r>
          </w:p>
        </w:tc>
        <w:tc>
          <w:tcPr>
            <w:tcW w:w="882" w:type="pct"/>
            <w:vAlign w:val="center"/>
          </w:tcPr>
          <w:p w14:paraId="7BF643FE">
            <w:pPr>
              <w:tabs>
                <w:tab w:val="left" w:pos="1080"/>
              </w:tabs>
              <w:snapToGrid w:val="0"/>
              <w:rPr>
                <w:rFonts w:hint="eastAsia" w:ascii="宋体" w:hAnsi="宋体" w:eastAsia="宋体" w:cs="宋体"/>
                <w:sz w:val="24"/>
              </w:rPr>
            </w:pPr>
          </w:p>
        </w:tc>
      </w:tr>
      <w:tr w14:paraId="5AEE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AF999">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1067" w:type="pct"/>
            <w:vAlign w:val="center"/>
          </w:tcPr>
          <w:p w14:paraId="0D56D0CE">
            <w:pPr>
              <w:tabs>
                <w:tab w:val="left" w:pos="1080"/>
              </w:tabs>
              <w:snapToGrid w:val="0"/>
              <w:rPr>
                <w:rFonts w:hint="eastAsia" w:ascii="宋体" w:hAnsi="宋体" w:eastAsia="宋体" w:cs="宋体"/>
                <w:sz w:val="24"/>
              </w:rPr>
            </w:pPr>
            <w:r>
              <w:rPr>
                <w:rFonts w:hint="eastAsia" w:ascii="宋体" w:hAnsi="宋体" w:eastAsia="宋体" w:cs="宋体"/>
                <w:sz w:val="24"/>
              </w:rPr>
              <w:t>获取招标文件</w:t>
            </w:r>
          </w:p>
        </w:tc>
        <w:tc>
          <w:tcPr>
            <w:tcW w:w="2596" w:type="pct"/>
            <w:vAlign w:val="center"/>
          </w:tcPr>
          <w:p w14:paraId="7B6D8F06">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在规定期限内通过北京市政府采购电子交易平台获取所参与包的招标文件。</w:t>
            </w:r>
          </w:p>
          <w:p w14:paraId="64AF88BA">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882" w:type="pct"/>
            <w:vAlign w:val="center"/>
          </w:tcPr>
          <w:p w14:paraId="31DECD49">
            <w:pPr>
              <w:tabs>
                <w:tab w:val="left" w:pos="1080"/>
              </w:tabs>
              <w:snapToGrid w:val="0"/>
              <w:rPr>
                <w:rFonts w:hint="eastAsia" w:ascii="宋体" w:hAnsi="宋体" w:eastAsia="宋体" w:cs="宋体"/>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5AEE82A6">
      <w:pPr>
        <w:widowControl/>
        <w:jc w:val="left"/>
        <w:rPr>
          <w:rFonts w:hint="eastAsia" w:ascii="宋体" w:hAnsi="宋体" w:eastAsia="宋体" w:cs="宋体"/>
          <w:sz w:val="24"/>
        </w:rPr>
      </w:pPr>
      <w:bookmarkStart w:id="734" w:name="_Hlt487900425"/>
      <w:bookmarkEnd w:id="734"/>
      <w:bookmarkStart w:id="735" w:name="_Hlt522424701"/>
      <w:bookmarkEnd w:id="735"/>
      <w:bookmarkStart w:id="736" w:name="_Toc353873940"/>
      <w:bookmarkStart w:id="737" w:name="_Toc127161490"/>
      <w:bookmarkStart w:id="738" w:name="_Toc353825550"/>
      <w:bookmarkStart w:id="739" w:name="_Toc226965858"/>
      <w:bookmarkStart w:id="740" w:name="_Toc127151779"/>
      <w:r>
        <w:rPr>
          <w:rFonts w:hint="eastAsia" w:ascii="宋体" w:hAnsi="宋体" w:eastAsia="宋体" w:cs="宋体"/>
          <w:sz w:val="24"/>
        </w:rPr>
        <w:br w:type="page"/>
      </w:r>
    </w:p>
    <w:p w14:paraId="23A962E8">
      <w:pPr>
        <w:spacing w:line="360" w:lineRule="auto"/>
        <w:jc w:val="center"/>
        <w:outlineLvl w:val="0"/>
        <w:rPr>
          <w:rFonts w:hint="eastAsia" w:ascii="宋体" w:hAnsi="宋体" w:eastAsia="宋体" w:cs="宋体"/>
          <w:b/>
          <w:sz w:val="36"/>
          <w:szCs w:val="36"/>
        </w:rPr>
      </w:pPr>
      <w:bookmarkStart w:id="741" w:name="_Toc99301423"/>
      <w:r>
        <w:rPr>
          <w:rFonts w:hint="eastAsia" w:ascii="宋体" w:hAnsi="宋体" w:eastAsia="宋体" w:cs="宋体"/>
          <w:b/>
          <w:sz w:val="36"/>
          <w:szCs w:val="36"/>
        </w:rPr>
        <w:t xml:space="preserve">第四章   </w:t>
      </w:r>
      <w:bookmarkEnd w:id="736"/>
      <w:bookmarkEnd w:id="737"/>
      <w:bookmarkEnd w:id="738"/>
      <w:bookmarkEnd w:id="739"/>
      <w:bookmarkEnd w:id="740"/>
      <w:bookmarkStart w:id="742" w:name="_Hlt164229061"/>
      <w:bookmarkEnd w:id="742"/>
      <w:r>
        <w:rPr>
          <w:rFonts w:hint="eastAsia" w:ascii="宋体" w:hAnsi="宋体" w:eastAsia="宋体" w:cs="宋体"/>
          <w:b/>
          <w:sz w:val="36"/>
          <w:szCs w:val="36"/>
        </w:rPr>
        <w:t>评标程序、评标方法和评标标准</w:t>
      </w:r>
      <w:bookmarkEnd w:id="741"/>
    </w:p>
    <w:p w14:paraId="3F78C2BD">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一、评标程序、评标方法</w:t>
      </w:r>
    </w:p>
    <w:p w14:paraId="457B05AD">
      <w:pPr>
        <w:numPr>
          <w:ilvl w:val="0"/>
          <w:numId w:val="13"/>
        </w:numPr>
        <w:tabs>
          <w:tab w:val="left" w:pos="360"/>
        </w:tabs>
        <w:snapToGrid w:val="0"/>
        <w:spacing w:line="360" w:lineRule="auto"/>
        <w:outlineLvl w:val="1"/>
        <w:rPr>
          <w:rFonts w:hint="eastAsia" w:ascii="宋体" w:hAnsi="宋体" w:eastAsia="宋体" w:cs="宋体"/>
          <w:sz w:val="24"/>
        </w:rPr>
      </w:pPr>
      <w:bookmarkStart w:id="743" w:name="_Toc151193929"/>
      <w:bookmarkStart w:id="744" w:name="_Toc151193639"/>
      <w:bookmarkStart w:id="745" w:name="_Toc151193855"/>
      <w:bookmarkStart w:id="746" w:name="_Toc265228379"/>
      <w:bookmarkStart w:id="747" w:name="_Toc305158809"/>
      <w:bookmarkStart w:id="748" w:name="_Toc195842906"/>
      <w:bookmarkStart w:id="749" w:name="_Toc164351635"/>
      <w:bookmarkStart w:id="750" w:name="_Toc164229382"/>
      <w:bookmarkStart w:id="751" w:name="_Toc150509292"/>
      <w:bookmarkStart w:id="752" w:name="_Toc164608655"/>
      <w:bookmarkStart w:id="753" w:name="_Toc164608810"/>
      <w:bookmarkStart w:id="754" w:name="_Toc150774641"/>
      <w:bookmarkStart w:id="755" w:name="_Toc164229236"/>
      <w:bookmarkStart w:id="756" w:name="_Toc264969231"/>
      <w:bookmarkStart w:id="757" w:name="_Toc127151742"/>
      <w:bookmarkStart w:id="758" w:name="_Toc226965731"/>
      <w:bookmarkStart w:id="759" w:name="_Toc151193711"/>
      <w:bookmarkStart w:id="760" w:name="_Toc142311043"/>
      <w:bookmarkStart w:id="761" w:name="_Toc127161455"/>
      <w:bookmarkStart w:id="762" w:name="_Toc305158883"/>
      <w:bookmarkStart w:id="763" w:name="_Toc149720834"/>
      <w:bookmarkStart w:id="764" w:name="_Toc150774746"/>
      <w:bookmarkStart w:id="765" w:name="_Toc151193783"/>
      <w:bookmarkStart w:id="766" w:name="_Toc226309785"/>
      <w:bookmarkStart w:id="767" w:name="_Toc151190168"/>
      <w:bookmarkStart w:id="768" w:name="_Toc226337237"/>
      <w:bookmarkStart w:id="769" w:name="_Toc226965814"/>
      <w:bookmarkStart w:id="770" w:name="_Toc127151541"/>
      <w:bookmarkStart w:id="771" w:name="_Toc150480779"/>
      <w:bookmarkStart w:id="772" w:name="_Toc353873941"/>
      <w:bookmarkStart w:id="773" w:name="_Toc353825551"/>
      <w:bookmarkStart w:id="774" w:name="_Toc127151555"/>
      <w:bookmarkStart w:id="775" w:name="_Toc226337251"/>
      <w:bookmarkStart w:id="776" w:name="_Toc142311057"/>
      <w:bookmarkStart w:id="777" w:name="_Toc305158897"/>
      <w:bookmarkStart w:id="778" w:name="_Toc353873935"/>
      <w:bookmarkStart w:id="779" w:name="_Toc150480793"/>
      <w:bookmarkStart w:id="780" w:name="_Toc305158823"/>
      <w:bookmarkStart w:id="781" w:name="_Toc264969245"/>
      <w:bookmarkStart w:id="782" w:name="_Toc195842920"/>
      <w:bookmarkStart w:id="783" w:name="_Toc150774760"/>
      <w:bookmarkStart w:id="784" w:name="_Toc353873665"/>
      <w:bookmarkStart w:id="785" w:name="_Toc265228393"/>
      <w:bookmarkStart w:id="786" w:name="_Toc353825545"/>
      <w:bookmarkStart w:id="787" w:name="_Toc226965828"/>
      <w:r>
        <w:rPr>
          <w:rFonts w:hint="eastAsia" w:ascii="宋体" w:hAnsi="宋体" w:eastAsia="宋体" w:cs="宋体"/>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44D20EFD">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评标委员会对资格审查合格的投标人的投标文件进行符合性审查，以确定其是否满足招标文件的实质性要求。</w:t>
      </w:r>
      <w:bookmarkStart w:id="788" w:name="_Toc520356167"/>
    </w:p>
    <w:p w14:paraId="1F46A76E">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宋体" w:hAnsi="宋体" w:eastAsia="宋体" w:cs="宋体"/>
          <w:sz w:val="24"/>
        </w:rPr>
        <w:t>要求的，</w:t>
      </w:r>
      <w:r>
        <w:rPr>
          <w:rFonts w:hint="eastAsia" w:ascii="宋体" w:hAnsi="宋体" w:eastAsia="宋体" w:cs="宋体"/>
          <w:b/>
          <w:sz w:val="24"/>
        </w:rPr>
        <w:t>投标无效</w:t>
      </w:r>
      <w:r>
        <w:rPr>
          <w:rFonts w:hint="eastAsia" w:ascii="宋体" w:hAnsi="宋体" w:eastAsia="宋体" w:cs="宋体"/>
          <w:sz w:val="24"/>
        </w:rPr>
        <w:t>。</w:t>
      </w:r>
    </w:p>
    <w:p w14:paraId="216244AE">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1CA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510F595">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75" w:type="pct"/>
            <w:shd w:val="clear" w:color="auto" w:fill="auto"/>
            <w:vAlign w:val="center"/>
          </w:tcPr>
          <w:p w14:paraId="53CA426A">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审查因素</w:t>
            </w:r>
          </w:p>
        </w:tc>
        <w:tc>
          <w:tcPr>
            <w:tcW w:w="3620" w:type="pct"/>
            <w:shd w:val="clear" w:color="auto" w:fill="auto"/>
            <w:vAlign w:val="center"/>
          </w:tcPr>
          <w:p w14:paraId="4E4CF06C">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审查内容</w:t>
            </w:r>
          </w:p>
        </w:tc>
      </w:tr>
      <w:tr w14:paraId="76F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84308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975" w:type="pct"/>
            <w:shd w:val="clear" w:color="auto" w:fill="auto"/>
            <w:vAlign w:val="center"/>
          </w:tcPr>
          <w:p w14:paraId="33623A7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3620" w:type="pct"/>
            <w:shd w:val="clear" w:color="auto" w:fill="auto"/>
            <w:vAlign w:val="center"/>
          </w:tcPr>
          <w:p w14:paraId="1EBD405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r>
      <w:tr w14:paraId="30F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A5B3B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975" w:type="pct"/>
            <w:shd w:val="clear" w:color="auto" w:fill="auto"/>
            <w:vAlign w:val="center"/>
          </w:tcPr>
          <w:p w14:paraId="1EFF5A9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3620" w:type="pct"/>
            <w:shd w:val="clear" w:color="auto" w:fill="auto"/>
            <w:vAlign w:val="center"/>
          </w:tcPr>
          <w:p w14:paraId="0B99E3B9">
            <w:pPr>
              <w:widowControl/>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未将一个采购包中的内容拆分投标；</w:t>
            </w:r>
          </w:p>
        </w:tc>
      </w:tr>
      <w:tr w14:paraId="38BD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B8445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975" w:type="pct"/>
            <w:shd w:val="clear" w:color="auto" w:fill="auto"/>
            <w:vAlign w:val="center"/>
          </w:tcPr>
          <w:p w14:paraId="68A7C46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3620" w:type="pct"/>
            <w:shd w:val="clear" w:color="auto" w:fill="auto"/>
            <w:vAlign w:val="center"/>
          </w:tcPr>
          <w:p w14:paraId="68E4FD0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宋体" w:hAnsi="宋体" w:eastAsia="宋体" w:cs="宋体"/>
                <w:color w:val="000000"/>
                <w:kern w:val="0"/>
                <w:sz w:val="24"/>
              </w:rPr>
              <w:t>；</w:t>
            </w:r>
          </w:p>
        </w:tc>
      </w:tr>
      <w:tr w14:paraId="3F4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909F7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975" w:type="pct"/>
            <w:shd w:val="clear" w:color="auto" w:fill="auto"/>
            <w:vAlign w:val="center"/>
          </w:tcPr>
          <w:p w14:paraId="441843D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3620" w:type="pct"/>
            <w:shd w:val="clear" w:color="auto" w:fill="auto"/>
            <w:vAlign w:val="center"/>
          </w:tcPr>
          <w:p w14:paraId="7C034DF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r>
      <w:tr w14:paraId="3A6F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E993E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975" w:type="pct"/>
            <w:shd w:val="clear" w:color="auto" w:fill="auto"/>
            <w:vAlign w:val="center"/>
          </w:tcPr>
          <w:p w14:paraId="17C8AD7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3620" w:type="pct"/>
            <w:shd w:val="clear" w:color="auto" w:fill="auto"/>
            <w:vAlign w:val="center"/>
          </w:tcPr>
          <w:p w14:paraId="75E2B0C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r>
      <w:tr w14:paraId="16E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8708F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975" w:type="pct"/>
            <w:shd w:val="clear" w:color="auto" w:fill="auto"/>
            <w:vAlign w:val="center"/>
          </w:tcPr>
          <w:p w14:paraId="559620E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实质性格式</w:t>
            </w:r>
          </w:p>
        </w:tc>
        <w:tc>
          <w:tcPr>
            <w:tcW w:w="3620" w:type="pct"/>
            <w:shd w:val="clear" w:color="auto" w:fill="auto"/>
            <w:vAlign w:val="center"/>
          </w:tcPr>
          <w:p w14:paraId="3EA2C699">
            <w:pPr>
              <w:widowControl/>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标记为“实质性格式”的文件均按招标文件要求提供且签署、盖章的；</w:t>
            </w:r>
          </w:p>
        </w:tc>
      </w:tr>
      <w:tr w14:paraId="284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1F31F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975" w:type="pct"/>
            <w:shd w:val="clear" w:color="auto" w:fill="auto"/>
            <w:vAlign w:val="center"/>
          </w:tcPr>
          <w:p w14:paraId="2BCFB4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★号条款响应</w:t>
            </w:r>
          </w:p>
        </w:tc>
        <w:tc>
          <w:tcPr>
            <w:tcW w:w="3620" w:type="pct"/>
            <w:shd w:val="clear" w:color="auto" w:fill="auto"/>
            <w:vAlign w:val="center"/>
          </w:tcPr>
          <w:p w14:paraId="7644C8C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3455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94ABA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975" w:type="pct"/>
            <w:shd w:val="clear" w:color="auto" w:fill="auto"/>
            <w:vAlign w:val="center"/>
          </w:tcPr>
          <w:p w14:paraId="742AB795">
            <w:pPr>
              <w:widowControl/>
              <w:jc w:val="left"/>
              <w:rPr>
                <w:rFonts w:hint="eastAsia" w:ascii="宋体" w:hAnsi="宋体" w:eastAsia="宋体" w:cs="宋体"/>
                <w:color w:val="000000"/>
                <w:kern w:val="0"/>
                <w:sz w:val="24"/>
              </w:rPr>
            </w:pPr>
            <w:r>
              <w:rPr>
                <w:rFonts w:hint="eastAsia" w:ascii="宋体" w:hAnsi="宋体" w:eastAsia="宋体" w:cs="宋体"/>
                <w:sz w:val="24"/>
              </w:rPr>
              <w:t>拟分包情况说明（如有）</w:t>
            </w:r>
          </w:p>
        </w:tc>
        <w:tc>
          <w:tcPr>
            <w:tcW w:w="3620" w:type="pct"/>
            <w:shd w:val="clear" w:color="auto" w:fill="auto"/>
            <w:vAlign w:val="center"/>
          </w:tcPr>
          <w:p w14:paraId="43F0F89F">
            <w:pPr>
              <w:widowControl/>
              <w:jc w:val="left"/>
              <w:rPr>
                <w:rFonts w:hint="eastAsia" w:ascii="宋体" w:hAnsi="宋体" w:eastAsia="宋体" w:cs="宋体"/>
                <w:color w:val="000000"/>
                <w:kern w:val="0"/>
                <w:sz w:val="24"/>
              </w:rPr>
            </w:pPr>
            <w:r>
              <w:rPr>
                <w:rFonts w:hint="eastAsia" w:ascii="宋体" w:hAnsi="宋体" w:eastAsia="宋体" w:cs="宋体"/>
                <w:sz w:val="24"/>
              </w:rPr>
              <w:t>如本项目（包）非因“落实政府采购政策”亦允许分包，且供应商拟进行分包时，必须提供；否则无须提供；</w:t>
            </w:r>
          </w:p>
        </w:tc>
      </w:tr>
      <w:tr w14:paraId="21DB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C77CE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975" w:type="pct"/>
            <w:shd w:val="clear" w:color="auto" w:fill="auto"/>
            <w:vAlign w:val="center"/>
          </w:tcPr>
          <w:p w14:paraId="5A1FA79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分包其他要求（如有）</w:t>
            </w:r>
          </w:p>
        </w:tc>
        <w:tc>
          <w:tcPr>
            <w:tcW w:w="3620" w:type="pct"/>
            <w:shd w:val="clear" w:color="auto" w:fill="auto"/>
            <w:vAlign w:val="center"/>
          </w:tcPr>
          <w:p w14:paraId="4E65435C">
            <w:pPr>
              <w:widowControl/>
              <w:jc w:val="left"/>
              <w:rPr>
                <w:rFonts w:hint="eastAsia" w:ascii="宋体" w:hAnsi="宋体" w:eastAsia="宋体" w:cs="宋体"/>
                <w:sz w:val="24"/>
              </w:rPr>
            </w:pPr>
            <w:r>
              <w:rPr>
                <w:rFonts w:hint="eastAsia" w:ascii="宋体" w:hAnsi="宋体" w:eastAsia="宋体" w:cs="宋体"/>
                <w:sz w:val="24"/>
              </w:rPr>
              <w:t>分包履行的内容、金额或者比例未超出《投标人须知资料表》中的规定；</w:t>
            </w:r>
          </w:p>
          <w:p w14:paraId="29D0B580">
            <w:pPr>
              <w:widowControl/>
              <w:jc w:val="left"/>
              <w:rPr>
                <w:rFonts w:hint="eastAsia" w:ascii="宋体" w:hAnsi="宋体" w:eastAsia="宋体" w:cs="宋体"/>
                <w:color w:val="000000"/>
                <w:kern w:val="0"/>
                <w:sz w:val="24"/>
              </w:rPr>
            </w:pPr>
            <w:r>
              <w:rPr>
                <w:rFonts w:hint="eastAsia" w:ascii="宋体" w:hAnsi="宋体" w:eastAsia="宋体" w:cs="宋体"/>
                <w:sz w:val="24"/>
              </w:rPr>
              <w:t>分包承担主体具备《投标人须知资料表》载明的资质条件且提供了资质证书电子件（如有）；</w:t>
            </w:r>
          </w:p>
        </w:tc>
      </w:tr>
      <w:tr w14:paraId="25CE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81D230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975" w:type="pct"/>
            <w:shd w:val="clear" w:color="auto" w:fill="auto"/>
            <w:vAlign w:val="center"/>
          </w:tcPr>
          <w:p w14:paraId="71A10AD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报价的修正（如有）</w:t>
            </w:r>
          </w:p>
        </w:tc>
        <w:tc>
          <w:tcPr>
            <w:tcW w:w="3620" w:type="pct"/>
            <w:shd w:val="clear" w:color="auto" w:fill="auto"/>
            <w:vAlign w:val="center"/>
          </w:tcPr>
          <w:p w14:paraId="49293F3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不涉及报价修正，或投标文件报价出现前后不一致时，投标人对修正后的报价予以确认；（如有）</w:t>
            </w:r>
          </w:p>
        </w:tc>
      </w:tr>
      <w:tr w14:paraId="114C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CABF6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975" w:type="pct"/>
            <w:shd w:val="clear" w:color="auto" w:fill="auto"/>
            <w:vAlign w:val="center"/>
          </w:tcPr>
          <w:p w14:paraId="35C139B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进口产品</w:t>
            </w:r>
          </w:p>
          <w:p w14:paraId="504AA1C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（如有）</w:t>
            </w:r>
          </w:p>
        </w:tc>
        <w:tc>
          <w:tcPr>
            <w:tcW w:w="3620" w:type="pct"/>
            <w:shd w:val="clear" w:color="auto" w:fill="auto"/>
            <w:vAlign w:val="center"/>
          </w:tcPr>
          <w:p w14:paraId="0E0C7FD6">
            <w:pPr>
              <w:widowControl/>
              <w:jc w:val="left"/>
              <w:rPr>
                <w:rFonts w:hint="eastAsia" w:ascii="宋体" w:hAnsi="宋体" w:eastAsia="宋体" w:cs="宋体"/>
                <w:color w:val="000000"/>
                <w:kern w:val="0"/>
                <w:sz w:val="24"/>
              </w:rPr>
            </w:pPr>
            <w:r>
              <w:rPr>
                <w:rFonts w:hint="eastAsia" w:ascii="宋体" w:hAnsi="宋体" w:eastAsia="宋体" w:cs="宋体"/>
                <w:sz w:val="24"/>
              </w:rPr>
              <w:t>招标文件不接受进口产品投标的内容时，投标人所投产品不含进口产品；</w:t>
            </w:r>
          </w:p>
        </w:tc>
      </w:tr>
      <w:tr w14:paraId="5D91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531B4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975" w:type="pct"/>
            <w:shd w:val="clear" w:color="auto" w:fill="auto"/>
            <w:vAlign w:val="center"/>
          </w:tcPr>
          <w:p w14:paraId="750E3AF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w:t>
            </w:r>
          </w:p>
        </w:tc>
        <w:tc>
          <w:tcPr>
            <w:tcW w:w="3620" w:type="pct"/>
            <w:shd w:val="clear" w:color="auto" w:fill="auto"/>
            <w:vAlign w:val="center"/>
          </w:tcPr>
          <w:p w14:paraId="3A276BF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129000B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09E9988">
            <w:pPr>
              <w:widowControl/>
              <w:jc w:val="left"/>
              <w:rPr>
                <w:rFonts w:hint="eastAsia" w:ascii="宋体" w:hAnsi="宋体" w:eastAsia="宋体" w:cs="宋体"/>
                <w:sz w:val="24"/>
              </w:rPr>
            </w:pPr>
            <w:r>
              <w:rPr>
                <w:rFonts w:hint="eastAsia" w:ascii="宋体" w:hAnsi="宋体" w:eastAsia="宋体" w:cs="宋体"/>
                <w:color w:val="000000"/>
                <w:kern w:val="0"/>
                <w:sz w:val="24"/>
              </w:rPr>
              <w:t>2）</w:t>
            </w:r>
            <w:r>
              <w:rPr>
                <w:rFonts w:hint="eastAsia" w:ascii="宋体" w:hAnsi="宋体"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eastAsia="宋体" w:cs="宋体"/>
                <w:color w:val="000000"/>
                <w:kern w:val="0"/>
                <w:sz w:val="24"/>
              </w:rPr>
              <w:t>公安部颁发的计算机信息系统安全专用产品销售许可证</w:t>
            </w:r>
            <w:r>
              <w:rPr>
                <w:rFonts w:hint="eastAsia" w:ascii="宋体" w:hAnsi="宋体" w:eastAsia="宋体" w:cs="宋体"/>
                <w:sz w:val="24"/>
              </w:rPr>
              <w:t>，且在有效期内，亦视为符合要求）</w:t>
            </w:r>
          </w:p>
          <w:p w14:paraId="56B83E13">
            <w:pPr>
              <w:widowControl/>
              <w:jc w:val="left"/>
              <w:rPr>
                <w:rFonts w:hint="eastAsia" w:ascii="宋体" w:hAnsi="宋体" w:eastAsia="宋体" w:cs="宋体"/>
                <w:color w:val="000000"/>
                <w:kern w:val="0"/>
                <w:sz w:val="24"/>
              </w:rPr>
            </w:pPr>
            <w:r>
              <w:rPr>
                <w:rFonts w:hint="eastAsia" w:ascii="宋体" w:hAnsi="宋体" w:eastAsia="宋体" w:cs="宋体"/>
                <w:sz w:val="24"/>
              </w:rPr>
              <w:t>3）项目中涉及涂料、胶黏剂、油墨、清洗剂等挥发性有机物产品，且属于强制性标准的，供应商应执行符合本市和国家的VOCs 含量限制标准。</w:t>
            </w:r>
          </w:p>
        </w:tc>
      </w:tr>
      <w:tr w14:paraId="1C56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2B018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975" w:type="pct"/>
            <w:shd w:val="clear" w:color="auto" w:fill="auto"/>
            <w:vAlign w:val="center"/>
          </w:tcPr>
          <w:p w14:paraId="084770E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公平竞争</w:t>
            </w:r>
          </w:p>
        </w:tc>
        <w:tc>
          <w:tcPr>
            <w:tcW w:w="3620" w:type="pct"/>
            <w:shd w:val="clear" w:color="auto" w:fill="auto"/>
            <w:vAlign w:val="center"/>
          </w:tcPr>
          <w:p w14:paraId="1B76617C">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A21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4186D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975" w:type="pct"/>
            <w:shd w:val="clear" w:color="auto" w:fill="auto"/>
            <w:vAlign w:val="center"/>
          </w:tcPr>
          <w:p w14:paraId="7A548A7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串通投标</w:t>
            </w:r>
          </w:p>
        </w:tc>
        <w:tc>
          <w:tcPr>
            <w:tcW w:w="3620" w:type="pct"/>
            <w:shd w:val="clear" w:color="auto" w:fill="auto"/>
            <w:vAlign w:val="center"/>
          </w:tcPr>
          <w:p w14:paraId="413A8F8F">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DF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8C9DAD6">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p>
        </w:tc>
        <w:tc>
          <w:tcPr>
            <w:tcW w:w="975" w:type="pct"/>
            <w:shd w:val="clear" w:color="auto" w:fill="auto"/>
            <w:vAlign w:val="center"/>
          </w:tcPr>
          <w:p w14:paraId="35A799A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附加条件</w:t>
            </w:r>
          </w:p>
        </w:tc>
        <w:tc>
          <w:tcPr>
            <w:tcW w:w="3620" w:type="pct"/>
            <w:shd w:val="clear" w:color="auto" w:fill="auto"/>
            <w:vAlign w:val="center"/>
          </w:tcPr>
          <w:p w14:paraId="6D478B1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投标文件未含有采购人不能接受的附加条件的；</w:t>
            </w:r>
          </w:p>
        </w:tc>
      </w:tr>
      <w:tr w14:paraId="7C3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6A2F19">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p>
        </w:tc>
        <w:tc>
          <w:tcPr>
            <w:tcW w:w="975" w:type="pct"/>
            <w:shd w:val="clear" w:color="auto" w:fill="auto"/>
            <w:vAlign w:val="center"/>
          </w:tcPr>
          <w:p w14:paraId="2670C6F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3620" w:type="pct"/>
            <w:shd w:val="clear" w:color="auto" w:fill="auto"/>
            <w:vAlign w:val="center"/>
          </w:tcPr>
          <w:p w14:paraId="74D6C05D">
            <w:pPr>
              <w:widowControl/>
              <w:jc w:val="left"/>
              <w:rPr>
                <w:rFonts w:hint="eastAsia" w:ascii="宋体" w:hAnsi="宋体" w:eastAsia="宋体" w:cs="宋体"/>
                <w:color w:val="000000"/>
                <w:kern w:val="0"/>
                <w:sz w:val="24"/>
              </w:rPr>
            </w:pPr>
            <w:r>
              <w:rPr>
                <w:rFonts w:hint="eastAsia" w:ascii="宋体" w:hAnsi="宋体"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3EF77272">
      <w:pPr>
        <w:numPr>
          <w:ilvl w:val="0"/>
          <w:numId w:val="14"/>
        </w:numPr>
        <w:tabs>
          <w:tab w:val="left" w:pos="1080"/>
          <w:tab w:val="left" w:pos="1589"/>
        </w:tabs>
        <w:snapToGrid w:val="0"/>
        <w:spacing w:line="360" w:lineRule="auto"/>
        <w:rPr>
          <w:rFonts w:hint="eastAsia" w:ascii="宋体" w:hAnsi="宋体" w:eastAsia="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6B957031">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14:paraId="419BB211">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宋体" w:hAnsi="宋体" w:eastAsia="宋体" w:cs="宋体"/>
          <w:color w:val="000000"/>
          <w:sz w:val="24"/>
          <w:szCs w:val="20"/>
        </w:rPr>
        <w:t>若投标人为事业单位或其他组织或分支机构，可为单位负责人</w:t>
      </w:r>
      <w:bookmarkEnd w:id="789"/>
      <w:r>
        <w:rPr>
          <w:rFonts w:hint="eastAsia" w:ascii="宋体" w:hAnsi="宋体" w:eastAsia="宋体" w:cs="宋体"/>
          <w:sz w:val="24"/>
        </w:rPr>
        <w:t>）或其授权的代表签字。投标人的澄清、说明或者补正不得超出投标文件的范围或者改变投标文件的实质性内容。澄清文件将作为投标文件内容的一部分。</w:t>
      </w:r>
    </w:p>
    <w:p w14:paraId="5DDA0FBC">
      <w:pPr>
        <w:numPr>
          <w:ilvl w:val="1"/>
          <w:numId w:val="13"/>
        </w:numPr>
        <w:tabs>
          <w:tab w:val="left" w:pos="1080"/>
        </w:tabs>
        <w:snapToGrid w:val="0"/>
        <w:spacing w:line="360" w:lineRule="auto"/>
        <w:ind w:left="1077" w:hanging="720"/>
        <w:rPr>
          <w:rFonts w:hint="eastAsia" w:ascii="宋体" w:hAnsi="宋体" w:eastAsia="宋体" w:cs="宋体"/>
          <w:sz w:val="24"/>
        </w:rPr>
      </w:pPr>
      <w:bookmarkStart w:id="790" w:name="_Hlk220085436"/>
      <w:r>
        <w:rPr>
          <w:rFonts w:hint="eastAsia" w:ascii="宋体" w:hAnsi="宋体" w:eastAsia="宋体" w:cs="宋体"/>
          <w:sz w:val="24"/>
        </w:rPr>
        <w:t>异常低价处理</w:t>
      </w:r>
    </w:p>
    <w:p w14:paraId="02E00712">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政府采购评审中出现下列情形之一的，评审委员会应当启动异常低价投标（响应）审查程序：</w:t>
      </w:r>
    </w:p>
    <w:p w14:paraId="727065ED">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5F7B344D">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12F00FEF">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%的，即投标（响应）报价&lt;采购项目最高限价×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w:t>
      </w:r>
      <w:r>
        <w:rPr>
          <w:rFonts w:hint="eastAsia" w:ascii="宋体" w:hAnsi="宋体" w:eastAsia="宋体" w:cs="宋体"/>
          <w:color w:val="000000"/>
          <w:sz w:val="24"/>
          <w:highlight w:val="none"/>
        </w:rPr>
        <w:t>未设定最高限价的采购项目，以采购项目预算金额作为最高限价；</w:t>
      </w:r>
    </w:p>
    <w:p w14:paraId="4B8E3DA0">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2672D436">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0FFDB8">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r>
        <w:rPr>
          <w:rFonts w:hint="eastAsia" w:ascii="宋体" w:hAnsi="宋体" w:eastAsia="宋体" w:cs="宋体"/>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sz w:val="24"/>
        </w:rPr>
        <w:t>无效投标（响应）</w:t>
      </w:r>
      <w:r>
        <w:rPr>
          <w:rFonts w:hint="eastAsia" w:ascii="宋体" w:hAnsi="宋体" w:eastAsia="宋体" w:cs="宋体"/>
          <w:sz w:val="24"/>
        </w:rPr>
        <w:t>处理。</w:t>
      </w:r>
    </w:p>
    <w:p w14:paraId="527BD4C3">
      <w:pPr>
        <w:numPr>
          <w:ilvl w:val="2"/>
          <w:numId w:val="13"/>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sz w:val="24"/>
        </w:rPr>
      </w:pPr>
      <w:bookmarkStart w:id="791" w:name="_Hlk190337965"/>
      <w:r>
        <w:rPr>
          <w:rFonts w:hint="eastAsia" w:ascii="宋体" w:hAnsi="宋体" w:eastAsia="宋体" w:cs="宋体"/>
          <w:color w:val="000000"/>
          <w:sz w:val="24"/>
        </w:rPr>
        <w:t xml:space="preserve"> </w:t>
      </w:r>
      <w:r>
        <w:rPr>
          <w:rFonts w:hint="eastAsia" w:ascii="宋体" w:hAnsi="宋体" w:eastAsia="宋体" w:cs="宋体"/>
          <w:sz w:val="24"/>
        </w:rPr>
        <w:t>上述投标（响应）报价指按照本章2.4修正后的报价</w:t>
      </w:r>
      <w:bookmarkEnd w:id="791"/>
      <w:r>
        <w:rPr>
          <w:rFonts w:hint="eastAsia" w:ascii="宋体" w:hAnsi="宋体" w:eastAsia="宋体" w:cs="宋体"/>
          <w:sz w:val="24"/>
        </w:rPr>
        <w:t>。</w:t>
      </w:r>
    </w:p>
    <w:bookmarkEnd w:id="790"/>
    <w:p w14:paraId="3A802669">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rPr>
        <w:t>投标无效</w:t>
      </w:r>
      <w:r>
        <w:rPr>
          <w:rFonts w:hint="eastAsia" w:ascii="宋体" w:hAnsi="宋体" w:eastAsia="宋体" w:cs="宋体"/>
          <w:sz w:val="24"/>
        </w:rPr>
        <w:t>。</w:t>
      </w:r>
    </w:p>
    <w:p w14:paraId="26B23BE9">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2B9C7C52">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63229B20">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63DFF87D">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无，按下述2.4.2-2.4.7项规定修正。</w:t>
      </w:r>
    </w:p>
    <w:p w14:paraId="3C36B9FC">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7163C09">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6EACA1CB">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8C3F0ED">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单价金额小数点或者百分比有明显错位的，以开标一览表的总价为准，并修改单价；</w:t>
      </w:r>
    </w:p>
    <w:p w14:paraId="53FE4BD9">
      <w:pPr>
        <w:numPr>
          <w:ilvl w:val="2"/>
          <w:numId w:val="13"/>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6BC1EE67">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644DE83C">
      <w:pPr>
        <w:numPr>
          <w:ilvl w:val="2"/>
          <w:numId w:val="13"/>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5E41B2A1">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支持中小企业政府采购政策的价格调整：只有符合第二章《投标人须知》5.3条规定情形的，可以享受中小企业扶持政策，用扣除后的价格参加评审；否则，评标时价格不予扣除。</w:t>
      </w:r>
    </w:p>
    <w:p w14:paraId="465157CD">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lang w:val="en-US" w:eastAsia="zh-CN"/>
        </w:rPr>
        <w:t xml:space="preserve">  10  </w:t>
      </w:r>
      <w:r>
        <w:rPr>
          <w:rFonts w:hint="eastAsia" w:ascii="宋体" w:hAnsi="宋体" w:eastAsia="宋体" w:cs="宋体"/>
          <w:sz w:val="24"/>
        </w:rPr>
        <w:t>%的扣除，用扣除后的价格参加评审。</w:t>
      </w:r>
    </w:p>
    <w:p w14:paraId="2B16980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lang w:val="en-US" w:eastAsia="zh-CN"/>
        </w:rPr>
        <w:t xml:space="preserve">  4  </w:t>
      </w:r>
      <w:r>
        <w:rPr>
          <w:rFonts w:hint="eastAsia" w:ascii="宋体" w:hAnsi="宋体" w:eastAsia="宋体" w:cs="宋体"/>
          <w:sz w:val="24"/>
        </w:rPr>
        <w:t>%的扣除，用扣除后的价格参加评审。</w:t>
      </w:r>
    </w:p>
    <w:p w14:paraId="05730D2D">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2289AD08">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364BAC4B">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790638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2386BA35">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残疾人福利性单位按招标文件要求提供了《残疾人福利性单位声明函》的，视同小微企业。</w:t>
      </w:r>
    </w:p>
    <w:p w14:paraId="0009CFDD">
      <w:pPr>
        <w:numPr>
          <w:ilvl w:val="2"/>
          <w:numId w:val="13"/>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6E6F4D7A">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支持本国产品政府采购的价格调整：只有符合第二章《投标人须知》5.2条规定情形的，可以享受本国产品支持政策，用扣除后的价格参加评审；否则，评标时价格不予扣除。</w:t>
      </w:r>
    </w:p>
    <w:p w14:paraId="38457802">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24F01809">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2B0A83">
      <w:pPr>
        <w:numPr>
          <w:ilvl w:val="2"/>
          <w:numId w:val="13"/>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供应商提供本国产品参加政府采购活动的，应当按照招标文件给定的格式出具《关于符合本国产品标准的声明函》或提供财政部会同有关部门规定的有关证明文件，否则视为非本国产品。</w:t>
      </w:r>
    </w:p>
    <w:p w14:paraId="2B2C5D02">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bookmarkEnd w:id="772"/>
      <w:bookmarkEnd w:id="773"/>
    </w:p>
    <w:p w14:paraId="33BA648C">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57B85116">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434DB58C">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43F2CA46">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9268FE">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04A72AB1">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05A0B306">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□随机抽取</w:t>
      </w:r>
    </w:p>
    <w:p w14:paraId="63AB4905">
      <w:pPr>
        <w:tabs>
          <w:tab w:val="left" w:pos="1080"/>
          <w:tab w:val="left" w:pos="1589"/>
          <w:tab w:val="left" w:pos="2035"/>
        </w:tabs>
        <w:snapToGrid w:val="0"/>
        <w:spacing w:line="360" w:lineRule="auto"/>
        <w:ind w:left="2035"/>
        <w:rPr>
          <w:rFonts w:hint="default" w:ascii="宋体" w:hAnsi="宋体" w:eastAsia="宋体" w:cs="宋体"/>
          <w:sz w:val="24"/>
          <w:u w:val="single"/>
          <w:lang w:val="en-US" w:eastAsia="zh-CN"/>
        </w:rPr>
      </w:pPr>
      <w:r>
        <w:rPr>
          <w:rFonts w:hint="eastAsia" w:ascii="宋体" w:hAnsi="宋体" w:eastAsia="宋体" w:cs="宋体"/>
          <w:sz w:val="24"/>
        </w:rPr>
        <w:t>□其他方式，具体要求：</w:t>
      </w:r>
      <w:r>
        <w:rPr>
          <w:rFonts w:hint="eastAsia" w:ascii="宋体" w:hAnsi="宋体" w:cs="宋体"/>
          <w:sz w:val="24"/>
          <w:u w:val="single"/>
          <w:lang w:val="en-US" w:eastAsia="zh-CN"/>
        </w:rPr>
        <w:t xml:space="preserve">   /   </w:t>
      </w:r>
    </w:p>
    <w:p w14:paraId="10456665">
      <w:pPr>
        <w:numPr>
          <w:ilvl w:val="2"/>
          <w:numId w:val="13"/>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lang w:val="en-US" w:eastAsia="zh-CN"/>
        </w:rPr>
        <w:t xml:space="preserve">   /   </w:t>
      </w:r>
      <w:r>
        <w:rPr>
          <w:rFonts w:hint="eastAsia" w:ascii="宋体" w:hAnsi="宋体" w:eastAsia="宋体" w:cs="宋体"/>
          <w:sz w:val="24"/>
        </w:rPr>
        <w:t>。</w:t>
      </w:r>
    </w:p>
    <w:p w14:paraId="786DA2ED">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792" w:name="_Toc305158814"/>
      <w:bookmarkStart w:id="793" w:name="_Toc226309790"/>
      <w:bookmarkStart w:id="794" w:name="_Toc226337242"/>
      <w:bookmarkStart w:id="795" w:name="_Toc151193788"/>
      <w:bookmarkStart w:id="796" w:name="_Toc150774646"/>
      <w:bookmarkStart w:id="797" w:name="_Toc150509297"/>
      <w:bookmarkStart w:id="798" w:name="_Toc149720839"/>
      <w:bookmarkStart w:id="799" w:name="_Toc151193934"/>
      <w:bookmarkStart w:id="800" w:name="_Toc264969236"/>
      <w:bookmarkStart w:id="801" w:name="_Toc151193644"/>
      <w:bookmarkStart w:id="802" w:name="_Toc164608815"/>
      <w:bookmarkStart w:id="803" w:name="_Toc226965736"/>
      <w:bookmarkStart w:id="804" w:name="_Toc127151747"/>
      <w:bookmarkStart w:id="805" w:name="_Toc151190173"/>
      <w:bookmarkStart w:id="806" w:name="_Toc151193860"/>
      <w:bookmarkStart w:id="807" w:name="_Toc226965819"/>
      <w:bookmarkStart w:id="808" w:name="_Toc164229241"/>
      <w:bookmarkStart w:id="809" w:name="_Ref467307010"/>
      <w:bookmarkStart w:id="810" w:name="_Toc150480784"/>
      <w:bookmarkStart w:id="811" w:name="_Toc150774751"/>
      <w:bookmarkStart w:id="812" w:name="_Toc127151546"/>
      <w:bookmarkStart w:id="813" w:name="_Toc195842911"/>
      <w:bookmarkStart w:id="814" w:name="_Toc151193716"/>
      <w:bookmarkStart w:id="815" w:name="_Toc142311048"/>
      <w:bookmarkStart w:id="816" w:name="_Toc305158888"/>
      <w:bookmarkStart w:id="817" w:name="_Toc520356170"/>
      <w:bookmarkStart w:id="818" w:name="_Toc164608660"/>
      <w:bookmarkStart w:id="819" w:name="_Toc127161460"/>
      <w:bookmarkStart w:id="820" w:name="_Toc265228384"/>
      <w:bookmarkStart w:id="821" w:name="_Toc164351640"/>
      <w:bookmarkStart w:id="822" w:name="_Toc164229387"/>
      <w:r>
        <w:rPr>
          <w:rFonts w:hint="eastAsia" w:ascii="宋体" w:hAnsi="宋体" w:eastAsia="宋体" w:cs="宋体"/>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8F962C6">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AFDB44">
      <w:pPr>
        <w:pStyle w:val="24"/>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pacing w:val="0"/>
          <w:w w:val="100"/>
          <w:kern w:val="0"/>
          <w:position w:val="0"/>
          <w:sz w:val="24"/>
          <w:szCs w:val="24"/>
        </w:rPr>
        <w:t>■</w:t>
      </w:r>
      <w:r>
        <w:rPr>
          <w:rFonts w:hint="eastAsia" w:ascii="宋体" w:hAnsi="宋体" w:eastAsia="宋体" w:cs="宋体"/>
          <w:sz w:val="24"/>
          <w:szCs w:val="24"/>
        </w:rPr>
        <w:t>随机抽取</w:t>
      </w:r>
    </w:p>
    <w:p w14:paraId="0783AAB7">
      <w:pPr>
        <w:pStyle w:val="24"/>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□其他方式，具体要求：</w:t>
      </w:r>
      <w:r>
        <w:rPr>
          <w:rFonts w:hint="eastAsia" w:ascii="宋体" w:hAnsi="宋体" w:cs="宋体"/>
          <w:sz w:val="24"/>
          <w:u w:val="single"/>
          <w:lang w:val="en-US" w:eastAsia="zh-CN"/>
        </w:rPr>
        <w:t xml:space="preserve">   /   </w:t>
      </w:r>
    </w:p>
    <w:p w14:paraId="349A7344">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7F0EF5">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DF2F004">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03BE5AA5">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lang w:val="en-US" w:eastAsia="zh-CN"/>
        </w:rPr>
        <w:t xml:space="preserve">  3  </w:t>
      </w:r>
      <w:r>
        <w:rPr>
          <w:rFonts w:hint="eastAsia" w:ascii="宋体" w:hAnsi="宋体" w:eastAsia="宋体" w:cs="宋体"/>
          <w:sz w:val="24"/>
        </w:rPr>
        <w:t>名中标候选人。</w:t>
      </w:r>
    </w:p>
    <w:p w14:paraId="097E86FE">
      <w:pPr>
        <w:numPr>
          <w:ilvl w:val="0"/>
          <w:numId w:val="13"/>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4D431ADF">
      <w:pPr>
        <w:numPr>
          <w:ilvl w:val="1"/>
          <w:numId w:val="13"/>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696BEC2F">
      <w:pPr>
        <w:widowControl/>
        <w:jc w:val="left"/>
        <w:rPr>
          <w:rFonts w:hint="eastAsia" w:ascii="宋体" w:hAnsi="宋体" w:eastAsia="宋体" w:cs="宋体"/>
          <w:b/>
          <w:sz w:val="24"/>
        </w:rPr>
      </w:pPr>
      <w:r>
        <w:rPr>
          <w:rFonts w:hint="eastAsia" w:ascii="宋体" w:hAnsi="宋体" w:eastAsia="宋体" w:cs="宋体"/>
          <w:b/>
          <w:sz w:val="24"/>
        </w:rPr>
        <w:br w:type="page"/>
      </w:r>
    </w:p>
    <w:p w14:paraId="6AAC9F94">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二、评标标准</w:t>
      </w:r>
    </w:p>
    <w:tbl>
      <w:tblPr>
        <w:tblStyle w:val="45"/>
        <w:tblW w:w="100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3"/>
        <w:gridCol w:w="1109"/>
        <w:gridCol w:w="1254"/>
        <w:gridCol w:w="7027"/>
      </w:tblGrid>
      <w:tr w14:paraId="766A6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643" w:type="dxa"/>
            <w:tcBorders>
              <w:top w:val="single" w:color="auto" w:sz="6" w:space="0"/>
              <w:left w:val="single" w:color="auto" w:sz="6" w:space="0"/>
              <w:bottom w:val="single" w:color="auto" w:sz="6" w:space="0"/>
              <w:right w:val="single" w:color="auto" w:sz="6" w:space="0"/>
            </w:tcBorders>
            <w:vAlign w:val="center"/>
          </w:tcPr>
          <w:p w14:paraId="31787547">
            <w:pPr>
              <w:widowControl/>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09" w:type="dxa"/>
            <w:tcBorders>
              <w:top w:val="single" w:color="auto" w:sz="6" w:space="0"/>
              <w:left w:val="single" w:color="auto" w:sz="6" w:space="0"/>
              <w:bottom w:val="single" w:color="auto" w:sz="6" w:space="0"/>
              <w:right w:val="single" w:color="auto" w:sz="6" w:space="0"/>
            </w:tcBorders>
            <w:vAlign w:val="center"/>
          </w:tcPr>
          <w:p w14:paraId="1C06C2E5">
            <w:pPr>
              <w:widowControl/>
              <w:jc w:val="center"/>
              <w:rPr>
                <w:rFonts w:hint="eastAsia" w:ascii="宋体" w:hAnsi="宋体" w:eastAsia="宋体" w:cs="宋体"/>
                <w:b/>
                <w:sz w:val="24"/>
                <w:szCs w:val="24"/>
              </w:rPr>
            </w:pPr>
            <w:r>
              <w:rPr>
                <w:rFonts w:hint="eastAsia" w:ascii="宋体" w:hAnsi="宋体" w:eastAsia="宋体" w:cs="宋体"/>
                <w:b/>
                <w:sz w:val="24"/>
                <w:szCs w:val="24"/>
              </w:rPr>
              <w:t>评审</w:t>
            </w:r>
          </w:p>
          <w:p w14:paraId="612F9D59">
            <w:pPr>
              <w:widowControl/>
              <w:jc w:val="center"/>
              <w:rPr>
                <w:rFonts w:hint="eastAsia" w:ascii="宋体" w:hAnsi="宋体" w:eastAsia="宋体" w:cs="宋体"/>
                <w:b/>
                <w:sz w:val="24"/>
                <w:szCs w:val="24"/>
              </w:rPr>
            </w:pPr>
            <w:r>
              <w:rPr>
                <w:rFonts w:hint="eastAsia" w:ascii="宋体" w:hAnsi="宋体" w:eastAsia="宋体" w:cs="宋体"/>
                <w:b/>
                <w:sz w:val="24"/>
                <w:szCs w:val="24"/>
              </w:rPr>
              <w:t>条款</w:t>
            </w:r>
          </w:p>
        </w:tc>
        <w:tc>
          <w:tcPr>
            <w:tcW w:w="1254" w:type="dxa"/>
            <w:tcBorders>
              <w:top w:val="single" w:color="auto" w:sz="6" w:space="0"/>
              <w:left w:val="single" w:color="auto" w:sz="6" w:space="0"/>
              <w:bottom w:val="single" w:color="auto" w:sz="6" w:space="0"/>
              <w:right w:val="single" w:color="auto" w:sz="6" w:space="0"/>
            </w:tcBorders>
            <w:vAlign w:val="center"/>
          </w:tcPr>
          <w:p w14:paraId="4617C0C5">
            <w:pPr>
              <w:widowControl/>
              <w:jc w:val="center"/>
              <w:rPr>
                <w:rFonts w:hint="eastAsia" w:ascii="宋体" w:hAnsi="宋体" w:eastAsia="宋体" w:cs="宋体"/>
                <w:b/>
                <w:sz w:val="24"/>
                <w:szCs w:val="24"/>
              </w:rPr>
            </w:pPr>
            <w:r>
              <w:rPr>
                <w:rFonts w:hint="eastAsia" w:ascii="宋体" w:hAnsi="宋体" w:eastAsia="宋体" w:cs="宋体"/>
                <w:b/>
                <w:sz w:val="24"/>
                <w:szCs w:val="24"/>
              </w:rPr>
              <w:t>评审项</w:t>
            </w:r>
          </w:p>
        </w:tc>
        <w:tc>
          <w:tcPr>
            <w:tcW w:w="7027" w:type="dxa"/>
            <w:tcBorders>
              <w:top w:val="single" w:color="auto" w:sz="6" w:space="0"/>
              <w:left w:val="single" w:color="auto" w:sz="6" w:space="0"/>
              <w:bottom w:val="single" w:color="auto" w:sz="6" w:space="0"/>
              <w:right w:val="single" w:color="auto" w:sz="6" w:space="0"/>
            </w:tcBorders>
            <w:vAlign w:val="center"/>
          </w:tcPr>
          <w:p w14:paraId="6BC12E4F">
            <w:pPr>
              <w:widowControl/>
              <w:jc w:val="center"/>
              <w:rPr>
                <w:rFonts w:hint="eastAsia" w:ascii="宋体" w:hAnsi="宋体" w:eastAsia="宋体" w:cs="宋体"/>
                <w:b/>
                <w:sz w:val="24"/>
                <w:szCs w:val="24"/>
              </w:rPr>
            </w:pPr>
            <w:r>
              <w:rPr>
                <w:rFonts w:hint="eastAsia" w:ascii="宋体" w:hAnsi="宋体" w:eastAsia="宋体" w:cs="宋体"/>
                <w:b/>
                <w:sz w:val="24"/>
                <w:szCs w:val="24"/>
              </w:rPr>
              <w:t>评审细则</w:t>
            </w:r>
          </w:p>
        </w:tc>
      </w:tr>
      <w:tr w14:paraId="792C9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43" w:type="dxa"/>
            <w:tcBorders>
              <w:top w:val="single" w:color="auto" w:sz="6" w:space="0"/>
              <w:left w:val="single" w:color="auto" w:sz="6" w:space="0"/>
              <w:bottom w:val="single" w:color="auto" w:sz="6" w:space="0"/>
              <w:right w:val="single" w:color="auto" w:sz="6" w:space="0"/>
            </w:tcBorders>
            <w:vAlign w:val="center"/>
          </w:tcPr>
          <w:p w14:paraId="337E9718">
            <w:pPr>
              <w:widowControl/>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109" w:type="dxa"/>
            <w:tcBorders>
              <w:top w:val="single" w:color="auto" w:sz="6" w:space="0"/>
              <w:left w:val="single" w:color="auto" w:sz="6" w:space="0"/>
              <w:bottom w:val="single" w:color="auto" w:sz="6" w:space="0"/>
              <w:right w:val="single" w:color="auto" w:sz="6" w:space="0"/>
            </w:tcBorders>
            <w:vAlign w:val="center"/>
          </w:tcPr>
          <w:p w14:paraId="535C9965">
            <w:pPr>
              <w:widowControl/>
              <w:jc w:val="center"/>
              <w:rPr>
                <w:rFonts w:hint="eastAsia" w:ascii="宋体" w:hAnsi="宋体" w:eastAsia="宋体" w:cs="宋体"/>
                <w:sz w:val="24"/>
                <w:szCs w:val="24"/>
              </w:rPr>
            </w:pPr>
            <w:r>
              <w:rPr>
                <w:rFonts w:hint="eastAsia" w:ascii="宋体" w:hAnsi="宋体" w:eastAsia="宋体" w:cs="宋体"/>
                <w:sz w:val="24"/>
                <w:szCs w:val="24"/>
              </w:rPr>
              <w:t>价格</w:t>
            </w:r>
          </w:p>
          <w:p w14:paraId="0A7A9605">
            <w:pPr>
              <w:widowControl/>
              <w:jc w:val="center"/>
              <w:rPr>
                <w:rFonts w:hint="eastAsia" w:ascii="宋体" w:hAnsi="宋体" w:eastAsia="宋体" w:cs="宋体"/>
                <w:sz w:val="24"/>
                <w:szCs w:val="24"/>
              </w:rPr>
            </w:pPr>
            <w:r>
              <w:rPr>
                <w:rFonts w:hint="eastAsia" w:ascii="宋体" w:hAnsi="宋体" w:eastAsia="宋体" w:cs="宋体"/>
                <w:sz w:val="24"/>
                <w:szCs w:val="24"/>
              </w:rPr>
              <w:t>（30分）</w:t>
            </w:r>
          </w:p>
        </w:tc>
        <w:tc>
          <w:tcPr>
            <w:tcW w:w="1254" w:type="dxa"/>
            <w:tcBorders>
              <w:top w:val="single" w:color="auto" w:sz="6" w:space="0"/>
              <w:left w:val="single" w:color="auto" w:sz="6" w:space="0"/>
              <w:bottom w:val="single" w:color="auto" w:sz="6" w:space="0"/>
              <w:right w:val="single" w:color="auto" w:sz="6" w:space="0"/>
            </w:tcBorders>
            <w:vAlign w:val="center"/>
          </w:tcPr>
          <w:p w14:paraId="2B649D39">
            <w:pPr>
              <w:widowControl/>
              <w:jc w:val="center"/>
              <w:rPr>
                <w:rFonts w:hint="eastAsia" w:ascii="宋体" w:hAnsi="宋体" w:eastAsia="宋体" w:cs="宋体"/>
                <w:sz w:val="24"/>
                <w:szCs w:val="24"/>
              </w:rPr>
            </w:pPr>
            <w:r>
              <w:rPr>
                <w:rFonts w:hint="eastAsia" w:ascii="宋体" w:hAnsi="宋体" w:eastAsia="宋体" w:cs="宋体"/>
                <w:sz w:val="24"/>
                <w:szCs w:val="24"/>
              </w:rPr>
              <w:t>价格</w:t>
            </w:r>
          </w:p>
          <w:p w14:paraId="0304E025">
            <w:pPr>
              <w:widowControl/>
              <w:jc w:val="center"/>
              <w:rPr>
                <w:rFonts w:hint="eastAsia" w:ascii="宋体" w:hAnsi="宋体" w:eastAsia="宋体" w:cs="宋体"/>
                <w:sz w:val="24"/>
                <w:szCs w:val="24"/>
              </w:rPr>
            </w:pPr>
            <w:r>
              <w:rPr>
                <w:rFonts w:hint="eastAsia" w:ascii="宋体" w:hAnsi="宋体" w:eastAsia="宋体" w:cs="宋体"/>
                <w:sz w:val="24"/>
                <w:szCs w:val="24"/>
              </w:rPr>
              <w:t>（30分）</w:t>
            </w:r>
          </w:p>
        </w:tc>
        <w:tc>
          <w:tcPr>
            <w:tcW w:w="7027" w:type="dxa"/>
            <w:tcBorders>
              <w:top w:val="single" w:color="auto" w:sz="6" w:space="0"/>
              <w:left w:val="single" w:color="auto" w:sz="6" w:space="0"/>
              <w:bottom w:val="single" w:color="auto" w:sz="6" w:space="0"/>
              <w:right w:val="single" w:color="auto" w:sz="6" w:space="0"/>
            </w:tcBorders>
            <w:vAlign w:val="center"/>
          </w:tcPr>
          <w:p w14:paraId="6134643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各投标人的价格得分:(投标基准价/投标报价)×30</w:t>
            </w:r>
          </w:p>
          <w:p w14:paraId="0884BE5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(注:实质性响应采购文件要求且最低报价的为投标基准价)</w:t>
            </w:r>
          </w:p>
        </w:tc>
      </w:tr>
      <w:tr w14:paraId="210B4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643" w:type="dxa"/>
            <w:vMerge w:val="restart"/>
            <w:tcBorders>
              <w:top w:val="single" w:color="auto" w:sz="6" w:space="0"/>
              <w:left w:val="single" w:color="auto" w:sz="6" w:space="0"/>
              <w:right w:val="single" w:color="auto" w:sz="6" w:space="0"/>
            </w:tcBorders>
            <w:vAlign w:val="center"/>
          </w:tcPr>
          <w:p w14:paraId="4C9955A0">
            <w:pPr>
              <w:widowControl/>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109" w:type="dxa"/>
            <w:vMerge w:val="restart"/>
            <w:tcBorders>
              <w:top w:val="single" w:color="auto" w:sz="6" w:space="0"/>
              <w:left w:val="single" w:color="auto" w:sz="6" w:space="0"/>
              <w:right w:val="single" w:color="auto" w:sz="6" w:space="0"/>
            </w:tcBorders>
            <w:vAlign w:val="center"/>
          </w:tcPr>
          <w:p w14:paraId="3811DC3F">
            <w:pPr>
              <w:widowControl/>
              <w:jc w:val="center"/>
              <w:rPr>
                <w:rFonts w:hint="eastAsia" w:ascii="宋体" w:hAnsi="宋体" w:eastAsia="宋体" w:cs="宋体"/>
                <w:sz w:val="24"/>
                <w:szCs w:val="24"/>
              </w:rPr>
            </w:pPr>
            <w:r>
              <w:rPr>
                <w:rFonts w:hint="eastAsia" w:ascii="宋体" w:hAnsi="宋体" w:eastAsia="宋体" w:cs="宋体"/>
                <w:sz w:val="24"/>
                <w:szCs w:val="24"/>
              </w:rPr>
              <w:t>技术</w:t>
            </w:r>
          </w:p>
          <w:p w14:paraId="25225A0C">
            <w:pPr>
              <w:widowControl/>
              <w:jc w:val="center"/>
              <w:rPr>
                <w:rFonts w:hint="eastAsia" w:ascii="宋体" w:hAnsi="宋体" w:eastAsia="宋体" w:cs="宋体"/>
                <w:sz w:val="24"/>
                <w:szCs w:val="24"/>
              </w:rPr>
            </w:pPr>
            <w:r>
              <w:rPr>
                <w:rFonts w:hint="eastAsia" w:ascii="宋体" w:hAnsi="宋体" w:eastAsia="宋体" w:cs="宋体"/>
                <w:sz w:val="24"/>
                <w:szCs w:val="24"/>
              </w:rPr>
              <w:t>部分</w:t>
            </w:r>
          </w:p>
          <w:p w14:paraId="167E3967">
            <w:pPr>
              <w:widowControl/>
              <w:jc w:val="center"/>
              <w:rPr>
                <w:rFonts w:hint="eastAsia" w:ascii="宋体" w:hAnsi="宋体" w:eastAsia="宋体" w:cs="宋体"/>
                <w:sz w:val="24"/>
                <w:szCs w:val="24"/>
              </w:rPr>
            </w:pPr>
            <w:r>
              <w:rPr>
                <w:rFonts w:hint="eastAsia" w:ascii="宋体" w:hAnsi="宋体" w:eastAsia="宋体" w:cs="宋体"/>
                <w:sz w:val="24"/>
                <w:szCs w:val="24"/>
              </w:rPr>
              <w:t>（62分）</w:t>
            </w:r>
          </w:p>
        </w:tc>
        <w:tc>
          <w:tcPr>
            <w:tcW w:w="1254" w:type="dxa"/>
            <w:tcBorders>
              <w:top w:val="single" w:color="auto" w:sz="6" w:space="0"/>
              <w:left w:val="single" w:color="auto" w:sz="6" w:space="0"/>
              <w:right w:val="single" w:color="auto" w:sz="6" w:space="0"/>
            </w:tcBorders>
            <w:vAlign w:val="center"/>
          </w:tcPr>
          <w:p w14:paraId="020673BE">
            <w:pPr>
              <w:widowControl/>
              <w:jc w:val="center"/>
              <w:rPr>
                <w:rFonts w:hint="eastAsia" w:ascii="宋体" w:hAnsi="宋体" w:eastAsia="宋体" w:cs="宋体"/>
                <w:sz w:val="24"/>
                <w:szCs w:val="24"/>
              </w:rPr>
            </w:pPr>
            <w:r>
              <w:rPr>
                <w:rFonts w:hint="eastAsia" w:ascii="宋体" w:hAnsi="宋体" w:eastAsia="宋体" w:cs="宋体"/>
                <w:sz w:val="24"/>
                <w:szCs w:val="24"/>
              </w:rPr>
              <w:t>基础分</w:t>
            </w:r>
          </w:p>
          <w:p w14:paraId="4138E3A1">
            <w:pPr>
              <w:widowControl/>
              <w:jc w:val="center"/>
              <w:rPr>
                <w:rFonts w:hint="eastAsia" w:ascii="宋体" w:hAnsi="宋体" w:eastAsia="宋体" w:cs="宋体"/>
                <w:sz w:val="24"/>
                <w:szCs w:val="24"/>
              </w:rPr>
            </w:pPr>
            <w:r>
              <w:rPr>
                <w:rFonts w:hint="eastAsia" w:ascii="宋体" w:hAnsi="宋体" w:eastAsia="宋体" w:cs="宋体"/>
                <w:sz w:val="24"/>
                <w:szCs w:val="24"/>
              </w:rPr>
              <w:t>（20分）</w:t>
            </w:r>
          </w:p>
        </w:tc>
        <w:tc>
          <w:tcPr>
            <w:tcW w:w="7027" w:type="dxa"/>
            <w:tcBorders>
              <w:top w:val="single" w:color="auto" w:sz="6" w:space="0"/>
              <w:left w:val="single" w:color="auto" w:sz="6" w:space="0"/>
              <w:bottom w:val="single" w:color="auto" w:sz="6" w:space="0"/>
              <w:right w:val="single" w:color="auto" w:sz="6" w:space="0"/>
            </w:tcBorders>
            <w:vAlign w:val="center"/>
          </w:tcPr>
          <w:p w14:paraId="76B0A590">
            <w:pPr>
              <w:widowControl/>
              <w:jc w:val="left"/>
              <w:rPr>
                <w:rFonts w:hint="eastAsia" w:ascii="宋体" w:hAnsi="宋体" w:eastAsia="宋体" w:cs="宋体"/>
                <w:sz w:val="24"/>
                <w:szCs w:val="24"/>
              </w:rPr>
            </w:pPr>
            <w:r>
              <w:rPr>
                <w:rFonts w:hint="eastAsia" w:ascii="宋体" w:hAnsi="宋体" w:eastAsia="宋体" w:cs="宋体"/>
                <w:sz w:val="24"/>
                <w:szCs w:val="24"/>
              </w:rPr>
              <w:t>评委根据投标人的投标文件打分:</w:t>
            </w:r>
          </w:p>
          <w:p w14:paraId="4400391A">
            <w:pPr>
              <w:widowControl/>
              <w:jc w:val="left"/>
              <w:rPr>
                <w:rFonts w:hint="eastAsia" w:ascii="宋体" w:hAnsi="宋体" w:eastAsia="宋体" w:cs="宋体"/>
                <w:sz w:val="24"/>
                <w:szCs w:val="24"/>
              </w:rPr>
            </w:pPr>
            <w:r>
              <w:rPr>
                <w:rFonts w:hint="eastAsia" w:ascii="宋体" w:hAnsi="宋体" w:eastAsia="宋体" w:cs="宋体"/>
                <w:sz w:val="24"/>
                <w:szCs w:val="24"/>
              </w:rPr>
              <w:t>(1)全部满足采购文件技术要求得20分；</w:t>
            </w:r>
          </w:p>
          <w:p w14:paraId="002D6C54">
            <w:pPr>
              <w:widowControl/>
              <w:jc w:val="left"/>
              <w:rPr>
                <w:rFonts w:hint="eastAsia" w:ascii="宋体" w:hAnsi="宋体" w:eastAsia="宋体" w:cs="宋体"/>
                <w:sz w:val="24"/>
                <w:szCs w:val="24"/>
              </w:rPr>
            </w:pPr>
            <w:r>
              <w:rPr>
                <w:rFonts w:hint="eastAsia" w:ascii="宋体" w:hAnsi="宋体" w:eastAsia="宋体" w:cs="宋体"/>
                <w:sz w:val="24"/>
                <w:szCs w:val="24"/>
              </w:rPr>
              <w:t>(2)一般性技术指标每有一项负偏离扣减0.5分,扣分最高不超过20分；</w:t>
            </w:r>
          </w:p>
          <w:p w14:paraId="7A8724C7">
            <w:pPr>
              <w:widowControl/>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z w:val="24"/>
                <w:szCs w:val="24"/>
              </w:rPr>
              <w:t>#</w:t>
            </w:r>
            <w:r>
              <w:rPr>
                <w:rFonts w:hint="eastAsia" w:ascii="宋体" w:hAnsi="宋体" w:eastAsia="宋体" w:cs="宋体"/>
                <w:sz w:val="24"/>
                <w:szCs w:val="24"/>
              </w:rPr>
              <w:t>项技术指标每有一项负偏离扣2分</w:t>
            </w:r>
            <w:r>
              <w:rPr>
                <w:rFonts w:hint="eastAsia" w:ascii="宋体" w:hAnsi="宋体" w:eastAsia="宋体" w:cs="宋体"/>
                <w:color w:val="auto"/>
                <w:sz w:val="24"/>
                <w:szCs w:val="24"/>
                <w:highlight w:val="none"/>
              </w:rPr>
              <w:t>，本项目总</w:t>
            </w:r>
            <w:r>
              <w:rPr>
                <w:rFonts w:hint="eastAsia" w:ascii="宋体" w:hAnsi="宋体" w:eastAsia="宋体" w:cs="宋体"/>
                <w:b w:val="0"/>
                <w:bCs w:val="0"/>
                <w:color w:val="auto"/>
                <w:sz w:val="24"/>
                <w:szCs w:val="24"/>
                <w:highlight w:val="none"/>
              </w:rPr>
              <w:t>计10项#项</w:t>
            </w:r>
            <w:r>
              <w:rPr>
                <w:rFonts w:hint="eastAsia" w:ascii="宋体" w:hAnsi="宋体" w:eastAsia="宋体" w:cs="宋体"/>
                <w:color w:val="auto"/>
                <w:sz w:val="24"/>
                <w:szCs w:val="24"/>
                <w:highlight w:val="none"/>
              </w:rPr>
              <w:t>技术指标。</w:t>
            </w:r>
          </w:p>
        </w:tc>
      </w:tr>
      <w:tr w14:paraId="0032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643" w:type="dxa"/>
            <w:vMerge w:val="continue"/>
            <w:tcBorders>
              <w:left w:val="single" w:color="auto" w:sz="6" w:space="0"/>
              <w:right w:val="single" w:color="auto" w:sz="6" w:space="0"/>
            </w:tcBorders>
            <w:vAlign w:val="center"/>
          </w:tcPr>
          <w:p w14:paraId="69C45B05">
            <w:pPr>
              <w:widowControl/>
              <w:jc w:val="center"/>
              <w:rPr>
                <w:rFonts w:hint="eastAsia" w:ascii="宋体" w:hAnsi="宋体" w:eastAsia="宋体" w:cs="宋体"/>
                <w:b/>
                <w:sz w:val="24"/>
                <w:szCs w:val="24"/>
              </w:rPr>
            </w:pPr>
          </w:p>
        </w:tc>
        <w:tc>
          <w:tcPr>
            <w:tcW w:w="1109" w:type="dxa"/>
            <w:vMerge w:val="continue"/>
            <w:tcBorders>
              <w:left w:val="single" w:color="auto" w:sz="6" w:space="0"/>
              <w:right w:val="single" w:color="auto" w:sz="6" w:space="0"/>
            </w:tcBorders>
            <w:vAlign w:val="center"/>
          </w:tcPr>
          <w:p w14:paraId="720AA196">
            <w:pPr>
              <w:widowControl/>
              <w:jc w:val="center"/>
              <w:rPr>
                <w:rFonts w:hint="eastAsia" w:ascii="宋体" w:hAnsi="宋体" w:eastAsia="宋体" w:cs="宋体"/>
                <w:sz w:val="24"/>
                <w:szCs w:val="24"/>
              </w:rPr>
            </w:pPr>
          </w:p>
        </w:tc>
        <w:tc>
          <w:tcPr>
            <w:tcW w:w="1254" w:type="dxa"/>
            <w:tcBorders>
              <w:top w:val="single" w:color="auto" w:sz="6" w:space="0"/>
              <w:left w:val="single" w:color="auto" w:sz="6" w:space="0"/>
              <w:right w:val="single" w:color="auto" w:sz="6" w:space="0"/>
            </w:tcBorders>
            <w:vAlign w:val="center"/>
          </w:tcPr>
          <w:p w14:paraId="192CAC8D">
            <w:pPr>
              <w:widowControl/>
              <w:jc w:val="center"/>
              <w:rPr>
                <w:rFonts w:hint="eastAsia" w:ascii="宋体" w:hAnsi="宋体" w:eastAsia="宋体" w:cs="宋体"/>
                <w:sz w:val="24"/>
                <w:szCs w:val="24"/>
              </w:rPr>
            </w:pPr>
            <w:r>
              <w:rPr>
                <w:rFonts w:hint="eastAsia" w:ascii="宋体" w:hAnsi="宋体" w:eastAsia="宋体" w:cs="宋体"/>
                <w:sz w:val="24"/>
                <w:szCs w:val="24"/>
              </w:rPr>
              <w:t>供货</w:t>
            </w:r>
          </w:p>
          <w:p w14:paraId="270E35CE">
            <w:pPr>
              <w:widowControl/>
              <w:jc w:val="center"/>
              <w:rPr>
                <w:rFonts w:hint="eastAsia" w:ascii="宋体" w:hAnsi="宋体" w:eastAsia="宋体" w:cs="宋体"/>
                <w:sz w:val="24"/>
                <w:szCs w:val="24"/>
              </w:rPr>
            </w:pPr>
            <w:r>
              <w:rPr>
                <w:rFonts w:hint="eastAsia" w:ascii="宋体" w:hAnsi="宋体" w:eastAsia="宋体" w:cs="宋体"/>
                <w:sz w:val="24"/>
                <w:szCs w:val="24"/>
              </w:rPr>
              <w:t>方案</w:t>
            </w:r>
          </w:p>
          <w:p w14:paraId="692074A8">
            <w:pPr>
              <w:widowControl/>
              <w:jc w:val="center"/>
              <w:rPr>
                <w:rFonts w:hint="eastAsia" w:ascii="宋体" w:hAnsi="宋体" w:eastAsia="宋体" w:cs="宋体"/>
                <w:sz w:val="24"/>
                <w:szCs w:val="24"/>
              </w:rPr>
            </w:pPr>
            <w:r>
              <w:rPr>
                <w:rFonts w:hint="eastAsia" w:ascii="宋体" w:hAnsi="宋体" w:eastAsia="宋体" w:cs="宋体"/>
                <w:sz w:val="24"/>
                <w:szCs w:val="24"/>
              </w:rPr>
              <w:t>（15分）</w:t>
            </w:r>
          </w:p>
        </w:tc>
        <w:tc>
          <w:tcPr>
            <w:tcW w:w="7027" w:type="dxa"/>
            <w:tcBorders>
              <w:top w:val="single" w:color="auto" w:sz="6" w:space="0"/>
              <w:left w:val="single" w:color="auto" w:sz="6" w:space="0"/>
              <w:right w:val="single" w:color="auto" w:sz="6" w:space="0"/>
            </w:tcBorders>
            <w:vAlign w:val="center"/>
          </w:tcPr>
          <w:p w14:paraId="07080E8C">
            <w:pPr>
              <w:widowControl/>
              <w:jc w:val="left"/>
              <w:rPr>
                <w:rFonts w:hint="eastAsia" w:ascii="宋体" w:hAnsi="宋体" w:eastAsia="宋体" w:cs="宋体"/>
                <w:sz w:val="24"/>
                <w:szCs w:val="24"/>
              </w:rPr>
            </w:pPr>
            <w:r>
              <w:rPr>
                <w:rFonts w:hint="eastAsia" w:ascii="宋体" w:hAnsi="宋体" w:eastAsia="宋体" w:cs="宋体"/>
                <w:sz w:val="24"/>
                <w:szCs w:val="24"/>
              </w:rPr>
              <w:t>根据招标要求和投标技术响应情况，对供应商提供的供货方案进行评价,其中：（1）配送方式（2）供货时间（3）技术方案及保障措施（4）货物交接的具体技术方案（5）风险分析与解决方案，进行评价：</w:t>
            </w:r>
          </w:p>
          <w:p w14:paraId="333AFCF2">
            <w:pPr>
              <w:widowControl/>
              <w:jc w:val="left"/>
              <w:rPr>
                <w:rFonts w:hint="eastAsia" w:ascii="宋体" w:hAnsi="宋体" w:eastAsia="宋体" w:cs="宋体"/>
                <w:sz w:val="24"/>
                <w:szCs w:val="24"/>
              </w:rPr>
            </w:pPr>
            <w:r>
              <w:rPr>
                <w:rFonts w:hint="eastAsia" w:ascii="宋体" w:hAnsi="宋体" w:eastAsia="宋体" w:cs="宋体"/>
                <w:sz w:val="24"/>
                <w:szCs w:val="24"/>
              </w:rPr>
              <w:t>上述五项内容均进行了阐述且满足采购需求的得15分；</w:t>
            </w:r>
          </w:p>
          <w:p w14:paraId="5BA34A0E">
            <w:pPr>
              <w:widowControl/>
              <w:jc w:val="left"/>
              <w:rPr>
                <w:rFonts w:hint="eastAsia" w:ascii="宋体" w:hAnsi="宋体" w:eastAsia="宋体" w:cs="宋体"/>
                <w:sz w:val="24"/>
                <w:szCs w:val="24"/>
              </w:rPr>
            </w:pPr>
            <w:r>
              <w:rPr>
                <w:rFonts w:hint="eastAsia" w:ascii="宋体" w:hAnsi="宋体" w:eastAsia="宋体" w:cs="宋体"/>
                <w:sz w:val="24"/>
                <w:szCs w:val="24"/>
              </w:rPr>
              <w:t>每有一项内容虽阐述但未贴合项目实际情况进行论述，或内容中未包括具体实施细节及措施，扣1分；</w:t>
            </w:r>
          </w:p>
          <w:p w14:paraId="2F5FE523">
            <w:pPr>
              <w:widowControl/>
              <w:jc w:val="left"/>
              <w:rPr>
                <w:rFonts w:hint="eastAsia" w:ascii="宋体" w:hAnsi="宋体" w:eastAsia="宋体" w:cs="宋体"/>
                <w:sz w:val="24"/>
                <w:szCs w:val="24"/>
              </w:rPr>
            </w:pPr>
            <w:r>
              <w:rPr>
                <w:rFonts w:hint="eastAsia" w:ascii="宋体" w:hAnsi="宋体" w:eastAsia="宋体" w:cs="宋体"/>
                <w:sz w:val="24"/>
                <w:szCs w:val="24"/>
              </w:rPr>
              <w:t>每有一项内容未阐述或不符合项目实际情况且未提供具体实施细节及措施，扣3分，最低得0分。</w:t>
            </w:r>
          </w:p>
        </w:tc>
      </w:tr>
      <w:tr w14:paraId="680FE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643" w:type="dxa"/>
            <w:vMerge w:val="continue"/>
            <w:tcBorders>
              <w:left w:val="single" w:color="auto" w:sz="6" w:space="0"/>
              <w:right w:val="single" w:color="auto" w:sz="6" w:space="0"/>
            </w:tcBorders>
            <w:vAlign w:val="center"/>
          </w:tcPr>
          <w:p w14:paraId="5760A492">
            <w:pPr>
              <w:widowControl/>
              <w:jc w:val="center"/>
              <w:rPr>
                <w:rFonts w:hint="eastAsia" w:ascii="宋体" w:hAnsi="宋体" w:eastAsia="宋体" w:cs="宋体"/>
                <w:b/>
                <w:sz w:val="24"/>
                <w:szCs w:val="24"/>
              </w:rPr>
            </w:pPr>
          </w:p>
        </w:tc>
        <w:tc>
          <w:tcPr>
            <w:tcW w:w="1109" w:type="dxa"/>
            <w:vMerge w:val="continue"/>
            <w:tcBorders>
              <w:left w:val="single" w:color="auto" w:sz="6" w:space="0"/>
              <w:right w:val="single" w:color="auto" w:sz="6" w:space="0"/>
            </w:tcBorders>
            <w:vAlign w:val="center"/>
          </w:tcPr>
          <w:p w14:paraId="42B0168D">
            <w:pPr>
              <w:widowControl/>
              <w:jc w:val="center"/>
              <w:rPr>
                <w:rFonts w:hint="eastAsia" w:ascii="宋体" w:hAnsi="宋体" w:eastAsia="宋体" w:cs="宋体"/>
                <w:sz w:val="24"/>
                <w:szCs w:val="24"/>
              </w:rPr>
            </w:pPr>
          </w:p>
        </w:tc>
        <w:tc>
          <w:tcPr>
            <w:tcW w:w="1254" w:type="dxa"/>
            <w:tcBorders>
              <w:top w:val="single" w:color="auto" w:sz="6" w:space="0"/>
              <w:left w:val="single" w:color="auto" w:sz="6" w:space="0"/>
              <w:right w:val="single" w:color="auto" w:sz="6" w:space="0"/>
            </w:tcBorders>
            <w:vAlign w:val="center"/>
          </w:tcPr>
          <w:p w14:paraId="18B0E83D">
            <w:pPr>
              <w:widowControl/>
              <w:jc w:val="center"/>
              <w:rPr>
                <w:rFonts w:hint="eastAsia" w:ascii="宋体" w:hAnsi="宋体" w:eastAsia="宋体" w:cs="宋体"/>
                <w:sz w:val="24"/>
                <w:szCs w:val="24"/>
              </w:rPr>
            </w:pPr>
            <w:r>
              <w:rPr>
                <w:rFonts w:hint="eastAsia" w:ascii="宋体" w:hAnsi="宋体" w:eastAsia="宋体" w:cs="宋体"/>
                <w:sz w:val="24"/>
                <w:szCs w:val="24"/>
              </w:rPr>
              <w:t>项目实施方案</w:t>
            </w:r>
          </w:p>
          <w:p w14:paraId="1B74B8DB">
            <w:pPr>
              <w:widowControl/>
              <w:jc w:val="center"/>
              <w:rPr>
                <w:rFonts w:hint="eastAsia" w:ascii="宋体" w:hAnsi="宋体" w:eastAsia="宋体" w:cs="宋体"/>
                <w:sz w:val="24"/>
                <w:szCs w:val="24"/>
              </w:rPr>
            </w:pPr>
            <w:r>
              <w:rPr>
                <w:rFonts w:hint="eastAsia" w:ascii="宋体" w:hAnsi="宋体" w:eastAsia="宋体" w:cs="宋体"/>
                <w:sz w:val="24"/>
                <w:szCs w:val="24"/>
              </w:rPr>
              <w:t>（12分）</w:t>
            </w:r>
          </w:p>
        </w:tc>
        <w:tc>
          <w:tcPr>
            <w:tcW w:w="7027" w:type="dxa"/>
            <w:tcBorders>
              <w:top w:val="single" w:color="auto" w:sz="6" w:space="0"/>
              <w:left w:val="single" w:color="auto" w:sz="6" w:space="0"/>
              <w:right w:val="single" w:color="auto" w:sz="6" w:space="0"/>
            </w:tcBorders>
            <w:vAlign w:val="center"/>
          </w:tcPr>
          <w:p w14:paraId="5E361FBD">
            <w:pPr>
              <w:widowControl/>
              <w:jc w:val="left"/>
              <w:rPr>
                <w:rFonts w:hint="eastAsia" w:ascii="宋体" w:hAnsi="宋体" w:eastAsia="宋体" w:cs="宋体"/>
                <w:sz w:val="24"/>
                <w:szCs w:val="24"/>
              </w:rPr>
            </w:pPr>
            <w:r>
              <w:rPr>
                <w:rFonts w:hint="eastAsia" w:ascii="宋体" w:hAnsi="宋体" w:eastAsia="宋体" w:cs="宋体"/>
                <w:sz w:val="24"/>
                <w:szCs w:val="24"/>
              </w:rPr>
              <w:t>根据招标要求和投标技术响应情况，对供应商提供的项目实施方案进行评价,其中：（1）应急保障措施（2）备品备件情况（3）人员配备及整体水平，进行评价：</w:t>
            </w:r>
          </w:p>
          <w:p w14:paraId="158577BE">
            <w:pPr>
              <w:widowControl/>
              <w:jc w:val="left"/>
              <w:rPr>
                <w:rFonts w:hint="eastAsia" w:ascii="宋体" w:hAnsi="宋体" w:eastAsia="宋体" w:cs="宋体"/>
                <w:sz w:val="24"/>
                <w:szCs w:val="24"/>
              </w:rPr>
            </w:pPr>
            <w:r>
              <w:rPr>
                <w:rFonts w:hint="eastAsia" w:ascii="宋体" w:hAnsi="宋体" w:eastAsia="宋体" w:cs="宋体"/>
                <w:sz w:val="24"/>
                <w:szCs w:val="24"/>
              </w:rPr>
              <w:t>上述三项内容均进行了阐述且满足采购需求的得12分；</w:t>
            </w:r>
          </w:p>
          <w:p w14:paraId="4204F2CD">
            <w:pPr>
              <w:widowControl/>
              <w:jc w:val="left"/>
              <w:rPr>
                <w:rFonts w:hint="eastAsia" w:ascii="宋体" w:hAnsi="宋体" w:eastAsia="宋体" w:cs="宋体"/>
                <w:sz w:val="24"/>
                <w:szCs w:val="24"/>
              </w:rPr>
            </w:pPr>
            <w:r>
              <w:rPr>
                <w:rFonts w:hint="eastAsia" w:ascii="宋体" w:hAnsi="宋体" w:eastAsia="宋体" w:cs="宋体"/>
                <w:sz w:val="24"/>
                <w:szCs w:val="24"/>
              </w:rPr>
              <w:t>每有一项内容虽阐述但未贴合项目实际情况进行论述，或内容中未包括具体实施细节及措施，扣2分；</w:t>
            </w:r>
          </w:p>
          <w:p w14:paraId="43AE075A">
            <w:pPr>
              <w:widowControl/>
              <w:jc w:val="left"/>
              <w:rPr>
                <w:rFonts w:hint="eastAsia" w:ascii="宋体" w:hAnsi="宋体" w:eastAsia="宋体" w:cs="宋体"/>
                <w:sz w:val="24"/>
                <w:szCs w:val="24"/>
              </w:rPr>
            </w:pPr>
            <w:r>
              <w:rPr>
                <w:rFonts w:hint="eastAsia" w:ascii="宋体" w:hAnsi="宋体" w:eastAsia="宋体" w:cs="宋体"/>
                <w:sz w:val="24"/>
                <w:szCs w:val="24"/>
              </w:rPr>
              <w:t>每有一项内容未阐述或不符合项目实际情况且未提供具体实施细节及措施，扣4分，最低得0分。</w:t>
            </w:r>
          </w:p>
        </w:tc>
      </w:tr>
      <w:tr w14:paraId="283DD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43" w:type="dxa"/>
            <w:vMerge w:val="continue"/>
            <w:tcBorders>
              <w:left w:val="single" w:color="auto" w:sz="6" w:space="0"/>
              <w:right w:val="single" w:color="auto" w:sz="6" w:space="0"/>
            </w:tcBorders>
            <w:vAlign w:val="center"/>
          </w:tcPr>
          <w:p w14:paraId="3F6A1076">
            <w:pPr>
              <w:widowControl/>
              <w:jc w:val="center"/>
              <w:rPr>
                <w:rFonts w:hint="eastAsia" w:ascii="宋体" w:hAnsi="宋体" w:eastAsia="宋体" w:cs="宋体"/>
                <w:b/>
                <w:sz w:val="24"/>
                <w:szCs w:val="24"/>
              </w:rPr>
            </w:pPr>
          </w:p>
        </w:tc>
        <w:tc>
          <w:tcPr>
            <w:tcW w:w="1109" w:type="dxa"/>
            <w:vMerge w:val="continue"/>
            <w:tcBorders>
              <w:left w:val="single" w:color="auto" w:sz="6" w:space="0"/>
              <w:right w:val="single" w:color="auto" w:sz="6" w:space="0"/>
            </w:tcBorders>
            <w:vAlign w:val="center"/>
          </w:tcPr>
          <w:p w14:paraId="5D674126">
            <w:pPr>
              <w:widowControl/>
              <w:jc w:val="center"/>
              <w:rPr>
                <w:rFonts w:hint="eastAsia" w:ascii="宋体" w:hAnsi="宋体" w:eastAsia="宋体" w:cs="宋体"/>
                <w:sz w:val="24"/>
                <w:szCs w:val="24"/>
              </w:rPr>
            </w:pPr>
          </w:p>
        </w:tc>
        <w:tc>
          <w:tcPr>
            <w:tcW w:w="1254" w:type="dxa"/>
            <w:tcBorders>
              <w:top w:val="single" w:color="auto" w:sz="6" w:space="0"/>
              <w:left w:val="single" w:color="auto" w:sz="6" w:space="0"/>
              <w:bottom w:val="single" w:color="auto" w:sz="6" w:space="0"/>
              <w:right w:val="single" w:color="auto" w:sz="6" w:space="0"/>
            </w:tcBorders>
            <w:vAlign w:val="center"/>
          </w:tcPr>
          <w:p w14:paraId="14E193AB">
            <w:pPr>
              <w:widowControl/>
              <w:jc w:val="center"/>
              <w:rPr>
                <w:rFonts w:hint="eastAsia" w:ascii="宋体" w:hAnsi="宋体" w:eastAsia="宋体" w:cs="宋体"/>
                <w:sz w:val="24"/>
                <w:szCs w:val="24"/>
              </w:rPr>
            </w:pPr>
            <w:r>
              <w:rPr>
                <w:rFonts w:hint="eastAsia" w:ascii="宋体" w:hAnsi="宋体" w:eastAsia="宋体" w:cs="宋体"/>
                <w:sz w:val="24"/>
                <w:szCs w:val="24"/>
              </w:rPr>
              <w:t>售后服</w:t>
            </w:r>
          </w:p>
          <w:p w14:paraId="6F273C10">
            <w:pPr>
              <w:widowControl/>
              <w:jc w:val="center"/>
              <w:rPr>
                <w:rFonts w:hint="eastAsia" w:ascii="宋体" w:hAnsi="宋体" w:eastAsia="宋体" w:cs="宋体"/>
                <w:sz w:val="24"/>
                <w:szCs w:val="24"/>
              </w:rPr>
            </w:pPr>
            <w:r>
              <w:rPr>
                <w:rFonts w:hint="eastAsia" w:ascii="宋体" w:hAnsi="宋体" w:eastAsia="宋体" w:cs="宋体"/>
                <w:sz w:val="24"/>
                <w:szCs w:val="24"/>
              </w:rPr>
              <w:t>务方案   （15分）</w:t>
            </w:r>
          </w:p>
        </w:tc>
        <w:tc>
          <w:tcPr>
            <w:tcW w:w="7027" w:type="dxa"/>
            <w:tcBorders>
              <w:top w:val="single" w:color="auto" w:sz="6" w:space="0"/>
              <w:left w:val="single" w:color="auto" w:sz="6" w:space="0"/>
              <w:bottom w:val="single" w:color="auto" w:sz="6" w:space="0"/>
              <w:right w:val="single" w:color="auto" w:sz="6" w:space="0"/>
            </w:tcBorders>
            <w:vAlign w:val="center"/>
          </w:tcPr>
          <w:p w14:paraId="022D7D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招标要求和投标技术响应情况，对供应商提供的售后及培训服务方案进行评价，其中：（1）售后服务承诺及保障措施，（2）响应及处理周期，（3）技术服务及服务方式，（4）培训服务方案及目标，（5）培训人员整体水平，进行评价：</w:t>
            </w:r>
          </w:p>
          <w:p w14:paraId="5790ACC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上述五项内容均进行了阐述且满足采购需求得15分；</w:t>
            </w:r>
          </w:p>
          <w:p w14:paraId="68FA16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每有1项内容虽阐述但未贴合项目实际情况进行论述，或内容中未包括具体实施细节及措施，扣1分；</w:t>
            </w:r>
          </w:p>
          <w:p w14:paraId="21A7953E">
            <w:pPr>
              <w:widowControl/>
              <w:jc w:val="left"/>
              <w:rPr>
                <w:rFonts w:hint="eastAsia" w:ascii="宋体" w:hAnsi="宋体" w:eastAsia="宋体" w:cs="宋体"/>
                <w:sz w:val="24"/>
                <w:szCs w:val="24"/>
              </w:rPr>
            </w:pPr>
            <w:r>
              <w:rPr>
                <w:rFonts w:hint="eastAsia" w:ascii="宋体" w:hAnsi="宋体" w:eastAsia="宋体" w:cs="宋体"/>
                <w:kern w:val="0"/>
                <w:sz w:val="24"/>
                <w:szCs w:val="24"/>
              </w:rPr>
              <w:t>每有1项内容未阐述或不符合项目实际情况且未提供具体实施细节及措施，扣3分，最低得0分。</w:t>
            </w:r>
          </w:p>
        </w:tc>
      </w:tr>
      <w:tr w14:paraId="0422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43" w:type="dxa"/>
            <w:tcBorders>
              <w:left w:val="single" w:color="auto" w:sz="6" w:space="0"/>
              <w:right w:val="single" w:color="auto" w:sz="6" w:space="0"/>
            </w:tcBorders>
            <w:vAlign w:val="center"/>
          </w:tcPr>
          <w:p w14:paraId="3BCE4309">
            <w:pPr>
              <w:widowControl/>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109" w:type="dxa"/>
            <w:tcBorders>
              <w:left w:val="single" w:color="auto" w:sz="6" w:space="0"/>
              <w:right w:val="single" w:color="auto" w:sz="6" w:space="0"/>
            </w:tcBorders>
            <w:vAlign w:val="center"/>
          </w:tcPr>
          <w:p w14:paraId="1ED45AF8">
            <w:pPr>
              <w:widowControl/>
              <w:jc w:val="center"/>
              <w:rPr>
                <w:rFonts w:hint="eastAsia" w:ascii="宋体" w:hAnsi="宋体" w:eastAsia="宋体" w:cs="宋体"/>
                <w:sz w:val="24"/>
                <w:szCs w:val="24"/>
              </w:rPr>
            </w:pPr>
            <w:r>
              <w:rPr>
                <w:rFonts w:hint="eastAsia" w:ascii="宋体" w:hAnsi="宋体" w:eastAsia="宋体" w:cs="宋体"/>
                <w:sz w:val="24"/>
                <w:szCs w:val="24"/>
              </w:rPr>
              <w:t>商务</w:t>
            </w:r>
          </w:p>
          <w:p w14:paraId="77F6C022">
            <w:pPr>
              <w:widowControl/>
              <w:jc w:val="center"/>
              <w:rPr>
                <w:rFonts w:hint="eastAsia" w:ascii="宋体" w:hAnsi="宋体" w:eastAsia="宋体" w:cs="宋体"/>
                <w:sz w:val="24"/>
                <w:szCs w:val="24"/>
              </w:rPr>
            </w:pPr>
            <w:r>
              <w:rPr>
                <w:rFonts w:hint="eastAsia" w:ascii="宋体" w:hAnsi="宋体" w:eastAsia="宋体" w:cs="宋体"/>
                <w:sz w:val="24"/>
                <w:szCs w:val="24"/>
              </w:rPr>
              <w:t>部分</w:t>
            </w:r>
          </w:p>
          <w:p w14:paraId="406AF5D2">
            <w:pPr>
              <w:widowControl/>
              <w:jc w:val="center"/>
              <w:rPr>
                <w:rFonts w:hint="eastAsia" w:ascii="宋体" w:hAnsi="宋体" w:eastAsia="宋体" w:cs="宋体"/>
                <w:sz w:val="24"/>
                <w:szCs w:val="24"/>
              </w:rPr>
            </w:pPr>
            <w:r>
              <w:rPr>
                <w:rFonts w:hint="eastAsia" w:ascii="宋体" w:hAnsi="宋体" w:eastAsia="宋体" w:cs="宋体"/>
                <w:sz w:val="24"/>
                <w:szCs w:val="24"/>
              </w:rPr>
              <w:t>（6分）</w:t>
            </w:r>
          </w:p>
        </w:tc>
        <w:tc>
          <w:tcPr>
            <w:tcW w:w="1254" w:type="dxa"/>
            <w:tcBorders>
              <w:top w:val="single" w:color="auto" w:sz="6" w:space="0"/>
              <w:left w:val="single" w:color="auto" w:sz="6" w:space="0"/>
              <w:bottom w:val="single" w:color="auto" w:sz="6" w:space="0"/>
              <w:right w:val="single" w:color="auto" w:sz="6" w:space="0"/>
            </w:tcBorders>
            <w:vAlign w:val="center"/>
          </w:tcPr>
          <w:p w14:paraId="56E0C50C">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w:t>
            </w:r>
          </w:p>
          <w:p w14:paraId="091F4DBE">
            <w:pPr>
              <w:widowControl/>
              <w:jc w:val="center"/>
              <w:rPr>
                <w:rFonts w:hint="eastAsia" w:ascii="宋体" w:hAnsi="宋体" w:eastAsia="宋体" w:cs="宋体"/>
                <w:sz w:val="24"/>
                <w:szCs w:val="24"/>
              </w:rPr>
            </w:pPr>
            <w:r>
              <w:rPr>
                <w:rFonts w:hint="eastAsia" w:ascii="宋体" w:hAnsi="宋体" w:eastAsia="宋体" w:cs="宋体"/>
                <w:sz w:val="24"/>
                <w:szCs w:val="24"/>
              </w:rPr>
              <w:t>（6分）</w:t>
            </w:r>
          </w:p>
        </w:tc>
        <w:tc>
          <w:tcPr>
            <w:tcW w:w="7027" w:type="dxa"/>
            <w:tcBorders>
              <w:top w:val="single" w:color="auto" w:sz="6" w:space="0"/>
              <w:left w:val="single" w:color="auto" w:sz="6" w:space="0"/>
              <w:bottom w:val="single" w:color="auto" w:sz="6" w:space="0"/>
              <w:right w:val="single" w:color="auto" w:sz="6" w:space="0"/>
            </w:tcBorders>
          </w:tcPr>
          <w:p w14:paraId="3A50DAAE">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评委根据投标人近三年项目建设成功案例(以中标通知书或实际合同为依据，中标通知书或实际合同均需附货物清单)，每提供一个有效业绩得2分，最多得6分。</w:t>
            </w:r>
          </w:p>
        </w:tc>
      </w:tr>
      <w:tr w14:paraId="6F90E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43" w:type="dxa"/>
            <w:vMerge w:val="restart"/>
            <w:tcBorders>
              <w:left w:val="single" w:color="auto" w:sz="6" w:space="0"/>
              <w:right w:val="single" w:color="auto" w:sz="6" w:space="0"/>
            </w:tcBorders>
            <w:vAlign w:val="center"/>
          </w:tcPr>
          <w:p w14:paraId="05F9F5A4">
            <w:pPr>
              <w:widowControl/>
              <w:jc w:val="center"/>
              <w:rPr>
                <w:rFonts w:hint="eastAsia" w:ascii="宋体" w:hAnsi="宋体" w:eastAsia="宋体" w:cs="宋体"/>
                <w:b/>
                <w:sz w:val="24"/>
                <w:szCs w:val="24"/>
              </w:rPr>
            </w:pPr>
            <w:r>
              <w:rPr>
                <w:rFonts w:hint="eastAsia" w:ascii="宋体" w:hAnsi="宋体" w:eastAsia="宋体" w:cs="宋体"/>
                <w:b/>
                <w:sz w:val="24"/>
                <w:szCs w:val="24"/>
              </w:rPr>
              <w:t>4</w:t>
            </w:r>
          </w:p>
        </w:tc>
        <w:tc>
          <w:tcPr>
            <w:tcW w:w="1109" w:type="dxa"/>
            <w:vMerge w:val="restart"/>
            <w:tcBorders>
              <w:left w:val="single" w:color="auto" w:sz="6" w:space="0"/>
              <w:right w:val="single" w:color="auto" w:sz="6" w:space="0"/>
            </w:tcBorders>
            <w:vAlign w:val="center"/>
          </w:tcPr>
          <w:p w14:paraId="7A88E51E">
            <w:pPr>
              <w:widowControl/>
              <w:jc w:val="center"/>
              <w:rPr>
                <w:rFonts w:hint="eastAsia" w:ascii="宋体" w:hAnsi="宋体" w:eastAsia="宋体" w:cs="宋体"/>
                <w:sz w:val="24"/>
                <w:szCs w:val="24"/>
              </w:rPr>
            </w:pPr>
            <w:r>
              <w:rPr>
                <w:rFonts w:hint="eastAsia" w:ascii="宋体" w:hAnsi="宋体" w:eastAsia="宋体" w:cs="宋体"/>
                <w:sz w:val="24"/>
                <w:szCs w:val="24"/>
              </w:rPr>
              <w:t>政策功能部分</w:t>
            </w:r>
          </w:p>
          <w:p w14:paraId="6726BFB4">
            <w:pPr>
              <w:pStyle w:val="43"/>
              <w:widowControl/>
              <w:spacing w:after="0"/>
              <w:ind w:firstLine="0" w:firstLineChars="0"/>
              <w:jc w:val="center"/>
              <w:rPr>
                <w:rFonts w:hint="eastAsia" w:ascii="宋体" w:hAnsi="宋体" w:eastAsia="宋体" w:cs="宋体"/>
                <w:sz w:val="24"/>
                <w:szCs w:val="24"/>
              </w:rPr>
            </w:pPr>
            <w:r>
              <w:rPr>
                <w:rFonts w:hint="eastAsia" w:ascii="宋体" w:hAnsi="宋体" w:eastAsia="宋体" w:cs="宋体"/>
                <w:sz w:val="24"/>
                <w:szCs w:val="24"/>
              </w:rPr>
              <w:t>（2分）</w:t>
            </w:r>
          </w:p>
        </w:tc>
        <w:tc>
          <w:tcPr>
            <w:tcW w:w="1254" w:type="dxa"/>
            <w:tcBorders>
              <w:top w:val="single" w:color="auto" w:sz="6" w:space="0"/>
              <w:left w:val="single" w:color="auto" w:sz="6" w:space="0"/>
              <w:bottom w:val="single" w:color="auto" w:sz="6" w:space="0"/>
              <w:right w:val="single" w:color="auto" w:sz="6" w:space="0"/>
            </w:tcBorders>
            <w:vAlign w:val="center"/>
          </w:tcPr>
          <w:p w14:paraId="232C2020">
            <w:pPr>
              <w:widowControl/>
              <w:jc w:val="center"/>
              <w:rPr>
                <w:rFonts w:hint="eastAsia" w:ascii="宋体" w:hAnsi="宋体" w:eastAsia="宋体" w:cs="宋体"/>
                <w:sz w:val="24"/>
                <w:szCs w:val="24"/>
              </w:rPr>
            </w:pPr>
            <w:r>
              <w:rPr>
                <w:rFonts w:hint="eastAsia" w:ascii="宋体" w:hAnsi="宋体" w:eastAsia="宋体" w:cs="宋体"/>
                <w:sz w:val="24"/>
                <w:szCs w:val="24"/>
              </w:rPr>
              <w:t>环境标志产品</w:t>
            </w:r>
          </w:p>
          <w:p w14:paraId="1E6EDD67">
            <w:pPr>
              <w:widowControl/>
              <w:jc w:val="center"/>
              <w:rPr>
                <w:rFonts w:hint="eastAsia" w:ascii="宋体" w:hAnsi="宋体" w:eastAsia="宋体" w:cs="宋体"/>
                <w:color w:val="000000"/>
                <w:sz w:val="24"/>
                <w:szCs w:val="24"/>
              </w:rPr>
            </w:pPr>
            <w:r>
              <w:rPr>
                <w:rFonts w:hint="eastAsia" w:ascii="宋体" w:hAnsi="宋体" w:eastAsia="宋体" w:cs="宋体"/>
                <w:sz w:val="24"/>
                <w:szCs w:val="24"/>
              </w:rPr>
              <w:t>（1分）</w:t>
            </w:r>
          </w:p>
        </w:tc>
        <w:tc>
          <w:tcPr>
            <w:tcW w:w="7027" w:type="dxa"/>
            <w:tcBorders>
              <w:top w:val="single" w:color="auto" w:sz="6" w:space="0"/>
              <w:left w:val="single" w:color="auto" w:sz="6" w:space="0"/>
              <w:bottom w:val="single" w:color="auto" w:sz="6" w:space="0"/>
              <w:right w:val="single" w:color="auto" w:sz="6" w:space="0"/>
            </w:tcBorders>
            <w:vAlign w:val="center"/>
          </w:tcPr>
          <w:p w14:paraId="02D844AE">
            <w:pPr>
              <w:widowControl/>
              <w:rPr>
                <w:rFonts w:hint="eastAsia" w:ascii="宋体" w:hAnsi="宋体" w:eastAsia="宋体" w:cs="宋体"/>
                <w:color w:val="000000"/>
                <w:sz w:val="24"/>
                <w:szCs w:val="24"/>
              </w:rPr>
            </w:pPr>
            <w:r>
              <w:rPr>
                <w:rFonts w:hint="eastAsia" w:ascii="宋体" w:hAnsi="宋体" w:eastAsia="宋体" w:cs="宋体"/>
                <w:sz w:val="24"/>
                <w:szCs w:val="24"/>
              </w:rPr>
              <w:t>投标人所投货物具有中国环境标志产品认证证书，且认证证书在有效截止日期内，得1分(提供复印件并加盖投标人公章，未提供不得分)</w:t>
            </w:r>
          </w:p>
        </w:tc>
      </w:tr>
      <w:tr w14:paraId="76F64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643" w:type="dxa"/>
            <w:vMerge w:val="continue"/>
            <w:tcBorders>
              <w:left w:val="single" w:color="auto" w:sz="6" w:space="0"/>
              <w:right w:val="single" w:color="auto" w:sz="6" w:space="0"/>
            </w:tcBorders>
            <w:vAlign w:val="center"/>
          </w:tcPr>
          <w:p w14:paraId="342949F4">
            <w:pPr>
              <w:widowControl/>
              <w:jc w:val="center"/>
              <w:rPr>
                <w:rFonts w:hint="eastAsia" w:ascii="宋体" w:hAnsi="宋体" w:eastAsia="宋体" w:cs="宋体"/>
                <w:b/>
                <w:sz w:val="24"/>
                <w:szCs w:val="24"/>
              </w:rPr>
            </w:pPr>
          </w:p>
        </w:tc>
        <w:tc>
          <w:tcPr>
            <w:tcW w:w="1109" w:type="dxa"/>
            <w:vMerge w:val="continue"/>
            <w:tcBorders>
              <w:left w:val="single" w:color="auto" w:sz="6" w:space="0"/>
              <w:right w:val="single" w:color="auto" w:sz="6" w:space="0"/>
            </w:tcBorders>
            <w:vAlign w:val="center"/>
          </w:tcPr>
          <w:p w14:paraId="40343E0D">
            <w:pPr>
              <w:widowControl/>
              <w:jc w:val="center"/>
              <w:rPr>
                <w:rFonts w:hint="eastAsia" w:ascii="宋体" w:hAnsi="宋体" w:eastAsia="宋体" w:cs="宋体"/>
                <w:sz w:val="24"/>
                <w:szCs w:val="24"/>
              </w:rPr>
            </w:pPr>
          </w:p>
        </w:tc>
        <w:tc>
          <w:tcPr>
            <w:tcW w:w="1254" w:type="dxa"/>
            <w:tcBorders>
              <w:top w:val="single" w:color="auto" w:sz="6" w:space="0"/>
              <w:left w:val="single" w:color="auto" w:sz="6" w:space="0"/>
              <w:bottom w:val="single" w:color="auto" w:sz="6" w:space="0"/>
              <w:right w:val="single" w:color="auto" w:sz="6" w:space="0"/>
            </w:tcBorders>
            <w:vAlign w:val="center"/>
          </w:tcPr>
          <w:p w14:paraId="0E1E93BA">
            <w:pPr>
              <w:widowControl/>
              <w:jc w:val="center"/>
              <w:rPr>
                <w:rFonts w:hint="eastAsia" w:ascii="宋体" w:hAnsi="宋体" w:eastAsia="宋体" w:cs="宋体"/>
                <w:sz w:val="24"/>
                <w:szCs w:val="24"/>
              </w:rPr>
            </w:pPr>
            <w:r>
              <w:rPr>
                <w:rFonts w:hint="eastAsia" w:ascii="宋体" w:hAnsi="宋体" w:eastAsia="宋体" w:cs="宋体"/>
                <w:sz w:val="24"/>
                <w:szCs w:val="24"/>
              </w:rPr>
              <w:t>节能产品</w:t>
            </w:r>
          </w:p>
          <w:p w14:paraId="4B13C8F0">
            <w:pPr>
              <w:widowControl/>
              <w:jc w:val="center"/>
              <w:rPr>
                <w:rFonts w:hint="eastAsia" w:ascii="宋体" w:hAnsi="宋体" w:eastAsia="宋体" w:cs="宋体"/>
                <w:color w:val="000000"/>
                <w:sz w:val="24"/>
                <w:szCs w:val="24"/>
              </w:rPr>
            </w:pPr>
            <w:r>
              <w:rPr>
                <w:rFonts w:hint="eastAsia" w:ascii="宋体" w:hAnsi="宋体" w:eastAsia="宋体" w:cs="宋体"/>
                <w:sz w:val="24"/>
                <w:szCs w:val="24"/>
              </w:rPr>
              <w:t>（1分）</w:t>
            </w:r>
          </w:p>
        </w:tc>
        <w:tc>
          <w:tcPr>
            <w:tcW w:w="7027" w:type="dxa"/>
            <w:tcBorders>
              <w:top w:val="single" w:color="auto" w:sz="6" w:space="0"/>
              <w:left w:val="single" w:color="auto" w:sz="6" w:space="0"/>
              <w:bottom w:val="single" w:color="auto" w:sz="6" w:space="0"/>
              <w:right w:val="single" w:color="auto" w:sz="6" w:space="0"/>
            </w:tcBorders>
            <w:vAlign w:val="center"/>
          </w:tcPr>
          <w:p w14:paraId="1293930A">
            <w:pPr>
              <w:widowControl/>
              <w:rPr>
                <w:rFonts w:hint="eastAsia" w:ascii="宋体" w:hAnsi="宋体" w:eastAsia="宋体" w:cs="宋体"/>
                <w:color w:val="000000"/>
                <w:sz w:val="24"/>
                <w:szCs w:val="24"/>
              </w:rPr>
            </w:pPr>
            <w:r>
              <w:rPr>
                <w:rFonts w:hint="eastAsia" w:ascii="宋体" w:hAnsi="宋体" w:eastAsia="宋体" w:cs="宋体"/>
                <w:sz w:val="24"/>
                <w:szCs w:val="24"/>
              </w:rPr>
              <w:t>投标人所投货物具有中国节能产品认证证书，且认证证书在有效截止日期内，得1分(提供复印件并加盖投标人公章，未提供不得分)(强制节能产品除外)</w:t>
            </w:r>
          </w:p>
        </w:tc>
      </w:tr>
    </w:tbl>
    <w:p w14:paraId="75656F1C">
      <w:pPr>
        <w:bidi w:val="0"/>
        <w:jc w:val="center"/>
        <w:rPr>
          <w:rFonts w:hint="eastAsia" w:ascii="宋体" w:hAnsi="宋体" w:eastAsia="宋体" w:cs="宋体"/>
          <w:b/>
          <w:sz w:val="36"/>
          <w:szCs w:val="36"/>
        </w:rPr>
      </w:pPr>
      <w:r>
        <w:rPr>
          <w:rFonts w:hint="eastAsia" w:ascii="宋体" w:hAnsi="宋体" w:eastAsia="宋体" w:cs="宋体"/>
          <w:b/>
          <w:sz w:val="36"/>
          <w:szCs w:val="36"/>
        </w:rPr>
        <w:br w:type="page"/>
      </w:r>
      <w:bookmarkStart w:id="823" w:name="_Toc99301424"/>
      <w:r>
        <w:rPr>
          <w:rFonts w:hint="eastAsia" w:ascii="宋体" w:hAnsi="宋体" w:eastAsia="宋体" w:cs="宋体"/>
          <w:b/>
          <w:sz w:val="36"/>
          <w:szCs w:val="36"/>
          <w:highlight w:val="none"/>
        </w:rPr>
        <w:t>第五章   采购需求</w:t>
      </w:r>
      <w:bookmarkEnd w:id="823"/>
    </w:p>
    <w:p w14:paraId="3E337F7F">
      <w:pPr>
        <w:pStyle w:val="162"/>
        <w:spacing w:line="360" w:lineRule="auto"/>
        <w:ind w:firstLine="0" w:firstLineChars="0"/>
        <w:jc w:val="left"/>
        <w:outlineLvl w:val="1"/>
        <w:rPr>
          <w:rFonts w:hint="eastAsia" w:ascii="宋体" w:hAnsi="宋体" w:eastAsia="宋体" w:cs="宋体"/>
          <w:b/>
          <w:bCs/>
          <w:kern w:val="44"/>
          <w:sz w:val="24"/>
          <w:szCs w:val="24"/>
        </w:rPr>
      </w:pPr>
      <w:r>
        <w:rPr>
          <w:rFonts w:hint="eastAsia" w:ascii="宋体" w:hAnsi="宋体" w:eastAsia="宋体" w:cs="宋体"/>
          <w:b/>
          <w:bCs/>
          <w:kern w:val="44"/>
          <w:sz w:val="24"/>
          <w:szCs w:val="24"/>
        </w:rPr>
        <w:t>一、采购标的</w:t>
      </w:r>
    </w:p>
    <w:tbl>
      <w:tblPr>
        <w:tblStyle w:val="45"/>
        <w:tblW w:w="10530" w:type="dxa"/>
        <w:tblInd w:w="-935" w:type="dxa"/>
        <w:tblLayout w:type="fixed"/>
        <w:tblCellMar>
          <w:top w:w="15" w:type="dxa"/>
          <w:left w:w="15" w:type="dxa"/>
          <w:bottom w:w="15" w:type="dxa"/>
          <w:right w:w="15" w:type="dxa"/>
        </w:tblCellMar>
      </w:tblPr>
      <w:tblGrid>
        <w:gridCol w:w="630"/>
        <w:gridCol w:w="1350"/>
        <w:gridCol w:w="11"/>
        <w:gridCol w:w="7039"/>
        <w:gridCol w:w="10"/>
        <w:gridCol w:w="750"/>
        <w:gridCol w:w="740"/>
      </w:tblGrid>
      <w:tr w14:paraId="474B5AEE">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AFBE">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04B4F">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名称</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A25">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性能参数</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710E6">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4F59">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数量</w:t>
            </w:r>
          </w:p>
        </w:tc>
      </w:tr>
      <w:tr w14:paraId="3025455B">
        <w:tblPrEx>
          <w:tblCellMar>
            <w:top w:w="15" w:type="dxa"/>
            <w:left w:w="15" w:type="dxa"/>
            <w:bottom w:w="15" w:type="dxa"/>
            <w:right w:w="15" w:type="dxa"/>
          </w:tblCellMar>
        </w:tblPrEx>
        <w:trPr>
          <w:trHeight w:val="454" w:hRule="atLeast"/>
        </w:trPr>
        <w:tc>
          <w:tcPr>
            <w:tcW w:w="105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3655DC">
            <w:pPr>
              <w:widowControl/>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一、核心网络</w:t>
            </w:r>
          </w:p>
        </w:tc>
      </w:tr>
      <w:tr w14:paraId="5BA91BD9">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F7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CBA6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p w14:paraId="6B1A5C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上网行为管理</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84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1、需满足吞吐量 ≥ 9G，并发连接数 ≥ 300万，新建连接数 ≥ 7万</w:t>
            </w:r>
          </w:p>
          <w:p w14:paraId="6D04465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2、需支持路由模式、透明（网桥）模式、混合模式、旁路模式；旁路部署支持加入多个物理接口；部署模式切换无需重启设备</w:t>
            </w:r>
          </w:p>
          <w:p w14:paraId="484B74C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3、需支持应用识别，应用种类不少于6000+；</w:t>
            </w:r>
          </w:p>
          <w:p w14:paraId="3FB984E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4、需支持：千兆电口≥ 12，千兆光口≥ 12，万兆光口≥2，</w:t>
            </w:r>
          </w:p>
          <w:p w14:paraId="34B3709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5、需支持路由模式、透明（网桥）模式、混合模式、旁路模式；</w:t>
            </w:r>
          </w:p>
          <w:p w14:paraId="072B674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6、需支持邮件控制，支持基于发件人黑、白名单，收件人黑白名单、主题、内容关键字、邮件大小、附件个数进行行为过滤</w:t>
            </w:r>
          </w:p>
          <w:p w14:paraId="2257996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7、需支持流量限额功能，可基于用户、源IP、目的IP、时间、应用等维度，进行日流量总额、月流量总额、当日使用时长、当月使用时长等限额类型进行流量管理</w:t>
            </w:r>
          </w:p>
          <w:p w14:paraId="5E7A03A4">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highlight w:val="none"/>
                <w:lang w:bidi="ar"/>
              </w:rPr>
              <w:t>8、#提供制造商不低于三年的原厂售后服务承诺函并加盖制造商公章。</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55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30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9052C53">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A2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BA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上网行为管理特征库</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BFA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包含且不限于：IPS特征库升级、AV特征库升级、URL远程查询升级服务；（1年授权）</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AD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5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D493B9">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A9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DB5E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防火墙</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A5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1、需满足吞吐量≥9Gbps，应用层最大并发连接数≥400万，每秒新建连接数≥8万；</w:t>
            </w:r>
          </w:p>
          <w:p w14:paraId="189B644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2、需支持集传统防火墙、VPN、入侵防御、防病毒、带宽管理、Anti-DDoS、URL过滤等多种功能于一身，全局配置视图和一体化策略管理；</w:t>
            </w:r>
          </w:p>
          <w:p w14:paraId="3A0371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3、需支持可识别6000+应用，访问控制精度到应用功能。应用识别与入侵检测、防病毒相结合，提高检测性能；4、采用国产芯片，自主可控;</w:t>
            </w:r>
          </w:p>
          <w:p w14:paraId="7D1AB18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5、需支持DDoS攻击防护，防范SYN flood、UDP flood等10+种常见DDoS攻击；</w:t>
            </w:r>
          </w:p>
          <w:p w14:paraId="2EAD5F2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6、需支持IPV4/IPV6下的多种路由协议，如RIP、OSPF、BGP、IS-IS、 RIPng、OSPFv3、BGP4+、IPv6 IS-IS等；</w:t>
            </w:r>
          </w:p>
          <w:p w14:paraId="6B6761B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7、支持虚拟防火墙不少于100个；</w:t>
            </w:r>
          </w:p>
          <w:p w14:paraId="3B78910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8、实配：电源≥2；</w:t>
            </w:r>
          </w:p>
          <w:p w14:paraId="378935B3">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highlight w:val="none"/>
                <w:lang w:bidi="ar"/>
              </w:rPr>
              <w:t>9、#提供制造商不低于三年的原厂售后服务承诺函并加盖制造商公章。</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EA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3A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A04D6FA">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7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D1D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防火墙硬盘</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64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1、防火墙SATA硬盘≥240GB；</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FA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EB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621AE90">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F3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2A42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防火墙防护授权</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103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1、防火墙授权：包含且不限于：IPS特征库升级、AV特征库升级、URL远程查询升级服务；（3年授权）</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33E6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20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29586F6">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1E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39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核心交换机</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EB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1、需满足交换容量≥102Tbps，包转发率≥76000Mpps；</w:t>
            </w:r>
          </w:p>
          <w:p w14:paraId="08AAEE7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2、需支持主控引擎≥2；整机业务板槽位数≥4；</w:t>
            </w:r>
          </w:p>
          <w:p w14:paraId="2F14F9C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3、需支持主控槽位与业务线卡槽位宽度相同，为全宽槽位；</w:t>
            </w:r>
          </w:p>
          <w:p w14:paraId="1ECFE3E9">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4、#需支持颗粒化电源，整机电源槽位数≥6，提供第三方检测报告截图或产品彩页截图证明并加盖投标人公章；</w:t>
            </w:r>
          </w:p>
          <w:p w14:paraId="154BBF0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5、需支持VxLAN功能，支持VxLAN网络的自动化部署；</w:t>
            </w:r>
          </w:p>
          <w:p w14:paraId="7F52A1B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6、需支持为提升槽位使用率，主控引擎需支持业务端口；</w:t>
            </w:r>
          </w:p>
          <w:p w14:paraId="08BFC6D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7、需支持硬件BFD/OAM，3.3ms稳定均匀发包检测，提高设备的可靠性；</w:t>
            </w:r>
          </w:p>
          <w:p w14:paraId="716D5F60">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8、#为保证未来业务扩容，要求设备支持单板卡40G端口不低于20个，提供第三方检测报告截图或产品彩页截图证明并加盖投标人公章；</w:t>
            </w:r>
          </w:p>
          <w:p w14:paraId="5B93E01E">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9、#需满足CPU和转发芯片为国产化芯片，提供第三方检测报告截图或产品彩页截图证明并加盖投标人公章；</w:t>
            </w:r>
          </w:p>
          <w:p w14:paraId="36DAB1C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10、需支持IPv6静态路由、RIPng、OSPFv3、BGP+、IPv6 IS-IS；</w:t>
            </w:r>
          </w:p>
          <w:p w14:paraId="7D72FC8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11、支持Telemetry,能够对数据进行采集及分析，便于运维</w:t>
            </w:r>
          </w:p>
          <w:p w14:paraId="7B800CF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12、需满足双主控、冗余交流电源；</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0B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6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9797068">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C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57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核心板卡</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6E1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≥24端口100M/1G/10G以太网光接口板(SFP+)</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D30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C5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38CAA31">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20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3E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万兆多模光模块</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71F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光模块-SFP+-10G-多模模块(850nm,0.3km,LC)</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86D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C8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r>
      <w:tr w14:paraId="537E39A5">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1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EC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OLT</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8A5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1、需支持双主控板，双电源板，支持GPON、XG-PON、XGS-PON、50G PON接入，支持平滑升级，支持IPv4/IPv6双栈；</w:t>
            </w:r>
          </w:p>
          <w:p w14:paraId="41D3F00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2、需满足单台OLT设备能提供不少于7个业务槽位，单块GPON板卡支持GPON接口数不少于16个，整机最大支持GPON接口数不少于112个、XGS-PON接口数不少于112个、10GE端口数不少于168个、GE端口数不少于336个；</w:t>
            </w:r>
          </w:p>
          <w:p w14:paraId="4896D67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3、设备需满足工作环境温度：-40℃ ～ +65℃，工作环境湿度：5%RH～95%RH；</w:t>
            </w:r>
          </w:p>
          <w:p w14:paraId="456949D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4、需支持VLAN+MAC 转发、SVLAN+CVLAN 转发等二层转发特性；</w:t>
            </w:r>
          </w:p>
          <w:p w14:paraId="747EB64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5、需支持静态路由、OSPF、BGP、IS-IS、DHCP、IPv4和IPv6 双栈等三层特性；</w:t>
            </w:r>
          </w:p>
          <w:p w14:paraId="3D3BE5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6、需支持IGMP v2/v3、MLD v1/v2等组播协议；</w:t>
            </w:r>
          </w:p>
          <w:p w14:paraId="3DCCEC40">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7、#需支持流氓ONU检测与隔离，检测和隔离时间不超过30s，提供第三方检测报告截图或产品彩页截图证明并加盖投标人公章；</w:t>
            </w:r>
          </w:p>
          <w:p w14:paraId="41E5EA7D">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8、#需支持TypeB单归属和双归属保护，TypeC 单归属和双归属保护，保护倒换时延小于50ms，提供第三方检测报告截图或产品彩页截图证明并加盖投标人公章；</w:t>
            </w:r>
          </w:p>
          <w:p w14:paraId="4C63F45E">
            <w:pPr>
              <w:widowControl/>
              <w:jc w:val="left"/>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9、#需支持ISSU升级不断业务功能，升级时，业务中断时间不超过10s，提供第三方检测报告截图或产品彩页截图证明并加盖投标人公章；</w:t>
            </w:r>
          </w:p>
          <w:p w14:paraId="29601A1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10、为实现一网承载多种业务，增强业务间隔离度，OLT需支持硬隔离网络切片特性，可以做到一张网安全承载多种业务；</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71F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2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E82C2F9">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6D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A764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OLT主控板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3C4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主控板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AE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E5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EEC7FD3">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65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04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OLT电源板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C6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电源转接板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06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4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C46BF1A">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9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D0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OLT 主控板上行光模块</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B32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光收发一体模块-SFP+-850nm-10Gb/s--7.3dBm--1dBm--9.9dBm-LC-MM-0.3km</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DEA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7D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7785831A">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85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687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OLT GPON业务板卡</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D6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≥16端口GPON OLT接口板,支持Type B单/双归属(含Class B+光模块)</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190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1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B5D03F1">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AF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B0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2:8机架式分光器</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1C5">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1、支持分光比：2:8均分，工作波长满足1260nm~1650nm；</w:t>
            </w:r>
          </w:p>
          <w:p w14:paraId="0AED6D4D">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2、插入损耗不高于11.2dB；</w:t>
            </w:r>
          </w:p>
          <w:p w14:paraId="01867F2D">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3、均匀性不高于1.2dB；</w:t>
            </w:r>
          </w:p>
          <w:p w14:paraId="472F904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4、偏振相关损耗不高于0.3dB；</w:t>
            </w:r>
          </w:p>
          <w:p w14:paraId="08E4135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5、回波损耗不低于50dB（PC）或不低于55dB（APC）。</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EE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A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r>
      <w:tr w14:paraId="5B911F01">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A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C6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4口 POE ONU</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FD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1、需支持网络侧接口不少于1个GPON，用户侧接口不少于4个GE，支持 PoE/PoE+；整机最大 POE 输出功率不低于60W；</w:t>
            </w:r>
          </w:p>
          <w:p w14:paraId="09A5E16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2、需支持GE接口速率需支持10Mbps或100Mbps或1000Mbps接口速率自适应；</w:t>
            </w:r>
          </w:p>
          <w:p w14:paraId="479AE06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3、需支持防雷要求：GE：共模不低于4kV；AC 电源：共模不低于4kV，差模不低于4kV；</w:t>
            </w:r>
          </w:p>
          <w:p w14:paraId="51B8FEF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4、需支持QoS性能需支持以太端口限速、802.1p 优先级、SP/WRR/SP+WRR；</w:t>
            </w:r>
          </w:p>
          <w:p w14:paraId="5671B28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5、需支持组播需支持IGMP v2/v3 snooping、IGMP proxy、MLDv1/MLDv2 snooping、动态可控组播、非可控组播；</w:t>
            </w:r>
          </w:p>
          <w:p w14:paraId="7BDBE0D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6、需支持二层管理功能需支持DHCP Option82、PITP、BPDU 透传、LLDP/LLDP-MED；</w:t>
            </w:r>
          </w:p>
          <w:p w14:paraId="7274C2F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7、需支持安全特性需支持802.1x、防 DoS 攻击/ARP 防攻击、静态 MAC 地址绑定、设备访问控制；</w:t>
            </w:r>
          </w:p>
          <w:p w14:paraId="51703DB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8、需支持智能运维需支持XML/Web UI、流氓 ONT 检测和自律、环网检测、PPPoE 仿真/DHCP 仿真；</w:t>
            </w:r>
          </w:p>
          <w:p w14:paraId="6EF51AC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9、需支持保护机制要求需支持Type B 双归属；</w:t>
            </w:r>
          </w:p>
          <w:p w14:paraId="70BBA3F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10、需支持设备运行环境温度需支持-5°C ~ +45°C，湿度需支持5% RH ～ 95% RH，非凝结；</w:t>
            </w:r>
          </w:p>
          <w:p w14:paraId="39F4A1FA">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highlight w:val="none"/>
                <w:lang w:bidi="ar"/>
              </w:rPr>
              <w:t>11、#提供制造商不低于三年的原厂售后服务承诺函并加盖制造商公章。</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F61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7C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99</w:t>
            </w:r>
          </w:p>
        </w:tc>
      </w:tr>
      <w:tr w14:paraId="2BEFB965">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F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E79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8口 POE ONU</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03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1、需支持网络侧接口支持不少于1个GPON，用户侧接口支持不少于8个GE，支持POE/POE+；整机最大 POE 输出功率不低于120W；</w:t>
            </w:r>
          </w:p>
          <w:p w14:paraId="28833F6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2、GE接口速率需支持10Mbps或100Mbps或1000Mbps接口速率自适应；</w:t>
            </w:r>
          </w:p>
          <w:p w14:paraId="7BDF4DA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3、需支持防雷要求：GE：共模不低于4kV；AC 电源：共模不低于4kV，差模不低于4kV；</w:t>
            </w:r>
          </w:p>
          <w:p w14:paraId="47FCFCB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4、需支持QoS性能需支持以太端口限速、802.1p 优先级、SP/WRR/SP+WRR；</w:t>
            </w:r>
          </w:p>
          <w:p w14:paraId="58FAA81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5、需支持组播需支持IGMP v2/v3 snooping、IGMP proxy、MLDv1/MLDv2 snooping、动态可控组播、非可控组播；</w:t>
            </w:r>
          </w:p>
          <w:p w14:paraId="7CF9897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6、需支持二层管理功能需支持DHCP Option82、PITP、BPDU 透传、LLDP/LLDP-MED；</w:t>
            </w:r>
          </w:p>
          <w:p w14:paraId="48B05EE2">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7、需支持安全特性需支持802.1x、防 DoS 攻击/ARP 防攻击、静态 MAC 地址绑定、设备访问控制；</w:t>
            </w:r>
          </w:p>
          <w:p w14:paraId="08875A60">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8、需支持智能运维需支持XML/Web UI、流氓 ONT 检测和自律、环网检测、PPPoE 仿真/DHCP 仿真；</w:t>
            </w:r>
          </w:p>
          <w:p w14:paraId="6B347F0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9、需支持保护机制要求需支持Type B 双归属；</w:t>
            </w:r>
          </w:p>
          <w:p w14:paraId="3BDD84C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10、需支持设备运行环境温度需支持-5°C ~ +45°C，湿度需支持5% RH ～ 95% RH，非凝结；</w:t>
            </w:r>
          </w:p>
          <w:p w14:paraId="1D6E48D6">
            <w:pPr>
              <w:widowControl/>
              <w:jc w:val="left"/>
              <w:textAlignment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highlight w:val="none"/>
                <w:lang w:bidi="ar"/>
              </w:rPr>
              <w:t>11、#提供制造商不低于三年的原厂售后服务承诺函并加盖制造商公章。</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43A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E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108</w:t>
            </w:r>
          </w:p>
        </w:tc>
      </w:tr>
      <w:tr w14:paraId="013C2878">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1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0AC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网管平台</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784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1、系统支持B/S架构，客户端无需安装任何插件，可随时随地访问。当系统升级或维护时只需更新服务器端软件即可，减少系统维护与升级成本；</w:t>
            </w:r>
          </w:p>
          <w:p w14:paraId="77F09B7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2、系统支持大规模网络管理能力，单套最多可以管理20,000台设备；</w:t>
            </w:r>
          </w:p>
          <w:p w14:paraId="3495253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3、系统支持对交换机、路由器、WLAN、防火墙、视频监控、服务器、存储、微波、PON设备以及服务器操作系统的统一管理，需同时具备对华为、HP、Cisco、H3C等主流厂商设备的基础管理能力；</w:t>
            </w:r>
          </w:p>
          <w:p w14:paraId="186C966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4、系统支持提供操作日志、系统日志、安全日志；</w:t>
            </w:r>
          </w:p>
          <w:p w14:paraId="7592D7B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5、系统支持集中告警，提供多领域、多厂商数据采集能力，包括从下层第三方系统采集网元的告警信息，并将告警集中显示在告警面板中；提供多样化的告警过滤方式，支持灵活的告警规则配置；</w:t>
            </w:r>
          </w:p>
          <w:p w14:paraId="372F10F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6、系统支持拓扑管理，物理拓扑需支持网元、连接和子网组成的拓扑视图，还应支持自定义拓扑，以便运维人员根据自身需要，选择其管辖范围内的网元添加到自定义拓扑；</w:t>
            </w:r>
          </w:p>
          <w:p w14:paraId="77D1D1B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7、系统的性能监控支持管理员对监控资源进行性能管理分组，性能阈值设置，并依据管理员配置的性能策略分析展示资源的性能数据；</w:t>
            </w:r>
          </w:p>
          <w:p w14:paraId="2E32527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8、系统支持通过动态展示多图多表、多维度、多度量的业务数据报表，可以实现管理员快速灵活自助式数据分析，帮助管理员聚焦于关键指标的健康状况监控，监控ICT设备或者系统的关键KPI；</w:t>
            </w:r>
          </w:p>
          <w:p w14:paraId="57A6A3D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9、系统IP地址管理支持IP地址全生命周期的管理，包括IP地址创建、分配、回收和查询等，以便帮助运维人员实现IP地址的统一管理和监控，提升网络安全性以及IP地址资源的利用率；</w:t>
            </w:r>
          </w:p>
          <w:p w14:paraId="4105176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10、实配平台软件*1套，3年订阅软件，网络设备管理授权*4个，AP管理授权*300个，ONU管理授权*220个</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A5F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1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CEE1EC4">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2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E19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室外光纤</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B2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24芯单模</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BE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0B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535</w:t>
            </w:r>
          </w:p>
        </w:tc>
      </w:tr>
      <w:tr w14:paraId="17079854">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9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163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光纤接线盒</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BC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24口、包括法兰、尾纤24条。</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20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DF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14:paraId="51FB7302">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7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A4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单模光纤跳线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BE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5米</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96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377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74</w:t>
            </w:r>
          </w:p>
        </w:tc>
      </w:tr>
      <w:tr w14:paraId="3A21BC15">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B4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EA7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多模万兆光纤跳线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D9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5米</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C1AA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EC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733BA141">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C6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C8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光纤连接线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45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SC/UPC光纤 分光器连接ONU</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24F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8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7575</w:t>
            </w:r>
          </w:p>
        </w:tc>
      </w:tr>
      <w:tr w14:paraId="0298236F">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A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915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光纤接头</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A9C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接头尾纤</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63F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9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1656</w:t>
            </w:r>
          </w:p>
        </w:tc>
      </w:tr>
      <w:tr w14:paraId="31E96CAE">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25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6A3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79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六类</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456C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8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9804</w:t>
            </w:r>
          </w:p>
        </w:tc>
      </w:tr>
      <w:tr w14:paraId="07231187">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6E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F53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波纹套管</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BC7">
            <w:pPr>
              <w:widowControl/>
              <w:jc w:val="left"/>
              <w:textAlignment w:val="center"/>
              <w:rPr>
                <w:rFonts w:hint="eastAsia" w:ascii="宋体" w:hAnsi="宋体" w:eastAsia="宋体" w:cs="宋体"/>
                <w:color w:val="11192D"/>
                <w:sz w:val="24"/>
                <w:szCs w:val="24"/>
              </w:rPr>
            </w:pPr>
            <w:r>
              <w:rPr>
                <w:rFonts w:hint="eastAsia" w:ascii="宋体" w:hAnsi="宋体" w:eastAsia="宋体" w:cs="宋体"/>
                <w:color w:val="11192D"/>
                <w:kern w:val="0"/>
                <w:sz w:val="24"/>
                <w:szCs w:val="24"/>
                <w:lang w:bidi="ar"/>
              </w:rPr>
              <w:t>阻燃波纹管软管</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471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C47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414</w:t>
            </w:r>
          </w:p>
        </w:tc>
      </w:tr>
      <w:tr w14:paraId="63C1B53D">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1A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D3E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PVC线槽</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34B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 规格：39mm*19mm</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976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2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900</w:t>
            </w:r>
          </w:p>
        </w:tc>
      </w:tr>
      <w:tr w14:paraId="1E9DABA7">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2D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ED2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线槽配件</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83E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 规格：39mm*19mm</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8EC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F7D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450</w:t>
            </w:r>
          </w:p>
        </w:tc>
      </w:tr>
      <w:tr w14:paraId="44284F99">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A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A66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理线器</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96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12档24口理线架 ；标准机架式；加厚冷轧钢；加厚冷轧钢板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11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6DD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15BB8BB6">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6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756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网线跳线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584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6类2米</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0EAA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2E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289</w:t>
            </w:r>
          </w:p>
        </w:tc>
      </w:tr>
      <w:tr w14:paraId="3125FFF4">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A8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0B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PDU</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D38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国标;16A插口*1+10A插口*7</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38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6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6F069E9D">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8A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98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插线板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02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 10A 4插位</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F278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E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207</w:t>
            </w:r>
          </w:p>
        </w:tc>
      </w:tr>
      <w:tr w14:paraId="09B61CF4">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A6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B0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水晶头</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78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六类非屏蔽水晶头</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58C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4B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1656</w:t>
            </w:r>
          </w:p>
        </w:tc>
      </w:tr>
      <w:tr w14:paraId="1C2F150E">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B2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A10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机柜螺丝</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6A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国标M6机柜螺丝 100个/包</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775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D7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F20B197">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9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822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E34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RVV3*4电源线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81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F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1122</w:t>
            </w:r>
          </w:p>
        </w:tc>
      </w:tr>
      <w:tr w14:paraId="0F4E981E">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F1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53B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BE4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RVV3*2.5电源线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48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1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1082</w:t>
            </w:r>
          </w:p>
        </w:tc>
      </w:tr>
      <w:tr w14:paraId="47F8FB8A">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A0F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39D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机柜</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D5F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2000*600*1000 材质：冷轧钢板</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C8B0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45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7DD119C">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95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2423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壁挂机柜</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2A3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定制</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FC0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BB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r>
      <w:tr w14:paraId="6F9FCD3F">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2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1FB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ONU设备箱</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34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400mm*300mm*120mm铁制</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EFA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5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207</w:t>
            </w:r>
          </w:p>
        </w:tc>
      </w:tr>
      <w:tr w14:paraId="7EFF1EBB">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0D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BA6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敷设费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4CC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电源线敷设</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光纤敷设</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D890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F9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10314</w:t>
            </w:r>
          </w:p>
        </w:tc>
      </w:tr>
      <w:tr w14:paraId="115554BF">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54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393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网线敷设费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61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网线敷设</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4B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A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9804</w:t>
            </w:r>
          </w:p>
        </w:tc>
      </w:tr>
      <w:tr w14:paraId="37C9CD16">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F39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456B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核心交换机安装调试费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44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核心设备的安装及调试费用</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C693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7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E9695D7">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ED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736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光线路终端（OLT）安装调试费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C04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光线路终端（OLT）安装及调试费</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E9B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27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EEEF75F">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D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D66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ONU设备箱安装费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C0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ONU设备箱安装费</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722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40E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A5A2F34">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6C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EB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光纤熔接费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D5B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光纤熔接</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0B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C5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2092</w:t>
            </w:r>
          </w:p>
        </w:tc>
      </w:tr>
      <w:tr w14:paraId="6E9A939B">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7F5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72F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其他设备安装费</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08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包含出口路由器,防火墙,上网行为管理,AC管理,分光器,ONU等安装费用</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CDD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7C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1C7279B">
        <w:tblPrEx>
          <w:tblCellMar>
            <w:top w:w="15" w:type="dxa"/>
            <w:left w:w="15" w:type="dxa"/>
            <w:bottom w:w="15" w:type="dxa"/>
            <w:right w:w="15" w:type="dxa"/>
          </w:tblCellMar>
        </w:tblPrEx>
        <w:trPr>
          <w:trHeight w:val="60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0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62A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辅料</w:t>
            </w:r>
          </w:p>
        </w:tc>
        <w:tc>
          <w:tcPr>
            <w:tcW w:w="7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FE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包含胶带,扎带,胀栓,工具租用等</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B44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7D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556C21B">
        <w:tblPrEx>
          <w:tblCellMar>
            <w:top w:w="15" w:type="dxa"/>
            <w:left w:w="15" w:type="dxa"/>
            <w:bottom w:w="15" w:type="dxa"/>
            <w:right w:w="15" w:type="dxa"/>
          </w:tblCellMar>
        </w:tblPrEx>
        <w:trPr>
          <w:trHeight w:val="454" w:hRule="atLeast"/>
        </w:trPr>
        <w:tc>
          <w:tcPr>
            <w:tcW w:w="105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D50F09">
            <w:pPr>
              <w:widowControl/>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二、无线网络</w:t>
            </w:r>
          </w:p>
        </w:tc>
      </w:tr>
      <w:tr w14:paraId="2466935B">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0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F0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AC控制器</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A23E5">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1、单台AC最大管理AP数量≥512；</w:t>
            </w:r>
          </w:p>
          <w:p w14:paraId="796C31E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2、无线用户接入能力:4096</w:t>
            </w:r>
          </w:p>
          <w:p w14:paraId="1874EEBE">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3、转发吞吐量≥10Gbps；</w:t>
            </w:r>
          </w:p>
          <w:p w14:paraId="7A78044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4、单台AC提供:10 x GE + 2 x 10GE SFP+</w:t>
            </w:r>
          </w:p>
          <w:p w14:paraId="756D7A3F">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5、产品自主可控；</w:t>
            </w:r>
          </w:p>
          <w:p w14:paraId="4D0E6EFA">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6、支持I静态路由 、RIPng 、OSPFv3 、BGP4+</w:t>
            </w:r>
          </w:p>
          <w:p w14:paraId="6991D185">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7、支持MAC地址自动学习和老化 ,支持静态、动态、黑洞MAC表项</w:t>
            </w:r>
          </w:p>
          <w:p w14:paraId="010D448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8、实配3年原厂维保。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87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18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5C93E66">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F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2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控制器授权</w:t>
            </w:r>
          </w:p>
        </w:tc>
        <w:tc>
          <w:tcPr>
            <w:tcW w:w="7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40A8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含无线接入控制器AP资源授权数290个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42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718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C4485CE">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C9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AB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放装AP</w:t>
            </w:r>
          </w:p>
        </w:tc>
        <w:tc>
          <w:tcPr>
            <w:tcW w:w="7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B901F">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1、全频段支持 802.11be 标准</w:t>
            </w:r>
          </w:p>
          <w:p w14:paraId="74567CE5">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2、满足4条空间流数，整机速率≥3.5Gbps；</w:t>
            </w:r>
          </w:p>
          <w:p w14:paraId="080C4A7E">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3、支持 BLE5.2（蓝牙）；</w:t>
            </w:r>
          </w:p>
          <w:p w14:paraId="6C34420C">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 leader AP，无需 WAC 可小型组网；</w:t>
            </w:r>
          </w:p>
          <w:p w14:paraId="5D7FD496">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5、支持蓝牙串口运维；</w:t>
            </w:r>
          </w:p>
          <w:p w14:paraId="29AF98DF">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6、满足采用国产芯片，自主可控</w:t>
            </w:r>
          </w:p>
          <w:p w14:paraId="252BC9C7">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7、支持硬件加密；</w:t>
            </w:r>
          </w:p>
          <w:p w14:paraId="1AC2E1B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8、支持 AP 自动上线功能，并自动加载配置，可即插即用；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6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4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269</w:t>
            </w:r>
          </w:p>
        </w:tc>
      </w:tr>
      <w:tr w14:paraId="4F4945C3">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F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A7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高密AP</w:t>
            </w:r>
          </w:p>
        </w:tc>
        <w:tc>
          <w:tcPr>
            <w:tcW w:w="7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C45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1、支持802.11be标准</w:t>
            </w:r>
          </w:p>
          <w:p w14:paraId="2F01E04C">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2、支持2.4GHz (2x2 MIMO)、5GHz (2x2 MIMO)和5GHz (4x4 MIMO)三射频；</w:t>
            </w:r>
          </w:p>
          <w:p w14:paraId="181ACDDC">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3、2.4G频段和5G频段，全频段支持802.11be</w:t>
            </w:r>
          </w:p>
          <w:p w14:paraId="2E314FD5">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4、总空间流数8（2+2+4）；整机速率≥9.3Gbps</w:t>
            </w:r>
          </w:p>
          <w:p w14:paraId="5236AD6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5、整机最大用户接入数≥1800</w:t>
            </w:r>
          </w:p>
          <w:p w14:paraId="0CE451BB">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6、端口：≥1个5GE电，≥1个GE电</w:t>
            </w:r>
          </w:p>
          <w:p w14:paraId="70510799">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7、支持BLE5.2</w:t>
            </w:r>
          </w:p>
          <w:p w14:paraId="096F248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8、自主可控，使用国产化Wi-Fi芯片；</w:t>
            </w:r>
          </w:p>
          <w:p w14:paraId="572CC199">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9、支持 FIT、云管理工作模式；</w:t>
            </w:r>
          </w:p>
          <w:p w14:paraId="50700E52">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10、内置智能天线，基于智能切换算法自动调节覆盖方向和信号强度，以适应应用环境变化，并且可以随终端的移动进行精准稳定的覆盖；</w:t>
            </w:r>
          </w:p>
          <w:p w14:paraId="595DBF9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11、实配3年维保。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0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51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4D5B488F">
        <w:tblPrEx>
          <w:tblCellMar>
            <w:top w:w="15" w:type="dxa"/>
            <w:left w:w="15" w:type="dxa"/>
            <w:bottom w:w="15" w:type="dxa"/>
            <w:right w:w="15" w:type="dxa"/>
          </w:tblCellMar>
        </w:tblPrEx>
        <w:trPr>
          <w:trHeight w:val="45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D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AF38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室外AP</w:t>
            </w:r>
          </w:p>
        </w:tc>
        <w:tc>
          <w:tcPr>
            <w:tcW w:w="7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C69C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1、支持802.11be标准</w:t>
            </w:r>
          </w:p>
          <w:p w14:paraId="27B7976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2、最高速率：6.45Gbps</w:t>
            </w:r>
          </w:p>
          <w:p w14:paraId="4AD95A9A">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3、空间流：2.4GHz: 2×2:2，5GHz: 4×4:4</w:t>
            </w:r>
          </w:p>
          <w:p w14:paraId="2092547D">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4、天线类型：内置全向天线</w:t>
            </w:r>
          </w:p>
          <w:p w14:paraId="425EBFB7">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5、端口：1 x 1G/2.5G/10G光口 ，1 x 100M/1GE/2.5GE电口 ，1 x USB 接口</w:t>
            </w:r>
          </w:p>
          <w:p w14:paraId="220A2681">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6、支持BLE5.2</w:t>
            </w:r>
          </w:p>
          <w:p w14:paraId="0AFE6858">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7、自主可控，使用国产化Wi-Fi芯片；</w:t>
            </w:r>
          </w:p>
          <w:p w14:paraId="700B335A">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8、支持 FIT、云管理工作模式；</w:t>
            </w:r>
          </w:p>
          <w:p w14:paraId="16EA4F3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9、实配3年维保。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37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3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r>
      <w:tr w14:paraId="6FDDE0B6">
        <w:tblPrEx>
          <w:tblCellMar>
            <w:top w:w="15" w:type="dxa"/>
            <w:left w:w="15" w:type="dxa"/>
            <w:bottom w:w="15" w:type="dxa"/>
            <w:right w:w="15" w:type="dxa"/>
          </w:tblCellMar>
        </w:tblPrEx>
        <w:trPr>
          <w:trHeight w:val="61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B4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97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AP安装费</w:t>
            </w:r>
          </w:p>
        </w:tc>
        <w:tc>
          <w:tcPr>
            <w:tcW w:w="70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B5C4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AP的安装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D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88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289</w:t>
            </w:r>
          </w:p>
        </w:tc>
      </w:tr>
    </w:tbl>
    <w:p w14:paraId="69921A8F">
      <w:pPr>
        <w:pStyle w:val="44"/>
        <w:keepNext w:val="0"/>
        <w:keepLines w:val="0"/>
        <w:pageBreakBefore w:val="0"/>
        <w:wordWrap/>
        <w:overflowPunct/>
        <w:topLinePunct w:val="0"/>
        <w:autoSpaceDE/>
        <w:autoSpaceDN/>
        <w:bidi w:val="0"/>
        <w:spacing w:after="0" w:line="360" w:lineRule="auto"/>
        <w:ind w:left="0" w:leftChars="0" w:firstLine="482" w:firstLineChars="200"/>
        <w:jc w:val="left"/>
        <w:outlineLvl w:val="1"/>
        <w:rPr>
          <w:rFonts w:hint="eastAsia" w:ascii="宋体" w:hAnsi="宋体" w:eastAsia="宋体" w:cs="宋体"/>
          <w:b/>
          <w:bCs/>
          <w:szCs w:val="24"/>
        </w:rPr>
      </w:pPr>
    </w:p>
    <w:p w14:paraId="24481CF9">
      <w:pPr>
        <w:rPr>
          <w:rFonts w:hint="eastAsia" w:ascii="宋体" w:hAnsi="宋体" w:eastAsia="宋体" w:cs="宋体"/>
          <w:b/>
          <w:bCs/>
          <w:szCs w:val="24"/>
        </w:rPr>
      </w:pPr>
      <w:r>
        <w:rPr>
          <w:rFonts w:hint="eastAsia" w:ascii="宋体" w:hAnsi="宋体" w:eastAsia="宋体" w:cs="宋体"/>
          <w:b/>
          <w:bCs/>
          <w:szCs w:val="24"/>
        </w:rPr>
        <w:br w:type="page"/>
      </w:r>
    </w:p>
    <w:p w14:paraId="25059D2E">
      <w:pPr>
        <w:pStyle w:val="44"/>
        <w:keepNext w:val="0"/>
        <w:keepLines w:val="0"/>
        <w:pageBreakBefore w:val="0"/>
        <w:wordWrap/>
        <w:overflowPunct/>
        <w:topLinePunct w:val="0"/>
        <w:autoSpaceDE/>
        <w:autoSpaceDN/>
        <w:bidi w:val="0"/>
        <w:spacing w:after="0" w:line="360" w:lineRule="auto"/>
        <w:ind w:left="0" w:leftChars="0" w:firstLine="482" w:firstLineChars="200"/>
        <w:jc w:val="left"/>
        <w:outlineLvl w:val="1"/>
        <w:rPr>
          <w:rFonts w:hint="eastAsia" w:ascii="宋体" w:hAnsi="宋体" w:eastAsia="宋体" w:cs="宋体"/>
          <w:b/>
          <w:bCs/>
          <w:szCs w:val="24"/>
        </w:rPr>
      </w:pPr>
      <w:r>
        <w:rPr>
          <w:rFonts w:hint="eastAsia" w:ascii="宋体" w:hAnsi="宋体" w:eastAsia="宋体" w:cs="宋体"/>
          <w:b/>
          <w:bCs/>
          <w:szCs w:val="24"/>
        </w:rPr>
        <w:t>二、</w:t>
      </w:r>
      <w:r>
        <w:rPr>
          <w:rFonts w:hint="eastAsia" w:ascii="宋体" w:hAnsi="宋体" w:eastAsia="宋体" w:cs="宋体"/>
          <w:b/>
          <w:bCs/>
          <w:kern w:val="44"/>
          <w:szCs w:val="24"/>
        </w:rPr>
        <w:t>商务条款</w:t>
      </w:r>
    </w:p>
    <w:p w14:paraId="66A37872">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b/>
          <w:bCs/>
          <w:sz w:val="24"/>
        </w:rPr>
      </w:pPr>
      <w:bookmarkStart w:id="824" w:name="_Toc22896"/>
      <w:r>
        <w:rPr>
          <w:rFonts w:hint="eastAsia" w:ascii="宋体" w:hAnsi="宋体" w:eastAsia="宋体" w:cs="宋体"/>
          <w:b/>
          <w:bCs/>
          <w:color w:val="000000"/>
          <w:kern w:val="0"/>
          <w:sz w:val="24"/>
          <w:lang w:bidi="ar"/>
        </w:rPr>
        <w:t>1、项目概况</w:t>
      </w:r>
      <w:bookmarkEnd w:id="824"/>
      <w:r>
        <w:rPr>
          <w:rFonts w:hint="eastAsia" w:ascii="宋体" w:hAnsi="宋体" w:eastAsia="宋体" w:cs="宋体"/>
          <w:b/>
          <w:bCs/>
          <w:color w:val="000000"/>
          <w:kern w:val="0"/>
          <w:sz w:val="24"/>
          <w:lang w:bidi="ar"/>
        </w:rPr>
        <w:t xml:space="preserve"> </w:t>
      </w:r>
    </w:p>
    <w:p w14:paraId="1D55CE52">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1.1 项目编号：</w:t>
      </w:r>
      <w:r>
        <w:rPr>
          <w:rFonts w:hint="eastAsia" w:ascii="宋体" w:hAnsi="宋体" w:eastAsia="宋体" w:cs="宋体"/>
          <w:color w:val="000000"/>
          <w:kern w:val="0"/>
          <w:sz w:val="24"/>
          <w:highlight w:val="none"/>
          <w:lang w:bidi="ar"/>
        </w:rPr>
        <w:t>11011626210200016847-XM001</w:t>
      </w:r>
    </w:p>
    <w:p w14:paraId="64A798DC">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1.2 货物名称及数量：详见技术规格。 </w:t>
      </w:r>
    </w:p>
    <w:p w14:paraId="5853343A">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1.3 交货期：自合同签订</w:t>
      </w:r>
      <w:r>
        <w:rPr>
          <w:rFonts w:hint="eastAsia" w:ascii="宋体" w:hAnsi="宋体" w:eastAsia="宋体" w:cs="宋体"/>
          <w:color w:val="000000"/>
          <w:kern w:val="0"/>
          <w:sz w:val="24"/>
          <w:highlight w:val="none"/>
          <w:lang w:bidi="ar"/>
        </w:rPr>
        <w:t>起30个</w:t>
      </w:r>
      <w:r>
        <w:rPr>
          <w:rFonts w:hint="eastAsia" w:ascii="宋体" w:hAnsi="宋体" w:eastAsia="宋体" w:cs="宋体"/>
          <w:color w:val="000000"/>
          <w:kern w:val="0"/>
          <w:sz w:val="24"/>
          <w:lang w:bidi="ar"/>
        </w:rPr>
        <w:t>日历天内完成送货、安装、调试等工作。</w:t>
      </w:r>
    </w:p>
    <w:p w14:paraId="2E5A02F5">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1.4 交货地点：将货物运送至采购人指定地点。 </w:t>
      </w:r>
    </w:p>
    <w:p w14:paraId="664EB784">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1.5 货物用途：用于首都师范大学附属红螺寺中学网络设备更新。 </w:t>
      </w:r>
    </w:p>
    <w:p w14:paraId="66A0319F">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1.6 技术规格及参数要求：详见技术规格。 </w:t>
      </w:r>
    </w:p>
    <w:p w14:paraId="303BF678">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b/>
          <w:bCs/>
          <w:sz w:val="24"/>
        </w:rPr>
      </w:pPr>
      <w:bookmarkStart w:id="825" w:name="_Toc1675"/>
      <w:r>
        <w:rPr>
          <w:rFonts w:hint="eastAsia" w:ascii="宋体" w:hAnsi="宋体" w:eastAsia="宋体" w:cs="宋体"/>
          <w:b/>
          <w:bCs/>
          <w:color w:val="000000"/>
          <w:kern w:val="0"/>
          <w:sz w:val="24"/>
          <w:lang w:bidi="ar"/>
        </w:rPr>
        <w:t>2、采购标的需要实现的功能或者目标</w:t>
      </w:r>
      <w:bookmarkEnd w:id="825"/>
    </w:p>
    <w:p w14:paraId="2C103292">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2.1 满足首都师范大学附属红螺寺中学网络设备更新</w:t>
      </w:r>
      <w:r>
        <w:rPr>
          <w:rFonts w:hint="eastAsia" w:ascii="宋体" w:hAnsi="宋体" w:eastAsia="宋体" w:cs="宋体"/>
          <w:sz w:val="24"/>
        </w:rPr>
        <w:t>的使</w:t>
      </w:r>
      <w:r>
        <w:rPr>
          <w:rFonts w:hint="eastAsia" w:ascii="宋体" w:hAnsi="宋体" w:eastAsia="宋体" w:cs="宋体"/>
          <w:color w:val="000000"/>
          <w:kern w:val="0"/>
          <w:sz w:val="24"/>
          <w:lang w:bidi="ar"/>
        </w:rPr>
        <w:t>用需求。</w:t>
      </w:r>
    </w:p>
    <w:p w14:paraId="7D97CDC6">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b/>
          <w:bCs/>
          <w:sz w:val="24"/>
        </w:rPr>
      </w:pPr>
      <w:bookmarkStart w:id="826" w:name="_Toc30373"/>
      <w:r>
        <w:rPr>
          <w:rFonts w:hint="eastAsia" w:ascii="宋体" w:hAnsi="宋体" w:eastAsia="宋体" w:cs="宋体"/>
          <w:b/>
          <w:bCs/>
          <w:color w:val="000000"/>
          <w:kern w:val="0"/>
          <w:sz w:val="24"/>
          <w:lang w:bidi="ar"/>
        </w:rPr>
        <w:t>3、采用标准规范：</w:t>
      </w:r>
      <w:bookmarkEnd w:id="826"/>
    </w:p>
    <w:p w14:paraId="3203BDF0">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3.1 满足国家标准，行业标准及相关技术规范等；</w:t>
      </w:r>
    </w:p>
    <w:p w14:paraId="72511709">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sz w:val="24"/>
        </w:rPr>
      </w:pPr>
      <w:bookmarkStart w:id="827" w:name="_Toc23304"/>
      <w:r>
        <w:rPr>
          <w:rFonts w:hint="eastAsia" w:ascii="宋体" w:hAnsi="宋体" w:eastAsia="宋体" w:cs="宋体"/>
          <w:b/>
          <w:bCs/>
          <w:color w:val="000000"/>
          <w:kern w:val="0"/>
          <w:sz w:val="24"/>
          <w:lang w:bidi="ar"/>
        </w:rPr>
        <w:t>4、采购标的需要质量、安全、技术规格、物理特性等要求。</w:t>
      </w:r>
      <w:bookmarkEnd w:id="827"/>
      <w:r>
        <w:rPr>
          <w:rFonts w:hint="eastAsia" w:ascii="宋体" w:hAnsi="宋体" w:eastAsia="宋体" w:cs="宋体"/>
          <w:color w:val="000000"/>
          <w:kern w:val="0"/>
          <w:sz w:val="24"/>
          <w:lang w:bidi="ar"/>
        </w:rPr>
        <w:t xml:space="preserve"> </w:t>
      </w:r>
    </w:p>
    <w:p w14:paraId="30369750">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4.1 质量要求可靠性高，设备能满足使用年限不低于国家标准。 </w:t>
      </w:r>
    </w:p>
    <w:p w14:paraId="7FDF4356">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4.2 本项目售后服务要求 </w:t>
      </w:r>
    </w:p>
    <w:p w14:paraId="362B0053">
      <w:pPr>
        <w:keepNext w:val="0"/>
        <w:keepLines w:val="0"/>
        <w:pageBreakBefore w:val="0"/>
        <w:widowControl/>
        <w:wordWrap/>
        <w:overflowPunct/>
        <w:topLinePunct w:val="0"/>
        <w:autoSpaceDE/>
        <w:autoSpaceDN/>
        <w:bidi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kern w:val="0"/>
          <w:sz w:val="24"/>
          <w:lang w:bidi="ar"/>
        </w:rPr>
        <w:t xml:space="preserve">4.2.1 安装和调试  </w:t>
      </w:r>
    </w:p>
    <w:p w14:paraId="0C012B4F">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供应商负责安装、调试、培训及售后服务，供应商报价应充分考虑辅材辅料、人工等各种费用；使用方不再另行支付任何费用。 </w:t>
      </w:r>
    </w:p>
    <w:p w14:paraId="10B522B7">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供应商负责派技术人员到现场免费进行安装调试，直至验收合格；供应商应在货物抵达现场一周前，向采购人提供安装调试及运行的进度计划表。 </w:t>
      </w:r>
    </w:p>
    <w:p w14:paraId="23DC0A36">
      <w:pPr>
        <w:keepNext w:val="0"/>
        <w:keepLines w:val="0"/>
        <w:pageBreakBefore w:val="0"/>
        <w:widowControl/>
        <w:wordWrap/>
        <w:overflowPunct/>
        <w:topLinePunct w:val="0"/>
        <w:autoSpaceDE/>
        <w:autoSpaceDN/>
        <w:bidi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kern w:val="0"/>
          <w:sz w:val="24"/>
          <w:lang w:bidi="ar"/>
        </w:rPr>
        <w:t>4.3.2 技术培训</w:t>
      </w:r>
    </w:p>
    <w:p w14:paraId="230DCC0E">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供应商负责对采购人进行专业培训，直至采购人能完全操作（投标人列明具体培训计划方案），提供详细培训计划并定期进行回访。 </w:t>
      </w:r>
    </w:p>
    <w:p w14:paraId="6CC02832">
      <w:pPr>
        <w:keepNext w:val="0"/>
        <w:keepLines w:val="0"/>
        <w:pageBreakBefore w:val="0"/>
        <w:widowControl/>
        <w:wordWrap/>
        <w:overflowPunct/>
        <w:topLinePunct w:val="0"/>
        <w:autoSpaceDE/>
        <w:autoSpaceDN/>
        <w:bidi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kern w:val="0"/>
          <w:sz w:val="24"/>
          <w:lang w:bidi="ar"/>
        </w:rPr>
        <w:t xml:space="preserve">4.3.3 售后服务承诺 </w:t>
      </w:r>
    </w:p>
    <w:p w14:paraId="66919141">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4.3.3.1 免费质保期</w:t>
      </w:r>
      <w:r>
        <w:rPr>
          <w:rFonts w:hint="eastAsia" w:ascii="宋体" w:hAnsi="宋体" w:eastAsia="宋体" w:cs="宋体"/>
          <w:color w:val="000000"/>
          <w:kern w:val="0"/>
          <w:sz w:val="24"/>
          <w:highlight w:val="none"/>
          <w:lang w:bidi="ar"/>
        </w:rPr>
        <w:t>3年</w:t>
      </w:r>
      <w:r>
        <w:rPr>
          <w:rFonts w:hint="eastAsia" w:ascii="宋体" w:hAnsi="宋体" w:eastAsia="宋体" w:cs="宋体"/>
          <w:color w:val="000000"/>
          <w:kern w:val="0"/>
          <w:sz w:val="24"/>
          <w:lang w:bidi="ar"/>
        </w:rPr>
        <w:t xml:space="preserve">，时间从全部正式验收合格之日起计算。 </w:t>
      </w:r>
    </w:p>
    <w:p w14:paraId="4FF41B45">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4.3.3.2 在质保期内出现的故障供应商能保证在 2 小时内到达故障现场。一般故障在 4 小时内解决，特殊故障至少在 48 小时内解决。</w:t>
      </w:r>
    </w:p>
    <w:p w14:paraId="29D0B4E3">
      <w:pPr>
        <w:keepNext w:val="0"/>
        <w:keepLines w:val="0"/>
        <w:pageBreakBefore w:val="0"/>
        <w:widowControl/>
        <w:wordWrap/>
        <w:overflowPunct/>
        <w:topLinePunct w:val="0"/>
        <w:autoSpaceDE/>
        <w:autoSpaceDN/>
        <w:bidi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kern w:val="0"/>
          <w:sz w:val="24"/>
          <w:lang w:bidi="ar"/>
        </w:rPr>
        <w:t xml:space="preserve">4.3.4 验收标准和验收方法： </w:t>
      </w:r>
    </w:p>
    <w:p w14:paraId="308952B3">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设备按国家行业标准进行验收 </w:t>
      </w:r>
    </w:p>
    <w:p w14:paraId="6B60E805">
      <w:pPr>
        <w:keepNext w:val="0"/>
        <w:keepLines w:val="0"/>
        <w:pageBreakBefore w:val="0"/>
        <w:widowControl/>
        <w:wordWrap/>
        <w:overflowPunct/>
        <w:topLinePunct w:val="0"/>
        <w:autoSpaceDE/>
        <w:autoSpaceDN/>
        <w:bidi w:val="0"/>
        <w:spacing w:line="360" w:lineRule="auto"/>
        <w:ind w:firstLine="482" w:firstLineChars="200"/>
        <w:jc w:val="left"/>
        <w:rPr>
          <w:rFonts w:hint="eastAsia" w:ascii="宋体" w:hAnsi="宋体" w:eastAsia="宋体" w:cs="宋体"/>
          <w:color w:val="000000"/>
          <w:kern w:val="0"/>
          <w:sz w:val="24"/>
          <w:lang w:bidi="ar"/>
        </w:rPr>
      </w:pPr>
      <w:bookmarkStart w:id="828" w:name="_Toc32506"/>
      <w:r>
        <w:rPr>
          <w:rFonts w:hint="eastAsia" w:ascii="宋体" w:hAnsi="宋体" w:eastAsia="宋体" w:cs="宋体"/>
          <w:b/>
          <w:bCs/>
          <w:color w:val="000000"/>
          <w:kern w:val="0"/>
          <w:sz w:val="24"/>
          <w:lang w:bidi="ar"/>
        </w:rPr>
        <w:t>5、采购的标的数量交付地点和时间</w:t>
      </w:r>
      <w:r>
        <w:rPr>
          <w:rFonts w:hint="eastAsia" w:ascii="宋体" w:hAnsi="宋体" w:eastAsia="宋体" w:cs="宋体"/>
          <w:color w:val="000000"/>
          <w:kern w:val="0"/>
          <w:sz w:val="24"/>
          <w:lang w:bidi="ar"/>
        </w:rPr>
        <w:t>；</w:t>
      </w:r>
      <w:bookmarkEnd w:id="828"/>
      <w:r>
        <w:rPr>
          <w:rFonts w:hint="eastAsia" w:ascii="宋体" w:hAnsi="宋体" w:eastAsia="宋体" w:cs="宋体"/>
          <w:color w:val="000000"/>
          <w:kern w:val="0"/>
          <w:sz w:val="24"/>
          <w:lang w:bidi="ar"/>
        </w:rPr>
        <w:t xml:space="preserve"> </w:t>
      </w:r>
    </w:p>
    <w:p w14:paraId="193CCF55">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5.1 交货地点（货物安装地点） </w:t>
      </w:r>
    </w:p>
    <w:p w14:paraId="6050A332">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产品交付、检验、安装使用地点：将货物运送至采购人指定地点。 </w:t>
      </w:r>
    </w:p>
    <w:p w14:paraId="15044049">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5.2 交货时间 </w:t>
      </w:r>
    </w:p>
    <w:p w14:paraId="0FEC14FB">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交货时间：在合同签订后以采购人要求时间交货，并安装完成通过验收； </w:t>
      </w:r>
    </w:p>
    <w:p w14:paraId="3FA75C85">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b/>
          <w:bCs/>
          <w:sz w:val="24"/>
        </w:rPr>
      </w:pPr>
      <w:bookmarkStart w:id="829" w:name="_Toc4677"/>
      <w:r>
        <w:rPr>
          <w:rFonts w:hint="eastAsia" w:ascii="宋体" w:hAnsi="宋体" w:eastAsia="宋体" w:cs="宋体"/>
          <w:b/>
          <w:bCs/>
          <w:color w:val="000000"/>
          <w:kern w:val="0"/>
          <w:sz w:val="24"/>
          <w:lang w:bidi="ar"/>
        </w:rPr>
        <w:t>6、采购标的需满足的服务标准，期限、效率</w:t>
      </w:r>
      <w:bookmarkEnd w:id="829"/>
      <w:r>
        <w:rPr>
          <w:rFonts w:hint="eastAsia" w:ascii="宋体" w:hAnsi="宋体" w:eastAsia="宋体" w:cs="宋体"/>
          <w:b/>
          <w:bCs/>
          <w:color w:val="000000"/>
          <w:kern w:val="0"/>
          <w:sz w:val="24"/>
          <w:lang w:bidi="ar"/>
        </w:rPr>
        <w:t xml:space="preserve"> </w:t>
      </w:r>
    </w:p>
    <w:p w14:paraId="55D55B55">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6.1 所有设备均由供应商免费送货至采购人指定的交货地点并安装调试好，安装调试应以本需求书要求的技术参数指标为标准。 </w:t>
      </w:r>
    </w:p>
    <w:p w14:paraId="08CE0A19">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6.2 应按出厂标准及国家有关要求进行包装及运输。 </w:t>
      </w:r>
    </w:p>
    <w:p w14:paraId="3062CBE3">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6.3 供应商须负责对用户方的技术人员免费进行安装、操作、数据处理、维护维修等方面的培训，学会为止。请供应商说明针对采购人专业技术人员的培训计划。 </w:t>
      </w:r>
    </w:p>
    <w:p w14:paraId="2E244470">
      <w:pPr>
        <w:keepNext w:val="0"/>
        <w:keepLines w:val="0"/>
        <w:pageBreakBefore w:val="0"/>
        <w:widowControl/>
        <w:wordWrap/>
        <w:overflowPunct/>
        <w:topLinePunct w:val="0"/>
        <w:autoSpaceDE/>
        <w:autoSpaceDN/>
        <w:bidi w:val="0"/>
        <w:spacing w:line="360" w:lineRule="auto"/>
        <w:ind w:firstLine="482" w:firstLineChars="200"/>
        <w:jc w:val="left"/>
        <w:outlineLvl w:val="2"/>
        <w:rPr>
          <w:rFonts w:hint="eastAsia" w:ascii="宋体" w:hAnsi="宋体" w:eastAsia="宋体" w:cs="宋体"/>
          <w:b/>
          <w:bCs/>
          <w:sz w:val="24"/>
        </w:rPr>
      </w:pPr>
      <w:bookmarkStart w:id="830" w:name="_Toc17326"/>
      <w:r>
        <w:rPr>
          <w:rFonts w:hint="eastAsia" w:ascii="宋体" w:hAnsi="宋体" w:eastAsia="宋体" w:cs="宋体"/>
          <w:b/>
          <w:bCs/>
          <w:color w:val="000000"/>
          <w:kern w:val="0"/>
          <w:sz w:val="24"/>
          <w:lang w:bidi="ar"/>
        </w:rPr>
        <w:t>7、验收标准</w:t>
      </w:r>
      <w:bookmarkEnd w:id="830"/>
      <w:r>
        <w:rPr>
          <w:rFonts w:hint="eastAsia" w:ascii="宋体" w:hAnsi="宋体" w:eastAsia="宋体" w:cs="宋体"/>
          <w:b/>
          <w:bCs/>
          <w:color w:val="000000"/>
          <w:kern w:val="0"/>
          <w:sz w:val="24"/>
          <w:lang w:bidi="ar"/>
        </w:rPr>
        <w:t xml:space="preserve"> </w:t>
      </w:r>
    </w:p>
    <w:p w14:paraId="5972E4EF">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7.1 供应商提供的所有货物和服务，其质量、技术等特征必须符合国家、行业现行的标准及用户需求； </w:t>
      </w:r>
    </w:p>
    <w:p w14:paraId="0BB005C1">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7.2 所有设备必须有相应的详细中文说明书。 </w:t>
      </w:r>
    </w:p>
    <w:p w14:paraId="1E642379">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7.3 采购人有权拒绝接受任何不合格的货物和服务，由此产生的费用及相关后果均由供应商自行承担。 </w:t>
      </w:r>
    </w:p>
    <w:p w14:paraId="45135488">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 xml:space="preserve">7.4 供应商应保证，在提供本项目的货物、服务或其任何一部分不会产生因第三方依法享有的专利权、商标权或其他知识产权；如果供应商不拥有相应的知识产权，则须在报价中包括合法获取该知识产权的相关费用，并在投标文件中附有相关证明文件，如因第三方提出其专利权、商标权或其他知识产权的侵权之诉，则一切法律责任由供应商承担。 </w:t>
      </w:r>
    </w:p>
    <w:p w14:paraId="7BDA3DAF">
      <w:pPr>
        <w:keepNext w:val="0"/>
        <w:keepLines w:val="0"/>
        <w:pageBreakBefore w:val="0"/>
        <w:widowControl/>
        <w:wordWrap/>
        <w:overflowPunct/>
        <w:topLinePunct w:val="0"/>
        <w:autoSpaceDE/>
        <w:autoSpaceDN/>
        <w:bidi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7.5 验收按国家有关的规定、规范进行。验收时如发现所交付的设备有短装、次品、损坏或其它不符合本合同规定之情形者，采购人应做出详尽的现场记录，或由采购人和供应商双方签署备忘录。此现场记录或备忘录可用作补充、缺失和更换损坏部件的有效证据。由此产生的有关费用由供应商承担。</w:t>
      </w:r>
    </w:p>
    <w:p w14:paraId="6215E1D5">
      <w:pPr>
        <w:keepNext w:val="0"/>
        <w:keepLines w:val="0"/>
        <w:pageBreakBefore w:val="0"/>
        <w:wordWrap/>
        <w:overflowPunct/>
        <w:topLinePunct w:val="0"/>
        <w:autoSpaceDE/>
        <w:autoSpaceDN/>
        <w:bidi w:val="0"/>
        <w:spacing w:line="360" w:lineRule="auto"/>
        <w:ind w:firstLine="482" w:firstLineChars="200"/>
        <w:jc w:val="left"/>
        <w:outlineLvl w:val="2"/>
        <w:rPr>
          <w:rFonts w:hint="eastAsia" w:ascii="宋体" w:hAnsi="宋体" w:eastAsia="宋体" w:cs="宋体"/>
          <w:b/>
          <w:sz w:val="24"/>
        </w:rPr>
      </w:pPr>
      <w:bookmarkStart w:id="831" w:name="_Toc29575"/>
      <w:r>
        <w:rPr>
          <w:rFonts w:hint="eastAsia" w:ascii="宋体" w:hAnsi="宋体" w:eastAsia="宋体" w:cs="宋体"/>
          <w:b/>
          <w:sz w:val="24"/>
        </w:rPr>
        <w:t>8.投标文件方案要求</w:t>
      </w:r>
      <w:bookmarkEnd w:id="831"/>
    </w:p>
    <w:p w14:paraId="796823D5">
      <w:pPr>
        <w:pStyle w:val="43"/>
        <w:keepNext w:val="0"/>
        <w:keepLines w:val="0"/>
        <w:pageBreakBefore w:val="0"/>
        <w:wordWrap/>
        <w:overflowPunct/>
        <w:topLinePunct w:val="0"/>
        <w:autoSpaceDE/>
        <w:autoSpaceDN/>
        <w:bidi w:val="0"/>
        <w:spacing w:before="0" w:after="0"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8.1 供货方案：供应商应针对本项目实际情况结合过往经验分析制定供货方案，其中包括但不限于以下内容，（1）配送方式（2）供货时间（3）技术方案及保障措施（4）货物交接的具体技术方案（5）风险分析与解决方案；</w:t>
      </w:r>
    </w:p>
    <w:p w14:paraId="50DED102">
      <w:pPr>
        <w:pStyle w:val="44"/>
        <w:keepNext w:val="0"/>
        <w:keepLines w:val="0"/>
        <w:pageBreakBefore w:val="0"/>
        <w:wordWrap/>
        <w:overflowPunct/>
        <w:topLinePunct w:val="0"/>
        <w:autoSpaceDE/>
        <w:autoSpaceDN/>
        <w:bidi w:val="0"/>
        <w:spacing w:after="0" w:line="360" w:lineRule="auto"/>
        <w:ind w:left="0" w:leftChars="0" w:firstLine="480" w:firstLineChars="200"/>
        <w:jc w:val="left"/>
        <w:rPr>
          <w:rFonts w:hint="eastAsia" w:ascii="宋体" w:hAnsi="宋体" w:eastAsia="宋体" w:cs="宋体"/>
          <w:bCs/>
          <w:szCs w:val="24"/>
        </w:rPr>
      </w:pPr>
      <w:r>
        <w:rPr>
          <w:rFonts w:hint="eastAsia" w:ascii="宋体" w:hAnsi="宋体" w:eastAsia="宋体" w:cs="宋体"/>
          <w:bCs/>
        </w:rPr>
        <w:t>8.2 项目实施方案：</w:t>
      </w:r>
      <w:r>
        <w:rPr>
          <w:rFonts w:hint="eastAsia" w:ascii="宋体" w:hAnsi="宋体" w:eastAsia="宋体" w:cs="宋体"/>
          <w:bCs/>
          <w:szCs w:val="24"/>
        </w:rPr>
        <w:t>供应商应制定科学合理的项目实施方案，按照国家有关要求及本项目实际情况，在确保时效性的同时保证项目工作质量及实施进度，项目实施方案</w:t>
      </w:r>
      <w:r>
        <w:rPr>
          <w:rFonts w:hint="eastAsia" w:ascii="宋体" w:hAnsi="宋体" w:eastAsia="宋体" w:cs="宋体"/>
          <w:bCs/>
        </w:rPr>
        <w:t>包括但不限于以下内容，</w:t>
      </w:r>
      <w:r>
        <w:rPr>
          <w:rFonts w:hint="eastAsia" w:ascii="宋体" w:hAnsi="宋体" w:eastAsia="宋体" w:cs="宋体"/>
          <w:bCs/>
          <w:szCs w:val="24"/>
        </w:rPr>
        <w:t>（1）应急保障措施（2）备品备件情况（3）人员配备及整体水平；</w:t>
      </w:r>
    </w:p>
    <w:p w14:paraId="395B1F2C">
      <w:pPr>
        <w:pStyle w:val="44"/>
        <w:keepNext w:val="0"/>
        <w:keepLines w:val="0"/>
        <w:pageBreakBefore w:val="0"/>
        <w:wordWrap/>
        <w:overflowPunct/>
        <w:topLinePunct w:val="0"/>
        <w:autoSpaceDE/>
        <w:autoSpaceDN/>
        <w:bidi w:val="0"/>
        <w:spacing w:after="0" w:line="360" w:lineRule="auto"/>
        <w:ind w:left="0" w:leftChars="0" w:firstLine="480" w:firstLineChars="200"/>
        <w:jc w:val="left"/>
        <w:rPr>
          <w:rFonts w:hint="eastAsia" w:ascii="宋体" w:hAnsi="宋体" w:eastAsia="宋体" w:cs="宋体"/>
        </w:rPr>
      </w:pPr>
      <w:r>
        <w:rPr>
          <w:rFonts w:hint="eastAsia" w:ascii="宋体" w:hAnsi="宋体" w:eastAsia="宋体" w:cs="宋体"/>
          <w:bCs/>
        </w:rPr>
        <w:t>8.3 售后服务方案：</w:t>
      </w:r>
      <w:r>
        <w:rPr>
          <w:rFonts w:hint="eastAsia" w:ascii="宋体" w:hAnsi="宋体" w:eastAsia="宋体" w:cs="宋体"/>
          <w:bCs/>
          <w:szCs w:val="24"/>
        </w:rPr>
        <w:t>供应商应制定合理完善的售后服务解决方案，按照国家有关要求及本项目实际情况，最大限度的保</w:t>
      </w:r>
      <w:r>
        <w:rPr>
          <w:rFonts w:hint="eastAsia" w:ascii="宋体" w:hAnsi="宋体" w:eastAsia="宋体" w:cs="宋体"/>
          <w:szCs w:val="24"/>
        </w:rPr>
        <w:t>证本项目所购设备质保期内外均可以连续、稳定运行，售后服务方案</w:t>
      </w:r>
      <w:r>
        <w:rPr>
          <w:rFonts w:hint="eastAsia" w:ascii="宋体" w:hAnsi="宋体" w:eastAsia="宋体" w:cs="宋体"/>
        </w:rPr>
        <w:t>包括但不限于以下内容，</w:t>
      </w:r>
      <w:r>
        <w:rPr>
          <w:rFonts w:hint="eastAsia" w:ascii="宋体" w:hAnsi="宋体" w:eastAsia="宋体" w:cs="宋体"/>
          <w:kern w:val="0"/>
          <w:szCs w:val="24"/>
        </w:rPr>
        <w:t>（1）售后服务承诺及保障措施，（2）响应及处理周期，（3）技术服务及服务方式，（4）培训服务方案及目标，（5）培训人员整体水平</w:t>
      </w:r>
      <w:r>
        <w:rPr>
          <w:rFonts w:hint="eastAsia" w:ascii="宋体" w:hAnsi="宋体" w:eastAsia="宋体" w:cs="宋体"/>
          <w:szCs w:val="24"/>
        </w:rPr>
        <w:t>。</w:t>
      </w:r>
    </w:p>
    <w:p w14:paraId="149DFE44">
      <w:pPr>
        <w:pStyle w:val="17"/>
        <w:keepNext w:val="0"/>
        <w:keepLines w:val="0"/>
        <w:pageBreakBefore w:val="0"/>
        <w:widowControl/>
        <w:wordWrap/>
        <w:overflowPunct/>
        <w:topLinePunct w:val="0"/>
        <w:autoSpaceDE/>
        <w:autoSpaceDN/>
        <w:bidi w:val="0"/>
        <w:adjustRightInd w:val="0"/>
        <w:snapToGrid w:val="0"/>
        <w:spacing w:before="0" w:line="360" w:lineRule="auto"/>
        <w:ind w:firstLine="480" w:firstLineChars="200"/>
        <w:jc w:val="left"/>
        <w:textAlignment w:val="baseline"/>
        <w:rPr>
          <w:rFonts w:hint="eastAsia" w:ascii="宋体" w:hAnsi="宋体" w:eastAsia="宋体" w:cs="宋体"/>
        </w:rPr>
      </w:pPr>
    </w:p>
    <w:p w14:paraId="6DF12229">
      <w:pPr>
        <w:keepNext w:val="0"/>
        <w:keepLines w:val="0"/>
        <w:pageBreakBefore w:val="0"/>
        <w:wordWrap/>
        <w:overflowPunct/>
        <w:topLinePunct w:val="0"/>
        <w:autoSpaceDE/>
        <w:autoSpaceDN/>
        <w:bidi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总体要求：</w:t>
      </w:r>
    </w:p>
    <w:p w14:paraId="575BFFC2">
      <w:pPr>
        <w:pStyle w:val="2"/>
        <w:keepNext w:val="0"/>
        <w:keepLines w:val="0"/>
        <w:pageBreakBefore w:val="0"/>
        <w:widowControl/>
        <w:tabs>
          <w:tab w:val="left" w:pos="0"/>
        </w:tabs>
        <w:kinsoku w:val="0"/>
        <w:wordWrap/>
        <w:overflowPunct/>
        <w:topLinePunct w:val="0"/>
        <w:autoSpaceDE/>
        <w:autoSpaceDN/>
        <w:bidi w:val="0"/>
        <w:adjustRightInd/>
        <w:snapToGrid w:val="0"/>
        <w:spacing w:before="0" w:after="0" w:line="360" w:lineRule="auto"/>
        <w:ind w:firstLine="482" w:firstLineChars="200"/>
        <w:jc w:val="left"/>
        <w:textAlignment w:val="baseline"/>
        <w:rPr>
          <w:rFonts w:hint="eastAsia" w:ascii="宋体" w:hAnsi="宋体" w:eastAsia="宋体" w:cs="宋体"/>
          <w:sz w:val="24"/>
          <w:szCs w:val="24"/>
        </w:rPr>
      </w:pPr>
      <w:bookmarkStart w:id="832" w:name="_Toc26977"/>
      <w:bookmarkStart w:id="833" w:name="_Toc12460"/>
      <w:bookmarkStart w:id="834" w:name="_Toc19204"/>
      <w:r>
        <w:rPr>
          <w:rFonts w:hint="eastAsia" w:ascii="宋体" w:hAnsi="宋体" w:eastAsia="宋体" w:cs="宋体"/>
          <w:sz w:val="24"/>
          <w:szCs w:val="24"/>
        </w:rPr>
        <w:t>★投标人应承担所有与准备和参加投标有关的费用。不论投标的结果如何，采购人和采购代理机构均无义务和责任承担这些费用（投标人提供针对本条款的承诺函并加盖本单位公章，正本提供原件）。</w:t>
      </w:r>
      <w:bookmarkEnd w:id="832"/>
      <w:bookmarkEnd w:id="833"/>
      <w:bookmarkEnd w:id="834"/>
    </w:p>
    <w:p w14:paraId="02CBC7E4">
      <w:pPr>
        <w:keepNext w:val="0"/>
        <w:keepLines w:val="0"/>
        <w:pageBreakBefore w:val="0"/>
        <w:widowControl/>
        <w:kinsoku w:val="0"/>
        <w:wordWrap/>
        <w:overflowPunct/>
        <w:topLinePunct w:val="0"/>
        <w:autoSpaceDE/>
        <w:autoSpaceDN/>
        <w:bidi w:val="0"/>
        <w:snapToGrid w:val="0"/>
        <w:spacing w:line="360" w:lineRule="auto"/>
        <w:ind w:firstLine="482" w:firstLineChars="200"/>
        <w:jc w:val="left"/>
        <w:textAlignment w:val="baseline"/>
        <w:rPr>
          <w:rFonts w:hint="eastAsia" w:ascii="宋体" w:hAnsi="宋体" w:eastAsia="宋体" w:cs="宋体"/>
          <w:b/>
          <w:bCs/>
          <w:sz w:val="24"/>
        </w:rPr>
      </w:pPr>
      <w:r>
        <w:rPr>
          <w:rFonts w:hint="eastAsia" w:ascii="宋体" w:hAnsi="宋体" w:eastAsia="宋体" w:cs="宋体"/>
          <w:b/>
          <w:sz w:val="24"/>
        </w:rPr>
        <w:t>“★”号条款不满足，将被视为无效投标处理。</w:t>
      </w:r>
    </w:p>
    <w:p w14:paraId="0D8E8341">
      <w:pPr>
        <w:keepNext w:val="0"/>
        <w:keepLines w:val="0"/>
        <w:pageBreakBefore w:val="0"/>
        <w:widowControl/>
        <w:kinsoku w:val="0"/>
        <w:wordWrap/>
        <w:overflowPunct/>
        <w:topLinePunct w:val="0"/>
        <w:autoSpaceDE/>
        <w:autoSpaceDN/>
        <w:bidi w:val="0"/>
        <w:snapToGrid w:val="0"/>
        <w:spacing w:line="360" w:lineRule="auto"/>
        <w:ind w:firstLine="482" w:firstLineChars="200"/>
        <w:jc w:val="left"/>
        <w:textAlignment w:val="baseline"/>
        <w:rPr>
          <w:rFonts w:hint="eastAsia" w:ascii="宋体" w:hAnsi="宋体" w:eastAsia="宋体" w:cs="宋体"/>
          <w:b/>
          <w:sz w:val="24"/>
        </w:rPr>
      </w:pPr>
    </w:p>
    <w:p w14:paraId="34BF2F3C">
      <w:pPr>
        <w:keepNext w:val="0"/>
        <w:keepLines w:val="0"/>
        <w:pageBreakBefore w:val="0"/>
        <w:widowControl/>
        <w:kinsoku w:val="0"/>
        <w:wordWrap/>
        <w:overflowPunct/>
        <w:topLinePunct w:val="0"/>
        <w:autoSpaceDE/>
        <w:autoSpaceDN/>
        <w:bidi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标注“▲”项设备为本项目核心产品，多家投标人提供的核心产品品牌相同时，通过资格审查、符合性审查的投标人按一家投标人计算，评审后得分最高的同品牌投标人获得中标人推荐资格，其他同品牌投标人不作为中标候选人。</w:t>
      </w:r>
    </w:p>
    <w:p w14:paraId="271A3BFA">
      <w:pPr>
        <w:keepNext w:val="0"/>
        <w:keepLines w:val="0"/>
        <w:pageBreakBefore w:val="0"/>
        <w:widowControl/>
        <w:kinsoku w:val="0"/>
        <w:wordWrap/>
        <w:overflowPunct/>
        <w:topLinePunct w:val="0"/>
        <w:autoSpaceDE/>
        <w:autoSpaceDN/>
        <w:bidi w:val="0"/>
        <w:snapToGrid w:val="0"/>
        <w:spacing w:line="360" w:lineRule="auto"/>
        <w:ind w:firstLine="482" w:firstLineChars="200"/>
        <w:jc w:val="left"/>
        <w:textAlignment w:val="baseline"/>
        <w:rPr>
          <w:rFonts w:hint="eastAsia" w:ascii="宋体" w:hAnsi="宋体" w:eastAsia="宋体" w:cs="宋体"/>
          <w:b/>
          <w:sz w:val="24"/>
        </w:rPr>
      </w:pPr>
    </w:p>
    <w:p w14:paraId="0BE2840C">
      <w:pPr>
        <w:keepNext w:val="0"/>
        <w:keepLines w:val="0"/>
        <w:pageBreakBefore w:val="0"/>
        <w:widowControl/>
        <w:kinsoku w:val="0"/>
        <w:wordWrap/>
        <w:overflowPunct/>
        <w:topLinePunct w:val="0"/>
        <w:autoSpaceDE/>
        <w:autoSpaceDN/>
        <w:bidi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标注“#”的条款均为重要指标，须提供相关证明材料予以证明，并在投标文件采购需求偏离表中指明具体页码，不能提供则视为该项指标不满足。</w:t>
      </w:r>
    </w:p>
    <w:p w14:paraId="592EDCA6">
      <w:pPr>
        <w:rPr>
          <w:rFonts w:hint="eastAsia" w:ascii="宋体" w:hAnsi="宋体" w:eastAsia="宋体" w:cs="宋体"/>
          <w:b/>
          <w:sz w:val="24"/>
        </w:rPr>
      </w:pPr>
      <w:r>
        <w:rPr>
          <w:rFonts w:hint="eastAsia" w:ascii="宋体" w:hAnsi="宋体" w:eastAsia="宋体" w:cs="宋体"/>
          <w:b/>
          <w:sz w:val="24"/>
        </w:rPr>
        <w:br w:type="page"/>
      </w:r>
    </w:p>
    <w:p w14:paraId="542C9DC7">
      <w:pPr>
        <w:keepNext w:val="0"/>
        <w:keepLines w:val="0"/>
        <w:pageBreakBefore w:val="0"/>
        <w:wordWrap/>
        <w:overflowPunct/>
        <w:topLinePunct w:val="0"/>
        <w:autoSpaceDE/>
        <w:autoSpaceDN/>
        <w:bidi w:val="0"/>
        <w:spacing w:line="360" w:lineRule="auto"/>
        <w:ind w:firstLine="723" w:firstLineChars="200"/>
        <w:jc w:val="center"/>
        <w:outlineLvl w:val="0"/>
        <w:rPr>
          <w:rFonts w:hint="eastAsia" w:ascii="宋体" w:hAnsi="宋体" w:eastAsia="宋体" w:cs="宋体"/>
          <w:b/>
          <w:sz w:val="36"/>
          <w:szCs w:val="36"/>
        </w:rPr>
      </w:pPr>
      <w:bookmarkStart w:id="835" w:name="_Toc99301425"/>
      <w:r>
        <w:rPr>
          <w:rFonts w:hint="eastAsia" w:ascii="宋体" w:hAnsi="宋体" w:eastAsia="宋体" w:cs="宋体"/>
          <w:b/>
          <w:sz w:val="36"/>
          <w:szCs w:val="36"/>
        </w:rPr>
        <w:t>第六章   拟签订的合同文本</w:t>
      </w:r>
      <w:bookmarkEnd w:id="835"/>
    </w:p>
    <w:p w14:paraId="79299C60">
      <w:pPr>
        <w:spacing w:before="120" w:line="480" w:lineRule="exact"/>
        <w:jc w:val="center"/>
        <w:rPr>
          <w:rFonts w:ascii="宋体" w:hAnsi="宋体"/>
          <w:b/>
          <w:sz w:val="24"/>
        </w:rPr>
      </w:pPr>
      <w:bookmarkStart w:id="836" w:name="_Toc504554325"/>
      <w:bookmarkStart w:id="837" w:name="_Toc13960"/>
      <w:r>
        <w:rPr>
          <w:rFonts w:hint="eastAsia" w:ascii="宋体" w:hAnsi="宋体"/>
          <w:b/>
          <w:sz w:val="24"/>
        </w:rPr>
        <w:t>合　　　同　　　书</w:t>
      </w:r>
    </w:p>
    <w:p w14:paraId="7C3FB9CB">
      <w:pPr>
        <w:spacing w:before="120" w:line="480" w:lineRule="exact"/>
        <w:rPr>
          <w:rFonts w:ascii="宋体" w:hAnsi="宋体"/>
          <w:sz w:val="24"/>
        </w:rPr>
      </w:pPr>
    </w:p>
    <w:p w14:paraId="77BC92F8">
      <w:pPr>
        <w:spacing w:before="120" w:line="480" w:lineRule="exact"/>
        <w:ind w:firstLine="720"/>
        <w:rPr>
          <w:rFonts w:ascii="宋体" w:hAnsi="宋体"/>
          <w:sz w:val="24"/>
        </w:rPr>
      </w:pPr>
      <w:r>
        <w:rPr>
          <w:rFonts w:hint="eastAsia" w:ascii="宋体" w:hAnsi="宋体"/>
          <w:sz w:val="24"/>
          <w:u w:val="single"/>
        </w:rPr>
        <w:t xml:space="preserve">         　　　      </w:t>
      </w:r>
      <w:r>
        <w:rPr>
          <w:rFonts w:hint="eastAsia" w:ascii="宋体" w:hAnsi="宋体"/>
          <w:sz w:val="24"/>
        </w:rPr>
        <w:t>(买方)</w:t>
      </w:r>
      <w:r>
        <w:rPr>
          <w:rFonts w:hint="eastAsia" w:ascii="宋体" w:hAnsi="宋体"/>
          <w:sz w:val="24"/>
          <w:u w:val="single"/>
        </w:rPr>
        <w:t xml:space="preserve">   　　　    　　       </w:t>
      </w:r>
      <w:r>
        <w:rPr>
          <w:rFonts w:hint="eastAsia" w:ascii="宋体" w:hAnsi="宋体"/>
          <w:sz w:val="24"/>
        </w:rPr>
        <w:t>(项目名称)中所需</w:t>
      </w:r>
      <w:r>
        <w:rPr>
          <w:rFonts w:hint="eastAsia" w:ascii="宋体" w:hAnsi="宋体"/>
          <w:sz w:val="24"/>
          <w:u w:val="single"/>
        </w:rPr>
        <w:t xml:space="preserve"> 　　　　　　　</w:t>
      </w:r>
      <w:r>
        <w:rPr>
          <w:rFonts w:hint="eastAsia" w:ascii="宋体" w:hAnsi="宋体"/>
          <w:sz w:val="24"/>
        </w:rPr>
        <w:t>(货物/服务名称)经(采购代理机构)以</w:t>
      </w:r>
      <w:r>
        <w:rPr>
          <w:rFonts w:hint="eastAsia" w:ascii="宋体" w:hAnsi="宋体"/>
          <w:sz w:val="24"/>
          <w:u w:val="single"/>
        </w:rPr>
        <w:t>　　　　</w:t>
      </w:r>
      <w:r>
        <w:rPr>
          <w:rFonts w:hint="eastAsia" w:ascii="宋体" w:hAnsi="宋体"/>
          <w:sz w:val="24"/>
        </w:rPr>
        <w:t>号招标文件在国内</w:t>
      </w:r>
      <w:r>
        <w:rPr>
          <w:rFonts w:hint="eastAsia" w:ascii="宋体" w:hAnsi="宋体"/>
          <w:sz w:val="24"/>
          <w:u w:val="single"/>
        </w:rPr>
        <w:t>　　</w:t>
      </w:r>
      <w:r>
        <w:rPr>
          <w:rFonts w:hint="eastAsia" w:ascii="宋体" w:hAnsi="宋体"/>
          <w:sz w:val="24"/>
        </w:rPr>
        <w:t>（公开/邀请）招标。经评标委员会评定</w:t>
      </w:r>
      <w:r>
        <w:rPr>
          <w:rFonts w:hint="eastAsia" w:ascii="宋体" w:hAnsi="宋体"/>
          <w:sz w:val="24"/>
          <w:u w:val="single"/>
        </w:rPr>
        <w:t xml:space="preserve"> 　　        </w:t>
      </w:r>
      <w:r>
        <w:rPr>
          <w:rFonts w:hint="eastAsia" w:ascii="宋体" w:hAnsi="宋体"/>
          <w:sz w:val="24"/>
        </w:rPr>
        <w:t>(卖方)为中标人。买、卖双方同意按照下面的条款和条件，签署本合同。</w:t>
      </w:r>
    </w:p>
    <w:p w14:paraId="4BFE9B57">
      <w:pPr>
        <w:spacing w:before="240" w:line="480" w:lineRule="exact"/>
        <w:rPr>
          <w:rFonts w:ascii="宋体" w:hAnsi="宋体"/>
          <w:b/>
          <w:sz w:val="24"/>
        </w:rPr>
      </w:pPr>
      <w:r>
        <w:rPr>
          <w:rFonts w:hint="eastAsia" w:ascii="宋体" w:hAnsi="宋体"/>
          <w:b/>
          <w:sz w:val="24"/>
        </w:rPr>
        <w:t>1、合同文件</w:t>
      </w:r>
    </w:p>
    <w:p w14:paraId="7E0B8936">
      <w:pPr>
        <w:spacing w:before="120" w:line="480" w:lineRule="exact"/>
        <w:ind w:firstLine="720"/>
        <w:rPr>
          <w:rFonts w:ascii="宋体" w:hAnsi="宋体"/>
          <w:sz w:val="24"/>
        </w:rPr>
      </w:pPr>
      <w:r>
        <w:rPr>
          <w:rFonts w:hint="eastAsia" w:ascii="宋体" w:hAnsi="宋体"/>
          <w:sz w:val="24"/>
        </w:rPr>
        <w:t>下列文件构成本合同的组成部分，应该认为是一个整体，彼此相互解释，相互补充。为便于解释，组成合同的多个文件的优先支配地位的次序如下：</w:t>
      </w:r>
    </w:p>
    <w:p w14:paraId="3F7CA8FD">
      <w:pPr>
        <w:spacing w:before="120" w:line="480" w:lineRule="exact"/>
        <w:ind w:firstLine="540"/>
        <w:rPr>
          <w:rFonts w:ascii="宋体" w:hAnsi="宋体"/>
          <w:sz w:val="24"/>
        </w:rPr>
      </w:pPr>
      <w:r>
        <w:rPr>
          <w:rFonts w:hint="eastAsia" w:ascii="宋体" w:hAnsi="宋体"/>
          <w:sz w:val="24"/>
        </w:rPr>
        <w:t>a.</w:t>
      </w:r>
      <w:r>
        <w:rPr>
          <w:rFonts w:hint="eastAsia" w:ascii="宋体" w:hAnsi="宋体"/>
          <w:sz w:val="24"/>
        </w:rPr>
        <w:tab/>
      </w:r>
      <w:r>
        <w:rPr>
          <w:rFonts w:hint="eastAsia" w:ascii="宋体" w:hAnsi="宋体"/>
          <w:sz w:val="24"/>
        </w:rPr>
        <w:t>本合同书　</w:t>
      </w:r>
    </w:p>
    <w:p w14:paraId="4A35A1E5">
      <w:pPr>
        <w:spacing w:before="120" w:line="480" w:lineRule="exact"/>
        <w:ind w:firstLine="540"/>
        <w:rPr>
          <w:rFonts w:ascii="宋体" w:hAnsi="宋体"/>
          <w:sz w:val="24"/>
        </w:rPr>
      </w:pPr>
      <w:r>
        <w:rPr>
          <w:rFonts w:hint="eastAsia" w:ascii="宋体" w:hAnsi="宋体"/>
          <w:sz w:val="24"/>
        </w:rPr>
        <w:t>b.</w:t>
      </w:r>
      <w:r>
        <w:rPr>
          <w:rFonts w:hint="eastAsia" w:ascii="宋体" w:hAnsi="宋体"/>
          <w:sz w:val="24"/>
        </w:rPr>
        <w:tab/>
      </w:r>
      <w:r>
        <w:rPr>
          <w:rFonts w:hint="eastAsia" w:ascii="宋体" w:hAnsi="宋体"/>
          <w:sz w:val="24"/>
        </w:rPr>
        <w:t>中标通知书</w:t>
      </w:r>
    </w:p>
    <w:p w14:paraId="5641D642">
      <w:pPr>
        <w:spacing w:before="120" w:line="480" w:lineRule="exact"/>
        <w:ind w:firstLine="540"/>
        <w:rPr>
          <w:rFonts w:ascii="宋体" w:hAnsi="宋体"/>
          <w:sz w:val="24"/>
        </w:rPr>
      </w:pPr>
      <w:r>
        <w:rPr>
          <w:rFonts w:hint="eastAsia" w:ascii="宋体" w:hAnsi="宋体"/>
          <w:sz w:val="24"/>
        </w:rPr>
        <w:t>c.</w:t>
      </w:r>
      <w:r>
        <w:rPr>
          <w:rFonts w:hint="eastAsia" w:ascii="宋体" w:hAnsi="宋体"/>
          <w:sz w:val="24"/>
        </w:rPr>
        <w:tab/>
      </w:r>
      <w:r>
        <w:rPr>
          <w:rFonts w:hint="eastAsia" w:ascii="宋体" w:hAnsi="宋体"/>
          <w:sz w:val="24"/>
        </w:rPr>
        <w:t>协议</w:t>
      </w:r>
    </w:p>
    <w:p w14:paraId="16BF2664">
      <w:pPr>
        <w:spacing w:before="120" w:line="480" w:lineRule="exact"/>
        <w:ind w:firstLine="540"/>
        <w:rPr>
          <w:rFonts w:ascii="宋体" w:hAnsi="宋体"/>
          <w:sz w:val="24"/>
        </w:rPr>
      </w:pPr>
      <w:r>
        <w:rPr>
          <w:rFonts w:hint="eastAsia" w:ascii="宋体" w:hAnsi="宋体"/>
          <w:sz w:val="24"/>
        </w:rPr>
        <w:t>d.</w:t>
      </w:r>
      <w:r>
        <w:rPr>
          <w:rFonts w:hint="eastAsia" w:ascii="宋体" w:hAnsi="宋体"/>
          <w:sz w:val="24"/>
        </w:rPr>
        <w:tab/>
      </w:r>
      <w:r>
        <w:rPr>
          <w:rFonts w:hint="eastAsia" w:ascii="宋体" w:hAnsi="宋体"/>
          <w:sz w:val="24"/>
        </w:rPr>
        <w:t>投标文件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(含澄清文件)</w:t>
      </w:r>
    </w:p>
    <w:p w14:paraId="0E6F093E">
      <w:pPr>
        <w:spacing w:before="120" w:line="480" w:lineRule="exact"/>
        <w:ind w:firstLine="540"/>
        <w:rPr>
          <w:rFonts w:ascii="宋体" w:hAnsi="宋体"/>
          <w:sz w:val="24"/>
        </w:rPr>
      </w:pPr>
      <w:r>
        <w:rPr>
          <w:rFonts w:hint="eastAsia" w:ascii="宋体" w:hAnsi="宋体"/>
          <w:sz w:val="24"/>
        </w:rPr>
        <w:t>e.</w:t>
      </w:r>
      <w:r>
        <w:rPr>
          <w:rFonts w:hint="eastAsia" w:ascii="宋体" w:hAnsi="宋体"/>
          <w:sz w:val="24"/>
        </w:rPr>
        <w:tab/>
      </w:r>
      <w:r>
        <w:rPr>
          <w:rFonts w:hint="eastAsia" w:ascii="宋体" w:hAnsi="宋体"/>
          <w:sz w:val="24"/>
        </w:rPr>
        <w:t>招标文件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(含招标文件补充通知)</w:t>
      </w:r>
    </w:p>
    <w:p w14:paraId="5EF3ACDC">
      <w:pPr>
        <w:spacing w:before="240" w:line="480" w:lineRule="exact"/>
        <w:rPr>
          <w:rFonts w:ascii="宋体" w:hAnsi="宋体"/>
          <w:b/>
          <w:sz w:val="24"/>
        </w:rPr>
      </w:pPr>
      <w:r>
        <w:rPr>
          <w:rFonts w:hint="eastAsia" w:ascii="宋体" w:hAnsi="宋体"/>
          <w:b/>
          <w:sz w:val="24"/>
        </w:rPr>
        <w:t>2、货物和数量</w:t>
      </w:r>
    </w:p>
    <w:p w14:paraId="01CF4F99">
      <w:pPr>
        <w:spacing w:before="120" w:line="480" w:lineRule="exact"/>
        <w:ind w:firstLine="454"/>
        <w:rPr>
          <w:rFonts w:ascii="宋体" w:hAnsi="宋体"/>
          <w:sz w:val="24"/>
        </w:rPr>
      </w:pPr>
      <w:r>
        <w:rPr>
          <w:rFonts w:hint="eastAsia" w:ascii="宋体" w:hAnsi="宋体"/>
          <w:sz w:val="24"/>
        </w:rPr>
        <w:t>本合同货物/服务：</w:t>
      </w:r>
      <w:r>
        <w:rPr>
          <w:rFonts w:hint="eastAsia" w:ascii="宋体" w:hAnsi="宋体"/>
          <w:sz w:val="24"/>
          <w:u w:val="single"/>
        </w:rPr>
        <w:t>　　　　　　　　　　　　</w:t>
      </w:r>
    </w:p>
    <w:p w14:paraId="1A8192AA">
      <w:pPr>
        <w:spacing w:before="120" w:line="480" w:lineRule="exact"/>
        <w:ind w:firstLine="454"/>
        <w:rPr>
          <w:rFonts w:ascii="宋体" w:hAnsi="宋体"/>
          <w:sz w:val="24"/>
        </w:rPr>
      </w:pPr>
      <w:r>
        <w:rPr>
          <w:rFonts w:hint="eastAsia" w:ascii="宋体" w:hAnsi="宋体"/>
          <w:sz w:val="24"/>
        </w:rPr>
        <w:t>数量：</w:t>
      </w:r>
      <w:r>
        <w:rPr>
          <w:rFonts w:hint="eastAsia" w:ascii="宋体" w:hAnsi="宋体"/>
          <w:sz w:val="24"/>
          <w:u w:val="single"/>
        </w:rPr>
        <w:t>　　　　　　　　　　　　　　　</w:t>
      </w:r>
    </w:p>
    <w:p w14:paraId="4729D6C9">
      <w:pPr>
        <w:spacing w:before="240" w:line="480" w:lineRule="exact"/>
        <w:rPr>
          <w:rFonts w:ascii="宋体" w:hAnsi="宋体"/>
          <w:b/>
          <w:sz w:val="24"/>
        </w:rPr>
      </w:pPr>
      <w:r>
        <w:rPr>
          <w:rFonts w:hint="eastAsia" w:ascii="宋体" w:hAnsi="宋体"/>
          <w:b/>
          <w:sz w:val="24"/>
        </w:rPr>
        <w:t>3、合同总金额</w:t>
      </w:r>
    </w:p>
    <w:p w14:paraId="319BD8A4">
      <w:pPr>
        <w:spacing w:before="120" w:line="480" w:lineRule="exact"/>
        <w:ind w:firstLine="454"/>
        <w:rPr>
          <w:rFonts w:ascii="宋体" w:hAnsi="宋体"/>
          <w:sz w:val="24"/>
        </w:rPr>
      </w:pPr>
      <w:r>
        <w:rPr>
          <w:rFonts w:hint="eastAsia" w:ascii="宋体" w:hAnsi="宋体"/>
          <w:sz w:val="24"/>
        </w:rPr>
        <w:t>本合同总金额为</w:t>
      </w:r>
      <w:r>
        <w:rPr>
          <w:rFonts w:hint="eastAsia" w:ascii="宋体" w:hAnsi="宋体"/>
          <w:sz w:val="24"/>
          <w:u w:val="single"/>
        </w:rPr>
        <w:t xml:space="preserve">    　　   </w:t>
      </w:r>
      <w:r>
        <w:rPr>
          <w:rFonts w:hint="eastAsia" w:ascii="宋体" w:hAnsi="宋体"/>
          <w:sz w:val="24"/>
        </w:rPr>
        <w:t>元人民币。</w:t>
      </w:r>
    </w:p>
    <w:p w14:paraId="0872DFC7">
      <w:pPr>
        <w:spacing w:before="120" w:line="480" w:lineRule="exact"/>
        <w:ind w:firstLine="454"/>
        <w:rPr>
          <w:rFonts w:ascii="宋体" w:hAnsi="宋体"/>
          <w:sz w:val="24"/>
          <w:u w:val="single"/>
        </w:rPr>
      </w:pPr>
      <w:r>
        <w:rPr>
          <w:rFonts w:hint="eastAsia" w:ascii="宋体" w:hAnsi="宋体"/>
          <w:sz w:val="24"/>
        </w:rPr>
        <w:t>分项价格：</w:t>
      </w:r>
      <w:r>
        <w:rPr>
          <w:rFonts w:hint="eastAsia" w:ascii="宋体" w:hAnsi="宋体"/>
          <w:sz w:val="24"/>
          <w:u w:val="single"/>
        </w:rPr>
        <w:t>　　　　　　　　　　　　</w:t>
      </w:r>
    </w:p>
    <w:p w14:paraId="3A2F37E8">
      <w:pPr>
        <w:spacing w:before="240" w:line="480" w:lineRule="exact"/>
        <w:rPr>
          <w:rFonts w:ascii="宋体" w:hAnsi="宋体"/>
          <w:b/>
          <w:sz w:val="24"/>
        </w:rPr>
      </w:pPr>
      <w:r>
        <w:rPr>
          <w:rFonts w:hint="eastAsia" w:ascii="宋体" w:hAnsi="宋体"/>
          <w:b/>
          <w:sz w:val="24"/>
        </w:rPr>
        <w:t>4、付款方式</w:t>
      </w:r>
    </w:p>
    <w:p w14:paraId="55AB337E">
      <w:pPr>
        <w:spacing w:before="120" w:line="480" w:lineRule="exact"/>
        <w:ind w:firstLine="480"/>
        <w:rPr>
          <w:rFonts w:ascii="宋体" w:hAnsi="宋体"/>
          <w:sz w:val="24"/>
        </w:rPr>
      </w:pPr>
      <w:r>
        <w:rPr>
          <w:rFonts w:hint="eastAsia" w:ascii="宋体" w:hAnsi="宋体"/>
          <w:sz w:val="24"/>
        </w:rPr>
        <w:t>本合同的付款方式为：</w:t>
      </w:r>
      <w:r>
        <w:rPr>
          <w:rFonts w:hint="eastAsia" w:ascii="宋体" w:hAnsi="宋体"/>
          <w:sz w:val="24"/>
          <w:u w:val="single"/>
        </w:rPr>
        <w:t>　　　　　　　　　　　　　　　</w:t>
      </w:r>
    </w:p>
    <w:p w14:paraId="6708DBF2">
      <w:pPr>
        <w:spacing w:before="240" w:line="480" w:lineRule="exact"/>
        <w:rPr>
          <w:rFonts w:ascii="宋体" w:hAnsi="宋体"/>
          <w:b/>
          <w:sz w:val="24"/>
        </w:rPr>
      </w:pPr>
      <w:r>
        <w:rPr>
          <w:rFonts w:hint="eastAsia" w:ascii="宋体" w:hAnsi="宋体"/>
          <w:b/>
          <w:sz w:val="24"/>
        </w:rPr>
        <w:t>5、本合同货物服务的交货（实施）时间及交货（实施）地点</w:t>
      </w:r>
    </w:p>
    <w:p w14:paraId="1E420884">
      <w:pPr>
        <w:spacing w:before="120" w:line="480" w:lineRule="exact"/>
        <w:ind w:firstLine="480"/>
        <w:rPr>
          <w:rFonts w:ascii="宋体" w:hAnsi="宋体"/>
          <w:sz w:val="24"/>
        </w:rPr>
      </w:pPr>
      <w:r>
        <w:rPr>
          <w:rFonts w:hint="eastAsia" w:ascii="宋体" w:hAnsi="宋体"/>
          <w:sz w:val="24"/>
        </w:rPr>
        <w:t>交货（实施）时间：</w:t>
      </w:r>
      <w:r>
        <w:rPr>
          <w:rFonts w:hint="eastAsia" w:ascii="宋体" w:hAnsi="宋体"/>
          <w:sz w:val="24"/>
          <w:u w:val="single"/>
        </w:rPr>
        <w:t>　　　　　　　　　　　　　　　　</w:t>
      </w:r>
    </w:p>
    <w:p w14:paraId="158444CA">
      <w:pPr>
        <w:spacing w:before="120" w:line="480" w:lineRule="exact"/>
        <w:ind w:firstLine="480"/>
        <w:rPr>
          <w:rFonts w:ascii="宋体" w:hAnsi="宋体"/>
          <w:sz w:val="24"/>
        </w:rPr>
      </w:pPr>
      <w:r>
        <w:rPr>
          <w:rFonts w:hint="eastAsia" w:ascii="宋体" w:hAnsi="宋体"/>
          <w:sz w:val="24"/>
        </w:rPr>
        <w:t>交货（实施）地点：</w:t>
      </w:r>
      <w:r>
        <w:rPr>
          <w:rFonts w:hint="eastAsia" w:ascii="宋体" w:hAnsi="宋体"/>
          <w:sz w:val="24"/>
          <w:u w:val="single"/>
        </w:rPr>
        <w:t>　　　　　　　　　　　　　　　　</w:t>
      </w:r>
    </w:p>
    <w:p w14:paraId="710C8E5A">
      <w:pPr>
        <w:spacing w:before="240" w:line="480" w:lineRule="exact"/>
        <w:rPr>
          <w:rFonts w:ascii="宋体" w:hAnsi="宋体"/>
          <w:b/>
          <w:sz w:val="24"/>
        </w:rPr>
      </w:pPr>
      <w:r>
        <w:rPr>
          <w:rFonts w:hint="eastAsia" w:ascii="宋体" w:hAnsi="宋体"/>
          <w:b/>
          <w:sz w:val="24"/>
        </w:rPr>
        <w:t>6、合同的生效。</w:t>
      </w:r>
    </w:p>
    <w:p w14:paraId="5ECF6A6E">
      <w:pPr>
        <w:spacing w:before="120" w:line="480" w:lineRule="exact"/>
        <w:ind w:firstLine="454"/>
        <w:rPr>
          <w:rFonts w:ascii="宋体" w:hAnsi="宋体"/>
          <w:sz w:val="24"/>
        </w:rPr>
      </w:pPr>
      <w:r>
        <w:rPr>
          <w:rFonts w:hint="eastAsia" w:ascii="宋体" w:hAnsi="宋体"/>
          <w:sz w:val="24"/>
        </w:rPr>
        <w:t>本合同经双方全权代表签署、加盖单位印章生效。</w:t>
      </w:r>
    </w:p>
    <w:p w14:paraId="795E6CE2">
      <w:pPr>
        <w:spacing w:before="120" w:line="360" w:lineRule="auto"/>
        <w:rPr>
          <w:rFonts w:hint="eastAsia" w:ascii="宋体" w:hAnsi="宋体"/>
          <w:sz w:val="24"/>
        </w:rPr>
      </w:pPr>
    </w:p>
    <w:p w14:paraId="408D1C44">
      <w:pPr>
        <w:spacing w:before="120" w:line="360" w:lineRule="auto"/>
        <w:rPr>
          <w:rFonts w:ascii="宋体" w:hAnsi="宋体"/>
          <w:sz w:val="24"/>
          <w:u w:val="single"/>
        </w:rPr>
      </w:pPr>
      <w:r>
        <w:rPr>
          <w:rFonts w:hint="eastAsia" w:ascii="宋体" w:hAnsi="宋体"/>
          <w:sz w:val="24"/>
        </w:rPr>
        <w:t>　　买　方：</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卖　方：</w:t>
      </w:r>
    </w:p>
    <w:p w14:paraId="54492490">
      <w:pPr>
        <w:spacing w:before="120" w:line="360" w:lineRule="auto"/>
        <w:rPr>
          <w:rFonts w:ascii="宋体" w:hAnsi="宋体"/>
          <w:sz w:val="24"/>
        </w:rPr>
      </w:pPr>
    </w:p>
    <w:p w14:paraId="15C7895F">
      <w:pPr>
        <w:spacing w:before="120" w:line="360" w:lineRule="auto"/>
        <w:rPr>
          <w:rFonts w:ascii="宋体" w:hAnsi="宋体"/>
          <w:sz w:val="24"/>
        </w:rPr>
      </w:pPr>
      <w:r>
        <w:rPr>
          <w:rFonts w:hint="eastAsia" w:ascii="宋体" w:hAnsi="宋体"/>
          <w:sz w:val="24"/>
        </w:rPr>
        <w:t>　　名　称：(印章)　　　　　　　　　名　称：(印章)</w:t>
      </w:r>
    </w:p>
    <w:p w14:paraId="4C41EE47">
      <w:pPr>
        <w:spacing w:before="120" w:line="360" w:lineRule="auto"/>
        <w:rPr>
          <w:rFonts w:ascii="宋体" w:hAnsi="宋体"/>
          <w:sz w:val="24"/>
        </w:rPr>
      </w:pPr>
    </w:p>
    <w:p w14:paraId="60C4EA8C">
      <w:pPr>
        <w:spacing w:before="120" w:line="360" w:lineRule="auto"/>
        <w:ind w:firstLine="480" w:firstLineChars="200"/>
        <w:rPr>
          <w:rFonts w:ascii="宋体" w:hAnsi="宋体"/>
          <w:sz w:val="24"/>
        </w:rPr>
      </w:pPr>
      <w:r>
        <w:rPr>
          <w:rFonts w:hint="eastAsia" w:ascii="宋体" w:hAnsi="宋体"/>
          <w:sz w:val="24"/>
        </w:rPr>
        <w:t>年　月　日　　　　　　　　　　　年　月　日</w:t>
      </w:r>
    </w:p>
    <w:p w14:paraId="003DB63B">
      <w:pPr>
        <w:spacing w:before="120" w:line="360" w:lineRule="auto"/>
        <w:rPr>
          <w:rFonts w:ascii="宋体" w:hAnsi="宋体"/>
          <w:sz w:val="24"/>
        </w:rPr>
      </w:pPr>
    </w:p>
    <w:p w14:paraId="2D28B774">
      <w:pPr>
        <w:spacing w:before="120" w:line="360" w:lineRule="auto"/>
        <w:rPr>
          <w:rFonts w:ascii="宋体" w:hAnsi="宋体"/>
          <w:sz w:val="24"/>
          <w:u w:val="single"/>
        </w:rPr>
      </w:pPr>
      <w:r>
        <w:rPr>
          <w:rFonts w:hint="eastAsia" w:ascii="宋体" w:hAnsi="宋体"/>
          <w:sz w:val="24"/>
        </w:rPr>
        <w:t>　　授权代表(签字)：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授权代表(签字)：</w:t>
      </w:r>
    </w:p>
    <w:p w14:paraId="1054BAD9">
      <w:pPr>
        <w:spacing w:before="120" w:line="360" w:lineRule="auto"/>
        <w:rPr>
          <w:rFonts w:ascii="宋体" w:hAnsi="宋体"/>
          <w:sz w:val="24"/>
          <w:u w:val="single"/>
        </w:rPr>
      </w:pPr>
      <w:r>
        <w:rPr>
          <w:rFonts w:hint="eastAsia" w:ascii="宋体" w:hAnsi="宋体"/>
          <w:sz w:val="24"/>
        </w:rPr>
        <w:t>　　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78776C47">
      <w:pPr>
        <w:spacing w:before="120" w:line="360" w:lineRule="auto"/>
        <w:rPr>
          <w:rFonts w:ascii="宋体" w:hAnsi="宋体"/>
          <w:sz w:val="24"/>
          <w:u w:val="single"/>
        </w:rPr>
      </w:pPr>
      <w:r>
        <w:rPr>
          <w:rFonts w:hint="eastAsia" w:ascii="宋体" w:hAnsi="宋体"/>
          <w:sz w:val="24"/>
        </w:rPr>
        <w:t>　　邮政编码：</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邮政编码：</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075354CC">
      <w:pPr>
        <w:spacing w:before="120" w:line="360" w:lineRule="auto"/>
        <w:rPr>
          <w:rFonts w:ascii="宋体" w:hAnsi="宋体"/>
          <w:sz w:val="24"/>
          <w:u w:val="single"/>
        </w:rPr>
      </w:pPr>
      <w:r>
        <w:rPr>
          <w:rFonts w:hint="eastAsia" w:ascii="宋体" w:hAnsi="宋体"/>
          <w:sz w:val="24"/>
        </w:rPr>
        <w:t>　　电　　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　　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3BFE73BA">
      <w:pPr>
        <w:spacing w:before="120" w:line="360" w:lineRule="auto"/>
        <w:rPr>
          <w:rFonts w:ascii="宋体" w:hAnsi="宋体"/>
          <w:sz w:val="24"/>
          <w:u w:val="single"/>
        </w:rPr>
      </w:pPr>
      <w:r>
        <w:rPr>
          <w:rFonts w:hint="eastAsia" w:ascii="宋体" w:hAnsi="宋体"/>
          <w:sz w:val="24"/>
        </w:rPr>
        <w:t>　　开户银行：</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开户银行：</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17B4151B">
      <w:pPr>
        <w:spacing w:line="360" w:lineRule="auto"/>
        <w:rPr>
          <w:rFonts w:hint="eastAsia" w:ascii="宋体" w:hAnsi="宋体"/>
          <w:b/>
          <w:bCs/>
          <w:color w:val="000000"/>
          <w:sz w:val="28"/>
          <w:szCs w:val="28"/>
        </w:rPr>
      </w:pPr>
      <w:r>
        <w:rPr>
          <w:rFonts w:hint="eastAsia" w:ascii="宋体" w:hAnsi="宋体"/>
          <w:sz w:val="24"/>
        </w:rPr>
        <w:t>　　帐　　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帐　　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5610EDC7">
      <w:pPr>
        <w:spacing w:line="360" w:lineRule="auto"/>
        <w:rPr>
          <w:rFonts w:hint="eastAsia" w:ascii="宋体" w:hAnsi="宋体"/>
          <w:b/>
          <w:bCs/>
          <w:color w:val="000000"/>
          <w:sz w:val="28"/>
          <w:szCs w:val="28"/>
        </w:rPr>
      </w:pPr>
      <w:r>
        <w:rPr>
          <w:rFonts w:hint="eastAsia" w:ascii="宋体" w:hAnsi="宋体"/>
          <w:b/>
          <w:bCs/>
          <w:color w:val="000000"/>
          <w:sz w:val="28"/>
          <w:szCs w:val="28"/>
        </w:rPr>
        <w:br w:type="page"/>
      </w:r>
      <w:r>
        <w:rPr>
          <w:rFonts w:hint="eastAsia" w:ascii="宋体" w:hAnsi="宋体"/>
          <w:b/>
          <w:bCs/>
          <w:color w:val="000000"/>
          <w:sz w:val="28"/>
          <w:szCs w:val="28"/>
        </w:rPr>
        <w:t>合同一般条款</w:t>
      </w:r>
    </w:p>
    <w:p w14:paraId="023899F8">
      <w:pPr>
        <w:pStyle w:val="5"/>
        <w:tabs>
          <w:tab w:val="left" w:pos="900"/>
        </w:tabs>
        <w:spacing w:line="360" w:lineRule="auto"/>
        <w:rPr>
          <w:rFonts w:hAnsi="宋体"/>
          <w:szCs w:val="24"/>
        </w:rPr>
      </w:pPr>
      <w:bookmarkStart w:id="838" w:name="_Ref467379214"/>
      <w:bookmarkStart w:id="839" w:name="_Ref467379225"/>
      <w:bookmarkStart w:id="840" w:name="_Toc329875482"/>
      <w:bookmarkStart w:id="841" w:name="_Ref467378404"/>
      <w:bookmarkStart w:id="842" w:name="_Toc310195732"/>
      <w:bookmarkStart w:id="843" w:name="_Ref467379109"/>
      <w:bookmarkStart w:id="844" w:name="_Ref467378499"/>
      <w:bookmarkStart w:id="845" w:name="_Toc413930817"/>
      <w:bookmarkStart w:id="846" w:name="_Ref467379101"/>
      <w:bookmarkStart w:id="847" w:name="_Ref467379195"/>
      <w:bookmarkStart w:id="848" w:name="_Ref467379094"/>
      <w:bookmarkStart w:id="849" w:name="_Toc310521908"/>
      <w:bookmarkStart w:id="850" w:name="_Ref467379205"/>
      <w:bookmarkStart w:id="851" w:name="_Toc487900349"/>
      <w:bookmarkStart w:id="852" w:name="_Ref467378463"/>
      <w:r>
        <w:rPr>
          <w:rFonts w:hint="eastAsia" w:hAnsi="宋体"/>
          <w:szCs w:val="24"/>
        </w:rPr>
        <w:t>1. 定义</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2A649C48">
      <w:pPr>
        <w:tabs>
          <w:tab w:val="left" w:pos="900"/>
        </w:tabs>
        <w:spacing w:line="360" w:lineRule="auto"/>
        <w:rPr>
          <w:rFonts w:ascii="宋体" w:hAnsi="宋体"/>
          <w:sz w:val="24"/>
        </w:rPr>
      </w:pPr>
      <w:r>
        <w:rPr>
          <w:rFonts w:hint="eastAsia" w:ascii="宋体" w:hAnsi="宋体"/>
          <w:sz w:val="24"/>
        </w:rPr>
        <w:t>本合同中的下列术语应解释为：</w:t>
      </w:r>
    </w:p>
    <w:p w14:paraId="73BED993">
      <w:pPr>
        <w:spacing w:before="120" w:line="360" w:lineRule="auto"/>
        <w:rPr>
          <w:rFonts w:ascii="宋体" w:hAnsi="宋体"/>
          <w:sz w:val="24"/>
        </w:rPr>
      </w:pPr>
      <w:r>
        <w:rPr>
          <w:rFonts w:hint="eastAsia" w:ascii="宋体" w:hAnsi="宋体"/>
          <w:sz w:val="24"/>
        </w:rPr>
        <w:t>1.1 “合同”系指买卖双方签署的、合同格式中载明的买卖双方所达成的协议，包括所有的附件、附录和构成合同的其它文件。</w:t>
      </w:r>
    </w:p>
    <w:p w14:paraId="066D9BB2">
      <w:pPr>
        <w:spacing w:before="120" w:line="360" w:lineRule="auto"/>
        <w:rPr>
          <w:rFonts w:ascii="宋体" w:hAnsi="宋体"/>
          <w:sz w:val="24"/>
        </w:rPr>
      </w:pPr>
      <w:r>
        <w:rPr>
          <w:rFonts w:hint="eastAsia" w:ascii="宋体" w:hAnsi="宋体"/>
          <w:sz w:val="24"/>
        </w:rPr>
        <w:t>1.2 “合同价”系指根据合同约定，卖方在完全履行合同义务后买方应付给卖方的价格。</w:t>
      </w:r>
    </w:p>
    <w:p w14:paraId="71D10A1F">
      <w:pPr>
        <w:spacing w:before="120" w:line="360" w:lineRule="auto"/>
        <w:rPr>
          <w:rFonts w:ascii="宋体" w:hAnsi="宋体"/>
          <w:sz w:val="24"/>
        </w:rPr>
      </w:pPr>
      <w:r>
        <w:rPr>
          <w:rFonts w:hint="eastAsia" w:ascii="宋体" w:hAnsi="宋体"/>
          <w:sz w:val="24"/>
        </w:rPr>
        <w:t>1.3 “货物”系指卖方根据合同约定须向买方提供的一切设备、机械、仪表、备件、工具、手册等其它相关资料。</w:t>
      </w:r>
    </w:p>
    <w:p w14:paraId="5B91814B">
      <w:pPr>
        <w:spacing w:before="120" w:line="360" w:lineRule="auto"/>
        <w:rPr>
          <w:rFonts w:ascii="宋体" w:hAnsi="宋体"/>
          <w:sz w:val="24"/>
        </w:rPr>
      </w:pPr>
      <w:r>
        <w:rPr>
          <w:rFonts w:hint="eastAsia" w:ascii="宋体" w:hAnsi="宋体"/>
          <w:sz w:val="24"/>
        </w:rPr>
        <w:t>1.4 “服务”系指根据合同约定卖方承担与供货有关的辅助服务，如运输、保险、及安装、调试、提供技术援助、培训和其他类似的服务。</w:t>
      </w:r>
    </w:p>
    <w:p w14:paraId="78BAD885">
      <w:pPr>
        <w:spacing w:before="120" w:line="360" w:lineRule="auto"/>
        <w:rPr>
          <w:rFonts w:ascii="宋体" w:hAnsi="宋体"/>
          <w:sz w:val="24"/>
        </w:rPr>
      </w:pPr>
      <w:bookmarkStart w:id="853" w:name="_Ref467378840"/>
      <w:r>
        <w:rPr>
          <w:rFonts w:hint="eastAsia" w:ascii="宋体" w:hAnsi="宋体"/>
          <w:sz w:val="24"/>
        </w:rPr>
        <w:t>1.5 “买方”系指采购人或购买货物的单位。</w:t>
      </w:r>
      <w:bookmarkEnd w:id="853"/>
    </w:p>
    <w:p w14:paraId="7E4D53DE">
      <w:pPr>
        <w:spacing w:before="120" w:line="360" w:lineRule="auto"/>
        <w:rPr>
          <w:rFonts w:ascii="宋体" w:hAnsi="宋体"/>
          <w:sz w:val="24"/>
        </w:rPr>
      </w:pPr>
      <w:bookmarkStart w:id="854" w:name="_Ref467379400"/>
      <w:r>
        <w:rPr>
          <w:rFonts w:hint="eastAsia" w:ascii="宋体" w:hAnsi="宋体"/>
          <w:sz w:val="24"/>
        </w:rPr>
        <w:t>1.6 “卖方”系指根据合同约定提供货物及相关服务的投标人，即中标人。</w:t>
      </w:r>
      <w:bookmarkEnd w:id="854"/>
    </w:p>
    <w:p w14:paraId="4C6859E2">
      <w:pPr>
        <w:tabs>
          <w:tab w:val="left" w:pos="900"/>
        </w:tabs>
        <w:spacing w:before="120" w:line="360" w:lineRule="auto"/>
        <w:rPr>
          <w:rFonts w:ascii="宋体" w:hAnsi="宋体"/>
          <w:sz w:val="24"/>
        </w:rPr>
      </w:pPr>
      <w:bookmarkStart w:id="855" w:name="_Ref467379436"/>
      <w:r>
        <w:rPr>
          <w:rFonts w:hint="eastAsia" w:ascii="宋体" w:hAnsi="宋体"/>
          <w:sz w:val="24"/>
        </w:rPr>
        <w:t>1.7 “现场”系指合同约定货物将要运至和安装的地点。</w:t>
      </w:r>
      <w:bookmarkEnd w:id="855"/>
    </w:p>
    <w:p w14:paraId="3A95B34C">
      <w:pPr>
        <w:spacing w:before="120" w:line="360" w:lineRule="auto"/>
        <w:rPr>
          <w:rFonts w:ascii="宋体" w:hAnsi="宋体"/>
          <w:sz w:val="24"/>
        </w:rPr>
      </w:pPr>
      <w:r>
        <w:rPr>
          <w:rFonts w:hint="eastAsia" w:ascii="宋体" w:hAnsi="宋体"/>
          <w:sz w:val="24"/>
        </w:rPr>
        <w:t>1.8 “验收”系指合同双方依据强制性的国家技术质量规范和合同约定，确认合同项下的货物符合合同规定的活动。</w:t>
      </w:r>
    </w:p>
    <w:p w14:paraId="09D464D0">
      <w:pPr>
        <w:pStyle w:val="5"/>
        <w:spacing w:line="360" w:lineRule="auto"/>
        <w:rPr>
          <w:rFonts w:hAnsi="宋体"/>
          <w:szCs w:val="24"/>
        </w:rPr>
      </w:pPr>
      <w:bookmarkStart w:id="856" w:name="_Toc310195733"/>
      <w:bookmarkStart w:id="857" w:name="_Toc413930818"/>
      <w:bookmarkStart w:id="858" w:name="_Toc329875483"/>
      <w:bookmarkStart w:id="859" w:name="_Toc310521909"/>
      <w:bookmarkStart w:id="860" w:name="_Toc487900350"/>
      <w:r>
        <w:rPr>
          <w:rFonts w:hint="eastAsia" w:hAnsi="宋体"/>
          <w:szCs w:val="24"/>
        </w:rPr>
        <w:t>2．技术规范</w:t>
      </w:r>
      <w:bookmarkEnd w:id="856"/>
      <w:bookmarkEnd w:id="857"/>
      <w:bookmarkEnd w:id="858"/>
      <w:bookmarkEnd w:id="859"/>
      <w:bookmarkEnd w:id="860"/>
    </w:p>
    <w:p w14:paraId="192FB10A">
      <w:pPr>
        <w:tabs>
          <w:tab w:val="left" w:pos="900"/>
        </w:tabs>
        <w:spacing w:before="120" w:line="360" w:lineRule="auto"/>
        <w:rPr>
          <w:rFonts w:ascii="宋体" w:hAnsi="宋体"/>
          <w:sz w:val="24"/>
        </w:rPr>
      </w:pPr>
      <w:r>
        <w:rPr>
          <w:rFonts w:hint="eastAsia" w:ascii="宋体" w:hAnsi="宋体"/>
          <w:sz w:val="24"/>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6DBA6ED9">
      <w:pPr>
        <w:pStyle w:val="5"/>
        <w:spacing w:line="360" w:lineRule="auto"/>
        <w:rPr>
          <w:rFonts w:hAnsi="宋体"/>
          <w:szCs w:val="24"/>
        </w:rPr>
      </w:pPr>
      <w:bookmarkStart w:id="861" w:name="_Toc413930819"/>
      <w:bookmarkStart w:id="862" w:name="_Toc329875484"/>
      <w:bookmarkStart w:id="863" w:name="_Toc310521910"/>
      <w:bookmarkStart w:id="864" w:name="_Toc310195734"/>
      <w:bookmarkStart w:id="865" w:name="_Toc487900351"/>
      <w:r>
        <w:rPr>
          <w:rFonts w:hint="eastAsia" w:hAnsi="宋体"/>
          <w:szCs w:val="24"/>
        </w:rPr>
        <w:t>3. 知识产权</w:t>
      </w:r>
      <w:bookmarkEnd w:id="861"/>
      <w:bookmarkEnd w:id="862"/>
      <w:bookmarkEnd w:id="863"/>
      <w:bookmarkEnd w:id="864"/>
      <w:bookmarkEnd w:id="865"/>
    </w:p>
    <w:p w14:paraId="2D828A04">
      <w:pPr>
        <w:spacing w:before="120" w:line="360" w:lineRule="auto"/>
        <w:rPr>
          <w:rFonts w:ascii="宋体" w:hAnsi="宋体"/>
          <w:sz w:val="24"/>
        </w:rPr>
      </w:pPr>
      <w:r>
        <w:rPr>
          <w:rFonts w:hint="eastAsia" w:ascii="宋体" w:hAnsi="宋体"/>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0611C0AE">
      <w:pPr>
        <w:pStyle w:val="5"/>
        <w:spacing w:line="360" w:lineRule="auto"/>
        <w:rPr>
          <w:rFonts w:hAnsi="宋体"/>
          <w:szCs w:val="24"/>
        </w:rPr>
      </w:pPr>
      <w:bookmarkStart w:id="866" w:name="_Toc487900352"/>
      <w:bookmarkStart w:id="867" w:name="_Toc310195735"/>
      <w:bookmarkStart w:id="868" w:name="_Toc413930820"/>
      <w:bookmarkStart w:id="869" w:name="_Toc329875485"/>
      <w:bookmarkStart w:id="870" w:name="_Toc310521911"/>
      <w:r>
        <w:rPr>
          <w:rFonts w:hint="eastAsia" w:hAnsi="宋体"/>
          <w:szCs w:val="24"/>
        </w:rPr>
        <w:t>4. 包装要求</w:t>
      </w:r>
      <w:bookmarkEnd w:id="866"/>
      <w:bookmarkEnd w:id="867"/>
      <w:bookmarkEnd w:id="868"/>
      <w:bookmarkEnd w:id="869"/>
      <w:bookmarkEnd w:id="870"/>
    </w:p>
    <w:p w14:paraId="568FF247">
      <w:pPr>
        <w:spacing w:before="120" w:line="360" w:lineRule="auto"/>
        <w:rPr>
          <w:rFonts w:ascii="宋体" w:hAnsi="宋体"/>
          <w:sz w:val="24"/>
        </w:rPr>
      </w:pPr>
      <w:r>
        <w:rPr>
          <w:rFonts w:hint="eastAsia" w:ascii="宋体" w:hAnsi="宋体"/>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40DBA5D">
      <w:pPr>
        <w:spacing w:before="120" w:line="360" w:lineRule="auto"/>
        <w:rPr>
          <w:rFonts w:ascii="宋体" w:hAnsi="宋体"/>
          <w:sz w:val="24"/>
        </w:rPr>
      </w:pPr>
      <w:r>
        <w:rPr>
          <w:rFonts w:hint="eastAsia" w:ascii="宋体" w:hAnsi="宋体"/>
          <w:sz w:val="24"/>
        </w:rPr>
        <w:t>4.2 每件包装箱内应附一份详细装箱单和质量合格证。</w:t>
      </w:r>
    </w:p>
    <w:p w14:paraId="42F96888">
      <w:pPr>
        <w:pStyle w:val="5"/>
        <w:spacing w:line="360" w:lineRule="auto"/>
        <w:rPr>
          <w:rFonts w:hAnsi="宋体"/>
          <w:szCs w:val="24"/>
        </w:rPr>
      </w:pPr>
      <w:bookmarkStart w:id="871" w:name="_Toc487900353"/>
      <w:bookmarkStart w:id="872" w:name="_Toc413930821"/>
      <w:bookmarkStart w:id="873" w:name="_Toc310195736"/>
      <w:bookmarkStart w:id="874" w:name="_Toc310521912"/>
      <w:bookmarkStart w:id="875" w:name="_Toc329875486"/>
      <w:r>
        <w:rPr>
          <w:rFonts w:hint="eastAsia" w:hAnsi="宋体"/>
          <w:szCs w:val="24"/>
        </w:rPr>
        <w:t>5. 装运标志</w:t>
      </w:r>
      <w:bookmarkEnd w:id="871"/>
      <w:bookmarkEnd w:id="872"/>
      <w:bookmarkEnd w:id="873"/>
      <w:bookmarkEnd w:id="874"/>
      <w:bookmarkEnd w:id="875"/>
    </w:p>
    <w:p w14:paraId="7CB4FE64">
      <w:pPr>
        <w:spacing w:before="120" w:line="360" w:lineRule="auto"/>
        <w:ind w:left="720" w:hanging="720"/>
        <w:rPr>
          <w:rFonts w:ascii="宋体" w:hAnsi="宋体"/>
          <w:sz w:val="24"/>
        </w:rPr>
      </w:pPr>
      <w:r>
        <w:rPr>
          <w:rFonts w:hint="eastAsia" w:ascii="宋体" w:hAnsi="宋体"/>
          <w:sz w:val="24"/>
        </w:rPr>
        <w:t>5.1 卖方应在每一包装箱的四侧用不褪色的油漆以醒目的中文字样做出下列标记：</w:t>
      </w:r>
    </w:p>
    <w:p w14:paraId="530E87BB">
      <w:pPr>
        <w:spacing w:line="360" w:lineRule="auto"/>
        <w:ind w:left="1276"/>
        <w:rPr>
          <w:rFonts w:ascii="宋体" w:hAnsi="宋体"/>
          <w:sz w:val="24"/>
        </w:rPr>
      </w:pPr>
      <w:r>
        <w:rPr>
          <w:rFonts w:hint="eastAsia" w:ascii="宋体" w:hAnsi="宋体"/>
          <w:sz w:val="24"/>
        </w:rPr>
        <w:t>收货人：</w:t>
      </w:r>
    </w:p>
    <w:p w14:paraId="09405CFA">
      <w:pPr>
        <w:spacing w:line="360" w:lineRule="auto"/>
        <w:ind w:left="1276"/>
        <w:rPr>
          <w:rFonts w:ascii="宋体" w:hAnsi="宋体"/>
          <w:sz w:val="24"/>
        </w:rPr>
      </w:pPr>
      <w:r>
        <w:rPr>
          <w:rFonts w:hint="eastAsia" w:ascii="宋体" w:hAnsi="宋体"/>
          <w:sz w:val="24"/>
        </w:rPr>
        <w:t>合同号：</w:t>
      </w:r>
    </w:p>
    <w:p w14:paraId="338A87EC">
      <w:pPr>
        <w:spacing w:line="360" w:lineRule="auto"/>
        <w:ind w:left="1276"/>
        <w:rPr>
          <w:rFonts w:ascii="宋体" w:hAnsi="宋体"/>
          <w:sz w:val="24"/>
        </w:rPr>
      </w:pPr>
      <w:r>
        <w:rPr>
          <w:rFonts w:hint="eastAsia" w:ascii="宋体" w:hAnsi="宋体"/>
          <w:sz w:val="24"/>
        </w:rPr>
        <w:t>装运标志：</w:t>
      </w:r>
    </w:p>
    <w:p w14:paraId="2DB1E863">
      <w:pPr>
        <w:spacing w:line="360" w:lineRule="auto"/>
        <w:ind w:left="1276"/>
        <w:rPr>
          <w:rFonts w:ascii="宋体" w:hAnsi="宋体"/>
          <w:sz w:val="24"/>
        </w:rPr>
      </w:pPr>
      <w:r>
        <w:rPr>
          <w:rFonts w:hint="eastAsia" w:ascii="宋体" w:hAnsi="宋体"/>
          <w:sz w:val="24"/>
        </w:rPr>
        <w:t>收货人代号：</w:t>
      </w:r>
    </w:p>
    <w:p w14:paraId="6727879E">
      <w:pPr>
        <w:spacing w:line="360" w:lineRule="auto"/>
        <w:ind w:left="1276"/>
        <w:rPr>
          <w:rFonts w:ascii="宋体" w:hAnsi="宋体"/>
          <w:sz w:val="24"/>
        </w:rPr>
      </w:pPr>
      <w:r>
        <w:rPr>
          <w:rFonts w:hint="eastAsia" w:ascii="宋体" w:hAnsi="宋体"/>
          <w:sz w:val="24"/>
        </w:rPr>
        <w:t>目的地：</w:t>
      </w:r>
    </w:p>
    <w:p w14:paraId="039D43E6">
      <w:pPr>
        <w:spacing w:line="360" w:lineRule="auto"/>
        <w:ind w:left="1276"/>
        <w:rPr>
          <w:rFonts w:ascii="宋体" w:hAnsi="宋体"/>
          <w:sz w:val="24"/>
        </w:rPr>
      </w:pPr>
      <w:r>
        <w:rPr>
          <w:rFonts w:hint="eastAsia" w:ascii="宋体" w:hAnsi="宋体"/>
          <w:sz w:val="24"/>
        </w:rPr>
        <w:t>货物名称、品目号和箱号：</w:t>
      </w:r>
    </w:p>
    <w:p w14:paraId="4A4A7E60">
      <w:pPr>
        <w:spacing w:line="360" w:lineRule="auto"/>
        <w:ind w:left="1276"/>
        <w:rPr>
          <w:rFonts w:ascii="宋体" w:hAnsi="宋体"/>
          <w:sz w:val="24"/>
        </w:rPr>
      </w:pPr>
      <w:r>
        <w:rPr>
          <w:rFonts w:hint="eastAsia" w:ascii="宋体" w:hAnsi="宋体"/>
          <w:sz w:val="24"/>
        </w:rPr>
        <w:t>毛重／净重：</w:t>
      </w:r>
    </w:p>
    <w:p w14:paraId="47C1A289">
      <w:pPr>
        <w:spacing w:line="360" w:lineRule="auto"/>
        <w:ind w:left="1276"/>
        <w:rPr>
          <w:rFonts w:ascii="宋体" w:hAnsi="宋体"/>
          <w:sz w:val="24"/>
        </w:rPr>
      </w:pPr>
      <w:r>
        <w:rPr>
          <w:rFonts w:hint="eastAsia" w:ascii="宋体" w:hAnsi="宋体"/>
          <w:sz w:val="24"/>
        </w:rPr>
        <w:t>尺寸(长×宽×高以厘米计)：</w:t>
      </w:r>
    </w:p>
    <w:p w14:paraId="10BDEFBE">
      <w:pPr>
        <w:spacing w:before="120" w:line="360" w:lineRule="auto"/>
        <w:rPr>
          <w:rFonts w:ascii="宋体" w:hAnsi="宋体"/>
          <w:sz w:val="24"/>
        </w:rPr>
      </w:pPr>
      <w:r>
        <w:rPr>
          <w:rFonts w:hint="eastAsia" w:ascii="宋体" w:hAnsi="宋体"/>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7524FC1">
      <w:pPr>
        <w:pStyle w:val="5"/>
        <w:spacing w:line="360" w:lineRule="auto"/>
        <w:rPr>
          <w:rFonts w:hAnsi="宋体"/>
          <w:szCs w:val="24"/>
        </w:rPr>
      </w:pPr>
      <w:bookmarkStart w:id="876" w:name="_Toc310521913"/>
      <w:bookmarkStart w:id="877" w:name="_Toc487900354"/>
      <w:bookmarkStart w:id="878" w:name="_Ref467379542"/>
      <w:bookmarkStart w:id="879" w:name="_Ref467379527"/>
      <w:bookmarkStart w:id="880" w:name="_Ref467378591"/>
      <w:bookmarkStart w:id="881" w:name="_Toc310195737"/>
      <w:bookmarkStart w:id="882" w:name="_Toc329875487"/>
      <w:bookmarkStart w:id="883" w:name="_Toc413930822"/>
      <w:bookmarkStart w:id="884" w:name="_Ref467378541"/>
      <w:bookmarkStart w:id="885" w:name="_Ref467379536"/>
      <w:r>
        <w:rPr>
          <w:rFonts w:hint="eastAsia" w:hAnsi="宋体"/>
          <w:szCs w:val="24"/>
        </w:rPr>
        <w:t>6. 交货方式</w:t>
      </w:r>
      <w:bookmarkEnd w:id="876"/>
      <w:bookmarkEnd w:id="877"/>
      <w:bookmarkEnd w:id="878"/>
      <w:bookmarkEnd w:id="879"/>
      <w:bookmarkEnd w:id="880"/>
      <w:bookmarkEnd w:id="881"/>
      <w:bookmarkEnd w:id="882"/>
      <w:bookmarkEnd w:id="883"/>
      <w:bookmarkEnd w:id="884"/>
      <w:bookmarkEnd w:id="885"/>
    </w:p>
    <w:p w14:paraId="3468559F">
      <w:pPr>
        <w:spacing w:before="120" w:line="360" w:lineRule="auto"/>
        <w:rPr>
          <w:rFonts w:ascii="宋体" w:hAnsi="宋体"/>
          <w:sz w:val="24"/>
        </w:rPr>
      </w:pPr>
      <w:bookmarkStart w:id="886" w:name="_Ref467379657"/>
      <w:r>
        <w:rPr>
          <w:rFonts w:hint="eastAsia" w:ascii="宋体" w:hAnsi="宋体"/>
          <w:sz w:val="24"/>
        </w:rPr>
        <w:t>6.1 交货方式一般为下列其中一种，具体在合同特殊条款中规定。</w:t>
      </w:r>
      <w:bookmarkEnd w:id="886"/>
    </w:p>
    <w:p w14:paraId="7E32AAB0">
      <w:pPr>
        <w:spacing w:before="120" w:line="360" w:lineRule="auto"/>
        <w:rPr>
          <w:rFonts w:ascii="宋体" w:hAnsi="宋体"/>
          <w:sz w:val="24"/>
        </w:rPr>
      </w:pPr>
      <w:r>
        <w:rPr>
          <w:rFonts w:hint="eastAsia" w:ascii="宋体" w:hAnsi="宋体"/>
          <w:sz w:val="24"/>
        </w:rPr>
        <w:t>6.1.1 现场交货：卖方负责办理运输和保险，将货物运抵现场。有关运输和保险的一切费用由卖方承担。所有货物运抵现场的日期为交货日期。</w:t>
      </w:r>
    </w:p>
    <w:p w14:paraId="1521C1B3">
      <w:pPr>
        <w:spacing w:before="120" w:line="360" w:lineRule="auto"/>
        <w:rPr>
          <w:rFonts w:ascii="宋体" w:hAnsi="宋体"/>
          <w:sz w:val="24"/>
        </w:rPr>
      </w:pPr>
      <w:r>
        <w:rPr>
          <w:rFonts w:hint="eastAsia" w:ascii="宋体" w:hAnsi="宋体"/>
          <w:sz w:val="24"/>
        </w:rPr>
        <w:t>6.1.2 工厂交货：由卖方负责代办运输和保险事宜。运输费和保险费由买方承担。运输部门出具收据的日期为交货日期。</w:t>
      </w:r>
    </w:p>
    <w:p w14:paraId="2C659B21">
      <w:pPr>
        <w:spacing w:before="120" w:line="360" w:lineRule="auto"/>
        <w:ind w:left="960" w:hanging="960"/>
        <w:rPr>
          <w:rFonts w:ascii="宋体" w:hAnsi="宋体"/>
          <w:sz w:val="24"/>
        </w:rPr>
      </w:pPr>
      <w:r>
        <w:rPr>
          <w:rFonts w:hint="eastAsia" w:ascii="宋体" w:hAnsi="宋体"/>
          <w:sz w:val="24"/>
        </w:rPr>
        <w:t>6.1.3 买方自提货物：由买方在合同规定地点自行办理提货。提单日期为交货日期。</w:t>
      </w:r>
    </w:p>
    <w:p w14:paraId="22E31298">
      <w:pPr>
        <w:spacing w:before="120" w:line="360" w:lineRule="auto"/>
        <w:ind w:left="2"/>
        <w:rPr>
          <w:rFonts w:ascii="宋体" w:hAnsi="宋体"/>
          <w:sz w:val="24"/>
        </w:rPr>
      </w:pPr>
      <w:r>
        <w:rPr>
          <w:rFonts w:hint="eastAsia" w:ascii="宋体" w:hAnsi="宋体"/>
          <w:sz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619EAA1E">
      <w:pPr>
        <w:tabs>
          <w:tab w:val="left" w:pos="0"/>
        </w:tabs>
        <w:spacing w:before="120" w:line="360" w:lineRule="auto"/>
        <w:rPr>
          <w:rFonts w:ascii="宋体" w:hAnsi="宋体"/>
          <w:sz w:val="24"/>
        </w:rPr>
      </w:pPr>
      <w:r>
        <w:rPr>
          <w:rFonts w:hint="eastAsia" w:ascii="宋体" w:hAnsi="宋体"/>
          <w:sz w:val="24"/>
        </w:rPr>
        <w:t>6.3 在现场交货和工厂交货条件下，卖方装运的货物不应超过合同规定的数量或重量。否则，卖方应对超运部分引起的一切后果负责。</w:t>
      </w:r>
    </w:p>
    <w:p w14:paraId="063BA821">
      <w:pPr>
        <w:pStyle w:val="5"/>
        <w:spacing w:line="360" w:lineRule="auto"/>
        <w:rPr>
          <w:rFonts w:hAnsi="宋体"/>
          <w:szCs w:val="24"/>
        </w:rPr>
      </w:pPr>
      <w:bookmarkStart w:id="887" w:name="_Toc310521914"/>
      <w:bookmarkStart w:id="888" w:name="_Toc310195738"/>
      <w:bookmarkStart w:id="889" w:name="_Toc413930823"/>
      <w:bookmarkStart w:id="890" w:name="_Toc329875488"/>
      <w:bookmarkStart w:id="891" w:name="_Toc487900355"/>
      <w:r>
        <w:rPr>
          <w:rFonts w:hint="eastAsia" w:hAnsi="宋体"/>
          <w:szCs w:val="24"/>
        </w:rPr>
        <w:t>7. 装运通知</w:t>
      </w:r>
      <w:bookmarkEnd w:id="887"/>
      <w:bookmarkEnd w:id="888"/>
      <w:bookmarkEnd w:id="889"/>
      <w:bookmarkEnd w:id="890"/>
      <w:bookmarkEnd w:id="891"/>
    </w:p>
    <w:p w14:paraId="367ECCB7">
      <w:pPr>
        <w:spacing w:before="120" w:line="360" w:lineRule="auto"/>
        <w:rPr>
          <w:rFonts w:ascii="宋体" w:hAnsi="宋体"/>
          <w:sz w:val="24"/>
        </w:rPr>
      </w:pPr>
      <w:r>
        <w:rPr>
          <w:rFonts w:hint="eastAsia" w:ascii="宋体" w:hAnsi="宋体"/>
          <w:sz w:val="24"/>
        </w:rPr>
        <w:t>7.1 在现场交货和工厂交货条件下的货物，在卖方已通知买方货物已备妥待运输后24小时之内，卖方应将合同号、货名、数量、毛重、总体积(立方米)、发票金额、运输工具名称及装运日期，以电报或传真通知买方。</w:t>
      </w:r>
    </w:p>
    <w:p w14:paraId="0E063B96">
      <w:pPr>
        <w:pStyle w:val="258"/>
        <w:spacing w:line="360" w:lineRule="auto"/>
        <w:ind w:left="0" w:firstLine="0"/>
        <w:rPr>
          <w:rFonts w:ascii="宋体" w:hAnsi="宋体"/>
          <w:sz w:val="24"/>
          <w:szCs w:val="24"/>
        </w:rPr>
      </w:pPr>
      <w:r>
        <w:rPr>
          <w:rFonts w:hint="eastAsia" w:ascii="宋体" w:hAnsi="宋体"/>
          <w:sz w:val="24"/>
          <w:szCs w:val="24"/>
        </w:rPr>
        <w:t>7.2 如因卖方延误将上述内容用电报或传真通知买方，由此引起的一切后果损失应由卖方负责。</w:t>
      </w:r>
    </w:p>
    <w:p w14:paraId="300C4F71">
      <w:pPr>
        <w:pStyle w:val="5"/>
        <w:spacing w:line="360" w:lineRule="auto"/>
        <w:rPr>
          <w:rFonts w:hAnsi="宋体"/>
          <w:szCs w:val="24"/>
        </w:rPr>
      </w:pPr>
      <w:bookmarkStart w:id="892" w:name="_Toc413930824"/>
      <w:bookmarkStart w:id="893" w:name="_Toc329875489"/>
      <w:bookmarkStart w:id="894" w:name="_Toc487900356"/>
      <w:bookmarkStart w:id="895" w:name="_Toc310195739"/>
      <w:bookmarkStart w:id="896" w:name="_Toc310521915"/>
      <w:r>
        <w:rPr>
          <w:rFonts w:hint="eastAsia" w:hAnsi="宋体"/>
          <w:szCs w:val="24"/>
        </w:rPr>
        <w:t>8. 保险</w:t>
      </w:r>
      <w:bookmarkEnd w:id="892"/>
      <w:bookmarkEnd w:id="893"/>
      <w:bookmarkEnd w:id="894"/>
      <w:bookmarkEnd w:id="895"/>
      <w:bookmarkEnd w:id="896"/>
    </w:p>
    <w:p w14:paraId="43074BAD">
      <w:pPr>
        <w:spacing w:before="120" w:line="360" w:lineRule="auto"/>
        <w:rPr>
          <w:rFonts w:ascii="宋体" w:hAnsi="宋体"/>
          <w:sz w:val="24"/>
        </w:rPr>
      </w:pPr>
      <w:r>
        <w:rPr>
          <w:rFonts w:hint="eastAsia" w:ascii="宋体" w:hAnsi="宋体"/>
          <w:sz w:val="24"/>
        </w:rPr>
        <w:t>8.1 如果货物是按现场交货方式或工厂交货方式报价的，由卖方办理保险，按照发票金额的100％办理“一切险”，保险范围包括卖方承诺装运的货物；如果货物是按买方自提货物方式报价的，其保险由买方办理。</w:t>
      </w:r>
    </w:p>
    <w:p w14:paraId="5B112B98">
      <w:pPr>
        <w:pStyle w:val="5"/>
        <w:spacing w:line="360" w:lineRule="auto"/>
        <w:rPr>
          <w:rFonts w:hAnsi="宋体"/>
          <w:szCs w:val="24"/>
        </w:rPr>
      </w:pPr>
      <w:bookmarkStart w:id="897" w:name="_Toc329875490"/>
      <w:bookmarkStart w:id="898" w:name="_Toc310521916"/>
      <w:bookmarkStart w:id="899" w:name="_Ref467379807"/>
      <w:bookmarkStart w:id="900" w:name="_Toc413930825"/>
      <w:bookmarkStart w:id="901" w:name="_Toc310195740"/>
      <w:bookmarkStart w:id="902" w:name="_Toc487900357"/>
      <w:bookmarkStart w:id="903" w:name="_Ref467379793"/>
      <w:r>
        <w:rPr>
          <w:rFonts w:hint="eastAsia" w:hAnsi="宋体"/>
          <w:szCs w:val="24"/>
        </w:rPr>
        <w:t>9 付款条件</w:t>
      </w:r>
      <w:bookmarkEnd w:id="897"/>
      <w:bookmarkEnd w:id="898"/>
      <w:bookmarkEnd w:id="899"/>
      <w:bookmarkEnd w:id="900"/>
      <w:bookmarkEnd w:id="901"/>
      <w:bookmarkEnd w:id="902"/>
      <w:bookmarkEnd w:id="903"/>
    </w:p>
    <w:p w14:paraId="7E906B58">
      <w:pPr>
        <w:spacing w:before="120" w:line="360" w:lineRule="auto"/>
        <w:rPr>
          <w:rFonts w:ascii="宋体" w:hAnsi="宋体"/>
          <w:sz w:val="24"/>
        </w:rPr>
      </w:pPr>
      <w:r>
        <w:rPr>
          <w:rFonts w:hint="eastAsia" w:ascii="宋体" w:hAnsi="宋体"/>
          <w:sz w:val="24"/>
        </w:rPr>
        <w:t>9.1</w:t>
      </w:r>
      <w:r>
        <w:rPr>
          <w:rFonts w:hint="eastAsia" w:ascii="宋体" w:hAnsi="宋体"/>
          <w:sz w:val="24"/>
          <w:highlight w:val="none"/>
        </w:rPr>
        <w:t xml:space="preserve"> 付款条件见“合同专用条款”</w:t>
      </w:r>
      <w:r>
        <w:rPr>
          <w:rFonts w:hint="eastAsia" w:ascii="宋体" w:hAnsi="宋体"/>
          <w:sz w:val="24"/>
        </w:rPr>
        <w:t>。</w:t>
      </w:r>
    </w:p>
    <w:p w14:paraId="4CCC54C5">
      <w:pPr>
        <w:pStyle w:val="5"/>
        <w:spacing w:line="360" w:lineRule="auto"/>
        <w:rPr>
          <w:rFonts w:hAnsi="宋体"/>
          <w:szCs w:val="24"/>
        </w:rPr>
      </w:pPr>
      <w:bookmarkStart w:id="904" w:name="_Toc310195741"/>
      <w:bookmarkStart w:id="905" w:name="_Ref467379923"/>
      <w:bookmarkStart w:id="906" w:name="_Toc413930826"/>
      <w:bookmarkStart w:id="907" w:name="_Ref467379852"/>
      <w:bookmarkStart w:id="908" w:name="_Ref467379863"/>
      <w:bookmarkStart w:id="909" w:name="_Toc329875491"/>
      <w:bookmarkStart w:id="910" w:name="_Toc487900358"/>
      <w:bookmarkStart w:id="911" w:name="_Toc310521917"/>
      <w:r>
        <w:rPr>
          <w:rFonts w:hint="eastAsia" w:hAnsi="宋体"/>
          <w:szCs w:val="24"/>
        </w:rPr>
        <w:t>10 .技术资料</w:t>
      </w:r>
      <w:bookmarkEnd w:id="904"/>
      <w:bookmarkEnd w:id="905"/>
      <w:bookmarkEnd w:id="906"/>
      <w:bookmarkEnd w:id="907"/>
      <w:bookmarkEnd w:id="908"/>
      <w:bookmarkEnd w:id="909"/>
      <w:bookmarkEnd w:id="910"/>
      <w:bookmarkEnd w:id="911"/>
    </w:p>
    <w:p w14:paraId="49E72F8D">
      <w:pPr>
        <w:spacing w:before="120" w:line="360" w:lineRule="auto"/>
        <w:rPr>
          <w:rFonts w:ascii="宋体" w:hAnsi="宋体"/>
          <w:sz w:val="24"/>
        </w:rPr>
      </w:pPr>
      <w:r>
        <w:rPr>
          <w:rFonts w:hint="eastAsia" w:ascii="宋体" w:hAnsi="宋体"/>
          <w:sz w:val="24"/>
        </w:rPr>
        <w:t>10.1 合同项下技术资料(除合同特殊条款规定外)将以下列方式交付：</w:t>
      </w:r>
    </w:p>
    <w:p w14:paraId="3DE9EE6E">
      <w:pPr>
        <w:spacing w:before="120" w:line="360" w:lineRule="auto"/>
        <w:rPr>
          <w:rFonts w:ascii="宋体" w:hAnsi="宋体"/>
          <w:sz w:val="24"/>
        </w:rPr>
      </w:pPr>
      <w:r>
        <w:rPr>
          <w:rFonts w:hint="eastAsia" w:ascii="宋体" w:hAnsi="宋体"/>
          <w:sz w:val="24"/>
        </w:rPr>
        <w:t>合同生效后</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0 </w:t>
      </w:r>
      <w:r>
        <w:rPr>
          <w:rFonts w:hint="eastAsia" w:ascii="宋体" w:hAnsi="宋体"/>
          <w:sz w:val="24"/>
        </w:rPr>
        <w:t>天之内，卖方应将货物的中文技术资料一套，如目录索引、图纸、操作手册、使用指南、维修指南和／或服务手册和示意图寄给买方。</w:t>
      </w:r>
    </w:p>
    <w:p w14:paraId="10199074">
      <w:pPr>
        <w:spacing w:before="120" w:line="360" w:lineRule="auto"/>
        <w:rPr>
          <w:rFonts w:ascii="宋体" w:hAnsi="宋体"/>
          <w:sz w:val="24"/>
        </w:rPr>
      </w:pPr>
      <w:r>
        <w:rPr>
          <w:rFonts w:hint="eastAsia" w:ascii="宋体" w:hAnsi="宋体"/>
          <w:sz w:val="24"/>
        </w:rPr>
        <w:t>10.2 另外一套完整的上述资料应包装好随同每批货物一起发运。</w:t>
      </w:r>
    </w:p>
    <w:p w14:paraId="51D5BE08">
      <w:pPr>
        <w:spacing w:before="120" w:line="360" w:lineRule="auto"/>
        <w:rPr>
          <w:rFonts w:ascii="宋体" w:hAnsi="宋体"/>
          <w:sz w:val="24"/>
        </w:rPr>
      </w:pPr>
      <w:r>
        <w:rPr>
          <w:rFonts w:hint="eastAsia" w:ascii="宋体" w:hAnsi="宋体"/>
          <w:sz w:val="24"/>
        </w:rPr>
        <w:t>10.3 如果买方确认卖方提供的技术资料不完整或在运输过程中丢失，卖方将在收到买方通知后</w:t>
      </w:r>
      <w:r>
        <w:rPr>
          <w:rFonts w:hint="eastAsia" w:ascii="宋体" w:hAnsi="宋体"/>
          <w:sz w:val="24"/>
          <w:u w:val="single"/>
        </w:rPr>
        <w:t xml:space="preserve"> 3 </w:t>
      </w:r>
      <w:r>
        <w:rPr>
          <w:rFonts w:hint="eastAsia" w:ascii="宋体" w:hAnsi="宋体"/>
          <w:sz w:val="24"/>
        </w:rPr>
        <w:t>天内将这些资料免费寄给买方。</w:t>
      </w:r>
    </w:p>
    <w:p w14:paraId="75322FBD">
      <w:pPr>
        <w:pStyle w:val="5"/>
        <w:spacing w:line="360" w:lineRule="auto"/>
        <w:rPr>
          <w:rFonts w:hAnsi="宋体"/>
          <w:szCs w:val="24"/>
        </w:rPr>
      </w:pPr>
      <w:bookmarkStart w:id="912" w:name="_Ref467377798"/>
      <w:bookmarkStart w:id="913" w:name="_Ref467379937"/>
      <w:bookmarkStart w:id="914" w:name="_Toc487900359"/>
      <w:bookmarkStart w:id="915" w:name="_Toc329875492"/>
      <w:bookmarkStart w:id="916" w:name="_Ref467377962"/>
      <w:bookmarkStart w:id="917" w:name="_Toc310521918"/>
      <w:bookmarkStart w:id="918" w:name="_Toc413930827"/>
      <w:bookmarkStart w:id="919" w:name="_Ref467379946"/>
      <w:bookmarkStart w:id="920" w:name="_Toc310195742"/>
      <w:r>
        <w:rPr>
          <w:rFonts w:hint="eastAsia" w:hAnsi="宋体"/>
          <w:szCs w:val="24"/>
        </w:rPr>
        <w:t>11. 质量保证</w:t>
      </w:r>
      <w:bookmarkEnd w:id="912"/>
      <w:bookmarkEnd w:id="913"/>
      <w:bookmarkEnd w:id="914"/>
      <w:bookmarkEnd w:id="915"/>
      <w:bookmarkEnd w:id="916"/>
      <w:bookmarkEnd w:id="917"/>
      <w:bookmarkEnd w:id="918"/>
      <w:bookmarkEnd w:id="919"/>
      <w:bookmarkEnd w:id="920"/>
    </w:p>
    <w:p w14:paraId="1B5C3EE6">
      <w:pPr>
        <w:spacing w:line="360" w:lineRule="auto"/>
        <w:rPr>
          <w:rFonts w:ascii="宋体" w:hAnsi="宋体"/>
          <w:sz w:val="24"/>
        </w:rPr>
      </w:pPr>
      <w:r>
        <w:rPr>
          <w:rFonts w:hint="eastAsia" w:ascii="宋体" w:hAnsi="宋体"/>
          <w:sz w:val="24"/>
        </w:rPr>
        <w:t>11.1 卖方应保证货物是全新、未使用过的，并完全符合强制性的国家技术质量规范和合同规定的质量、规格、性能和技术规范等的要求。</w:t>
      </w:r>
    </w:p>
    <w:p w14:paraId="0B844821">
      <w:pPr>
        <w:spacing w:line="360" w:lineRule="auto"/>
        <w:rPr>
          <w:rFonts w:ascii="宋体" w:hAnsi="宋体"/>
          <w:sz w:val="24"/>
        </w:rPr>
      </w:pPr>
      <w:r>
        <w:rPr>
          <w:rFonts w:hint="eastAsia" w:ascii="宋体" w:hAnsi="宋体"/>
          <w:sz w:val="24"/>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7ACE61C1">
      <w:pPr>
        <w:spacing w:before="120" w:line="360" w:lineRule="auto"/>
        <w:rPr>
          <w:rFonts w:ascii="宋体" w:hAnsi="宋体"/>
          <w:sz w:val="24"/>
        </w:rPr>
      </w:pPr>
      <w:r>
        <w:rPr>
          <w:rFonts w:hint="eastAsia" w:ascii="宋体" w:hAnsi="宋体"/>
          <w:sz w:val="24"/>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sz w:val="24"/>
          <w:u w:val="single"/>
        </w:rPr>
        <w:t>7</w:t>
      </w:r>
      <w:r>
        <w:rPr>
          <w:rFonts w:hint="eastAsia" w:ascii="宋体" w:hAnsi="宋体"/>
          <w:sz w:val="24"/>
        </w:rPr>
        <w:t>天内应免费维修或更换有缺陷的货物或部件。</w:t>
      </w:r>
    </w:p>
    <w:p w14:paraId="3D7DB148">
      <w:pPr>
        <w:spacing w:before="120" w:line="360" w:lineRule="auto"/>
        <w:rPr>
          <w:rFonts w:ascii="宋体" w:hAnsi="宋体"/>
          <w:sz w:val="24"/>
        </w:rPr>
      </w:pPr>
      <w:r>
        <w:rPr>
          <w:rFonts w:hint="eastAsia" w:ascii="宋体" w:hAnsi="宋体"/>
          <w:sz w:val="24"/>
        </w:rPr>
        <w:t>11.4 如果卖方在收到通知后</w:t>
      </w:r>
      <w:r>
        <w:rPr>
          <w:rFonts w:hint="eastAsia" w:ascii="宋体" w:hAnsi="宋体"/>
          <w:sz w:val="24"/>
          <w:u w:val="single"/>
        </w:rPr>
        <w:t xml:space="preserve">  7 </w:t>
      </w:r>
      <w:r>
        <w:rPr>
          <w:rFonts w:hint="eastAsia" w:ascii="宋体" w:hAnsi="宋体"/>
          <w:sz w:val="24"/>
        </w:rPr>
        <w:t>天内没有弥补缺陷，买方可采取必要的补救措施，但由此引发的风险和费用将由卖方承担。</w:t>
      </w:r>
    </w:p>
    <w:p w14:paraId="61788E96">
      <w:pPr>
        <w:spacing w:before="120" w:line="360" w:lineRule="auto"/>
        <w:rPr>
          <w:rFonts w:ascii="宋体" w:hAnsi="宋体"/>
          <w:b/>
          <w:sz w:val="24"/>
        </w:rPr>
      </w:pPr>
      <w:r>
        <w:rPr>
          <w:rFonts w:hint="eastAsia" w:ascii="宋体" w:hAnsi="宋体"/>
          <w:sz w:val="24"/>
        </w:rPr>
        <w:t>11.5 合同项下货物的</w:t>
      </w:r>
      <w:r>
        <w:rPr>
          <w:rFonts w:hint="eastAsia" w:ascii="宋体" w:hAnsi="宋体"/>
          <w:sz w:val="24"/>
          <w:highlight w:val="none"/>
        </w:rPr>
        <w:t>质量保证期为自货物通过最终验收起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36 </w:t>
      </w:r>
      <w:r>
        <w:rPr>
          <w:rFonts w:hint="eastAsia" w:ascii="宋体" w:hAnsi="宋体"/>
          <w:sz w:val="24"/>
          <w:highlight w:val="none"/>
        </w:rPr>
        <w:t>个月。</w:t>
      </w:r>
      <w:r>
        <w:rPr>
          <w:rFonts w:hint="eastAsia" w:ascii="宋体" w:hAnsi="宋体"/>
          <w:b/>
          <w:sz w:val="24"/>
        </w:rPr>
        <w:t>详见合同专用条款.</w:t>
      </w:r>
    </w:p>
    <w:p w14:paraId="4B338702">
      <w:pPr>
        <w:pStyle w:val="5"/>
        <w:spacing w:line="360" w:lineRule="auto"/>
        <w:rPr>
          <w:rFonts w:hAnsi="宋体"/>
          <w:szCs w:val="24"/>
        </w:rPr>
      </w:pPr>
      <w:bookmarkStart w:id="921" w:name="_Toc487900360"/>
      <w:bookmarkStart w:id="922" w:name="_Ref467378018"/>
      <w:bookmarkStart w:id="923" w:name="_Toc310195743"/>
      <w:bookmarkStart w:id="924" w:name="_Toc413930828"/>
      <w:bookmarkStart w:id="925" w:name="_Toc310521919"/>
      <w:bookmarkStart w:id="926" w:name="_Toc329875493"/>
      <w:r>
        <w:rPr>
          <w:rFonts w:hint="eastAsia" w:hAnsi="宋体"/>
          <w:szCs w:val="24"/>
        </w:rPr>
        <w:t>12. 检验</w:t>
      </w:r>
      <w:bookmarkEnd w:id="921"/>
      <w:bookmarkEnd w:id="922"/>
      <w:r>
        <w:rPr>
          <w:rFonts w:hint="eastAsia" w:hAnsi="宋体"/>
          <w:szCs w:val="24"/>
        </w:rPr>
        <w:t>和验收</w:t>
      </w:r>
      <w:bookmarkEnd w:id="923"/>
      <w:bookmarkEnd w:id="924"/>
      <w:bookmarkEnd w:id="925"/>
      <w:bookmarkEnd w:id="926"/>
    </w:p>
    <w:p w14:paraId="541D463B">
      <w:pPr>
        <w:spacing w:before="120" w:line="360" w:lineRule="auto"/>
        <w:rPr>
          <w:rFonts w:ascii="宋体" w:hAnsi="宋体"/>
          <w:sz w:val="24"/>
        </w:rPr>
      </w:pPr>
      <w:r>
        <w:rPr>
          <w:rFonts w:hint="eastAsia" w:ascii="宋体" w:hAnsi="宋体"/>
          <w:sz w:val="24"/>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0AD78A87">
      <w:pPr>
        <w:spacing w:before="120" w:line="360" w:lineRule="auto"/>
        <w:rPr>
          <w:rFonts w:ascii="宋体" w:hAnsi="宋体"/>
          <w:sz w:val="24"/>
        </w:rPr>
      </w:pPr>
      <w:r>
        <w:rPr>
          <w:rFonts w:hint="eastAsia" w:ascii="宋体" w:hAnsi="宋体"/>
          <w:sz w:val="24"/>
        </w:rPr>
        <w:t>12.2 货物运抵现场后，买方应在</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0  </w:t>
      </w:r>
      <w:r>
        <w:rPr>
          <w:rFonts w:hint="eastAsia" w:ascii="宋体" w:hAnsi="宋体"/>
          <w:sz w:val="24"/>
        </w:rPr>
        <w:t>日内组织验收，并制作验收备忘录，签署验收意见并报政府采购监督管理部门备案。</w:t>
      </w:r>
    </w:p>
    <w:p w14:paraId="3375A908">
      <w:pPr>
        <w:spacing w:line="360" w:lineRule="auto"/>
        <w:ind w:left="1"/>
        <w:rPr>
          <w:rFonts w:ascii="宋体" w:hAnsi="宋体"/>
          <w:sz w:val="24"/>
        </w:rPr>
      </w:pPr>
      <w:r>
        <w:rPr>
          <w:rFonts w:hint="eastAsia" w:ascii="宋体" w:hAnsi="宋体"/>
          <w:sz w:val="24"/>
        </w:rPr>
        <w:t>12.3 如果任何被检验或测试的货物不能满足规格的要求，买方可以拒绝接受该货物，卖方应更换被拒绝的货物，或者免费进行必要的修改以满足规格的要求。</w:t>
      </w:r>
    </w:p>
    <w:p w14:paraId="27C2E2F6">
      <w:pPr>
        <w:spacing w:before="120" w:line="360" w:lineRule="auto"/>
        <w:rPr>
          <w:rFonts w:ascii="宋体" w:hAnsi="宋体"/>
          <w:sz w:val="24"/>
        </w:rPr>
      </w:pPr>
      <w:r>
        <w:rPr>
          <w:rFonts w:hint="eastAsia" w:ascii="宋体" w:hAnsi="宋体"/>
          <w:sz w:val="24"/>
        </w:rPr>
        <w:t>12.4 买方有在货物制造过程中派人员监造的权利, 卖方有义务为买方监造人员行使该权利提供方便。</w:t>
      </w:r>
    </w:p>
    <w:p w14:paraId="6CACFFEA">
      <w:pPr>
        <w:spacing w:before="120" w:line="360" w:lineRule="auto"/>
        <w:ind w:left="960" w:hanging="960"/>
        <w:rPr>
          <w:rFonts w:ascii="宋体" w:hAnsi="宋体"/>
          <w:sz w:val="24"/>
        </w:rPr>
      </w:pPr>
      <w:r>
        <w:rPr>
          <w:rFonts w:hint="eastAsia" w:ascii="宋体" w:hAnsi="宋体"/>
          <w:sz w:val="24"/>
        </w:rPr>
        <w:t>12.5 制造厂对所供货物进行机械运转试验和性能试验时，必须提前通知买方。</w:t>
      </w:r>
    </w:p>
    <w:p w14:paraId="7F4F664F">
      <w:pPr>
        <w:pStyle w:val="5"/>
        <w:spacing w:line="360" w:lineRule="auto"/>
        <w:rPr>
          <w:rFonts w:hAnsi="宋体"/>
          <w:szCs w:val="24"/>
        </w:rPr>
      </w:pPr>
      <w:bookmarkStart w:id="927" w:name="_Toc310521920"/>
      <w:bookmarkStart w:id="928" w:name="_Toc329875494"/>
      <w:bookmarkStart w:id="929" w:name="_Toc310195744"/>
      <w:bookmarkStart w:id="930" w:name="_Toc413930829"/>
      <w:bookmarkStart w:id="931" w:name="_Toc487900361"/>
      <w:r>
        <w:rPr>
          <w:rFonts w:hint="eastAsia" w:hAnsi="宋体"/>
          <w:szCs w:val="24"/>
        </w:rPr>
        <w:t>13. 索赔</w:t>
      </w:r>
      <w:bookmarkEnd w:id="927"/>
      <w:bookmarkEnd w:id="928"/>
      <w:bookmarkEnd w:id="929"/>
      <w:bookmarkEnd w:id="930"/>
      <w:bookmarkEnd w:id="931"/>
    </w:p>
    <w:p w14:paraId="3BCEE3DD">
      <w:pPr>
        <w:spacing w:before="120" w:line="360" w:lineRule="auto"/>
        <w:rPr>
          <w:rFonts w:ascii="宋体" w:hAnsi="宋体"/>
          <w:sz w:val="24"/>
        </w:rPr>
      </w:pPr>
      <w:r>
        <w:rPr>
          <w:rFonts w:hint="eastAsia" w:ascii="宋体" w:hAnsi="宋体"/>
          <w:sz w:val="24"/>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75678096">
      <w:pPr>
        <w:spacing w:before="120" w:line="360" w:lineRule="auto"/>
        <w:rPr>
          <w:rFonts w:ascii="宋体" w:hAnsi="宋体"/>
          <w:sz w:val="24"/>
        </w:rPr>
      </w:pPr>
      <w:bookmarkStart w:id="932" w:name="_Ref467378076"/>
      <w:r>
        <w:rPr>
          <w:rFonts w:hint="eastAsia" w:ascii="宋体" w:hAnsi="宋体"/>
          <w:sz w:val="24"/>
        </w:rPr>
        <w:t>13.2 在根据合同第11条和第12条规定的检验期和质量保证期内，如果卖方对买方提出的索赔负有责任，卖方应按照买方同意的下列一种或多种方式解决索赔事宜：</w:t>
      </w:r>
      <w:bookmarkEnd w:id="932"/>
    </w:p>
    <w:p w14:paraId="11DE6F64">
      <w:pPr>
        <w:spacing w:before="120" w:line="360" w:lineRule="auto"/>
        <w:rPr>
          <w:rFonts w:ascii="宋体" w:hAnsi="宋体"/>
          <w:sz w:val="24"/>
        </w:rPr>
      </w:pPr>
      <w:r>
        <w:rPr>
          <w:rFonts w:hint="eastAsia" w:ascii="宋体" w:hAnsi="宋体"/>
          <w:sz w:val="24"/>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2EB9FDB">
      <w:pPr>
        <w:spacing w:before="120" w:line="360" w:lineRule="auto"/>
        <w:rPr>
          <w:rFonts w:ascii="宋体" w:hAnsi="宋体"/>
          <w:sz w:val="24"/>
        </w:rPr>
      </w:pPr>
      <w:r>
        <w:rPr>
          <w:rFonts w:hint="eastAsia" w:ascii="宋体" w:hAnsi="宋体"/>
          <w:sz w:val="24"/>
        </w:rPr>
        <w:t>13.2.2 根据货物低劣程度、损坏程度以及买方所遭受损失的数额，经买卖双方商定降低货物的价格，或由有权的部门评估，以降低后的价格或评估价格为准。</w:t>
      </w:r>
    </w:p>
    <w:p w14:paraId="261FC9EB">
      <w:pPr>
        <w:spacing w:before="120" w:line="360" w:lineRule="auto"/>
        <w:rPr>
          <w:rFonts w:ascii="宋体" w:hAnsi="宋体"/>
          <w:sz w:val="24"/>
        </w:rPr>
      </w:pPr>
      <w:r>
        <w:rPr>
          <w:rFonts w:hint="eastAsia" w:ascii="宋体" w:hAnsi="宋体"/>
          <w:sz w:val="24"/>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64B35A02">
      <w:pPr>
        <w:spacing w:before="120" w:line="360" w:lineRule="auto"/>
        <w:rPr>
          <w:rFonts w:ascii="宋体" w:hAnsi="宋体"/>
          <w:sz w:val="24"/>
        </w:rPr>
      </w:pPr>
      <w:r>
        <w:rPr>
          <w:rFonts w:hint="eastAsia" w:ascii="宋体" w:hAnsi="宋体"/>
          <w:sz w:val="24"/>
        </w:rPr>
        <w:t>13.3 如果在买方发出索赔通知后</w:t>
      </w:r>
      <w:r>
        <w:rPr>
          <w:rFonts w:hint="eastAsia" w:ascii="宋体" w:hAnsi="宋体"/>
          <w:sz w:val="24"/>
          <w:u w:val="single"/>
        </w:rPr>
        <w:t xml:space="preserve"> 7 </w:t>
      </w:r>
      <w:r>
        <w:rPr>
          <w:rFonts w:hint="eastAsia" w:ascii="宋体" w:hAnsi="宋体"/>
          <w:sz w:val="24"/>
        </w:rPr>
        <w:t>天内，卖方未作答复，上述索赔应视为已被卖方接受。如卖方未能在买方提出索赔通知后</w:t>
      </w:r>
      <w:r>
        <w:rPr>
          <w:rFonts w:hint="eastAsia" w:ascii="宋体" w:hAnsi="宋体"/>
          <w:sz w:val="24"/>
          <w:u w:val="single"/>
        </w:rPr>
        <w:t xml:space="preserve"> 7 </w:t>
      </w:r>
      <w:r>
        <w:rPr>
          <w:rFonts w:hint="eastAsia" w:ascii="宋体" w:hAnsi="宋体"/>
          <w:sz w:val="24"/>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4CCD3D78">
      <w:pPr>
        <w:pStyle w:val="5"/>
        <w:spacing w:line="360" w:lineRule="auto"/>
        <w:rPr>
          <w:rFonts w:hAnsi="宋体"/>
          <w:szCs w:val="24"/>
        </w:rPr>
      </w:pPr>
      <w:bookmarkStart w:id="933" w:name="_Toc487900362"/>
      <w:bookmarkStart w:id="934" w:name="_Toc413930830"/>
      <w:bookmarkStart w:id="935" w:name="_Toc310195745"/>
      <w:bookmarkStart w:id="936" w:name="_Toc310521921"/>
      <w:bookmarkStart w:id="937" w:name="_Toc329875495"/>
      <w:r>
        <w:rPr>
          <w:rFonts w:hint="eastAsia" w:hAnsi="宋体"/>
          <w:szCs w:val="24"/>
        </w:rPr>
        <w:t>14. 迟延交货</w:t>
      </w:r>
      <w:bookmarkEnd w:id="933"/>
      <w:bookmarkEnd w:id="934"/>
      <w:bookmarkEnd w:id="935"/>
      <w:bookmarkEnd w:id="936"/>
      <w:bookmarkEnd w:id="937"/>
    </w:p>
    <w:p w14:paraId="44DCEEA5">
      <w:pPr>
        <w:spacing w:before="120" w:line="360" w:lineRule="auto"/>
        <w:ind w:left="901" w:hanging="960"/>
        <w:rPr>
          <w:rFonts w:ascii="宋体" w:hAnsi="宋体"/>
          <w:sz w:val="24"/>
        </w:rPr>
      </w:pPr>
      <w:r>
        <w:rPr>
          <w:rFonts w:hint="eastAsia" w:ascii="宋体" w:hAnsi="宋体"/>
          <w:sz w:val="24"/>
        </w:rPr>
        <w:t>14.1 卖方应按照“货物需求一览表及技术规格”中买方规定的时间表交货和提供服务。</w:t>
      </w:r>
    </w:p>
    <w:p w14:paraId="4B923DB1">
      <w:pPr>
        <w:spacing w:before="120" w:line="360" w:lineRule="auto"/>
        <w:ind w:left="960" w:hanging="960"/>
        <w:rPr>
          <w:rFonts w:ascii="宋体" w:hAnsi="宋体"/>
          <w:sz w:val="24"/>
        </w:rPr>
      </w:pPr>
      <w:r>
        <w:rPr>
          <w:rFonts w:hint="eastAsia" w:ascii="宋体" w:hAnsi="宋体"/>
          <w:sz w:val="24"/>
        </w:rPr>
        <w:t>14.2 如果卖方无正当理由迟延交货，买方有权提出违约损失赔偿或解除合同。</w:t>
      </w:r>
    </w:p>
    <w:p w14:paraId="56F7715C">
      <w:pPr>
        <w:spacing w:before="120" w:line="360" w:lineRule="auto"/>
        <w:rPr>
          <w:rFonts w:ascii="宋体" w:hAnsi="宋体"/>
          <w:sz w:val="24"/>
        </w:rPr>
      </w:pPr>
      <w:r>
        <w:rPr>
          <w:rFonts w:hint="eastAsia" w:ascii="宋体" w:hAnsi="宋体"/>
          <w:sz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0A63E8F5">
      <w:pPr>
        <w:pStyle w:val="5"/>
        <w:spacing w:line="360" w:lineRule="auto"/>
        <w:rPr>
          <w:rFonts w:hAnsi="宋体"/>
          <w:szCs w:val="24"/>
        </w:rPr>
      </w:pPr>
      <w:bookmarkStart w:id="938" w:name="_Toc413930831"/>
      <w:bookmarkStart w:id="939" w:name="_Toc487900363"/>
      <w:bookmarkStart w:id="940" w:name="_Toc310195746"/>
      <w:bookmarkStart w:id="941" w:name="_Toc310521922"/>
      <w:bookmarkStart w:id="942" w:name="_Toc329875496"/>
      <w:r>
        <w:rPr>
          <w:rFonts w:hint="eastAsia" w:hAnsi="宋体"/>
          <w:szCs w:val="24"/>
        </w:rPr>
        <w:t>15. 违约赔偿</w:t>
      </w:r>
      <w:bookmarkEnd w:id="938"/>
      <w:bookmarkEnd w:id="939"/>
      <w:bookmarkEnd w:id="940"/>
      <w:bookmarkEnd w:id="941"/>
      <w:bookmarkEnd w:id="942"/>
    </w:p>
    <w:p w14:paraId="7ABB4626">
      <w:pPr>
        <w:spacing w:before="120" w:line="360" w:lineRule="auto"/>
        <w:rPr>
          <w:rFonts w:ascii="宋体" w:hAnsi="宋体"/>
          <w:sz w:val="24"/>
        </w:rPr>
      </w:pPr>
      <w:r>
        <w:rPr>
          <w:rFonts w:hint="eastAsia" w:ascii="宋体" w:hAnsi="宋体"/>
          <w:sz w:val="24"/>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sz w:val="24"/>
          <w:lang w:val="en-US" w:eastAsia="zh-CN"/>
        </w:rPr>
        <w:t>10</w:t>
      </w:r>
      <w:r>
        <w:rPr>
          <w:rFonts w:hint="eastAsia" w:ascii="宋体" w:hAnsi="宋体"/>
          <w:sz w:val="24"/>
        </w:rPr>
        <w:t>%。一周按7天计算，不足7天按一周计算。如果达到最高限额，买方有权解除合同。</w:t>
      </w:r>
    </w:p>
    <w:p w14:paraId="3440D707">
      <w:pPr>
        <w:pStyle w:val="5"/>
        <w:spacing w:line="360" w:lineRule="auto"/>
        <w:rPr>
          <w:rFonts w:hAnsi="宋体"/>
          <w:szCs w:val="24"/>
        </w:rPr>
      </w:pPr>
      <w:bookmarkStart w:id="943" w:name="_Ref467378121"/>
      <w:bookmarkStart w:id="944" w:name="_Toc310195747"/>
      <w:bookmarkStart w:id="945" w:name="_Toc310521923"/>
      <w:bookmarkStart w:id="946" w:name="_Toc413930832"/>
      <w:bookmarkStart w:id="947" w:name="_Toc487900364"/>
      <w:bookmarkStart w:id="948" w:name="_Toc329875497"/>
      <w:r>
        <w:rPr>
          <w:rFonts w:hint="eastAsia" w:hAnsi="宋体"/>
          <w:szCs w:val="24"/>
        </w:rPr>
        <w:t>16. 不可抗力</w:t>
      </w:r>
      <w:bookmarkEnd w:id="943"/>
      <w:bookmarkEnd w:id="944"/>
      <w:bookmarkEnd w:id="945"/>
      <w:bookmarkEnd w:id="946"/>
      <w:bookmarkEnd w:id="947"/>
      <w:bookmarkEnd w:id="948"/>
    </w:p>
    <w:p w14:paraId="54725EB3">
      <w:pPr>
        <w:spacing w:before="120" w:line="360" w:lineRule="auto"/>
        <w:rPr>
          <w:rFonts w:ascii="宋体" w:hAnsi="宋体"/>
          <w:sz w:val="24"/>
        </w:rPr>
      </w:pPr>
      <w:r>
        <w:rPr>
          <w:rFonts w:hint="eastAsia" w:ascii="宋体" w:hAnsi="宋体"/>
          <w:sz w:val="24"/>
        </w:rPr>
        <w:t>16.1 如果双方中任何一方遭遇法律规定的不可抗力，致使合同履行受阻时，履行合同的期限应予延长，延长的期限应相当于不可抗力所影响的时间。</w:t>
      </w:r>
    </w:p>
    <w:p w14:paraId="1E239792">
      <w:pPr>
        <w:spacing w:before="120" w:line="360" w:lineRule="auto"/>
        <w:rPr>
          <w:rFonts w:ascii="宋体" w:hAnsi="宋体"/>
          <w:sz w:val="24"/>
        </w:rPr>
      </w:pPr>
      <w:r>
        <w:rPr>
          <w:rFonts w:hint="eastAsia" w:ascii="宋体" w:hAnsi="宋体"/>
          <w:sz w:val="24"/>
        </w:rPr>
        <w:t>16.2 受事故影响的一方应在不可抗力的事故发生后尽快书面形式通知另一方，并在事故发生后</w:t>
      </w:r>
      <w:r>
        <w:rPr>
          <w:rFonts w:hint="eastAsia" w:ascii="宋体" w:hAnsi="宋体"/>
          <w:sz w:val="24"/>
          <w:u w:val="single"/>
        </w:rPr>
        <w:t xml:space="preserve">  14  </w:t>
      </w:r>
      <w:r>
        <w:rPr>
          <w:rFonts w:hint="eastAsia" w:ascii="宋体" w:hAnsi="宋体"/>
          <w:sz w:val="24"/>
        </w:rPr>
        <w:t>天内，将有关部门出具的证明文件送达另一方。</w:t>
      </w:r>
    </w:p>
    <w:p w14:paraId="33585C9A">
      <w:pPr>
        <w:spacing w:before="120" w:line="360" w:lineRule="auto"/>
        <w:rPr>
          <w:rFonts w:ascii="宋体" w:hAnsi="宋体"/>
          <w:sz w:val="24"/>
        </w:rPr>
      </w:pPr>
      <w:r>
        <w:rPr>
          <w:rFonts w:hint="eastAsia" w:ascii="宋体" w:hAnsi="宋体"/>
          <w:sz w:val="24"/>
        </w:rPr>
        <w:t>16.3不可抗力使合同的某些内容有变更必要的， 双方应通过协商在</w:t>
      </w:r>
      <w:r>
        <w:rPr>
          <w:rFonts w:hint="eastAsia" w:ascii="宋体" w:hAnsi="宋体"/>
          <w:sz w:val="24"/>
          <w:u w:val="single"/>
        </w:rPr>
        <w:t xml:space="preserve"> 28 </w:t>
      </w:r>
      <w:r>
        <w:rPr>
          <w:rFonts w:hint="eastAsia" w:ascii="宋体" w:hAnsi="宋体"/>
          <w:sz w:val="24"/>
        </w:rPr>
        <w:t>日内达成进一步履行合同的协议，因不可抗力致使合同不能履行的，合同终止。</w:t>
      </w:r>
    </w:p>
    <w:p w14:paraId="49877DB6">
      <w:pPr>
        <w:pStyle w:val="5"/>
        <w:spacing w:line="360" w:lineRule="auto"/>
        <w:rPr>
          <w:rFonts w:hAnsi="宋体"/>
          <w:szCs w:val="24"/>
        </w:rPr>
      </w:pPr>
      <w:bookmarkStart w:id="949" w:name="_Toc310521924"/>
      <w:bookmarkStart w:id="950" w:name="_Toc310195748"/>
      <w:bookmarkStart w:id="951" w:name="_Toc329875498"/>
      <w:bookmarkStart w:id="952" w:name="_Toc413930833"/>
      <w:bookmarkStart w:id="953" w:name="_Toc487900365"/>
      <w:r>
        <w:rPr>
          <w:rFonts w:hint="eastAsia" w:hAnsi="宋体"/>
          <w:szCs w:val="24"/>
        </w:rPr>
        <w:t>17. 税费</w:t>
      </w:r>
      <w:bookmarkEnd w:id="949"/>
      <w:bookmarkEnd w:id="950"/>
      <w:bookmarkEnd w:id="951"/>
      <w:bookmarkEnd w:id="952"/>
      <w:bookmarkEnd w:id="953"/>
    </w:p>
    <w:p w14:paraId="4B245408">
      <w:pPr>
        <w:spacing w:before="120" w:line="360" w:lineRule="auto"/>
        <w:ind w:left="960" w:hanging="960"/>
        <w:rPr>
          <w:rFonts w:ascii="宋体" w:hAnsi="宋体"/>
          <w:sz w:val="24"/>
        </w:rPr>
      </w:pPr>
      <w:r>
        <w:rPr>
          <w:rFonts w:hint="eastAsia" w:ascii="宋体" w:hAnsi="宋体"/>
          <w:sz w:val="24"/>
        </w:rPr>
        <w:t>17.1 与本合同有关的一切税费均适用中华人民共和国法律的相关规定。</w:t>
      </w:r>
    </w:p>
    <w:p w14:paraId="636E567D">
      <w:pPr>
        <w:pStyle w:val="5"/>
        <w:spacing w:line="360" w:lineRule="auto"/>
        <w:rPr>
          <w:rFonts w:hAnsi="宋体"/>
          <w:szCs w:val="24"/>
        </w:rPr>
      </w:pPr>
      <w:bookmarkStart w:id="954" w:name="_Toc487900366"/>
      <w:bookmarkStart w:id="955" w:name="_Toc413930834"/>
      <w:bookmarkStart w:id="956" w:name="_Toc329875499"/>
      <w:bookmarkStart w:id="957" w:name="_Toc310195749"/>
      <w:bookmarkStart w:id="958" w:name="_Toc310521925"/>
      <w:r>
        <w:rPr>
          <w:rFonts w:hint="eastAsia" w:hAnsi="宋体"/>
          <w:szCs w:val="24"/>
        </w:rPr>
        <w:t>18. 仲裁</w:t>
      </w:r>
      <w:bookmarkEnd w:id="954"/>
      <w:bookmarkEnd w:id="955"/>
      <w:bookmarkEnd w:id="956"/>
      <w:bookmarkEnd w:id="957"/>
      <w:bookmarkEnd w:id="958"/>
    </w:p>
    <w:p w14:paraId="7C6D5974">
      <w:pPr>
        <w:spacing w:before="120" w:line="360" w:lineRule="auto"/>
        <w:rPr>
          <w:rFonts w:ascii="宋体" w:hAnsi="宋体"/>
          <w:sz w:val="24"/>
        </w:rPr>
      </w:pPr>
      <w:r>
        <w:rPr>
          <w:rFonts w:hint="eastAsia" w:ascii="宋体" w:hAnsi="宋体"/>
          <w:sz w:val="24"/>
        </w:rPr>
        <w:t>18.1 买卖双方应通过友好协商，解决在执行本合同中所发生的或与本合同有关的一切争端。如果协商不成的，任何一方均可申请北京仲裁委员会进行仲裁。</w:t>
      </w:r>
    </w:p>
    <w:p w14:paraId="6577401E">
      <w:pPr>
        <w:spacing w:before="120" w:line="360" w:lineRule="auto"/>
        <w:rPr>
          <w:rFonts w:ascii="宋体" w:hAnsi="宋体"/>
          <w:sz w:val="24"/>
        </w:rPr>
      </w:pPr>
      <w:r>
        <w:rPr>
          <w:rFonts w:hint="eastAsia" w:ascii="宋体" w:hAnsi="宋体"/>
          <w:sz w:val="24"/>
        </w:rPr>
        <w:t>18.2 仲裁裁决应为最终裁决，对双方均具有约束力，当事人应当履行。当事人一方在规定时间内不履行仲裁机构的仲裁裁决的，另一方可以申请人民法院强制执行。</w:t>
      </w:r>
    </w:p>
    <w:p w14:paraId="347A5412">
      <w:pPr>
        <w:tabs>
          <w:tab w:val="left" w:pos="900"/>
        </w:tabs>
        <w:spacing w:before="120" w:line="360" w:lineRule="auto"/>
        <w:rPr>
          <w:rFonts w:ascii="宋体" w:hAnsi="宋体"/>
          <w:sz w:val="24"/>
        </w:rPr>
      </w:pPr>
      <w:r>
        <w:rPr>
          <w:rFonts w:hint="eastAsia" w:ascii="宋体" w:hAnsi="宋体"/>
          <w:sz w:val="24"/>
        </w:rPr>
        <w:t>18.3 仲裁费除仲裁机构另有裁决外，应由败诉方负担。</w:t>
      </w:r>
    </w:p>
    <w:p w14:paraId="7F594E16">
      <w:pPr>
        <w:spacing w:before="120" w:line="360" w:lineRule="auto"/>
        <w:rPr>
          <w:rFonts w:ascii="宋体" w:hAnsi="宋体"/>
          <w:sz w:val="24"/>
        </w:rPr>
      </w:pPr>
      <w:r>
        <w:rPr>
          <w:rFonts w:hint="eastAsia" w:ascii="宋体" w:hAnsi="宋体"/>
          <w:sz w:val="24"/>
        </w:rPr>
        <w:t>18.4 在仲裁期间，除正在进行仲裁的合同条款外，合同的其它部分应继续执行。</w:t>
      </w:r>
    </w:p>
    <w:p w14:paraId="38B60BE8">
      <w:pPr>
        <w:pStyle w:val="5"/>
        <w:spacing w:line="360" w:lineRule="auto"/>
        <w:rPr>
          <w:rFonts w:hAnsi="宋体"/>
          <w:szCs w:val="24"/>
        </w:rPr>
      </w:pPr>
      <w:bookmarkStart w:id="959" w:name="_Toc487900367"/>
      <w:bookmarkStart w:id="960" w:name="_Toc310521926"/>
      <w:bookmarkStart w:id="961" w:name="_Toc310195750"/>
      <w:bookmarkStart w:id="962" w:name="_Toc329875500"/>
      <w:bookmarkStart w:id="963" w:name="_Toc413930835"/>
      <w:r>
        <w:rPr>
          <w:rFonts w:hint="eastAsia" w:hAnsi="宋体"/>
          <w:szCs w:val="24"/>
        </w:rPr>
        <w:t>19. 违约解除合同</w:t>
      </w:r>
      <w:bookmarkEnd w:id="959"/>
      <w:bookmarkEnd w:id="960"/>
      <w:bookmarkEnd w:id="961"/>
      <w:bookmarkEnd w:id="962"/>
      <w:bookmarkEnd w:id="963"/>
    </w:p>
    <w:p w14:paraId="097C49C5">
      <w:pPr>
        <w:spacing w:before="120" w:line="360" w:lineRule="auto"/>
        <w:rPr>
          <w:rFonts w:ascii="宋体" w:hAnsi="宋体"/>
          <w:sz w:val="24"/>
        </w:rPr>
      </w:pPr>
      <w:bookmarkStart w:id="964" w:name="_Ref467378234"/>
      <w:r>
        <w:rPr>
          <w:rFonts w:hint="eastAsia" w:ascii="宋体" w:hAnsi="宋体"/>
          <w:sz w:val="24"/>
        </w:rPr>
        <w:t>19.1 在卖方违约的情况下，买方经政府采购监督管理部门同意后，可向卖方发出书面通知，部分或全部终止合同。同时保留向卖方追诉的权利。</w:t>
      </w:r>
      <w:bookmarkEnd w:id="964"/>
    </w:p>
    <w:p w14:paraId="3158A121">
      <w:pPr>
        <w:spacing w:before="120" w:line="360" w:lineRule="auto"/>
        <w:rPr>
          <w:rFonts w:ascii="宋体" w:hAnsi="宋体"/>
          <w:sz w:val="24"/>
        </w:rPr>
      </w:pPr>
      <w:r>
        <w:rPr>
          <w:rFonts w:hint="eastAsia" w:ascii="宋体" w:hAnsi="宋体"/>
          <w:sz w:val="24"/>
        </w:rPr>
        <w:t xml:space="preserve">19.1.1 卖方未能在合同规定的限期或买方同意延长的限期内，提供全部或部分货物的； </w:t>
      </w:r>
    </w:p>
    <w:p w14:paraId="334131B4">
      <w:pPr>
        <w:spacing w:before="120" w:line="360" w:lineRule="auto"/>
        <w:rPr>
          <w:rFonts w:ascii="宋体" w:hAnsi="宋体"/>
          <w:sz w:val="24"/>
        </w:rPr>
      </w:pPr>
      <w:r>
        <w:rPr>
          <w:rFonts w:hint="eastAsia" w:ascii="宋体" w:hAnsi="宋体"/>
          <w:sz w:val="24"/>
        </w:rPr>
        <w:t>19.1.2 卖方未能履行合同规定的其它主要义务的；</w:t>
      </w:r>
    </w:p>
    <w:p w14:paraId="10BFE0AB">
      <w:pPr>
        <w:spacing w:before="120" w:line="360" w:lineRule="auto"/>
        <w:rPr>
          <w:rFonts w:ascii="宋体" w:hAnsi="宋体"/>
          <w:sz w:val="24"/>
        </w:rPr>
      </w:pPr>
      <w:r>
        <w:rPr>
          <w:rFonts w:hint="eastAsia" w:ascii="宋体" w:hAnsi="宋体"/>
          <w:sz w:val="24"/>
        </w:rPr>
        <w:t>19.1.3 买方认为卖方在本合同履行过程中有腐败和欺诈行为的。</w:t>
      </w:r>
    </w:p>
    <w:p w14:paraId="2B514FBF">
      <w:pPr>
        <w:spacing w:before="120" w:line="360" w:lineRule="auto"/>
        <w:rPr>
          <w:rFonts w:ascii="宋体" w:hAnsi="宋体"/>
          <w:sz w:val="24"/>
        </w:rPr>
      </w:pPr>
      <w:r>
        <w:rPr>
          <w:rFonts w:hint="eastAsia" w:ascii="宋体" w:hAnsi="宋体"/>
          <w:sz w:val="24"/>
        </w:rPr>
        <w:t>19.1.3.1“腐败行为”和“欺诈行为”定义如下:</w:t>
      </w:r>
    </w:p>
    <w:p w14:paraId="4F724946">
      <w:pPr>
        <w:spacing w:before="120" w:line="360" w:lineRule="auto"/>
        <w:rPr>
          <w:rFonts w:ascii="宋体" w:hAnsi="宋体"/>
          <w:sz w:val="24"/>
        </w:rPr>
      </w:pPr>
      <w:r>
        <w:rPr>
          <w:rFonts w:hint="eastAsia" w:ascii="宋体" w:hAnsi="宋体"/>
          <w:sz w:val="24"/>
        </w:rPr>
        <w:t>19.1.3.1.1“腐败行为”是指提供/给予/接受或索取任何有价值的东西来影响买方在合同签定、履行过程中的行为。</w:t>
      </w:r>
    </w:p>
    <w:p w14:paraId="12EE1FE0">
      <w:pPr>
        <w:spacing w:before="120" w:line="360" w:lineRule="auto"/>
        <w:rPr>
          <w:rFonts w:ascii="宋体" w:hAnsi="宋体"/>
          <w:sz w:val="24"/>
        </w:rPr>
      </w:pPr>
      <w:r>
        <w:rPr>
          <w:rFonts w:hint="eastAsia" w:ascii="宋体" w:hAnsi="宋体"/>
          <w:sz w:val="24"/>
        </w:rPr>
        <w:t>19.1.3.1.2“欺诈行为”是指为了影响合同签定、履行过程中，以谎报事实的方法，损害买方的利益的行为。</w:t>
      </w:r>
    </w:p>
    <w:p w14:paraId="0F76D7D7">
      <w:pPr>
        <w:spacing w:before="120" w:line="360" w:lineRule="auto"/>
        <w:rPr>
          <w:rFonts w:ascii="宋体" w:hAnsi="宋体"/>
          <w:sz w:val="24"/>
        </w:rPr>
      </w:pPr>
      <w:r>
        <w:rPr>
          <w:rFonts w:hint="eastAsia" w:ascii="宋体" w:hAnsi="宋体"/>
          <w:sz w:val="24"/>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09F525E7">
      <w:pPr>
        <w:pStyle w:val="5"/>
        <w:spacing w:line="360" w:lineRule="auto"/>
        <w:rPr>
          <w:rFonts w:hAnsi="宋体"/>
          <w:szCs w:val="24"/>
        </w:rPr>
      </w:pPr>
      <w:bookmarkStart w:id="965" w:name="_Toc329875501"/>
      <w:bookmarkStart w:id="966" w:name="_Toc310195751"/>
      <w:bookmarkStart w:id="967" w:name="_Toc487900368"/>
      <w:bookmarkStart w:id="968" w:name="_Toc413930836"/>
      <w:bookmarkStart w:id="969" w:name="_Toc310521927"/>
      <w:r>
        <w:rPr>
          <w:rFonts w:hint="eastAsia" w:hAnsi="宋体"/>
          <w:szCs w:val="24"/>
        </w:rPr>
        <w:t>20. 破产终止合同</w:t>
      </w:r>
      <w:bookmarkEnd w:id="965"/>
      <w:bookmarkEnd w:id="966"/>
      <w:bookmarkEnd w:id="967"/>
      <w:bookmarkEnd w:id="968"/>
      <w:bookmarkEnd w:id="969"/>
    </w:p>
    <w:p w14:paraId="1F5220B0">
      <w:pPr>
        <w:spacing w:before="120" w:line="360" w:lineRule="auto"/>
        <w:rPr>
          <w:rFonts w:ascii="宋体" w:hAnsi="宋体"/>
          <w:sz w:val="24"/>
        </w:rPr>
      </w:pPr>
      <w:r>
        <w:rPr>
          <w:rFonts w:hint="eastAsia" w:ascii="宋体" w:hAnsi="宋体"/>
          <w:sz w:val="24"/>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4871C52">
      <w:pPr>
        <w:pStyle w:val="5"/>
        <w:spacing w:line="360" w:lineRule="auto"/>
        <w:rPr>
          <w:rFonts w:hAnsi="宋体"/>
          <w:szCs w:val="24"/>
        </w:rPr>
      </w:pPr>
      <w:bookmarkStart w:id="970" w:name="_Toc487900369"/>
      <w:bookmarkStart w:id="971" w:name="_Toc413930837"/>
      <w:bookmarkStart w:id="972" w:name="_Toc310521928"/>
      <w:bookmarkStart w:id="973" w:name="_Toc329875502"/>
      <w:bookmarkStart w:id="974" w:name="_Toc310195752"/>
      <w:r>
        <w:rPr>
          <w:rFonts w:hint="eastAsia" w:hAnsi="宋体"/>
          <w:szCs w:val="24"/>
        </w:rPr>
        <w:t>21. 转让和分包</w:t>
      </w:r>
      <w:bookmarkEnd w:id="970"/>
      <w:bookmarkEnd w:id="971"/>
      <w:bookmarkEnd w:id="972"/>
      <w:bookmarkEnd w:id="973"/>
      <w:bookmarkEnd w:id="974"/>
    </w:p>
    <w:p w14:paraId="42E34C82">
      <w:pPr>
        <w:spacing w:before="120" w:line="360" w:lineRule="auto"/>
        <w:rPr>
          <w:rFonts w:ascii="宋体" w:hAnsi="宋体"/>
          <w:sz w:val="24"/>
        </w:rPr>
      </w:pPr>
      <w:r>
        <w:rPr>
          <w:rFonts w:hint="eastAsia" w:ascii="宋体" w:hAnsi="宋体"/>
          <w:sz w:val="24"/>
        </w:rPr>
        <w:t xml:space="preserve">21.1 </w:t>
      </w:r>
      <w:r>
        <w:rPr>
          <w:rFonts w:hint="eastAsia" w:ascii="宋体" w:hAnsi="宋体"/>
          <w:b/>
          <w:sz w:val="24"/>
        </w:rPr>
        <w:t>政府采购合同不能转让。</w:t>
      </w:r>
    </w:p>
    <w:p w14:paraId="3FE7A767">
      <w:pPr>
        <w:spacing w:before="120" w:line="360" w:lineRule="auto"/>
        <w:rPr>
          <w:rFonts w:ascii="宋体" w:hAnsi="宋体"/>
          <w:sz w:val="24"/>
        </w:rPr>
      </w:pPr>
      <w:r>
        <w:rPr>
          <w:rFonts w:hint="eastAsia" w:ascii="宋体" w:hAnsi="宋体"/>
          <w:sz w:val="24"/>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00EE1A03">
      <w:pPr>
        <w:pStyle w:val="5"/>
        <w:spacing w:line="360" w:lineRule="auto"/>
        <w:rPr>
          <w:rFonts w:hAnsi="宋体"/>
          <w:szCs w:val="24"/>
        </w:rPr>
      </w:pPr>
      <w:bookmarkStart w:id="975" w:name="_Toc310195753"/>
      <w:bookmarkStart w:id="976" w:name="_Toc329875503"/>
      <w:bookmarkStart w:id="977" w:name="_Toc310521929"/>
      <w:bookmarkStart w:id="978" w:name="_Toc487900370"/>
      <w:bookmarkStart w:id="979" w:name="_Toc413930838"/>
      <w:r>
        <w:rPr>
          <w:rFonts w:hint="eastAsia" w:hAnsi="宋体"/>
          <w:szCs w:val="24"/>
        </w:rPr>
        <w:t>22. 合同修改</w:t>
      </w:r>
      <w:bookmarkEnd w:id="975"/>
      <w:bookmarkEnd w:id="976"/>
      <w:bookmarkEnd w:id="977"/>
      <w:bookmarkEnd w:id="978"/>
      <w:bookmarkEnd w:id="979"/>
    </w:p>
    <w:p w14:paraId="29EAC30E">
      <w:pPr>
        <w:spacing w:before="120" w:line="360" w:lineRule="auto"/>
        <w:rPr>
          <w:rFonts w:ascii="宋体" w:hAnsi="宋体"/>
          <w:sz w:val="24"/>
        </w:rPr>
      </w:pPr>
      <w:r>
        <w:rPr>
          <w:rFonts w:hint="eastAsia" w:ascii="宋体" w:hAnsi="宋体"/>
          <w:sz w:val="24"/>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5657DEC9">
      <w:pPr>
        <w:pStyle w:val="5"/>
        <w:spacing w:line="360" w:lineRule="auto"/>
        <w:rPr>
          <w:rFonts w:hAnsi="宋体"/>
          <w:szCs w:val="24"/>
        </w:rPr>
      </w:pPr>
      <w:bookmarkStart w:id="980" w:name="_Toc487900371"/>
      <w:bookmarkStart w:id="981" w:name="_Toc413930839"/>
      <w:bookmarkStart w:id="982" w:name="_Toc310521930"/>
      <w:bookmarkStart w:id="983" w:name="_Toc329875504"/>
      <w:bookmarkStart w:id="984" w:name="_Toc310195754"/>
      <w:r>
        <w:rPr>
          <w:rFonts w:hint="eastAsia" w:hAnsi="宋体"/>
          <w:szCs w:val="24"/>
        </w:rPr>
        <w:t>23. 通知</w:t>
      </w:r>
      <w:bookmarkEnd w:id="980"/>
      <w:bookmarkEnd w:id="981"/>
      <w:bookmarkEnd w:id="982"/>
      <w:bookmarkEnd w:id="983"/>
      <w:bookmarkEnd w:id="984"/>
    </w:p>
    <w:p w14:paraId="1F130F06">
      <w:pPr>
        <w:spacing w:before="120" w:line="360" w:lineRule="auto"/>
        <w:rPr>
          <w:rFonts w:ascii="宋体" w:hAnsi="宋体"/>
          <w:sz w:val="24"/>
        </w:rPr>
      </w:pPr>
      <w:r>
        <w:rPr>
          <w:rFonts w:hint="eastAsia" w:ascii="宋体" w:hAnsi="宋体"/>
          <w:sz w:val="24"/>
        </w:rPr>
        <w:t>23.1 本合同任何一方给另一方的通知，都应以书面形式发送，而另一方也应以书面形式确认并发送到对方明确的地址。</w:t>
      </w:r>
    </w:p>
    <w:p w14:paraId="2528B977">
      <w:pPr>
        <w:pStyle w:val="5"/>
        <w:spacing w:line="360" w:lineRule="auto"/>
        <w:rPr>
          <w:rFonts w:hAnsi="宋体"/>
          <w:szCs w:val="24"/>
        </w:rPr>
      </w:pPr>
      <w:bookmarkStart w:id="985" w:name="_Toc487900372"/>
      <w:bookmarkStart w:id="986" w:name="_Toc310521931"/>
      <w:bookmarkStart w:id="987" w:name="_Toc413930840"/>
      <w:bookmarkStart w:id="988" w:name="_Toc329875505"/>
      <w:bookmarkStart w:id="989" w:name="_Toc310195755"/>
      <w:r>
        <w:rPr>
          <w:rFonts w:hint="eastAsia" w:hAnsi="宋体"/>
          <w:szCs w:val="24"/>
        </w:rPr>
        <w:t>24. 计量单位</w:t>
      </w:r>
      <w:bookmarkEnd w:id="985"/>
      <w:bookmarkEnd w:id="986"/>
      <w:bookmarkEnd w:id="987"/>
      <w:bookmarkEnd w:id="988"/>
      <w:bookmarkEnd w:id="989"/>
    </w:p>
    <w:p w14:paraId="698BF760">
      <w:pPr>
        <w:spacing w:before="120" w:line="360" w:lineRule="auto"/>
        <w:rPr>
          <w:rFonts w:ascii="宋体" w:hAnsi="宋体"/>
          <w:sz w:val="24"/>
        </w:rPr>
      </w:pPr>
      <w:r>
        <w:rPr>
          <w:rFonts w:hint="eastAsia" w:ascii="宋体" w:hAnsi="宋体"/>
          <w:sz w:val="24"/>
        </w:rPr>
        <w:t>24.1 除技术规范中另有规定外,计量单位均使用国家法定计量单位。</w:t>
      </w:r>
    </w:p>
    <w:p w14:paraId="288A4434">
      <w:pPr>
        <w:pStyle w:val="5"/>
        <w:spacing w:line="360" w:lineRule="auto"/>
        <w:rPr>
          <w:rFonts w:hAnsi="宋体"/>
          <w:szCs w:val="24"/>
        </w:rPr>
      </w:pPr>
      <w:bookmarkStart w:id="990" w:name="_Toc329875506"/>
      <w:bookmarkStart w:id="991" w:name="_Toc310195756"/>
      <w:bookmarkStart w:id="992" w:name="_Toc310521932"/>
      <w:bookmarkStart w:id="993" w:name="_Toc487900373"/>
      <w:bookmarkStart w:id="994" w:name="_Toc413930841"/>
      <w:r>
        <w:rPr>
          <w:rFonts w:hint="eastAsia" w:hAnsi="宋体"/>
          <w:szCs w:val="24"/>
        </w:rPr>
        <w:t>25. 适用法律</w:t>
      </w:r>
      <w:bookmarkEnd w:id="990"/>
      <w:bookmarkEnd w:id="991"/>
      <w:bookmarkEnd w:id="992"/>
      <w:bookmarkEnd w:id="993"/>
      <w:bookmarkEnd w:id="994"/>
    </w:p>
    <w:p w14:paraId="45DAAD78">
      <w:pPr>
        <w:spacing w:before="120" w:line="360" w:lineRule="auto"/>
        <w:rPr>
          <w:rFonts w:ascii="宋体" w:hAnsi="宋体"/>
          <w:sz w:val="24"/>
        </w:rPr>
      </w:pPr>
      <w:r>
        <w:rPr>
          <w:rFonts w:hint="eastAsia" w:ascii="宋体" w:hAnsi="宋体"/>
          <w:sz w:val="24"/>
        </w:rPr>
        <w:t>25.1 本合同应按照中华人民共和国的法律进行解释。</w:t>
      </w:r>
    </w:p>
    <w:p w14:paraId="45032109">
      <w:pPr>
        <w:pStyle w:val="5"/>
        <w:spacing w:line="360" w:lineRule="auto"/>
        <w:rPr>
          <w:rFonts w:hAnsi="宋体"/>
          <w:szCs w:val="24"/>
        </w:rPr>
      </w:pPr>
      <w:bookmarkStart w:id="995" w:name="_Toc487900374"/>
      <w:bookmarkStart w:id="996" w:name="_Toc329875507"/>
      <w:bookmarkStart w:id="997" w:name="_Toc413930842"/>
      <w:bookmarkStart w:id="998" w:name="_Toc310195757"/>
      <w:bookmarkStart w:id="999" w:name="_Toc310521933"/>
      <w:r>
        <w:rPr>
          <w:rFonts w:hint="eastAsia" w:hAnsi="宋体"/>
          <w:szCs w:val="24"/>
        </w:rPr>
        <w:t>26. 合同生效</w:t>
      </w:r>
      <w:bookmarkEnd w:id="995"/>
      <w:r>
        <w:rPr>
          <w:rFonts w:hint="eastAsia" w:hAnsi="宋体"/>
          <w:szCs w:val="24"/>
        </w:rPr>
        <w:t>和其它</w:t>
      </w:r>
      <w:bookmarkEnd w:id="996"/>
      <w:bookmarkEnd w:id="997"/>
      <w:bookmarkEnd w:id="998"/>
      <w:bookmarkEnd w:id="999"/>
    </w:p>
    <w:p w14:paraId="57E20B52">
      <w:pPr>
        <w:pStyle w:val="72"/>
        <w:spacing w:line="360" w:lineRule="auto"/>
        <w:ind w:left="2" w:firstLine="0"/>
        <w:rPr>
          <w:rFonts w:hAnsi="宋体"/>
          <w:sz w:val="24"/>
          <w:szCs w:val="24"/>
        </w:rPr>
      </w:pPr>
      <w:r>
        <w:rPr>
          <w:rFonts w:hint="eastAsia" w:hAnsi="宋体"/>
          <w:sz w:val="24"/>
          <w:szCs w:val="24"/>
        </w:rPr>
        <w:t xml:space="preserve">26.1 </w:t>
      </w:r>
      <w:r>
        <w:rPr>
          <w:rFonts w:hint="eastAsia" w:hAnsi="宋体"/>
          <w:kern w:val="2"/>
          <w:sz w:val="24"/>
          <w:szCs w:val="24"/>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46B623C1">
      <w:pPr>
        <w:spacing w:line="360" w:lineRule="auto"/>
      </w:pPr>
      <w:r>
        <w:rPr>
          <w:rFonts w:hint="eastAsia" w:ascii="宋体" w:hAnsi="宋体"/>
          <w:sz w:val="24"/>
          <w:szCs w:val="24"/>
        </w:rPr>
        <w:t>26.2 本合同一式</w:t>
      </w:r>
      <w:r>
        <w:rPr>
          <w:rFonts w:hint="eastAsia" w:ascii="宋体" w:hAnsi="宋体"/>
          <w:sz w:val="24"/>
          <w:szCs w:val="24"/>
          <w:u w:val="single"/>
          <w:lang w:val="en-US" w:eastAsia="zh-CN"/>
        </w:rPr>
        <w:t>5</w:t>
      </w:r>
      <w:r>
        <w:rPr>
          <w:rFonts w:hint="eastAsia" w:ascii="宋体" w:hAnsi="宋体"/>
          <w:sz w:val="24"/>
          <w:szCs w:val="24"/>
        </w:rPr>
        <w:t>份，具有同等法律效力。买方执</w:t>
      </w:r>
      <w:r>
        <w:rPr>
          <w:rFonts w:hint="eastAsia" w:ascii="宋体" w:hAnsi="宋体"/>
          <w:sz w:val="24"/>
          <w:szCs w:val="24"/>
          <w:u w:val="single"/>
        </w:rPr>
        <w:t>2</w:t>
      </w:r>
      <w:r>
        <w:rPr>
          <w:rFonts w:hint="eastAsia" w:ascii="宋体" w:hAnsi="宋体"/>
          <w:sz w:val="24"/>
          <w:szCs w:val="24"/>
        </w:rPr>
        <w:t>份，卖方,执</w:t>
      </w:r>
      <w:r>
        <w:rPr>
          <w:rFonts w:hint="eastAsia" w:ascii="宋体" w:hAnsi="宋体"/>
          <w:sz w:val="24"/>
          <w:szCs w:val="24"/>
          <w:u w:val="single"/>
        </w:rPr>
        <w:t>2</w:t>
      </w:r>
      <w:r>
        <w:rPr>
          <w:rFonts w:hint="eastAsia" w:ascii="宋体" w:hAnsi="宋体"/>
          <w:sz w:val="24"/>
          <w:szCs w:val="24"/>
        </w:rPr>
        <w:t>份，采购代理机构执</w:t>
      </w:r>
      <w:r>
        <w:rPr>
          <w:rFonts w:hint="eastAsia" w:ascii="宋体" w:hAnsi="宋体"/>
          <w:sz w:val="24"/>
          <w:szCs w:val="24"/>
          <w:u w:val="single"/>
          <w:lang w:val="en-US" w:eastAsia="zh-CN"/>
        </w:rPr>
        <w:t>1</w:t>
      </w:r>
      <w:r>
        <w:rPr>
          <w:rFonts w:hint="eastAsia" w:ascii="宋体" w:hAnsi="宋体"/>
          <w:sz w:val="24"/>
          <w:szCs w:val="24"/>
        </w:rPr>
        <w:t>份。</w:t>
      </w:r>
      <w:bookmarkEnd w:id="836"/>
      <w:bookmarkEnd w:id="837"/>
    </w:p>
    <w:p w14:paraId="287A56F8">
      <w:pPr>
        <w:spacing w:line="360" w:lineRule="auto"/>
      </w:pPr>
    </w:p>
    <w:p w14:paraId="1F48F1DC">
      <w:pPr>
        <w:spacing w:line="360" w:lineRule="auto"/>
      </w:pPr>
    </w:p>
    <w:p w14:paraId="23180E00">
      <w:pPr>
        <w:spacing w:before="120" w:line="360" w:lineRule="auto"/>
        <w:jc w:val="center"/>
        <w:rPr>
          <w:rFonts w:hint="eastAsia" w:ascii="宋体" w:hAnsi="宋体" w:eastAsia="宋体" w:cs="宋体"/>
        </w:rPr>
      </w:pPr>
      <w:r>
        <w:br w:type="page"/>
      </w:r>
      <w:r>
        <w:rPr>
          <w:rFonts w:hint="eastAsia" w:ascii="宋体" w:hAnsi="宋体" w:eastAsia="宋体" w:cs="宋体"/>
          <w:b/>
          <w:bCs/>
          <w:sz w:val="28"/>
          <w:szCs w:val="28"/>
        </w:rPr>
        <w:t>合同专用条款</w:t>
      </w:r>
    </w:p>
    <w:p w14:paraId="253CA0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rPr>
        <w:t>合同专用条款是合同一般条款的补充和修改。如果两者之间有抵触，应以专用条款为准。合同专用条款的序号将与合同一般条款序号相对应。</w:t>
      </w:r>
    </w:p>
    <w:p w14:paraId="1B29F8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
          <w:sz w:val="24"/>
        </w:rPr>
      </w:pPr>
      <w:r>
        <w:rPr>
          <w:rFonts w:hint="eastAsia" w:ascii="宋体" w:hAnsi="宋体" w:eastAsia="宋体" w:cs="宋体"/>
          <w:bCs/>
          <w:sz w:val="24"/>
        </w:rPr>
        <w:t>1、定义</w:t>
      </w:r>
      <w:r>
        <w:rPr>
          <w:rFonts w:hint="eastAsia" w:ascii="宋体" w:hAnsi="宋体" w:eastAsia="宋体" w:cs="宋体"/>
          <w:b/>
          <w:sz w:val="24"/>
        </w:rPr>
        <w:t>：</w:t>
      </w:r>
    </w:p>
    <w:p w14:paraId="639AF6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rPr>
        <w:t>1.5  买方：本合同买方系指：</w:t>
      </w:r>
      <w:r>
        <w:rPr>
          <w:rFonts w:hint="eastAsia" w:ascii="宋体" w:hAnsi="宋体" w:eastAsia="宋体" w:cs="宋体"/>
          <w:color w:val="auto"/>
          <w:sz w:val="24"/>
          <w:u w:val="single"/>
          <w:lang w:val="en-US" w:eastAsia="zh-CN"/>
        </w:rPr>
        <w:t>首都师范大学附属红螺寺中学</w:t>
      </w:r>
      <w:r>
        <w:rPr>
          <w:rFonts w:hint="eastAsia" w:ascii="宋体" w:hAnsi="宋体" w:eastAsia="宋体" w:cs="宋体"/>
          <w:sz w:val="24"/>
        </w:rPr>
        <w:t>。</w:t>
      </w:r>
    </w:p>
    <w:p w14:paraId="601B39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rPr>
        <w:t>1.6  卖方：本合同卖方系指：</w:t>
      </w:r>
      <w:r>
        <w:rPr>
          <w:rFonts w:hint="eastAsia" w:ascii="宋体" w:hAnsi="宋体" w:eastAsia="宋体" w:cs="宋体"/>
          <w:sz w:val="24"/>
          <w:u w:val="single"/>
        </w:rPr>
        <w:t>本项目中标单位（乙方）</w:t>
      </w:r>
      <w:r>
        <w:rPr>
          <w:rFonts w:hint="eastAsia" w:ascii="宋体" w:hAnsi="宋体" w:eastAsia="宋体" w:cs="宋体"/>
          <w:sz w:val="24"/>
        </w:rPr>
        <w:t>。</w:t>
      </w:r>
    </w:p>
    <w:p w14:paraId="31A3AD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rPr>
        <w:t>1.7  现场：本合同项下的服务地点位于：</w:t>
      </w:r>
      <w:r>
        <w:rPr>
          <w:rFonts w:hint="eastAsia" w:ascii="宋体" w:hAnsi="宋体" w:eastAsia="宋体" w:cs="宋体"/>
          <w:sz w:val="24"/>
          <w:u w:val="single"/>
        </w:rPr>
        <w:t>用户指定</w:t>
      </w:r>
      <w:r>
        <w:rPr>
          <w:rFonts w:hint="eastAsia" w:ascii="宋体" w:hAnsi="宋体" w:eastAsia="宋体" w:cs="宋体"/>
          <w:sz w:val="24"/>
        </w:rPr>
        <w:t>。</w:t>
      </w:r>
    </w:p>
    <w:p w14:paraId="66893A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 交货方式</w:t>
      </w:r>
    </w:p>
    <w:p w14:paraId="5A3A1B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lang w:val="en-US" w:eastAsia="zh-CN"/>
        </w:rPr>
        <w:t>6</w:t>
      </w:r>
      <w:r>
        <w:rPr>
          <w:rFonts w:hint="eastAsia" w:ascii="宋体" w:hAnsi="宋体" w:eastAsia="宋体" w:cs="宋体"/>
          <w:sz w:val="24"/>
        </w:rPr>
        <w:t>.1　本合同项下的产品交货方式为:</w:t>
      </w:r>
      <w:r>
        <w:rPr>
          <w:rFonts w:hint="eastAsia" w:ascii="宋体" w:hAnsi="宋体" w:eastAsia="宋体" w:cs="宋体"/>
          <w:sz w:val="24"/>
          <w:highlight w:val="none"/>
          <w:u w:val="single"/>
        </w:rPr>
        <w:t>免费上门送货、安装、调试，所发生的各种费用均包含在投标报价之内，</w:t>
      </w:r>
      <w:r>
        <w:rPr>
          <w:rFonts w:hint="eastAsia" w:ascii="宋体" w:hAnsi="宋体" w:eastAsia="宋体" w:cs="宋体"/>
          <w:sz w:val="24"/>
          <w:highlight w:val="none"/>
          <w:u w:val="single"/>
          <w:lang w:val="en-US" w:eastAsia="zh-CN"/>
        </w:rPr>
        <w:t>买方</w:t>
      </w:r>
      <w:r>
        <w:rPr>
          <w:rFonts w:hint="eastAsia" w:ascii="宋体" w:hAnsi="宋体" w:eastAsia="宋体" w:cs="宋体"/>
          <w:sz w:val="24"/>
          <w:highlight w:val="none"/>
          <w:u w:val="single"/>
        </w:rPr>
        <w:t>在实施过程中不再另行支付。</w:t>
      </w:r>
    </w:p>
    <w:p w14:paraId="4DD7B8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highlight w:val="none"/>
          <w:u w:val="single"/>
          <w:lang w:eastAsia="zh-CN"/>
        </w:rPr>
      </w:pPr>
      <w:r>
        <w:rPr>
          <w:rFonts w:hint="eastAsia" w:ascii="宋体" w:hAnsi="宋体" w:eastAsia="宋体" w:cs="宋体"/>
          <w:sz w:val="24"/>
          <w:highlight w:val="none"/>
          <w:lang w:val="en-US" w:eastAsia="zh-CN"/>
        </w:rPr>
        <w:t>6.2</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交货期:</w:t>
      </w:r>
      <w:r>
        <w:rPr>
          <w:rFonts w:hint="eastAsia" w:ascii="宋体" w:hAnsi="宋体" w:eastAsia="宋体" w:cs="宋体"/>
          <w:sz w:val="24"/>
          <w:highlight w:val="none"/>
          <w:u w:val="single"/>
        </w:rPr>
        <w:t>自合同签订起30个日历天内完成送货、安装、调试等工作</w:t>
      </w:r>
      <w:r>
        <w:rPr>
          <w:rFonts w:hint="eastAsia" w:ascii="宋体" w:hAnsi="宋体" w:eastAsia="宋体" w:cs="宋体"/>
          <w:sz w:val="24"/>
          <w:highlight w:val="none"/>
          <w:u w:val="single"/>
          <w:lang w:eastAsia="zh-CN"/>
        </w:rPr>
        <w:t>。</w:t>
      </w:r>
    </w:p>
    <w:p w14:paraId="2975CD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bCs/>
          <w:sz w:val="24"/>
          <w:highlight w:val="none"/>
          <w:u w:val="single"/>
          <w:lang w:val="en-US"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 付款条件:</w:t>
      </w:r>
      <w:r>
        <w:rPr>
          <w:rFonts w:hint="eastAsia" w:ascii="宋体" w:hAnsi="宋体" w:eastAsia="宋体" w:cs="宋体"/>
          <w:sz w:val="24"/>
          <w:highlight w:val="none"/>
          <w:u w:val="single"/>
        </w:rPr>
        <w:t>分</w:t>
      </w:r>
      <w:r>
        <w:rPr>
          <w:rFonts w:hint="eastAsia" w:ascii="宋体" w:hAnsi="宋体" w:cs="宋体"/>
          <w:sz w:val="24"/>
          <w:highlight w:val="none"/>
          <w:u w:val="single"/>
          <w:lang w:val="en-US" w:eastAsia="zh-CN"/>
        </w:rPr>
        <w:t>2</w:t>
      </w:r>
      <w:r>
        <w:rPr>
          <w:rFonts w:hint="eastAsia" w:ascii="宋体" w:hAnsi="宋体" w:eastAsia="宋体" w:cs="宋体"/>
          <w:sz w:val="24"/>
          <w:highlight w:val="none"/>
          <w:u w:val="single"/>
        </w:rPr>
        <w:t>次支付</w:t>
      </w:r>
    </w:p>
    <w:p w14:paraId="3DC3C099">
      <w:pPr>
        <w:pStyle w:val="4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0" w:leftChars="0" w:firstLine="480" w:firstLineChars="200"/>
        <w:textAlignment w:val="baseline"/>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lang w:val="en-US" w:eastAsia="zh-CN"/>
        </w:rPr>
        <w:t>1）签订合同后先支付合同总金额的</w:t>
      </w:r>
      <w:r>
        <w:rPr>
          <w:rFonts w:hint="eastAsia" w:cs="宋体"/>
          <w:sz w:val="24"/>
          <w:highlight w:val="none"/>
          <w:u w:val="none"/>
          <w:lang w:val="en-US" w:eastAsia="zh-CN"/>
        </w:rPr>
        <w:t>50</w:t>
      </w:r>
      <w:r>
        <w:rPr>
          <w:rFonts w:hint="eastAsia" w:ascii="宋体" w:hAnsi="宋体" w:eastAsia="宋体" w:cs="宋体"/>
          <w:sz w:val="24"/>
          <w:highlight w:val="none"/>
          <w:u w:val="none"/>
          <w:lang w:val="en-US" w:eastAsia="zh-CN"/>
        </w:rPr>
        <w:t>%；</w:t>
      </w:r>
    </w:p>
    <w:p w14:paraId="2648F504">
      <w:pPr>
        <w:pStyle w:val="44"/>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2</w:t>
      </w:r>
      <w:r>
        <w:rPr>
          <w:rFonts w:hint="eastAsia" w:ascii="宋体" w:hAnsi="宋体" w:eastAsia="宋体" w:cs="宋体"/>
          <w:sz w:val="24"/>
          <w:highlight w:val="none"/>
          <w:u w:val="none"/>
          <w:lang w:val="en-US" w:eastAsia="zh-CN"/>
        </w:rPr>
        <w:t>）剩余</w:t>
      </w:r>
      <w:r>
        <w:rPr>
          <w:rFonts w:hint="eastAsia" w:ascii="宋体" w:hAnsi="宋体" w:cs="宋体"/>
          <w:sz w:val="24"/>
          <w:highlight w:val="none"/>
          <w:u w:val="none"/>
          <w:lang w:val="en-US" w:eastAsia="zh-CN"/>
        </w:rPr>
        <w:t>50</w:t>
      </w:r>
      <w:r>
        <w:rPr>
          <w:rFonts w:hint="eastAsia" w:ascii="宋体" w:hAnsi="宋体" w:eastAsia="宋体" w:cs="宋体"/>
          <w:sz w:val="24"/>
          <w:highlight w:val="none"/>
          <w:u w:val="none"/>
          <w:lang w:val="en-US" w:eastAsia="zh-CN"/>
        </w:rPr>
        <w:t>%待项目完成并验收合格后支付。</w:t>
      </w:r>
    </w:p>
    <w:p w14:paraId="14A014B0">
      <w:pPr>
        <w:pStyle w:val="43"/>
        <w:keepNext w:val="0"/>
        <w:keepLines w:val="0"/>
        <w:pageBreakBefore w:val="0"/>
        <w:numPr>
          <w:ilvl w:val="0"/>
          <w:numId w:val="0"/>
        </w:numPr>
        <w:wordWrap/>
        <w:overflowPunct/>
        <w:topLinePunct w:val="0"/>
        <w:bidi w:val="0"/>
        <w:spacing w:before="0" w:after="0" w:line="360" w:lineRule="auto"/>
        <w:ind w:left="0" w:leftChars="0" w:firstLine="480" w:firstLineChars="200"/>
        <w:rPr>
          <w:rFonts w:hint="eastAsia" w:ascii="宋体" w:hAnsi="宋体" w:eastAsia="宋体" w:cs="宋体"/>
          <w:bCs/>
          <w:sz w:val="24"/>
          <w:highlight w:val="none"/>
          <w:u w:val="none"/>
          <w:lang w:val="en-US" w:eastAsia="zh-CN"/>
        </w:rPr>
      </w:pPr>
      <w:r>
        <w:rPr>
          <w:rFonts w:hint="eastAsia" w:ascii="宋体" w:hAnsi="宋体" w:eastAsia="宋体" w:cs="宋体"/>
          <w:sz w:val="24"/>
          <w:highlight w:val="none"/>
          <w:u w:val="none"/>
          <w:lang w:val="en-US" w:eastAsia="zh-CN"/>
        </w:rPr>
        <w:t>每次支付费用前，卖方应向买方出具等额的增值税普通发票。买方未收到卖方提供的正规发票前，可拒绝付款，且不承担逾期付款的违约责</w:t>
      </w:r>
      <w:r>
        <w:rPr>
          <w:rFonts w:hint="eastAsia" w:ascii="宋体" w:hAnsi="宋体" w:eastAsia="宋体" w:cs="宋体"/>
          <w:sz w:val="24"/>
          <w:highlight w:val="none"/>
          <w:u w:val="none"/>
          <w:lang w:eastAsia="zh-CN"/>
        </w:rPr>
        <w:t>。</w:t>
      </w:r>
    </w:p>
    <w:p w14:paraId="531495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、质量保证:</w:t>
      </w:r>
    </w:p>
    <w:p w14:paraId="778E13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.1  卖方在收到通知后</w:t>
      </w:r>
      <w:r>
        <w:rPr>
          <w:rFonts w:hint="eastAsia" w:ascii="宋体" w:hAnsi="宋体" w:eastAsia="宋体" w:cs="宋体"/>
          <w:sz w:val="24"/>
          <w:highlight w:val="none"/>
          <w:u w:val="single"/>
        </w:rPr>
        <w:t xml:space="preserve"> 7 </w:t>
      </w:r>
      <w:r>
        <w:rPr>
          <w:rFonts w:hint="eastAsia" w:ascii="宋体" w:hAnsi="宋体" w:eastAsia="宋体" w:cs="宋体"/>
          <w:sz w:val="24"/>
          <w:highlight w:val="none"/>
        </w:rPr>
        <w:t>天内应免费维修或更换有缺陷的产品或部件。</w:t>
      </w:r>
    </w:p>
    <w:p w14:paraId="1DA0A7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.2  如果卖方在收到通知后</w:t>
      </w:r>
      <w:r>
        <w:rPr>
          <w:rFonts w:hint="eastAsia" w:ascii="宋体" w:hAnsi="宋体" w:eastAsia="宋体" w:cs="宋体"/>
          <w:sz w:val="24"/>
          <w:highlight w:val="none"/>
          <w:u w:val="single"/>
        </w:rPr>
        <w:t xml:space="preserve"> 7 </w:t>
      </w:r>
      <w:r>
        <w:rPr>
          <w:rFonts w:hint="eastAsia" w:ascii="宋体" w:hAnsi="宋体" w:eastAsia="宋体" w:cs="宋体"/>
          <w:sz w:val="24"/>
          <w:highlight w:val="none"/>
        </w:rPr>
        <w:t>天内没有弥补缺陷，买方可采取必要的补救措施，但风险和费用将由卖方承担。</w:t>
      </w:r>
    </w:p>
    <w:p w14:paraId="7C1F00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11.3 </w:t>
      </w:r>
      <w:r>
        <w:rPr>
          <w:rFonts w:hint="eastAsia" w:ascii="宋体" w:hAnsi="宋体" w:eastAsia="宋体" w:cs="宋体"/>
          <w:sz w:val="24"/>
          <w:highlight w:val="none"/>
        </w:rPr>
        <w:t xml:space="preserve"> 合同项下产品的质量保证期为自产品通过最终验收起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p>
    <w:p w14:paraId="67E5AA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、检验和验收:</w:t>
      </w:r>
      <w:r>
        <w:rPr>
          <w:rFonts w:hint="eastAsia" w:ascii="宋体" w:hAnsi="宋体" w:eastAsia="宋体" w:cs="宋体"/>
          <w:sz w:val="24"/>
          <w:highlight w:val="none"/>
          <w:u w:val="single"/>
        </w:rPr>
        <w:t>按合同约定</w:t>
      </w:r>
      <w:r>
        <w:rPr>
          <w:rFonts w:hint="eastAsia" w:ascii="宋体" w:hAnsi="宋体" w:eastAsia="宋体" w:cs="宋体"/>
          <w:sz w:val="24"/>
          <w:highlight w:val="none"/>
        </w:rPr>
        <w:t>。</w:t>
      </w:r>
    </w:p>
    <w:p w14:paraId="3DBA28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u w:val="single"/>
        </w:rPr>
      </w:pPr>
      <w:r>
        <w:rPr>
          <w:rFonts w:hint="eastAsia" w:ascii="宋体" w:hAnsi="宋体" w:eastAsia="宋体" w:cs="宋体"/>
          <w:sz w:val="24"/>
          <w:lang w:val="en-US" w:eastAsia="zh-CN"/>
        </w:rPr>
        <w:t>13</w:t>
      </w:r>
      <w:r>
        <w:rPr>
          <w:rFonts w:hint="eastAsia" w:ascii="宋体" w:hAnsi="宋体" w:eastAsia="宋体" w:cs="宋体"/>
          <w:sz w:val="24"/>
        </w:rPr>
        <w:t>、索赔:</w:t>
      </w:r>
      <w:r>
        <w:rPr>
          <w:rFonts w:hint="eastAsia" w:ascii="宋体" w:hAnsi="宋体" w:eastAsia="宋体" w:cs="宋体"/>
          <w:sz w:val="24"/>
          <w:u w:val="single"/>
        </w:rPr>
        <w:t>按合同约定</w:t>
      </w:r>
      <w:r>
        <w:rPr>
          <w:rFonts w:hint="eastAsia" w:ascii="宋体" w:hAnsi="宋体" w:eastAsia="宋体" w:cs="宋体"/>
          <w:sz w:val="24"/>
        </w:rPr>
        <w:t>。</w:t>
      </w:r>
    </w:p>
    <w:p w14:paraId="2F0361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16</w:t>
      </w:r>
      <w:r>
        <w:rPr>
          <w:rFonts w:hint="eastAsia" w:ascii="宋体" w:hAnsi="宋体" w:eastAsia="宋体" w:cs="宋体"/>
          <w:sz w:val="24"/>
        </w:rPr>
        <w:t>、不可抗力:</w:t>
      </w:r>
    </w:p>
    <w:p w14:paraId="23ED00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16.2</w:t>
      </w:r>
      <w:r>
        <w:rPr>
          <w:rFonts w:hint="eastAsia" w:ascii="宋体" w:hAnsi="宋体" w:eastAsia="宋体" w:cs="宋体"/>
          <w:sz w:val="24"/>
        </w:rPr>
        <w:t>不可抗力通知送达时间:事故发生后</w:t>
      </w:r>
      <w:r>
        <w:rPr>
          <w:rFonts w:hint="eastAsia" w:ascii="宋体" w:hAnsi="宋体" w:eastAsia="宋体" w:cs="宋体"/>
          <w:sz w:val="24"/>
          <w:u w:val="single"/>
        </w:rPr>
        <w:t>7</w:t>
      </w:r>
      <w:r>
        <w:rPr>
          <w:rFonts w:hint="eastAsia" w:ascii="宋体" w:hAnsi="宋体" w:eastAsia="宋体" w:cs="宋体"/>
          <w:sz w:val="24"/>
        </w:rPr>
        <w:t>天内。</w:t>
      </w:r>
    </w:p>
    <w:p w14:paraId="548131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26</w:t>
      </w:r>
      <w:r>
        <w:rPr>
          <w:rFonts w:hint="eastAsia" w:ascii="宋体" w:hAnsi="宋体" w:eastAsia="宋体" w:cs="宋体"/>
          <w:sz w:val="24"/>
        </w:rPr>
        <w:t>.  合同生效和其它</w:t>
      </w:r>
    </w:p>
    <w:p w14:paraId="25E2D5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 xml:space="preserve">26.1 </w:t>
      </w:r>
      <w:r>
        <w:rPr>
          <w:rFonts w:hint="eastAsia" w:ascii="宋体" w:hAnsi="宋体" w:eastAsia="宋体" w:cs="宋体"/>
          <w:sz w:val="24"/>
        </w:rPr>
        <w:t>争议解决</w:t>
      </w:r>
    </w:p>
    <w:p w14:paraId="47E36F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26.1</w:t>
      </w:r>
      <w:r>
        <w:rPr>
          <w:rFonts w:hint="eastAsia" w:ascii="宋体" w:hAnsi="宋体" w:eastAsia="宋体" w:cs="宋体"/>
          <w:sz w:val="24"/>
        </w:rPr>
        <w:t>.1 买卖双方应通过友好协商，解决在执行本合同中所发生的或与本合同有关的一切争端。如果协商不成的，任何一方均可向合同签订地（北京市</w:t>
      </w:r>
      <w:r>
        <w:rPr>
          <w:rFonts w:hint="eastAsia" w:ascii="宋体" w:hAnsi="宋体" w:eastAsia="宋体" w:cs="宋体"/>
          <w:sz w:val="24"/>
          <w:lang w:val="en-US" w:eastAsia="zh-CN"/>
        </w:rPr>
        <w:t>怀柔区</w:t>
      </w:r>
      <w:r>
        <w:rPr>
          <w:rFonts w:hint="eastAsia" w:ascii="宋体" w:hAnsi="宋体" w:eastAsia="宋体" w:cs="宋体"/>
          <w:sz w:val="24"/>
        </w:rPr>
        <w:t>）有管辖权的人民法院申请诉讼裁决。</w:t>
      </w:r>
      <w:r>
        <w:rPr>
          <w:rFonts w:hint="eastAsia" w:ascii="宋体" w:hAnsi="宋体" w:eastAsia="宋体" w:cs="宋体"/>
          <w:color w:val="auto"/>
          <w:sz w:val="24"/>
          <w:lang w:eastAsia="zh-CN"/>
        </w:rPr>
        <w:t>诉讼过程中发生的包括但不限于诉讼费、律师代理费、保全费、鉴定费等费用由败诉方承担。</w:t>
      </w:r>
    </w:p>
    <w:p w14:paraId="0898AA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rPr>
      </w:pPr>
      <w:r>
        <w:rPr>
          <w:rFonts w:hint="eastAsia" w:ascii="宋体" w:hAnsi="宋体" w:eastAsia="宋体" w:cs="宋体"/>
          <w:sz w:val="24"/>
        </w:rPr>
        <w:t>18.2 在诉讼期间，除正在进行诉讼的合同条款外，合同的其它部分应继续执行。</w:t>
      </w:r>
    </w:p>
    <w:p w14:paraId="50B5404E">
      <w:pPr>
        <w:keepNext w:val="0"/>
        <w:keepLines w:val="0"/>
        <w:pageBreakBefore w:val="0"/>
        <w:wordWrap/>
        <w:overflowPunct/>
        <w:topLinePunct w:val="0"/>
        <w:bidi w:val="0"/>
        <w:spacing w:line="360" w:lineRule="auto"/>
        <w:ind w:firstLine="480" w:firstLineChars="200"/>
        <w:jc w:val="both"/>
        <w:outlineLvl w:val="0"/>
        <w:rPr>
          <w:rFonts w:hint="eastAsia" w:ascii="宋体" w:hAnsi="宋体" w:eastAsia="宋体" w:cs="宋体"/>
          <w:color w:val="000000"/>
          <w:sz w:val="24"/>
        </w:rPr>
      </w:pPr>
      <w:r>
        <w:rPr>
          <w:rFonts w:hint="eastAsia" w:ascii="宋体" w:hAnsi="宋体" w:eastAsia="宋体" w:cs="宋体"/>
          <w:color w:val="000000"/>
          <w:sz w:val="24"/>
        </w:rPr>
        <w:t>其他专用条款还包括本招标文件中的项目服务要求及在合同谈判时具体协商的有关内容。</w:t>
      </w:r>
      <w:bookmarkStart w:id="1000" w:name="_Toc99301426"/>
    </w:p>
    <w:p w14:paraId="7558B727">
      <w:pPr>
        <w:rPr>
          <w:rFonts w:hint="eastAsia" w:ascii="宋体" w:hAnsi="宋体" w:eastAsia="宋体" w:cs="宋体"/>
          <w:color w:val="000000"/>
          <w:sz w:val="24"/>
        </w:rPr>
      </w:pPr>
      <w:r>
        <w:rPr>
          <w:rFonts w:hint="eastAsia" w:ascii="宋体" w:hAnsi="宋体" w:eastAsia="宋体" w:cs="宋体"/>
          <w:color w:val="000000"/>
          <w:sz w:val="24"/>
        </w:rPr>
        <w:br w:type="page"/>
      </w:r>
    </w:p>
    <w:p w14:paraId="328C2C0F">
      <w:pPr>
        <w:keepNext w:val="0"/>
        <w:keepLines w:val="0"/>
        <w:pageBreakBefore w:val="0"/>
        <w:wordWrap/>
        <w:overflowPunct/>
        <w:topLinePunct w:val="0"/>
        <w:bidi w:val="0"/>
        <w:spacing w:line="360" w:lineRule="auto"/>
        <w:ind w:firstLine="723" w:firstLineChars="200"/>
        <w:jc w:val="center"/>
        <w:outlineLvl w:val="0"/>
        <w:rPr>
          <w:rFonts w:hint="eastAsia" w:ascii="宋体" w:hAnsi="宋体" w:eastAsia="宋体" w:cs="宋体"/>
          <w:b/>
          <w:sz w:val="36"/>
          <w:szCs w:val="36"/>
        </w:rPr>
      </w:pPr>
      <w:r>
        <w:rPr>
          <w:rFonts w:hint="eastAsia" w:ascii="宋体" w:hAnsi="宋体" w:eastAsia="宋体" w:cs="宋体"/>
          <w:b/>
          <w:sz w:val="36"/>
          <w:szCs w:val="36"/>
        </w:rPr>
        <w:t>第七章   投标文件格式</w:t>
      </w:r>
      <w:bookmarkEnd w:id="1000"/>
    </w:p>
    <w:p w14:paraId="27D93232">
      <w:pPr>
        <w:tabs>
          <w:tab w:val="left" w:pos="900"/>
          <w:tab w:val="left" w:pos="1980"/>
        </w:tabs>
        <w:snapToGrid w:val="0"/>
        <w:spacing w:line="360" w:lineRule="auto"/>
        <w:ind w:left="142"/>
        <w:rPr>
          <w:rFonts w:hint="eastAsia" w:ascii="宋体" w:hAnsi="宋体" w:eastAsia="宋体" w:cs="宋体"/>
          <w:b/>
          <w:sz w:val="24"/>
        </w:rPr>
      </w:pPr>
    </w:p>
    <w:p w14:paraId="53686564">
      <w:pPr>
        <w:tabs>
          <w:tab w:val="left" w:pos="900"/>
          <w:tab w:val="left" w:pos="1980"/>
        </w:tabs>
        <w:snapToGrid w:val="0"/>
        <w:spacing w:line="360" w:lineRule="auto"/>
        <w:ind w:left="142"/>
        <w:rPr>
          <w:rFonts w:hint="eastAsia" w:ascii="宋体" w:hAnsi="宋体" w:eastAsia="宋体" w:cs="宋体"/>
          <w:b/>
          <w:sz w:val="24"/>
        </w:rPr>
      </w:pPr>
    </w:p>
    <w:p w14:paraId="5919573A">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5799D95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71179BE9">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3316E833">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C0D1D25">
      <w:pPr>
        <w:widowControl/>
        <w:jc w:val="left"/>
        <w:rPr>
          <w:rFonts w:hint="eastAsia" w:ascii="宋体" w:hAnsi="宋体" w:eastAsia="宋体" w:cs="宋体"/>
          <w:sz w:val="24"/>
        </w:rPr>
      </w:pPr>
      <w:r>
        <w:rPr>
          <w:rFonts w:hint="eastAsia" w:ascii="宋体" w:hAnsi="宋体" w:eastAsia="宋体" w:cs="宋体"/>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05106F9">
      <w:pPr>
        <w:keepNext/>
        <w:keepLines/>
        <w:autoSpaceDE w:val="0"/>
        <w:autoSpaceDN w:val="0"/>
        <w:adjustRightInd w:val="0"/>
        <w:spacing w:before="120" w:line="300" w:lineRule="auto"/>
        <w:jc w:val="left"/>
        <w:outlineLvl w:val="1"/>
        <w:rPr>
          <w:rFonts w:hint="eastAsia" w:ascii="宋体" w:hAnsi="宋体" w:eastAsia="宋体" w:cs="宋体"/>
          <w:b/>
          <w:kern w:val="0"/>
          <w:sz w:val="30"/>
          <w:szCs w:val="20"/>
        </w:rPr>
      </w:pPr>
      <w:r>
        <w:rPr>
          <w:rFonts w:hint="eastAsia" w:ascii="宋体" w:hAnsi="宋体" w:eastAsia="宋体" w:cs="宋体"/>
          <w:b/>
          <w:spacing w:val="20"/>
          <w:sz w:val="24"/>
        </w:rPr>
        <w:t>一、资格证明文件格式</w:t>
      </w:r>
    </w:p>
    <w:p w14:paraId="018EF434">
      <w:pPr>
        <w:rPr>
          <w:rFonts w:hint="eastAsia" w:ascii="宋体" w:hAnsi="宋体" w:eastAsia="宋体" w:cs="宋体"/>
          <w:b/>
          <w:spacing w:val="20"/>
          <w:szCs w:val="21"/>
        </w:rPr>
      </w:pPr>
    </w:p>
    <w:p w14:paraId="69AD1E09">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2F7556B7">
      <w:pPr>
        <w:jc w:val="center"/>
        <w:rPr>
          <w:rFonts w:hint="eastAsia" w:ascii="宋体" w:hAnsi="宋体" w:eastAsia="宋体" w:cs="宋体"/>
          <w:szCs w:val="21"/>
        </w:rPr>
      </w:pPr>
    </w:p>
    <w:p w14:paraId="17D80387">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06FC3CCC">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7020A544">
      <w:pPr>
        <w:ind w:firstLine="542" w:firstLineChars="150"/>
        <w:rPr>
          <w:rFonts w:hint="eastAsia" w:ascii="宋体" w:hAnsi="宋体" w:eastAsia="宋体" w:cs="宋体"/>
          <w:b/>
          <w:spacing w:val="20"/>
          <w:sz w:val="32"/>
          <w:szCs w:val="32"/>
        </w:rPr>
      </w:pPr>
    </w:p>
    <w:p w14:paraId="1382FCB0">
      <w:pPr>
        <w:ind w:firstLine="542" w:firstLineChars="150"/>
        <w:rPr>
          <w:rFonts w:hint="eastAsia" w:ascii="宋体" w:hAnsi="宋体" w:eastAsia="宋体" w:cs="宋体"/>
          <w:b/>
          <w:spacing w:val="20"/>
          <w:sz w:val="32"/>
          <w:szCs w:val="32"/>
        </w:rPr>
      </w:pPr>
    </w:p>
    <w:p w14:paraId="6BF0F4CE">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6D86946D">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1E277F1">
      <w:pPr>
        <w:ind w:firstLine="542" w:firstLineChars="150"/>
        <w:rPr>
          <w:rFonts w:hint="eastAsia" w:ascii="宋体" w:hAnsi="宋体" w:eastAsia="宋体" w:cs="宋体"/>
          <w:b/>
          <w:spacing w:val="20"/>
          <w:sz w:val="32"/>
          <w:szCs w:val="32"/>
        </w:rPr>
      </w:pPr>
    </w:p>
    <w:p w14:paraId="1E6EE279">
      <w:pPr>
        <w:ind w:firstLine="542" w:firstLineChars="150"/>
        <w:rPr>
          <w:rFonts w:hint="eastAsia" w:ascii="宋体" w:hAnsi="宋体" w:eastAsia="宋体" w:cs="宋体"/>
          <w:b/>
          <w:spacing w:val="20"/>
          <w:sz w:val="32"/>
          <w:szCs w:val="32"/>
        </w:rPr>
      </w:pPr>
    </w:p>
    <w:p w14:paraId="272A6FB3">
      <w:pPr>
        <w:jc w:val="center"/>
        <w:rPr>
          <w:rFonts w:hint="eastAsia" w:ascii="宋体" w:hAnsi="宋体" w:eastAsia="宋体" w:cs="宋体"/>
          <w:b/>
          <w:sz w:val="32"/>
          <w:szCs w:val="32"/>
        </w:rPr>
      </w:pPr>
    </w:p>
    <w:p w14:paraId="0D30B4F2">
      <w:pPr>
        <w:jc w:val="center"/>
        <w:rPr>
          <w:rFonts w:hint="eastAsia" w:ascii="宋体" w:hAnsi="宋体" w:eastAsia="宋体" w:cs="宋体"/>
          <w:b/>
          <w:sz w:val="32"/>
          <w:szCs w:val="32"/>
        </w:rPr>
      </w:pPr>
    </w:p>
    <w:p w14:paraId="2DB1CCF0">
      <w:pPr>
        <w:jc w:val="center"/>
        <w:rPr>
          <w:rFonts w:hint="eastAsia" w:ascii="宋体" w:hAnsi="宋体" w:eastAsia="宋体" w:cs="宋体"/>
          <w:b/>
          <w:sz w:val="32"/>
          <w:szCs w:val="32"/>
        </w:rPr>
      </w:pPr>
    </w:p>
    <w:p w14:paraId="3866E540">
      <w:pPr>
        <w:jc w:val="center"/>
        <w:rPr>
          <w:rFonts w:hint="eastAsia" w:ascii="宋体" w:hAnsi="宋体" w:eastAsia="宋体" w:cs="宋体"/>
          <w:b/>
          <w:spacing w:val="20"/>
          <w:sz w:val="32"/>
          <w:szCs w:val="32"/>
        </w:rPr>
      </w:pPr>
    </w:p>
    <w:p w14:paraId="2C76B2DD">
      <w:pPr>
        <w:jc w:val="center"/>
        <w:rPr>
          <w:rFonts w:hint="eastAsia" w:ascii="宋体" w:hAnsi="宋体" w:eastAsia="宋体" w:cs="宋体"/>
          <w:b/>
          <w:spacing w:val="20"/>
          <w:sz w:val="32"/>
          <w:szCs w:val="32"/>
        </w:rPr>
      </w:pPr>
    </w:p>
    <w:p w14:paraId="36D973D2">
      <w:pPr>
        <w:jc w:val="center"/>
        <w:rPr>
          <w:rFonts w:hint="eastAsia" w:ascii="宋体" w:hAnsi="宋体" w:eastAsia="宋体" w:cs="宋体"/>
          <w:b/>
          <w:spacing w:val="20"/>
          <w:sz w:val="32"/>
          <w:szCs w:val="32"/>
        </w:rPr>
      </w:pPr>
    </w:p>
    <w:p w14:paraId="7169EBAB">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4E971771">
      <w:pPr>
        <w:jc w:val="center"/>
        <w:rPr>
          <w:rFonts w:hint="eastAsia" w:ascii="宋体" w:hAnsi="宋体" w:eastAsia="宋体" w:cs="宋体"/>
          <w:b/>
          <w:sz w:val="32"/>
          <w:szCs w:val="32"/>
        </w:rPr>
      </w:pPr>
    </w:p>
    <w:p w14:paraId="0FA35C68">
      <w:pPr>
        <w:rPr>
          <w:rFonts w:hint="eastAsia" w:ascii="宋体" w:hAnsi="宋体" w:eastAsia="宋体" w:cs="宋体"/>
          <w:b/>
        </w:rPr>
      </w:pPr>
      <w:r>
        <w:rPr>
          <w:rFonts w:hint="eastAsia" w:ascii="宋体" w:hAnsi="宋体" w:eastAsia="宋体" w:cs="宋体"/>
          <w:b/>
          <w:spacing w:val="20"/>
          <w:sz w:val="32"/>
          <w:szCs w:val="32"/>
        </w:rPr>
        <w:br w:type="page"/>
      </w:r>
    </w:p>
    <w:p w14:paraId="2FCF6FC1">
      <w:pPr>
        <w:numPr>
          <w:ilvl w:val="0"/>
          <w:numId w:val="15"/>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满足《中华人民共和国政府采购法》第二十二条规定</w:t>
      </w:r>
    </w:p>
    <w:p w14:paraId="17DD99A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 营业执照等证明文件</w:t>
      </w:r>
    </w:p>
    <w:p w14:paraId="0C4C4FBF">
      <w:pPr>
        <w:tabs>
          <w:tab w:val="left" w:pos="1080"/>
        </w:tabs>
        <w:snapToGrid w:val="0"/>
        <w:rPr>
          <w:rFonts w:hint="eastAsia" w:ascii="宋体" w:hAnsi="宋体" w:eastAsia="宋体" w:cs="宋体"/>
          <w:sz w:val="24"/>
        </w:rPr>
      </w:pPr>
    </w:p>
    <w:p w14:paraId="7EDC19F3">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4DF94106">
      <w:pPr>
        <w:pStyle w:val="5"/>
        <w:rPr>
          <w:rFonts w:hint="eastAsia" w:ascii="宋体" w:hAnsi="宋体" w:eastAsia="宋体" w:cs="宋体"/>
          <w:b w:val="0"/>
          <w:bCs/>
          <w:color w:val="000000"/>
          <w:u w:val="none"/>
        </w:rPr>
      </w:pPr>
      <w:r>
        <w:rPr>
          <w:rFonts w:hint="eastAsia" w:ascii="宋体" w:hAnsi="宋体" w:eastAsia="宋体" w:cs="宋体"/>
          <w:b w:val="0"/>
          <w:color w:val="000000"/>
          <w:u w:val="none"/>
        </w:rPr>
        <w:t>1-2 投标人资格声明书</w:t>
      </w:r>
    </w:p>
    <w:p w14:paraId="3888A63D">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5E28DB58">
      <w:pPr>
        <w:tabs>
          <w:tab w:val="left" w:pos="5580"/>
        </w:tabs>
        <w:spacing w:line="360" w:lineRule="auto"/>
        <w:rPr>
          <w:rFonts w:hint="eastAsia" w:ascii="宋体" w:hAnsi="宋体" w:eastAsia="宋体" w:cs="宋体"/>
          <w:sz w:val="24"/>
        </w:rPr>
      </w:pPr>
    </w:p>
    <w:p w14:paraId="0813E655">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3724DDCF">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666E6CCD">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35BAD97F">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3ADA598D">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05817BF4">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D17BB6">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CB071EE">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53802434">
      <w:pPr>
        <w:numPr>
          <w:ilvl w:val="0"/>
          <w:numId w:val="16"/>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C3C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34401B">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5F44C16A">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768BC714">
            <w:pPr>
              <w:jc w:val="center"/>
              <w:rPr>
                <w:rFonts w:hint="eastAsia" w:ascii="宋体" w:hAnsi="宋体" w:eastAsia="宋体" w:cs="宋体"/>
                <w:sz w:val="24"/>
              </w:rPr>
            </w:pPr>
            <w:r>
              <w:rPr>
                <w:rFonts w:hint="eastAsia" w:ascii="宋体" w:hAnsi="宋体" w:eastAsia="宋体" w:cs="宋体"/>
                <w:sz w:val="24"/>
              </w:rPr>
              <w:t>相互关系</w:t>
            </w:r>
          </w:p>
        </w:tc>
      </w:tr>
      <w:tr w14:paraId="2CE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A15B70">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379CE9F1">
            <w:pPr>
              <w:jc w:val="center"/>
              <w:rPr>
                <w:rFonts w:hint="eastAsia" w:ascii="宋体" w:hAnsi="宋体" w:eastAsia="宋体" w:cs="宋体"/>
                <w:sz w:val="24"/>
              </w:rPr>
            </w:pPr>
          </w:p>
        </w:tc>
        <w:tc>
          <w:tcPr>
            <w:tcW w:w="2976" w:type="dxa"/>
            <w:vAlign w:val="center"/>
          </w:tcPr>
          <w:p w14:paraId="61F0BDB0">
            <w:pPr>
              <w:jc w:val="center"/>
              <w:rPr>
                <w:rFonts w:hint="eastAsia" w:ascii="宋体" w:hAnsi="宋体" w:eastAsia="宋体" w:cs="宋体"/>
                <w:sz w:val="24"/>
              </w:rPr>
            </w:pPr>
          </w:p>
        </w:tc>
      </w:tr>
      <w:tr w14:paraId="2724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D2091B">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0A65C656">
            <w:pPr>
              <w:jc w:val="center"/>
              <w:rPr>
                <w:rFonts w:hint="eastAsia" w:ascii="宋体" w:hAnsi="宋体" w:eastAsia="宋体" w:cs="宋体"/>
                <w:sz w:val="24"/>
              </w:rPr>
            </w:pPr>
          </w:p>
        </w:tc>
        <w:tc>
          <w:tcPr>
            <w:tcW w:w="2976" w:type="dxa"/>
            <w:vAlign w:val="center"/>
          </w:tcPr>
          <w:p w14:paraId="28F181DA">
            <w:pPr>
              <w:jc w:val="center"/>
              <w:rPr>
                <w:rFonts w:hint="eastAsia" w:ascii="宋体" w:hAnsi="宋体" w:eastAsia="宋体" w:cs="宋体"/>
                <w:sz w:val="24"/>
              </w:rPr>
            </w:pPr>
          </w:p>
        </w:tc>
      </w:tr>
      <w:tr w14:paraId="1489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161AD">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42AE04F7">
            <w:pPr>
              <w:jc w:val="center"/>
              <w:rPr>
                <w:rFonts w:hint="eastAsia" w:ascii="宋体" w:hAnsi="宋体" w:eastAsia="宋体" w:cs="宋体"/>
                <w:sz w:val="24"/>
              </w:rPr>
            </w:pPr>
          </w:p>
        </w:tc>
        <w:tc>
          <w:tcPr>
            <w:tcW w:w="2976" w:type="dxa"/>
            <w:vAlign w:val="center"/>
          </w:tcPr>
          <w:p w14:paraId="0AD250B4">
            <w:pPr>
              <w:jc w:val="center"/>
              <w:rPr>
                <w:rFonts w:hint="eastAsia" w:ascii="宋体" w:hAnsi="宋体" w:eastAsia="宋体" w:cs="宋体"/>
                <w:sz w:val="24"/>
              </w:rPr>
            </w:pPr>
          </w:p>
        </w:tc>
      </w:tr>
    </w:tbl>
    <w:p w14:paraId="2EBF3B61">
      <w:pPr>
        <w:rPr>
          <w:rFonts w:hint="eastAsia" w:ascii="宋体" w:hAnsi="宋体" w:eastAsia="宋体" w:cs="宋体"/>
        </w:rPr>
      </w:pPr>
    </w:p>
    <w:p w14:paraId="29919E6B">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116AD74F">
      <w:pPr>
        <w:spacing w:line="360" w:lineRule="auto"/>
        <w:rPr>
          <w:rFonts w:hint="eastAsia" w:ascii="宋体" w:hAnsi="宋体" w:eastAsia="宋体" w:cs="宋体"/>
          <w:sz w:val="24"/>
        </w:rPr>
      </w:pPr>
    </w:p>
    <w:p w14:paraId="5024CAB7">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7589EC64">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4C606BEE">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5F56A135">
      <w:pPr>
        <w:tabs>
          <w:tab w:val="left" w:pos="5580"/>
        </w:tabs>
        <w:spacing w:line="360" w:lineRule="auto"/>
        <w:rPr>
          <w:rFonts w:hint="eastAsia" w:ascii="宋体" w:hAnsi="宋体" w:eastAsia="宋体" w:cs="宋体"/>
          <w:sz w:val="24"/>
        </w:rPr>
        <w:sectPr>
          <w:pgSz w:w="11907" w:h="16840"/>
          <w:pgMar w:top="1418" w:right="1134" w:bottom="1418" w:left="1701" w:header="851" w:footer="851" w:gutter="0"/>
          <w:cols w:space="720" w:num="1"/>
          <w:docGrid w:linePitch="462" w:charSpace="0"/>
        </w:sectPr>
      </w:pPr>
    </w:p>
    <w:p w14:paraId="2C751129">
      <w:pPr>
        <w:numPr>
          <w:ilvl w:val="0"/>
          <w:numId w:val="15"/>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落实政府采购政策需满足的资格要求（如有）</w:t>
      </w:r>
    </w:p>
    <w:p w14:paraId="4A674F65">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570D0B48">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30764C72">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455FD87">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FDA5C7B">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6FDC582">
      <w:pPr>
        <w:tabs>
          <w:tab w:val="left" w:pos="5580"/>
        </w:tabs>
        <w:spacing w:line="360" w:lineRule="auto"/>
        <w:rPr>
          <w:rFonts w:hint="eastAsia" w:ascii="宋体" w:hAnsi="宋体" w:eastAsia="宋体" w:cs="宋体"/>
          <w:sz w:val="24"/>
        </w:rPr>
      </w:pPr>
      <w:r>
        <w:rPr>
          <w:rFonts w:hint="eastAsia" w:ascii="宋体" w:hAnsi="宋体" w:eastAsia="宋体" w:cs="宋体"/>
          <w:sz w:val="24"/>
        </w:rPr>
        <w:t>（4）如本项目（包）预留部分采购项目预算专门面向中小企业采购，且要求供应商以联合体形式参加采购活动</w:t>
      </w:r>
      <w:r>
        <w:rPr>
          <w:rFonts w:hint="eastAsia" w:ascii="宋体" w:hAnsi="宋体" w:eastAsia="宋体" w:cs="宋体"/>
        </w:rPr>
        <w:t>，</w:t>
      </w:r>
      <w:bookmarkStart w:id="1001" w:name="_Hlk145526067"/>
      <w:r>
        <w:rPr>
          <w:rFonts w:hint="eastAsia" w:ascii="宋体" w:hAnsi="宋体" w:eastAsia="宋体" w:cs="宋体"/>
          <w:sz w:val="24"/>
        </w:rPr>
        <w:t>如供应商为联合体的，</w:t>
      </w:r>
      <w:bookmarkEnd w:id="1001"/>
      <w:r>
        <w:rPr>
          <w:rFonts w:hint="eastAsia" w:ascii="宋体" w:hAnsi="宋体" w:eastAsia="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D43E3F6">
      <w:pPr>
        <w:tabs>
          <w:tab w:val="left" w:pos="5580"/>
        </w:tabs>
        <w:spacing w:line="360" w:lineRule="auto"/>
        <w:rPr>
          <w:rFonts w:hint="eastAsia" w:ascii="宋体" w:hAnsi="宋体" w:eastAsia="宋体" w:cs="宋体"/>
          <w:sz w:val="24"/>
        </w:rPr>
      </w:pPr>
      <w:r>
        <w:rPr>
          <w:rFonts w:hint="eastAsia" w:ascii="宋体" w:hAnsi="宋体" w:eastAsia="宋体" w:cs="宋体"/>
          <w:sz w:val="24"/>
        </w:rPr>
        <w:t>（5）中小企业声明函填写注意事项</w:t>
      </w:r>
    </w:p>
    <w:p w14:paraId="381F46FE">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1）《中小企业声明函》由参加政府采购活动的投标人出具。联合体投标的，《中小企业声明函》可由牵头人出具。</w:t>
      </w:r>
    </w:p>
    <w:p w14:paraId="78A214F8">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2A5B7F">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1A449F46">
      <w:pPr>
        <w:tabs>
          <w:tab w:val="left" w:pos="5580"/>
        </w:tabs>
        <w:spacing w:line="360" w:lineRule="auto"/>
        <w:rPr>
          <w:rFonts w:hint="eastAsia" w:ascii="宋体" w:hAnsi="宋体" w:eastAsia="宋体" w:cs="宋体"/>
          <w:sz w:val="24"/>
        </w:rPr>
      </w:pPr>
      <w:r>
        <w:rPr>
          <w:rFonts w:hint="eastAsia" w:ascii="宋体" w:hAnsi="宋体" w:eastAsia="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4F245B7">
      <w:pPr>
        <w:tabs>
          <w:tab w:val="left" w:pos="5580"/>
        </w:tabs>
        <w:spacing w:line="360" w:lineRule="auto"/>
        <w:rPr>
          <w:rFonts w:hint="eastAsia" w:ascii="宋体" w:hAnsi="宋体" w:eastAsia="宋体" w:cs="宋体"/>
          <w:sz w:val="24"/>
        </w:rPr>
      </w:pPr>
    </w:p>
    <w:p w14:paraId="0568AA15">
      <w:pPr>
        <w:tabs>
          <w:tab w:val="left" w:pos="5580"/>
        </w:tabs>
        <w:spacing w:line="360" w:lineRule="auto"/>
        <w:rPr>
          <w:rFonts w:hint="eastAsia" w:ascii="宋体" w:hAnsi="宋体" w:eastAsia="宋体" w:cs="宋体"/>
          <w:sz w:val="24"/>
        </w:rPr>
      </w:pPr>
      <w:r>
        <w:rPr>
          <w:rFonts w:hint="eastAsia" w:ascii="宋体" w:hAnsi="宋体" w:eastAsia="宋体" w:cs="宋体"/>
          <w:sz w:val="24"/>
        </w:rPr>
        <w:br w:type="page"/>
      </w:r>
    </w:p>
    <w:p w14:paraId="13A63833">
      <w:pPr>
        <w:pStyle w:val="6"/>
        <w:rPr>
          <w:rFonts w:hint="eastAsia" w:ascii="宋体" w:hAnsi="宋体" w:eastAsia="宋体" w:cs="宋体"/>
          <w:color w:val="000000"/>
          <w:sz w:val="24"/>
        </w:rPr>
      </w:pPr>
      <w:r>
        <w:rPr>
          <w:rFonts w:hint="eastAsia" w:ascii="宋体" w:hAnsi="宋体" w:eastAsia="宋体" w:cs="宋体"/>
        </w:rPr>
        <w:t>2-1-1 中小企业证明文件</w:t>
      </w:r>
    </w:p>
    <w:p w14:paraId="7DFBB500">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011C14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3B88D7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69842E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6CC9FD7">
      <w:pPr>
        <w:spacing w:line="360" w:lineRule="auto"/>
        <w:ind w:firstLine="504"/>
        <w:rPr>
          <w:spacing w:val="6"/>
          <w:sz w:val="24"/>
        </w:rPr>
      </w:pPr>
      <w:r>
        <w:rPr>
          <w:spacing w:val="6"/>
          <w:sz w:val="24"/>
        </w:rPr>
        <w:t>……</w:t>
      </w:r>
    </w:p>
    <w:p w14:paraId="4FDF596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6322D83">
      <w:pPr>
        <w:spacing w:line="360" w:lineRule="auto"/>
        <w:ind w:firstLine="504"/>
        <w:rPr>
          <w:spacing w:val="6"/>
          <w:sz w:val="24"/>
        </w:rPr>
      </w:pPr>
      <w:r>
        <w:rPr>
          <w:spacing w:val="6"/>
          <w:sz w:val="24"/>
        </w:rPr>
        <w:t>本企业对上述声明内容的真实性负责。如有虚假，将依法承担相应责任。</w:t>
      </w:r>
    </w:p>
    <w:p w14:paraId="21330948">
      <w:pPr>
        <w:spacing w:line="360" w:lineRule="auto"/>
        <w:ind w:firstLine="504"/>
        <w:rPr>
          <w:spacing w:val="6"/>
          <w:sz w:val="24"/>
        </w:rPr>
      </w:pPr>
    </w:p>
    <w:p w14:paraId="32752652">
      <w:pPr>
        <w:spacing w:line="360" w:lineRule="auto"/>
        <w:ind w:right="360" w:firstLine="480"/>
        <w:jc w:val="right"/>
        <w:rPr>
          <w:color w:val="000000"/>
          <w:sz w:val="24"/>
        </w:rPr>
      </w:pPr>
      <w:r>
        <w:rPr>
          <w:color w:val="000000"/>
          <w:sz w:val="24"/>
        </w:rPr>
        <w:t>企业名称（盖章）：________</w:t>
      </w:r>
    </w:p>
    <w:p w14:paraId="3DFBE0B8">
      <w:pPr>
        <w:spacing w:line="360" w:lineRule="auto"/>
        <w:ind w:right="360" w:firstLine="480"/>
        <w:jc w:val="right"/>
        <w:rPr>
          <w:rFonts w:hint="eastAsia" w:ascii="宋体" w:hAnsi="宋体" w:eastAsia="宋体" w:cs="宋体"/>
          <w:color w:val="000000"/>
          <w:sz w:val="24"/>
        </w:rPr>
      </w:pPr>
      <w:r>
        <w:rPr>
          <w:color w:val="000000"/>
          <w:sz w:val="24"/>
        </w:rPr>
        <w:t>日 期：________</w:t>
      </w:r>
    </w:p>
    <w:p w14:paraId="5EE43F74">
      <w:pPr>
        <w:adjustRightInd w:val="0"/>
        <w:snapToGrid w:val="0"/>
        <w:jc w:val="left"/>
        <w:rPr>
          <w:rFonts w:hint="eastAsia" w:ascii="宋体" w:hAnsi="宋体" w:eastAsia="宋体" w:cs="宋体"/>
          <w:color w:val="000000"/>
          <w:sz w:val="24"/>
          <w:szCs w:val="21"/>
        </w:rPr>
      </w:pPr>
    </w:p>
    <w:p w14:paraId="20F56406">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7EFE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4805F0">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77B5248B">
      <w:pPr>
        <w:adjustRightInd w:val="0"/>
        <w:snapToGrid w:val="0"/>
        <w:jc w:val="left"/>
        <w:rPr>
          <w:rFonts w:hint="eastAsia" w:ascii="宋体" w:hAnsi="宋体" w:eastAsia="宋体" w:cs="宋体"/>
          <w:color w:val="000000"/>
          <w:szCs w:val="21"/>
          <w:vertAlign w:val="superscript"/>
        </w:rPr>
      </w:pPr>
    </w:p>
    <w:p w14:paraId="605121E9">
      <w:pPr>
        <w:spacing w:line="360" w:lineRule="auto"/>
        <w:ind w:right="360" w:firstLine="480"/>
        <w:jc w:val="right"/>
        <w:rPr>
          <w:rFonts w:hint="eastAsia" w:ascii="宋体" w:hAnsi="宋体" w:eastAsia="宋体" w:cs="宋体"/>
          <w:color w:val="000000"/>
          <w:sz w:val="24"/>
        </w:rPr>
      </w:pPr>
    </w:p>
    <w:p w14:paraId="731D0B36">
      <w:pPr>
        <w:spacing w:line="360" w:lineRule="auto"/>
        <w:ind w:right="360" w:firstLine="480"/>
        <w:jc w:val="right"/>
        <w:rPr>
          <w:rFonts w:hint="eastAsia" w:ascii="宋体" w:hAnsi="宋体" w:eastAsia="宋体" w:cs="宋体"/>
          <w:color w:val="000000"/>
          <w:sz w:val="24"/>
        </w:rPr>
      </w:pPr>
    </w:p>
    <w:p w14:paraId="2F5935C9">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F817AC4">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5346C3E6">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0FE08EFF">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762A9D33">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74A9A8">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22C9340A">
      <w:pPr>
        <w:spacing w:line="588" w:lineRule="exact"/>
        <w:ind w:firstLine="504" w:firstLineChars="200"/>
        <w:rPr>
          <w:rFonts w:hint="eastAsia" w:ascii="宋体" w:hAnsi="宋体" w:eastAsia="宋体" w:cs="宋体"/>
          <w:spacing w:val="6"/>
          <w:sz w:val="24"/>
        </w:rPr>
      </w:pPr>
    </w:p>
    <w:p w14:paraId="2671850A">
      <w:pPr>
        <w:spacing w:line="588" w:lineRule="exact"/>
        <w:ind w:firstLine="504" w:firstLineChars="200"/>
        <w:rPr>
          <w:rFonts w:hint="eastAsia" w:ascii="宋体" w:hAnsi="宋体" w:eastAsia="宋体" w:cs="宋体"/>
          <w:spacing w:val="6"/>
          <w:sz w:val="24"/>
        </w:rPr>
      </w:pPr>
    </w:p>
    <w:p w14:paraId="0BE7A25E">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5C682BBF">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69D3525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1EE42567">
      <w:pPr>
        <w:pStyle w:val="6"/>
        <w:rPr>
          <w:rFonts w:hint="eastAsia" w:ascii="宋体" w:hAnsi="宋体" w:eastAsia="宋体" w:cs="宋体"/>
        </w:rPr>
      </w:pPr>
      <w:r>
        <w:rPr>
          <w:rFonts w:hint="eastAsia" w:ascii="宋体" w:hAnsi="宋体" w:eastAsia="宋体" w:cs="宋体"/>
        </w:rPr>
        <w:t>2-1-2 拟分包情况说明及分包意向协议</w:t>
      </w:r>
    </w:p>
    <w:p w14:paraId="37F00664">
      <w:pPr>
        <w:autoSpaceDE w:val="0"/>
        <w:autoSpaceDN w:val="0"/>
        <w:adjustRightInd w:val="0"/>
        <w:jc w:val="center"/>
        <w:rPr>
          <w:rFonts w:hint="eastAsia" w:ascii="宋体" w:hAnsi="宋体" w:eastAsia="宋体" w:cs="宋体"/>
          <w:color w:val="000000"/>
          <w:sz w:val="30"/>
          <w:szCs w:val="30"/>
        </w:rPr>
      </w:pPr>
    </w:p>
    <w:p w14:paraId="72B2DF4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0F60FA12">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0546D30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8B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FF666E0">
            <w:pPr>
              <w:pStyle w:val="251"/>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07F42707">
            <w:pPr>
              <w:pStyle w:val="251"/>
              <w:jc w:val="center"/>
              <w:rPr>
                <w:rFonts w:hint="eastAsia" w:ascii="宋体" w:hAnsi="宋体" w:eastAsia="宋体" w:cs="宋体"/>
                <w:sz w:val="24"/>
              </w:rPr>
            </w:pPr>
            <w:r>
              <w:rPr>
                <w:rFonts w:hint="eastAsia" w:ascii="宋体" w:hAnsi="宋体" w:eastAsia="宋体" w:cs="宋体"/>
                <w:sz w:val="24"/>
              </w:rPr>
              <w:t>分包承担</w:t>
            </w:r>
          </w:p>
          <w:p w14:paraId="2440D9B5">
            <w:pPr>
              <w:pStyle w:val="251"/>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4F864ACB">
            <w:pPr>
              <w:pStyle w:val="251"/>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35C9CE4D">
            <w:pPr>
              <w:pStyle w:val="251"/>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1CC0175E">
            <w:pPr>
              <w:pStyle w:val="251"/>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7122D56D">
            <w:pPr>
              <w:pStyle w:val="251"/>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465DDE1D">
            <w:pPr>
              <w:pStyle w:val="251"/>
              <w:jc w:val="center"/>
              <w:rPr>
                <w:rFonts w:hint="eastAsia" w:ascii="宋体" w:hAnsi="宋体" w:eastAsia="宋体" w:cs="宋体"/>
                <w:sz w:val="24"/>
              </w:rPr>
            </w:pPr>
            <w:r>
              <w:rPr>
                <w:rFonts w:hint="eastAsia" w:ascii="宋体" w:hAnsi="宋体" w:eastAsia="宋体" w:cs="宋体"/>
                <w:sz w:val="24"/>
              </w:rPr>
              <w:t>拟分包</w:t>
            </w:r>
          </w:p>
          <w:p w14:paraId="5DDDB0D6">
            <w:pPr>
              <w:pStyle w:val="251"/>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4E9DC844">
            <w:pPr>
              <w:pStyle w:val="251"/>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0512709">
            <w:pPr>
              <w:pStyle w:val="251"/>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5FF64896">
            <w:pPr>
              <w:pStyle w:val="251"/>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2E9A7A39">
            <w:pPr>
              <w:pStyle w:val="251"/>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521179E1">
            <w:pPr>
              <w:pStyle w:val="251"/>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785CB9FC">
            <w:pPr>
              <w:pStyle w:val="251"/>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0EF1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42135D">
            <w:pPr>
              <w:pStyle w:val="251"/>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68A68E38">
            <w:pPr>
              <w:pStyle w:val="251"/>
              <w:jc w:val="center"/>
              <w:rPr>
                <w:rFonts w:hint="eastAsia" w:ascii="宋体" w:hAnsi="宋体" w:eastAsia="宋体" w:cs="宋体"/>
                <w:sz w:val="30"/>
              </w:rPr>
            </w:pPr>
          </w:p>
        </w:tc>
        <w:tc>
          <w:tcPr>
            <w:tcW w:w="1513" w:type="dxa"/>
            <w:vAlign w:val="center"/>
          </w:tcPr>
          <w:p w14:paraId="6A21D6F3">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AC8CBBB">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CE15914">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1D2D5545">
            <w:pPr>
              <w:pStyle w:val="251"/>
              <w:jc w:val="center"/>
              <w:rPr>
                <w:rFonts w:hint="eastAsia" w:ascii="宋体" w:hAnsi="宋体" w:eastAsia="宋体" w:cs="宋体"/>
                <w:sz w:val="30"/>
                <w:lang w:eastAsia="zh-CN"/>
              </w:rPr>
            </w:pPr>
          </w:p>
        </w:tc>
        <w:tc>
          <w:tcPr>
            <w:tcW w:w="1558" w:type="dxa"/>
            <w:vAlign w:val="center"/>
          </w:tcPr>
          <w:p w14:paraId="21A0E40D">
            <w:pPr>
              <w:pStyle w:val="251"/>
              <w:jc w:val="center"/>
              <w:rPr>
                <w:rFonts w:hint="eastAsia" w:ascii="宋体" w:hAnsi="宋体" w:eastAsia="宋体" w:cs="宋体"/>
                <w:sz w:val="30"/>
                <w:lang w:eastAsia="zh-CN"/>
              </w:rPr>
            </w:pPr>
          </w:p>
        </w:tc>
        <w:tc>
          <w:tcPr>
            <w:tcW w:w="1498" w:type="dxa"/>
            <w:vAlign w:val="center"/>
          </w:tcPr>
          <w:p w14:paraId="076E55BC">
            <w:pPr>
              <w:pStyle w:val="251"/>
              <w:jc w:val="center"/>
              <w:rPr>
                <w:rFonts w:hint="eastAsia" w:ascii="宋体" w:hAnsi="宋体" w:eastAsia="宋体" w:cs="宋体"/>
                <w:sz w:val="30"/>
                <w:lang w:eastAsia="zh-CN"/>
              </w:rPr>
            </w:pPr>
          </w:p>
        </w:tc>
        <w:tc>
          <w:tcPr>
            <w:tcW w:w="1564" w:type="dxa"/>
            <w:vAlign w:val="center"/>
          </w:tcPr>
          <w:p w14:paraId="00207D79">
            <w:pPr>
              <w:pStyle w:val="251"/>
              <w:jc w:val="center"/>
              <w:rPr>
                <w:rFonts w:hint="eastAsia" w:ascii="宋体" w:hAnsi="宋体" w:eastAsia="宋体" w:cs="宋体"/>
                <w:sz w:val="30"/>
                <w:lang w:eastAsia="zh-CN"/>
              </w:rPr>
            </w:pPr>
          </w:p>
        </w:tc>
      </w:tr>
      <w:tr w14:paraId="38DC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F5B890">
            <w:pPr>
              <w:pStyle w:val="251"/>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5F6F836B">
            <w:pPr>
              <w:pStyle w:val="251"/>
              <w:jc w:val="center"/>
              <w:rPr>
                <w:rFonts w:hint="eastAsia" w:ascii="宋体" w:hAnsi="宋体" w:eastAsia="宋体" w:cs="宋体"/>
                <w:sz w:val="30"/>
              </w:rPr>
            </w:pPr>
          </w:p>
        </w:tc>
        <w:tc>
          <w:tcPr>
            <w:tcW w:w="1513" w:type="dxa"/>
            <w:vAlign w:val="center"/>
          </w:tcPr>
          <w:p w14:paraId="2414ED3D">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2832D1BC">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2B027A69">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245C370F">
            <w:pPr>
              <w:pStyle w:val="251"/>
              <w:jc w:val="center"/>
              <w:rPr>
                <w:rFonts w:hint="eastAsia" w:ascii="宋体" w:hAnsi="宋体" w:eastAsia="宋体" w:cs="宋体"/>
                <w:sz w:val="30"/>
                <w:lang w:eastAsia="zh-CN"/>
              </w:rPr>
            </w:pPr>
          </w:p>
        </w:tc>
        <w:tc>
          <w:tcPr>
            <w:tcW w:w="1558" w:type="dxa"/>
            <w:vAlign w:val="center"/>
          </w:tcPr>
          <w:p w14:paraId="5EBDF091">
            <w:pPr>
              <w:pStyle w:val="251"/>
              <w:jc w:val="center"/>
              <w:rPr>
                <w:rFonts w:hint="eastAsia" w:ascii="宋体" w:hAnsi="宋体" w:eastAsia="宋体" w:cs="宋体"/>
                <w:sz w:val="30"/>
                <w:lang w:eastAsia="zh-CN"/>
              </w:rPr>
            </w:pPr>
          </w:p>
        </w:tc>
        <w:tc>
          <w:tcPr>
            <w:tcW w:w="1498" w:type="dxa"/>
            <w:vAlign w:val="center"/>
          </w:tcPr>
          <w:p w14:paraId="64194C89">
            <w:pPr>
              <w:pStyle w:val="251"/>
              <w:jc w:val="center"/>
              <w:rPr>
                <w:rFonts w:hint="eastAsia" w:ascii="宋体" w:hAnsi="宋体" w:eastAsia="宋体" w:cs="宋体"/>
                <w:sz w:val="30"/>
                <w:lang w:eastAsia="zh-CN"/>
              </w:rPr>
            </w:pPr>
          </w:p>
        </w:tc>
        <w:tc>
          <w:tcPr>
            <w:tcW w:w="1564" w:type="dxa"/>
            <w:vAlign w:val="center"/>
          </w:tcPr>
          <w:p w14:paraId="1E6DCD02">
            <w:pPr>
              <w:pStyle w:val="251"/>
              <w:jc w:val="center"/>
              <w:rPr>
                <w:rFonts w:hint="eastAsia" w:ascii="宋体" w:hAnsi="宋体" w:eastAsia="宋体" w:cs="宋体"/>
                <w:sz w:val="30"/>
                <w:lang w:eastAsia="zh-CN"/>
              </w:rPr>
            </w:pPr>
          </w:p>
        </w:tc>
      </w:tr>
      <w:tr w14:paraId="4E83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372293">
            <w:pPr>
              <w:pStyle w:val="251"/>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66FA50BB">
            <w:pPr>
              <w:pStyle w:val="251"/>
              <w:jc w:val="center"/>
              <w:rPr>
                <w:rFonts w:hint="eastAsia" w:ascii="宋体" w:hAnsi="宋体" w:eastAsia="宋体" w:cs="宋体"/>
                <w:sz w:val="30"/>
              </w:rPr>
            </w:pPr>
          </w:p>
        </w:tc>
        <w:tc>
          <w:tcPr>
            <w:tcW w:w="1513" w:type="dxa"/>
            <w:vAlign w:val="center"/>
          </w:tcPr>
          <w:p w14:paraId="2DD410B6">
            <w:pPr>
              <w:pStyle w:val="251"/>
              <w:tabs>
                <w:tab w:val="left" w:pos="235"/>
              </w:tabs>
              <w:jc w:val="center"/>
              <w:rPr>
                <w:rFonts w:hint="eastAsia" w:ascii="宋体" w:hAnsi="宋体" w:eastAsia="宋体" w:cs="宋体"/>
                <w:sz w:val="24"/>
              </w:rPr>
            </w:pPr>
          </w:p>
        </w:tc>
        <w:tc>
          <w:tcPr>
            <w:tcW w:w="1125" w:type="dxa"/>
            <w:vAlign w:val="center"/>
          </w:tcPr>
          <w:p w14:paraId="796E9D79">
            <w:pPr>
              <w:pStyle w:val="251"/>
              <w:jc w:val="center"/>
              <w:rPr>
                <w:rFonts w:hint="eastAsia" w:ascii="宋体" w:hAnsi="宋体" w:eastAsia="宋体" w:cs="宋体"/>
                <w:sz w:val="30"/>
              </w:rPr>
            </w:pPr>
          </w:p>
        </w:tc>
        <w:tc>
          <w:tcPr>
            <w:tcW w:w="1558" w:type="dxa"/>
            <w:vAlign w:val="center"/>
          </w:tcPr>
          <w:p w14:paraId="4FAC80C0">
            <w:pPr>
              <w:pStyle w:val="251"/>
              <w:jc w:val="center"/>
              <w:rPr>
                <w:rFonts w:hint="eastAsia" w:ascii="宋体" w:hAnsi="宋体" w:eastAsia="宋体" w:cs="宋体"/>
                <w:sz w:val="30"/>
              </w:rPr>
            </w:pPr>
          </w:p>
        </w:tc>
        <w:tc>
          <w:tcPr>
            <w:tcW w:w="1498" w:type="dxa"/>
            <w:vAlign w:val="center"/>
          </w:tcPr>
          <w:p w14:paraId="6136A9CA">
            <w:pPr>
              <w:pStyle w:val="251"/>
              <w:jc w:val="center"/>
              <w:rPr>
                <w:rFonts w:hint="eastAsia" w:ascii="宋体" w:hAnsi="宋体" w:eastAsia="宋体" w:cs="宋体"/>
                <w:sz w:val="30"/>
              </w:rPr>
            </w:pPr>
          </w:p>
        </w:tc>
        <w:tc>
          <w:tcPr>
            <w:tcW w:w="1564" w:type="dxa"/>
            <w:vAlign w:val="center"/>
          </w:tcPr>
          <w:p w14:paraId="35859DC0">
            <w:pPr>
              <w:pStyle w:val="251"/>
              <w:jc w:val="center"/>
              <w:rPr>
                <w:rFonts w:hint="eastAsia" w:ascii="宋体" w:hAnsi="宋体" w:eastAsia="宋体" w:cs="宋体"/>
                <w:sz w:val="30"/>
              </w:rPr>
            </w:pPr>
          </w:p>
        </w:tc>
      </w:tr>
      <w:tr w14:paraId="5EF4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1F39D0">
            <w:pPr>
              <w:pStyle w:val="251"/>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55F571F0">
            <w:pPr>
              <w:pStyle w:val="251"/>
              <w:jc w:val="center"/>
              <w:rPr>
                <w:rFonts w:hint="eastAsia" w:ascii="宋体" w:hAnsi="宋体" w:eastAsia="宋体" w:cs="宋体"/>
                <w:sz w:val="30"/>
              </w:rPr>
            </w:pPr>
          </w:p>
        </w:tc>
        <w:tc>
          <w:tcPr>
            <w:tcW w:w="1564" w:type="dxa"/>
            <w:vAlign w:val="center"/>
          </w:tcPr>
          <w:p w14:paraId="21596583">
            <w:pPr>
              <w:pStyle w:val="251"/>
              <w:jc w:val="center"/>
              <w:rPr>
                <w:rFonts w:hint="eastAsia" w:ascii="宋体" w:hAnsi="宋体" w:eastAsia="宋体" w:cs="宋体"/>
                <w:sz w:val="30"/>
              </w:rPr>
            </w:pPr>
          </w:p>
        </w:tc>
      </w:tr>
    </w:tbl>
    <w:p w14:paraId="0D75084E">
      <w:pPr>
        <w:adjustRightInd w:val="0"/>
        <w:snapToGrid w:val="0"/>
        <w:spacing w:line="360" w:lineRule="auto"/>
        <w:ind w:firstLine="480" w:firstLineChars="200"/>
        <w:jc w:val="left"/>
        <w:rPr>
          <w:rFonts w:hint="eastAsia" w:ascii="宋体" w:hAnsi="宋体" w:eastAsia="宋体" w:cs="宋体"/>
          <w:sz w:val="24"/>
        </w:rPr>
      </w:pPr>
    </w:p>
    <w:p w14:paraId="646F6CDF">
      <w:pPr>
        <w:adjustRightInd w:val="0"/>
        <w:snapToGrid w:val="0"/>
        <w:spacing w:line="360" w:lineRule="auto"/>
        <w:jc w:val="left"/>
        <w:rPr>
          <w:rFonts w:hint="eastAsia" w:ascii="宋体" w:hAnsi="宋体" w:eastAsia="宋体" w:cs="宋体"/>
          <w:sz w:val="24"/>
        </w:rPr>
      </w:pPr>
    </w:p>
    <w:p w14:paraId="1D1252B0">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5E3F875">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7468BC1A">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36E22F6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64CEBBB4">
      <w:pPr>
        <w:adjustRightInd w:val="0"/>
        <w:snapToGrid w:val="0"/>
        <w:spacing w:line="360" w:lineRule="auto"/>
        <w:jc w:val="left"/>
        <w:rPr>
          <w:rFonts w:hint="eastAsia" w:ascii="宋体" w:hAnsi="宋体" w:eastAsia="宋体" w:cs="宋体"/>
          <w:color w:val="000000"/>
          <w:sz w:val="30"/>
          <w:szCs w:val="30"/>
        </w:rPr>
      </w:pPr>
    </w:p>
    <w:p w14:paraId="7346A6C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51215E3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33D0736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6152D29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130BB1F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23642A4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5B3B0E49">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BFED9ED">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5B1E2A0C">
      <w:pPr>
        <w:spacing w:line="360" w:lineRule="auto"/>
        <w:ind w:firstLine="471"/>
        <w:rPr>
          <w:rFonts w:hint="eastAsia" w:ascii="宋体" w:hAnsi="宋体" w:eastAsia="宋体" w:cs="宋体"/>
          <w:b/>
          <w:color w:val="000000"/>
          <w:sz w:val="24"/>
        </w:rPr>
      </w:pPr>
    </w:p>
    <w:p w14:paraId="6903E609">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783BF56A">
      <w:pPr>
        <w:spacing w:line="360" w:lineRule="auto"/>
        <w:ind w:left="480"/>
        <w:jc w:val="right"/>
        <w:rPr>
          <w:rFonts w:hint="eastAsia" w:ascii="宋体" w:hAnsi="宋体" w:eastAsia="宋体" w:cs="宋体"/>
          <w:color w:val="000000"/>
          <w:sz w:val="24"/>
        </w:rPr>
      </w:pPr>
    </w:p>
    <w:p w14:paraId="12CECC2A">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65436621">
      <w:pPr>
        <w:tabs>
          <w:tab w:val="left" w:pos="8280"/>
        </w:tabs>
        <w:spacing w:line="360" w:lineRule="auto"/>
        <w:ind w:firstLine="480"/>
        <w:rPr>
          <w:rFonts w:hint="eastAsia" w:ascii="宋体" w:hAnsi="宋体" w:eastAsia="宋体" w:cs="宋体"/>
          <w:color w:val="000000"/>
          <w:sz w:val="24"/>
        </w:rPr>
      </w:pPr>
    </w:p>
    <w:p w14:paraId="572143E4">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52232A9E">
      <w:pPr>
        <w:tabs>
          <w:tab w:val="left" w:pos="8280"/>
        </w:tabs>
        <w:spacing w:line="360" w:lineRule="auto"/>
        <w:rPr>
          <w:rFonts w:hint="eastAsia" w:ascii="宋体" w:hAnsi="宋体" w:eastAsia="宋体" w:cs="宋体"/>
          <w:color w:val="000000"/>
          <w:sz w:val="24"/>
        </w:rPr>
      </w:pPr>
      <w:r>
        <w:rPr>
          <w:rFonts w:hint="eastAsia" w:ascii="宋体" w:hAnsi="宋体" w:eastAsia="宋体" w:cs="宋体"/>
          <w:sz w:val="24"/>
        </w:rPr>
        <w:t>本协议仅在投标人“为落实政府采购政策”而向中小企业分包时必须提供，否则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w:t>
      </w:r>
      <w:r>
        <w:rPr>
          <w:rFonts w:hint="eastAsia" w:ascii="宋体" w:hAnsi="宋体" w:eastAsia="宋体" w:cs="宋体"/>
          <w:color w:val="00000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1532057F">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3E8AB72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3F9A7E6F">
      <w:pPr>
        <w:widowControl/>
        <w:jc w:val="left"/>
        <w:rPr>
          <w:rFonts w:hint="eastAsia" w:ascii="宋体" w:hAnsi="宋体" w:eastAsia="宋体" w:cs="宋体"/>
          <w:sz w:val="24"/>
        </w:rPr>
      </w:pPr>
    </w:p>
    <w:p w14:paraId="304A978D">
      <w:pPr>
        <w:widowControl/>
        <w:jc w:val="left"/>
        <w:rPr>
          <w:rFonts w:hint="eastAsia" w:ascii="宋体" w:hAnsi="宋体" w:eastAsia="宋体" w:cs="宋体"/>
          <w:sz w:val="24"/>
        </w:rPr>
      </w:pPr>
      <w:r>
        <w:rPr>
          <w:rFonts w:hint="eastAsia" w:ascii="宋体" w:hAnsi="宋体" w:eastAsia="宋体" w:cs="宋体"/>
          <w:sz w:val="24"/>
        </w:rPr>
        <w:br w:type="page"/>
      </w:r>
    </w:p>
    <w:p w14:paraId="648C1AEA">
      <w:pPr>
        <w:numPr>
          <w:ilvl w:val="0"/>
          <w:numId w:val="15"/>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10EB945A">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014DFD1D">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0BD76CDD">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03E733FC">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26000FC3">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联合体中标后，联合体各方共同与采购人签订合同，就采购合同约定的事项对采购人承担连带责任。</w:t>
      </w:r>
    </w:p>
    <w:p w14:paraId="60651493">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1A7A3146">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5C03305B">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75F8BE19">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2FC3C448">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16252905">
      <w:pPr>
        <w:numPr>
          <w:ilvl w:val="0"/>
          <w:numId w:val="17"/>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0E5DFADF">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C51268C">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030CA1A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416C855E">
      <w:pPr>
        <w:numPr>
          <w:ilvl w:val="0"/>
          <w:numId w:val="17"/>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4EBCB1C3">
      <w:pPr>
        <w:numPr>
          <w:ilvl w:val="0"/>
          <w:numId w:val="17"/>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047F141E">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4095D3C0">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2706C674">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553D5F0C">
      <w:pPr>
        <w:spacing w:line="360" w:lineRule="auto"/>
        <w:ind w:firstLine="471"/>
        <w:rPr>
          <w:rFonts w:hint="eastAsia" w:ascii="宋体" w:hAnsi="宋体" w:eastAsia="宋体" w:cs="宋体"/>
          <w:color w:val="000000"/>
          <w:sz w:val="24"/>
        </w:rPr>
      </w:pPr>
    </w:p>
    <w:p w14:paraId="248A8685">
      <w:pPr>
        <w:spacing w:line="360" w:lineRule="auto"/>
        <w:ind w:firstLine="471"/>
        <w:rPr>
          <w:rFonts w:hint="eastAsia" w:ascii="宋体" w:hAnsi="宋体" w:eastAsia="宋体" w:cs="宋体"/>
          <w:color w:val="000000"/>
          <w:sz w:val="24"/>
        </w:rPr>
      </w:pPr>
    </w:p>
    <w:p w14:paraId="669F7353">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4BBDD5DF">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18277B21">
      <w:pPr>
        <w:spacing w:line="360" w:lineRule="auto"/>
        <w:ind w:firstLine="471"/>
        <w:rPr>
          <w:rFonts w:hint="eastAsia" w:ascii="宋体" w:hAnsi="宋体" w:eastAsia="宋体" w:cs="宋体"/>
          <w:color w:val="000000"/>
          <w:sz w:val="24"/>
        </w:rPr>
      </w:pPr>
    </w:p>
    <w:p w14:paraId="21AA2523">
      <w:pPr>
        <w:spacing w:line="360" w:lineRule="auto"/>
        <w:ind w:firstLine="471"/>
        <w:rPr>
          <w:rFonts w:hint="eastAsia" w:ascii="宋体" w:hAnsi="宋体" w:eastAsia="宋体" w:cs="宋体"/>
          <w:color w:val="000000"/>
          <w:sz w:val="24"/>
        </w:rPr>
      </w:pPr>
    </w:p>
    <w:p w14:paraId="7325E091">
      <w:pPr>
        <w:spacing w:line="360" w:lineRule="auto"/>
        <w:ind w:left="480"/>
        <w:jc w:val="right"/>
        <w:rPr>
          <w:rFonts w:hint="eastAsia" w:ascii="宋体" w:hAnsi="宋体" w:eastAsia="宋体" w:cs="宋体"/>
          <w:color w:val="000000"/>
          <w:sz w:val="24"/>
        </w:rPr>
      </w:pPr>
    </w:p>
    <w:p w14:paraId="19AD8ABB">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277C8ECF">
      <w:pPr>
        <w:spacing w:line="360" w:lineRule="auto"/>
        <w:ind w:left="480"/>
        <w:jc w:val="right"/>
        <w:rPr>
          <w:rFonts w:hint="eastAsia" w:ascii="宋体" w:hAnsi="宋体" w:eastAsia="宋体" w:cs="宋体"/>
          <w:b/>
          <w:color w:val="000000"/>
          <w:sz w:val="24"/>
        </w:rPr>
      </w:pPr>
    </w:p>
    <w:p w14:paraId="150D6562">
      <w:pPr>
        <w:tabs>
          <w:tab w:val="left" w:pos="8280"/>
        </w:tabs>
        <w:spacing w:line="360" w:lineRule="auto"/>
        <w:ind w:firstLine="480"/>
        <w:rPr>
          <w:rFonts w:hint="eastAsia" w:ascii="宋体" w:hAnsi="宋体" w:eastAsia="宋体" w:cs="宋体"/>
          <w:color w:val="000000"/>
          <w:sz w:val="24"/>
        </w:rPr>
      </w:pPr>
    </w:p>
    <w:p w14:paraId="3B66F64F">
      <w:pPr>
        <w:tabs>
          <w:tab w:val="left" w:pos="8280"/>
        </w:tabs>
        <w:spacing w:line="360" w:lineRule="auto"/>
        <w:ind w:firstLine="480"/>
        <w:rPr>
          <w:rFonts w:hint="eastAsia" w:ascii="宋体" w:hAnsi="宋体" w:eastAsia="宋体" w:cs="宋体"/>
          <w:color w:val="000000"/>
          <w:sz w:val="24"/>
        </w:rPr>
      </w:pPr>
    </w:p>
    <w:p w14:paraId="17550D84">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7E23FC01">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04267565">
      <w:pPr>
        <w:spacing w:line="360" w:lineRule="auto"/>
        <w:ind w:left="719" w:leftChars="228" w:hanging="240" w:hangingChars="100"/>
        <w:rPr>
          <w:rFonts w:hint="eastAsia" w:ascii="宋体" w:hAnsi="宋体" w:eastAsia="宋体" w:cs="宋体"/>
          <w:sz w:val="24"/>
        </w:rPr>
      </w:pPr>
      <w:r>
        <w:rPr>
          <w:rFonts w:hint="eastAsia" w:ascii="宋体" w:hAnsi="宋体" w:eastAsia="宋体" w:cs="宋体"/>
          <w:color w:val="000000"/>
          <w:sz w:val="24"/>
        </w:rPr>
        <w:t>2. 联合体各方成员须在本协议上共同盖章。</w:t>
      </w:r>
    </w:p>
    <w:p w14:paraId="4C376DD3">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br w:type="page"/>
      </w:r>
    </w:p>
    <w:p w14:paraId="3536549E">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09235832">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62AC8547">
      <w:pPr>
        <w:numPr>
          <w:ilvl w:val="0"/>
          <w:numId w:val="15"/>
        </w:numPr>
        <w:tabs>
          <w:tab w:val="left" w:pos="360"/>
        </w:tabs>
        <w:snapToGrid w:val="0"/>
        <w:spacing w:line="360" w:lineRule="auto"/>
        <w:outlineLvl w:val="1"/>
        <w:rPr>
          <w:rFonts w:hint="eastAsia" w:ascii="宋体" w:hAnsi="宋体" w:eastAsia="宋体" w:cs="宋体"/>
          <w:sz w:val="24"/>
          <w:szCs w:val="20"/>
        </w:rPr>
      </w:pPr>
      <w:r>
        <w:rPr>
          <w:rFonts w:hint="eastAsia" w:ascii="宋体" w:hAnsi="宋体" w:eastAsia="宋体" w:cs="宋体"/>
          <w:color w:val="000000"/>
          <w:sz w:val="24"/>
          <w:szCs w:val="20"/>
        </w:rPr>
        <w:t>投标保证金凭证/交款单据电子件</w:t>
      </w:r>
    </w:p>
    <w:p w14:paraId="7C995400">
      <w:pPr>
        <w:spacing w:line="360" w:lineRule="auto"/>
        <w:rPr>
          <w:rFonts w:hint="eastAsia" w:ascii="宋体" w:hAnsi="宋体" w:eastAsia="宋体" w:cs="宋体"/>
          <w:sz w:val="24"/>
          <w:szCs w:val="20"/>
        </w:rPr>
      </w:pPr>
    </w:p>
    <w:p w14:paraId="38D5D6D9">
      <w:pPr>
        <w:spacing w:line="360" w:lineRule="auto"/>
        <w:rPr>
          <w:rFonts w:hint="eastAsia" w:ascii="宋体" w:hAnsi="宋体" w:eastAsia="宋体" w:cs="宋体"/>
          <w:sz w:val="24"/>
          <w:szCs w:val="20"/>
        </w:rPr>
      </w:pPr>
    </w:p>
    <w:p w14:paraId="72F05C28">
      <w:pPr>
        <w:widowControl/>
        <w:jc w:val="left"/>
        <w:rPr>
          <w:rFonts w:hint="eastAsia" w:ascii="宋体" w:hAnsi="宋体" w:eastAsia="宋体" w:cs="宋体"/>
          <w:kern w:val="0"/>
          <w:sz w:val="24"/>
          <w:szCs w:val="20"/>
        </w:rPr>
      </w:pPr>
      <w:r>
        <w:rPr>
          <w:rFonts w:hint="eastAsia" w:ascii="宋体" w:hAnsi="宋体" w:eastAsia="宋体" w:cs="宋体"/>
          <w:sz w:val="24"/>
          <w:szCs w:val="20"/>
        </w:rPr>
        <w:br w:type="page"/>
      </w:r>
    </w:p>
    <w:p w14:paraId="69C0091F">
      <w:pPr>
        <w:keepNext/>
        <w:keepLines/>
        <w:autoSpaceDE w:val="0"/>
        <w:autoSpaceDN w:val="0"/>
        <w:adjustRightInd w:val="0"/>
        <w:spacing w:before="120" w:line="300" w:lineRule="auto"/>
        <w:jc w:val="left"/>
        <w:outlineLvl w:val="1"/>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67F8152C">
      <w:pPr>
        <w:rPr>
          <w:rFonts w:hint="eastAsia" w:ascii="宋体" w:hAnsi="宋体" w:eastAsia="宋体" w:cs="宋体"/>
          <w:b/>
          <w:spacing w:val="20"/>
          <w:szCs w:val="21"/>
        </w:rPr>
      </w:pPr>
    </w:p>
    <w:p w14:paraId="148B2BA1">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688F661B">
      <w:pPr>
        <w:jc w:val="center"/>
        <w:rPr>
          <w:rFonts w:hint="eastAsia" w:ascii="宋体" w:hAnsi="宋体" w:eastAsia="宋体" w:cs="宋体"/>
          <w:szCs w:val="21"/>
        </w:rPr>
      </w:pPr>
    </w:p>
    <w:p w14:paraId="146CFA0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49C85426">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2A41AF49">
      <w:pPr>
        <w:ind w:firstLine="542" w:firstLineChars="150"/>
        <w:rPr>
          <w:rFonts w:hint="eastAsia" w:ascii="宋体" w:hAnsi="宋体" w:eastAsia="宋体" w:cs="宋体"/>
          <w:b/>
          <w:spacing w:val="20"/>
          <w:sz w:val="32"/>
          <w:szCs w:val="32"/>
        </w:rPr>
      </w:pPr>
    </w:p>
    <w:p w14:paraId="2DB59E62">
      <w:pPr>
        <w:ind w:firstLine="542" w:firstLineChars="150"/>
        <w:rPr>
          <w:rFonts w:hint="eastAsia" w:ascii="宋体" w:hAnsi="宋体" w:eastAsia="宋体" w:cs="宋体"/>
          <w:b/>
          <w:spacing w:val="20"/>
          <w:sz w:val="32"/>
          <w:szCs w:val="32"/>
        </w:rPr>
      </w:pPr>
    </w:p>
    <w:p w14:paraId="5BF508B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B9DB0A8">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2D687A3D">
      <w:pPr>
        <w:ind w:firstLine="542" w:firstLineChars="150"/>
        <w:rPr>
          <w:rFonts w:hint="eastAsia" w:ascii="宋体" w:hAnsi="宋体" w:eastAsia="宋体" w:cs="宋体"/>
          <w:b/>
          <w:spacing w:val="20"/>
          <w:sz w:val="32"/>
          <w:szCs w:val="32"/>
        </w:rPr>
      </w:pPr>
    </w:p>
    <w:p w14:paraId="37486D5D">
      <w:pPr>
        <w:ind w:firstLine="542" w:firstLineChars="150"/>
        <w:rPr>
          <w:rFonts w:hint="eastAsia" w:ascii="宋体" w:hAnsi="宋体" w:eastAsia="宋体" w:cs="宋体"/>
          <w:b/>
          <w:spacing w:val="20"/>
          <w:sz w:val="32"/>
          <w:szCs w:val="32"/>
        </w:rPr>
      </w:pPr>
    </w:p>
    <w:p w14:paraId="351E587E">
      <w:pPr>
        <w:jc w:val="center"/>
        <w:rPr>
          <w:rFonts w:hint="eastAsia" w:ascii="宋体" w:hAnsi="宋体" w:eastAsia="宋体" w:cs="宋体"/>
          <w:b/>
          <w:sz w:val="32"/>
          <w:szCs w:val="32"/>
        </w:rPr>
      </w:pPr>
    </w:p>
    <w:p w14:paraId="1C99B2D2">
      <w:pPr>
        <w:jc w:val="center"/>
        <w:rPr>
          <w:rFonts w:hint="eastAsia" w:ascii="宋体" w:hAnsi="宋体" w:eastAsia="宋体" w:cs="宋体"/>
          <w:b/>
          <w:sz w:val="32"/>
          <w:szCs w:val="32"/>
        </w:rPr>
      </w:pPr>
    </w:p>
    <w:p w14:paraId="01A905D4">
      <w:pPr>
        <w:jc w:val="center"/>
        <w:rPr>
          <w:rFonts w:hint="eastAsia" w:ascii="宋体" w:hAnsi="宋体" w:eastAsia="宋体" w:cs="宋体"/>
          <w:b/>
          <w:sz w:val="32"/>
          <w:szCs w:val="32"/>
        </w:rPr>
      </w:pPr>
    </w:p>
    <w:p w14:paraId="4CEF4E35">
      <w:pPr>
        <w:jc w:val="center"/>
        <w:rPr>
          <w:rFonts w:hint="eastAsia" w:ascii="宋体" w:hAnsi="宋体" w:eastAsia="宋体" w:cs="宋体"/>
          <w:b/>
          <w:spacing w:val="20"/>
          <w:sz w:val="32"/>
          <w:szCs w:val="32"/>
        </w:rPr>
      </w:pPr>
    </w:p>
    <w:p w14:paraId="1A9A3D1E">
      <w:pPr>
        <w:jc w:val="center"/>
        <w:rPr>
          <w:rFonts w:hint="eastAsia" w:ascii="宋体" w:hAnsi="宋体" w:eastAsia="宋体" w:cs="宋体"/>
          <w:b/>
          <w:spacing w:val="20"/>
          <w:sz w:val="32"/>
          <w:szCs w:val="32"/>
        </w:rPr>
      </w:pPr>
    </w:p>
    <w:p w14:paraId="1B400D1E">
      <w:pPr>
        <w:jc w:val="center"/>
        <w:rPr>
          <w:rFonts w:hint="eastAsia" w:ascii="宋体" w:hAnsi="宋体" w:eastAsia="宋体" w:cs="宋体"/>
          <w:b/>
          <w:spacing w:val="20"/>
          <w:sz w:val="32"/>
          <w:szCs w:val="32"/>
        </w:rPr>
      </w:pPr>
    </w:p>
    <w:p w14:paraId="450FA913">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2734DA9E">
      <w:pPr>
        <w:jc w:val="center"/>
        <w:rPr>
          <w:rFonts w:hint="eastAsia" w:ascii="宋体" w:hAnsi="宋体" w:eastAsia="宋体" w:cs="宋体"/>
          <w:b/>
          <w:sz w:val="32"/>
          <w:szCs w:val="32"/>
        </w:rPr>
      </w:pPr>
    </w:p>
    <w:p w14:paraId="3FEE20AF">
      <w:pPr>
        <w:widowControl/>
        <w:jc w:val="left"/>
        <w:rPr>
          <w:rFonts w:hint="eastAsia" w:ascii="宋体" w:hAnsi="宋体" w:eastAsia="宋体" w:cs="宋体"/>
          <w:b/>
          <w:sz w:val="24"/>
        </w:rPr>
      </w:pPr>
      <w:r>
        <w:rPr>
          <w:rFonts w:hint="eastAsia" w:ascii="宋体" w:hAnsi="宋体" w:eastAsia="宋体" w:cs="宋体"/>
          <w:b/>
          <w:sz w:val="24"/>
        </w:rPr>
        <w:br w:type="page"/>
      </w:r>
    </w:p>
    <w:p w14:paraId="6DF9A65B">
      <w:pPr>
        <w:numPr>
          <w:ilvl w:val="0"/>
          <w:numId w:val="18"/>
        </w:numPr>
        <w:tabs>
          <w:tab w:val="left" w:pos="360"/>
        </w:tabs>
        <w:snapToGrid w:val="0"/>
        <w:spacing w:line="360" w:lineRule="auto"/>
        <w:outlineLvl w:val="1"/>
        <w:rPr>
          <w:rFonts w:hint="eastAsia" w:ascii="宋体" w:hAnsi="宋体" w:eastAsia="宋体" w:cs="宋体"/>
          <w:color w:val="000000"/>
          <w:sz w:val="24"/>
          <w:szCs w:val="20"/>
        </w:rPr>
      </w:pPr>
      <w:bookmarkStart w:id="1002" w:name="_Hlt520271212"/>
      <w:bookmarkEnd w:id="1002"/>
      <w:bookmarkStart w:id="1003" w:name="_Hlt520343000"/>
      <w:bookmarkEnd w:id="1003"/>
      <w:bookmarkStart w:id="1004" w:name="_Hlt520273711"/>
      <w:bookmarkEnd w:id="1004"/>
      <w:bookmarkStart w:id="1005" w:name="_Hlt520274121"/>
      <w:bookmarkEnd w:id="1005"/>
      <w:bookmarkStart w:id="1006" w:name="_Hlt520274393"/>
      <w:bookmarkEnd w:id="1006"/>
      <w:bookmarkStart w:id="1007" w:name="_Hlt520355504"/>
      <w:bookmarkEnd w:id="1007"/>
      <w:bookmarkStart w:id="1008" w:name="_Hlt520343392"/>
      <w:bookmarkEnd w:id="1008"/>
      <w:bookmarkStart w:id="1009" w:name="_Hlt520350918"/>
      <w:bookmarkEnd w:id="1009"/>
      <w:bookmarkStart w:id="1010" w:name="_Hlt520274065"/>
      <w:bookmarkEnd w:id="1010"/>
      <w:bookmarkStart w:id="1011" w:name="_Hlt520274407"/>
      <w:bookmarkEnd w:id="1011"/>
      <w:bookmarkStart w:id="1012" w:name="_Toc480942349"/>
      <w:bookmarkStart w:id="1013" w:name="_Ref467988698"/>
      <w:bookmarkStart w:id="1014" w:name="_Toc142311058"/>
      <w:bookmarkStart w:id="1015" w:name="_Toc150480794"/>
      <w:bookmarkStart w:id="1016" w:name="_Toc195842921"/>
      <w:bookmarkStart w:id="1017" w:name="_Toc226965746"/>
      <w:bookmarkStart w:id="1018" w:name="_Toc226309800"/>
      <w:bookmarkStart w:id="1019" w:name="_Toc226965829"/>
      <w:bookmarkStart w:id="1020" w:name="_Toc226337252"/>
      <w:bookmarkStart w:id="1021" w:name="_Toc127151556"/>
      <w:bookmarkStart w:id="1022" w:name="_Toc520356217"/>
      <w:bookmarkStart w:id="1023" w:name="_Toc150774761"/>
      <w:r>
        <w:rPr>
          <w:rFonts w:hint="eastAsia" w:ascii="宋体" w:hAnsi="宋体" w:eastAsia="宋体" w:cs="宋体"/>
          <w:color w:val="000000"/>
          <w:sz w:val="24"/>
        </w:rPr>
        <w:t>投标</w:t>
      </w:r>
      <w:bookmarkEnd w:id="1012"/>
      <w:bookmarkEnd w:id="1013"/>
      <w:r>
        <w:rPr>
          <w:rFonts w:hint="eastAsia" w:ascii="宋体" w:hAnsi="宋体" w:eastAsia="宋体" w:cs="宋体"/>
          <w:color w:val="000000"/>
          <w:sz w:val="24"/>
        </w:rPr>
        <w:t>书</w:t>
      </w:r>
      <w:bookmarkEnd w:id="1014"/>
      <w:bookmarkEnd w:id="1015"/>
      <w:bookmarkEnd w:id="1016"/>
      <w:bookmarkEnd w:id="1017"/>
      <w:bookmarkEnd w:id="1018"/>
      <w:bookmarkEnd w:id="1019"/>
      <w:bookmarkEnd w:id="1020"/>
      <w:bookmarkEnd w:id="1021"/>
      <w:bookmarkEnd w:id="1022"/>
      <w:bookmarkEnd w:id="1023"/>
      <w:r>
        <w:rPr>
          <w:rFonts w:hint="eastAsia" w:ascii="宋体" w:hAnsi="宋体" w:eastAsia="宋体" w:cs="宋体"/>
          <w:color w:val="000000"/>
          <w:sz w:val="24"/>
          <w:szCs w:val="20"/>
        </w:rPr>
        <w:t>（实质性格式）</w:t>
      </w:r>
    </w:p>
    <w:p w14:paraId="3ACFC1DC">
      <w:pPr>
        <w:tabs>
          <w:tab w:val="left" w:pos="5580"/>
        </w:tabs>
        <w:spacing w:line="360" w:lineRule="auto"/>
        <w:rPr>
          <w:rFonts w:hint="eastAsia" w:ascii="宋体" w:hAnsi="宋体" w:eastAsia="宋体" w:cs="宋体"/>
          <w:color w:val="000000"/>
          <w:sz w:val="24"/>
        </w:rPr>
      </w:pPr>
    </w:p>
    <w:p w14:paraId="5267622D">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0FAB7D3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7BD43758">
      <w:pPr>
        <w:tabs>
          <w:tab w:val="left" w:pos="5580"/>
        </w:tabs>
        <w:spacing w:line="360" w:lineRule="auto"/>
        <w:rPr>
          <w:rFonts w:hint="eastAsia" w:ascii="宋体" w:hAnsi="宋体" w:eastAsia="宋体" w:cs="宋体"/>
          <w:color w:val="000000"/>
          <w:sz w:val="24"/>
          <w:szCs w:val="20"/>
        </w:rPr>
      </w:pPr>
    </w:p>
    <w:p w14:paraId="6251B91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我方参加你方就___________（项目名称，项目编号/包号）组织的招标活动，并对此项目进行投标。</w:t>
      </w:r>
    </w:p>
    <w:p w14:paraId="5D528616">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70BF8D49">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5E2CAEAB">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433C7CF4">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6E7DF957">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058EDF78">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325A817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3BD39AA0">
      <w:pPr>
        <w:tabs>
          <w:tab w:val="left" w:pos="5580"/>
        </w:tabs>
        <w:spacing w:line="360" w:lineRule="auto"/>
        <w:ind w:left="420"/>
        <w:rPr>
          <w:rFonts w:hint="eastAsia" w:ascii="宋体" w:hAnsi="宋体" w:eastAsia="宋体" w:cs="宋体"/>
          <w:color w:val="000000"/>
          <w:sz w:val="24"/>
          <w:szCs w:val="20"/>
        </w:rPr>
      </w:pPr>
    </w:p>
    <w:p w14:paraId="2339FA84">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3D656B9E">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31543436">
      <w:pPr>
        <w:tabs>
          <w:tab w:val="left" w:pos="5580"/>
        </w:tabs>
        <w:spacing w:line="360" w:lineRule="auto"/>
        <w:ind w:left="420"/>
        <w:rPr>
          <w:rFonts w:hint="eastAsia" w:ascii="宋体" w:hAnsi="宋体" w:eastAsia="宋体" w:cs="宋体"/>
          <w:color w:val="000000"/>
          <w:sz w:val="24"/>
          <w:szCs w:val="20"/>
        </w:rPr>
      </w:pPr>
    </w:p>
    <w:p w14:paraId="2ABEF7FC">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621FDB4E">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445F16A3">
      <w:pPr>
        <w:tabs>
          <w:tab w:val="left" w:pos="5580"/>
        </w:tabs>
        <w:spacing w:line="360" w:lineRule="auto"/>
        <w:ind w:left="420"/>
        <w:rPr>
          <w:rFonts w:hint="eastAsia" w:ascii="宋体" w:hAnsi="宋体" w:eastAsia="宋体" w:cs="宋体"/>
          <w:color w:val="000000"/>
          <w:sz w:val="24"/>
          <w:szCs w:val="20"/>
          <w:u w:val="single"/>
        </w:rPr>
      </w:pPr>
    </w:p>
    <w:p w14:paraId="4EC6E544">
      <w:pPr>
        <w:widowControl/>
        <w:jc w:val="left"/>
        <w:rPr>
          <w:rFonts w:hint="eastAsia" w:ascii="宋体" w:hAnsi="宋体" w:eastAsia="宋体" w:cs="宋体"/>
          <w:color w:val="000000"/>
          <w:sz w:val="24"/>
        </w:rPr>
      </w:pPr>
      <w:bookmarkStart w:id="1024" w:name="_Hlt520356243"/>
      <w:bookmarkEnd w:id="1024"/>
      <w:bookmarkStart w:id="1025" w:name="_Hlt520355938"/>
      <w:bookmarkEnd w:id="1025"/>
      <w:bookmarkStart w:id="1026" w:name="_Toc520356218"/>
      <w:bookmarkStart w:id="1027" w:name="_Toc142311059"/>
      <w:bookmarkStart w:id="1028" w:name="_Toc226337253"/>
      <w:bookmarkStart w:id="1029" w:name="_Toc150480795"/>
      <w:bookmarkStart w:id="1030" w:name="_Toc264969247"/>
      <w:bookmarkStart w:id="1031" w:name="_Toc226309801"/>
      <w:bookmarkStart w:id="1032" w:name="_Toc480942350"/>
      <w:bookmarkStart w:id="1033" w:name="_Toc305158825"/>
      <w:bookmarkStart w:id="1034" w:name="_Toc305158899"/>
      <w:bookmarkStart w:id="1035" w:name="_Toc150774762"/>
      <w:bookmarkStart w:id="1036" w:name="_Toc226965830"/>
      <w:bookmarkStart w:id="1037" w:name="_Ref467988705"/>
      <w:bookmarkStart w:id="1038" w:name="_Toc127151557"/>
      <w:bookmarkStart w:id="1039" w:name="_Toc195842922"/>
      <w:bookmarkStart w:id="1040" w:name="_Toc265228395"/>
      <w:bookmarkStart w:id="1041" w:name="_Toc226965747"/>
      <w:r>
        <w:rPr>
          <w:rFonts w:hint="eastAsia" w:ascii="宋体" w:hAnsi="宋体" w:eastAsia="宋体" w:cs="宋体"/>
          <w:color w:val="000000"/>
          <w:sz w:val="24"/>
        </w:rPr>
        <w:br w:type="page"/>
      </w:r>
    </w:p>
    <w:p w14:paraId="7CFB146D">
      <w:pPr>
        <w:numPr>
          <w:ilvl w:val="0"/>
          <w:numId w:val="18"/>
        </w:numPr>
        <w:tabs>
          <w:tab w:val="left" w:pos="360"/>
        </w:tabs>
        <w:snapToGrid w:val="0"/>
        <w:spacing w:line="360" w:lineRule="auto"/>
        <w:outlineLvl w:val="1"/>
        <w:rPr>
          <w:rFonts w:hint="eastAsia" w:ascii="宋体" w:hAnsi="宋体" w:eastAsia="宋体" w:cs="宋体"/>
          <w:color w:val="000000"/>
          <w:sz w:val="24"/>
        </w:rPr>
      </w:pPr>
      <w:r>
        <w:rPr>
          <w:rFonts w:hint="eastAsia" w:ascii="宋体" w:hAnsi="宋体" w:eastAsia="宋体" w:cs="宋体"/>
          <w:color w:val="000000"/>
          <w:sz w:val="24"/>
        </w:rPr>
        <w:t>授权委托书（实质性格式）</w:t>
      </w:r>
    </w:p>
    <w:p w14:paraId="7051FCA2">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397F7BF6">
      <w:pPr>
        <w:spacing w:line="360" w:lineRule="auto"/>
        <w:ind w:firstLine="420"/>
        <w:rPr>
          <w:rFonts w:hint="eastAsia" w:ascii="宋体" w:hAnsi="宋体" w:eastAsia="宋体" w:cs="宋体"/>
          <w:color w:val="000000"/>
          <w:sz w:val="24"/>
          <w:szCs w:val="20"/>
        </w:rPr>
      </w:pPr>
    </w:p>
    <w:p w14:paraId="33DF228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（姓名）为我方代理人。代理人根据授权，以我方名义签署、澄清确认、提交、撤回、修改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（项目名称）投标文件和处理有关事宜，其法律后果由我方承担。</w:t>
      </w:r>
    </w:p>
    <w:p w14:paraId="13E6AABA">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委托期限：自本授权委托书签署之日起至投标有效期届满之日止。</w:t>
      </w:r>
    </w:p>
    <w:p w14:paraId="6429A909">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02353977">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1D9694BC">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w:t>
      </w:r>
      <w:r>
        <w:rPr>
          <w:rFonts w:hint="eastAsia" w:ascii="宋体" w:hAnsi="宋体" w:eastAsia="宋体" w:cs="宋体"/>
          <w:color w:val="000000"/>
          <w:sz w:val="24"/>
          <w:lang w:val="zh-CN"/>
        </w:rPr>
        <w:t>________________</w:t>
      </w:r>
    </w:p>
    <w:p w14:paraId="3BC207E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委托代理人（签字或签章）：</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470EFE4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58069947">
      <w:pPr>
        <w:tabs>
          <w:tab w:val="left" w:pos="5580"/>
        </w:tabs>
        <w:spacing w:line="360" w:lineRule="auto"/>
        <w:ind w:firstLine="480" w:firstLineChars="200"/>
        <w:rPr>
          <w:rFonts w:hint="eastAsia" w:ascii="宋体" w:hAnsi="宋体" w:eastAsia="宋体" w:cs="宋体"/>
          <w:color w:val="000000"/>
          <w:sz w:val="24"/>
          <w:szCs w:val="20"/>
        </w:rPr>
      </w:pPr>
    </w:p>
    <w:p w14:paraId="37A33816">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C52B013">
      <w:pPr>
        <w:tabs>
          <w:tab w:val="left" w:pos="5580"/>
        </w:tabs>
        <w:spacing w:line="360" w:lineRule="auto"/>
        <w:jc w:val="left"/>
        <w:rPr>
          <w:rFonts w:hint="eastAsia" w:ascii="宋体" w:hAnsi="宋体" w:eastAsia="宋体" w:cs="宋体"/>
          <w:color w:val="000000"/>
          <w:sz w:val="24"/>
          <w:szCs w:val="20"/>
        </w:rPr>
      </w:pPr>
    </w:p>
    <w:p w14:paraId="5BE73444">
      <w:pPr>
        <w:tabs>
          <w:tab w:val="left" w:pos="5580"/>
        </w:tabs>
        <w:spacing w:line="360" w:lineRule="auto"/>
        <w:jc w:val="left"/>
        <w:rPr>
          <w:rFonts w:hint="eastAsia" w:ascii="宋体" w:hAnsi="宋体" w:eastAsia="宋体" w:cs="宋体"/>
          <w:color w:val="000000"/>
          <w:sz w:val="24"/>
          <w:szCs w:val="20"/>
        </w:rPr>
      </w:pPr>
    </w:p>
    <w:p w14:paraId="374FA4E1">
      <w:pPr>
        <w:tabs>
          <w:tab w:val="left" w:pos="5580"/>
        </w:tabs>
        <w:spacing w:line="360" w:lineRule="auto"/>
        <w:jc w:val="left"/>
        <w:rPr>
          <w:rFonts w:hint="eastAsia" w:ascii="宋体" w:hAnsi="宋体" w:eastAsia="宋体" w:cs="宋体"/>
          <w:color w:val="000000"/>
          <w:sz w:val="24"/>
          <w:szCs w:val="20"/>
        </w:rPr>
      </w:pPr>
    </w:p>
    <w:p w14:paraId="66E03F00">
      <w:pPr>
        <w:tabs>
          <w:tab w:val="left" w:pos="5580"/>
        </w:tabs>
        <w:spacing w:line="360" w:lineRule="auto"/>
        <w:jc w:val="left"/>
        <w:rPr>
          <w:rFonts w:hint="eastAsia" w:ascii="宋体" w:hAnsi="宋体" w:eastAsia="宋体" w:cs="宋体"/>
          <w:color w:val="000000"/>
          <w:sz w:val="24"/>
          <w:szCs w:val="20"/>
        </w:rPr>
      </w:pPr>
    </w:p>
    <w:p w14:paraId="7A207EC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7C8E82E2">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53E5897F">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C1FB5A">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11B3BE04">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677E8AEE">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6DF2D65D">
      <w:pPr>
        <w:kinsoku w:val="0"/>
        <w:overflowPunct w:val="0"/>
        <w:spacing w:line="200" w:lineRule="exact"/>
        <w:rPr>
          <w:rFonts w:hint="eastAsia" w:ascii="宋体" w:hAnsi="宋体" w:eastAsia="宋体" w:cs="宋体"/>
          <w:sz w:val="20"/>
          <w:szCs w:val="20"/>
        </w:rPr>
      </w:pPr>
    </w:p>
    <w:p w14:paraId="1FD8408B">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4CC822B1">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21E6A619">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589A6F5E">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E54E05C">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1361AC28">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73A21E09">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3604534F">
      <w:pPr>
        <w:pStyle w:val="17"/>
        <w:kinsoku w:val="0"/>
        <w:overflowPunct w:val="0"/>
        <w:spacing w:line="583" w:lineRule="auto"/>
        <w:ind w:right="4305"/>
        <w:rPr>
          <w:rFonts w:hint="eastAsia" w:ascii="宋体" w:hAnsi="宋体" w:eastAsia="宋体" w:cs="宋体"/>
          <w:spacing w:val="-3"/>
        </w:rPr>
      </w:pPr>
    </w:p>
    <w:p w14:paraId="0CED02D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6DA9A007">
      <w:pPr>
        <w:pStyle w:val="17"/>
        <w:kinsoku w:val="0"/>
        <w:overflowPunct w:val="0"/>
        <w:spacing w:line="583" w:lineRule="auto"/>
        <w:ind w:right="95"/>
        <w:rPr>
          <w:rFonts w:hint="eastAsia" w:ascii="宋体" w:hAnsi="宋体" w:eastAsia="宋体" w:cs="宋体"/>
          <w:spacing w:val="-3"/>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）（签字或签章）：_______</w:t>
      </w:r>
    </w:p>
    <w:p w14:paraId="1A28CDD1">
      <w:pPr>
        <w:autoSpaceDE w:val="0"/>
        <w:autoSpaceDN w:val="0"/>
        <w:adjustRightInd w:val="0"/>
        <w:snapToGrid w:val="0"/>
        <w:spacing w:line="360" w:lineRule="auto"/>
        <w:rPr>
          <w:rFonts w:hint="eastAsia" w:ascii="宋体" w:hAnsi="宋体" w:eastAsia="宋体" w:cs="宋体"/>
          <w:color w:val="000000"/>
          <w:sz w:val="24"/>
        </w:rPr>
      </w:pPr>
    </w:p>
    <w:p w14:paraId="7359E6FD">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0610351D">
      <w:pPr>
        <w:widowControl/>
        <w:jc w:val="left"/>
        <w:rPr>
          <w:rFonts w:hint="eastAsia" w:ascii="宋体" w:hAnsi="宋体" w:eastAsia="宋体" w:cs="宋体"/>
          <w:i/>
          <w:color w:val="000000"/>
          <w:sz w:val="24"/>
          <w:szCs w:val="20"/>
          <w:u w:val="single"/>
        </w:rPr>
      </w:pPr>
    </w:p>
    <w:p w14:paraId="63EEADF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A39E98C">
      <w:pPr>
        <w:numPr>
          <w:ilvl w:val="0"/>
          <w:numId w:val="18"/>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开标一览表</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Pr>
          <w:rFonts w:hint="eastAsia" w:ascii="宋体" w:hAnsi="宋体" w:eastAsia="宋体" w:cs="宋体"/>
          <w:color w:val="000000"/>
          <w:sz w:val="24"/>
          <w:szCs w:val="20"/>
        </w:rPr>
        <w:t>（实质性格式）</w:t>
      </w:r>
    </w:p>
    <w:p w14:paraId="31E000F4">
      <w:pPr>
        <w:spacing w:line="360" w:lineRule="exact"/>
        <w:jc w:val="center"/>
        <w:rPr>
          <w:rFonts w:hint="eastAsia" w:ascii="宋体" w:hAnsi="宋体" w:eastAsia="宋体" w:cs="宋体"/>
          <w:b/>
          <w:color w:val="000000"/>
          <w:sz w:val="36"/>
          <w:szCs w:val="36"/>
        </w:rPr>
      </w:pPr>
      <w:bookmarkStart w:id="1042" w:name="_Toc164608827"/>
      <w:bookmarkStart w:id="1043" w:name="_Toc195842923"/>
      <w:bookmarkStart w:id="1044" w:name="_Toc265228396"/>
      <w:bookmarkStart w:id="1045" w:name="_Toc226965831"/>
      <w:bookmarkStart w:id="1046" w:name="_Toc226965748"/>
      <w:bookmarkStart w:id="1047" w:name="_Toc305158826"/>
      <w:bookmarkStart w:id="1048" w:name="_Toc305158900"/>
      <w:bookmarkStart w:id="1049" w:name="_Toc226337254"/>
      <w:bookmarkStart w:id="1050" w:name="_Toc164608672"/>
      <w:bookmarkStart w:id="1051" w:name="_Toc226309802"/>
      <w:bookmarkStart w:id="1052" w:name="_Toc264969248"/>
      <w:r>
        <w:rPr>
          <w:rFonts w:hint="eastAsia" w:ascii="宋体" w:hAnsi="宋体" w:eastAsia="宋体" w:cs="宋体"/>
          <w:b/>
          <w:color w:val="000000"/>
          <w:sz w:val="36"/>
          <w:szCs w:val="36"/>
        </w:rPr>
        <w:t>开标一览表</w:t>
      </w:r>
      <w:bookmarkEnd w:id="1042"/>
      <w:bookmarkEnd w:id="1043"/>
      <w:bookmarkEnd w:id="1044"/>
      <w:bookmarkEnd w:id="1045"/>
      <w:bookmarkEnd w:id="1046"/>
      <w:bookmarkEnd w:id="1047"/>
      <w:bookmarkEnd w:id="1048"/>
      <w:bookmarkEnd w:id="1049"/>
      <w:bookmarkEnd w:id="1050"/>
      <w:bookmarkEnd w:id="1051"/>
      <w:bookmarkEnd w:id="1052"/>
    </w:p>
    <w:p w14:paraId="7B582260">
      <w:pPr>
        <w:tabs>
          <w:tab w:val="left" w:pos="1800"/>
          <w:tab w:val="left" w:pos="5580"/>
        </w:tabs>
        <w:spacing w:line="360" w:lineRule="auto"/>
        <w:jc w:val="left"/>
        <w:rPr>
          <w:rFonts w:hint="eastAsia" w:ascii="宋体" w:hAnsi="宋体" w:eastAsia="宋体" w:cs="宋体"/>
          <w:i/>
          <w:color w:val="FF0000"/>
          <w:sz w:val="24"/>
        </w:rPr>
      </w:pPr>
    </w:p>
    <w:p w14:paraId="41796C04">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项目编号：_____________________     项目名称：____________</w:t>
      </w:r>
    </w:p>
    <w:tbl>
      <w:tblPr>
        <w:tblStyle w:val="4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03A6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785C210C">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502" w:type="pct"/>
            <w:vMerge w:val="restart"/>
            <w:vAlign w:val="center"/>
          </w:tcPr>
          <w:p w14:paraId="63A6D53D">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1609" w:type="pct"/>
            <w:gridSpan w:val="2"/>
            <w:vAlign w:val="center"/>
          </w:tcPr>
          <w:p w14:paraId="4386E091">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c>
          <w:tcPr>
            <w:tcW w:w="1609" w:type="pct"/>
            <w:vMerge w:val="restart"/>
            <w:vAlign w:val="center"/>
          </w:tcPr>
          <w:p w14:paraId="25CC3843">
            <w:pPr>
              <w:tabs>
                <w:tab w:val="left" w:pos="5580"/>
              </w:tabs>
              <w:jc w:val="center"/>
              <w:rPr>
                <w:rFonts w:hint="eastAsia" w:ascii="宋体" w:hAnsi="宋体" w:eastAsia="宋体" w:cs="宋体"/>
                <w:b/>
                <w:sz w:val="24"/>
              </w:rPr>
            </w:pPr>
            <w:r>
              <w:rPr>
                <w:rFonts w:hint="eastAsia" w:ascii="宋体" w:hAnsi="宋体" w:eastAsia="宋体" w:cs="宋体"/>
                <w:b/>
                <w:bCs/>
                <w:sz w:val="24"/>
              </w:rPr>
              <w:t>合同履行期限</w:t>
            </w:r>
          </w:p>
        </w:tc>
      </w:tr>
      <w:tr w14:paraId="11C5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473B0BC4">
            <w:pPr>
              <w:tabs>
                <w:tab w:val="left" w:pos="5580"/>
              </w:tabs>
              <w:jc w:val="center"/>
              <w:rPr>
                <w:rFonts w:hint="eastAsia" w:ascii="宋体" w:hAnsi="宋体" w:eastAsia="宋体" w:cs="宋体"/>
                <w:sz w:val="24"/>
              </w:rPr>
            </w:pPr>
          </w:p>
        </w:tc>
        <w:tc>
          <w:tcPr>
            <w:tcW w:w="1502" w:type="pct"/>
            <w:vMerge w:val="continue"/>
            <w:vAlign w:val="center"/>
          </w:tcPr>
          <w:p w14:paraId="3CF3927C">
            <w:pPr>
              <w:tabs>
                <w:tab w:val="left" w:pos="5580"/>
              </w:tabs>
              <w:jc w:val="center"/>
              <w:rPr>
                <w:rFonts w:hint="eastAsia" w:ascii="宋体" w:hAnsi="宋体" w:eastAsia="宋体" w:cs="宋体"/>
                <w:sz w:val="24"/>
              </w:rPr>
            </w:pPr>
          </w:p>
        </w:tc>
        <w:tc>
          <w:tcPr>
            <w:tcW w:w="805" w:type="pct"/>
            <w:vAlign w:val="center"/>
          </w:tcPr>
          <w:p w14:paraId="72B73AF0">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804" w:type="pct"/>
            <w:vAlign w:val="center"/>
          </w:tcPr>
          <w:p w14:paraId="4AF1DD5B">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609" w:type="pct"/>
            <w:vMerge w:val="continue"/>
            <w:vAlign w:val="center"/>
          </w:tcPr>
          <w:p w14:paraId="15470603">
            <w:pPr>
              <w:tabs>
                <w:tab w:val="left" w:pos="5580"/>
              </w:tabs>
              <w:jc w:val="center"/>
              <w:rPr>
                <w:rFonts w:hint="eastAsia" w:ascii="宋体" w:hAnsi="宋体" w:eastAsia="宋体" w:cs="宋体"/>
                <w:b/>
                <w:sz w:val="24"/>
              </w:rPr>
            </w:pPr>
          </w:p>
        </w:tc>
      </w:tr>
      <w:tr w14:paraId="34DC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E7BF677">
            <w:pPr>
              <w:tabs>
                <w:tab w:val="left" w:pos="5580"/>
              </w:tabs>
              <w:jc w:val="center"/>
              <w:rPr>
                <w:rFonts w:hint="eastAsia" w:ascii="宋体" w:hAnsi="宋体" w:eastAsia="宋体" w:cs="宋体"/>
                <w:sz w:val="24"/>
              </w:rPr>
            </w:pPr>
          </w:p>
        </w:tc>
        <w:tc>
          <w:tcPr>
            <w:tcW w:w="1502" w:type="pct"/>
            <w:vAlign w:val="center"/>
          </w:tcPr>
          <w:p w14:paraId="71D35318">
            <w:pPr>
              <w:tabs>
                <w:tab w:val="left" w:pos="5580"/>
              </w:tabs>
              <w:jc w:val="center"/>
              <w:rPr>
                <w:rFonts w:hint="eastAsia" w:ascii="宋体" w:hAnsi="宋体" w:eastAsia="宋体" w:cs="宋体"/>
                <w:sz w:val="24"/>
              </w:rPr>
            </w:pPr>
          </w:p>
        </w:tc>
        <w:tc>
          <w:tcPr>
            <w:tcW w:w="805" w:type="pct"/>
            <w:vAlign w:val="center"/>
          </w:tcPr>
          <w:p w14:paraId="31EAAF53">
            <w:pPr>
              <w:tabs>
                <w:tab w:val="left" w:pos="5580"/>
              </w:tabs>
              <w:jc w:val="center"/>
              <w:rPr>
                <w:rFonts w:hint="eastAsia" w:ascii="宋体" w:hAnsi="宋体" w:eastAsia="宋体" w:cs="宋体"/>
                <w:sz w:val="24"/>
              </w:rPr>
            </w:pPr>
          </w:p>
        </w:tc>
        <w:tc>
          <w:tcPr>
            <w:tcW w:w="804" w:type="pct"/>
            <w:vAlign w:val="center"/>
          </w:tcPr>
          <w:p w14:paraId="32C087B8">
            <w:pPr>
              <w:tabs>
                <w:tab w:val="left" w:pos="5580"/>
              </w:tabs>
              <w:jc w:val="center"/>
              <w:rPr>
                <w:rFonts w:hint="eastAsia" w:ascii="宋体" w:hAnsi="宋体" w:eastAsia="宋体" w:cs="宋体"/>
                <w:sz w:val="24"/>
              </w:rPr>
            </w:pPr>
          </w:p>
        </w:tc>
        <w:tc>
          <w:tcPr>
            <w:tcW w:w="1609" w:type="pct"/>
            <w:vAlign w:val="center"/>
          </w:tcPr>
          <w:p w14:paraId="3BF70B0D">
            <w:pPr>
              <w:tabs>
                <w:tab w:val="left" w:pos="5580"/>
              </w:tabs>
              <w:jc w:val="center"/>
              <w:rPr>
                <w:rFonts w:hint="eastAsia" w:ascii="宋体" w:hAnsi="宋体" w:eastAsia="宋体" w:cs="宋体"/>
                <w:sz w:val="24"/>
              </w:rPr>
            </w:pPr>
          </w:p>
        </w:tc>
      </w:tr>
    </w:tbl>
    <w:p w14:paraId="0FEFFABE">
      <w:pPr>
        <w:autoSpaceDE w:val="0"/>
        <w:autoSpaceDN w:val="0"/>
        <w:adjustRightInd w:val="0"/>
        <w:jc w:val="left"/>
        <w:rPr>
          <w:rFonts w:hint="eastAsia" w:ascii="宋体" w:hAnsi="宋体" w:eastAsia="宋体" w:cs="宋体"/>
          <w:color w:val="000000"/>
          <w:kern w:val="0"/>
          <w:sz w:val="24"/>
        </w:rPr>
      </w:pPr>
    </w:p>
    <w:p w14:paraId="21365A27">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5D88A383">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2511BBF2">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596D7E9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67655A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98B85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2EDBC0A7">
      <w:pPr>
        <w:widowControl/>
        <w:jc w:val="left"/>
        <w:rPr>
          <w:rFonts w:hint="eastAsia" w:ascii="宋体" w:hAnsi="宋体" w:eastAsia="宋体" w:cs="宋体"/>
          <w:color w:val="000000"/>
          <w:sz w:val="24"/>
          <w:szCs w:val="20"/>
        </w:rPr>
      </w:pPr>
      <w:bookmarkStart w:id="1053" w:name="_Toc226309803"/>
      <w:bookmarkStart w:id="1054" w:name="_Toc226337255"/>
      <w:bookmarkStart w:id="1055" w:name="_Toc265228397"/>
      <w:bookmarkStart w:id="1056" w:name="_Toc150480796"/>
      <w:bookmarkStart w:id="1057" w:name="_Toc195842924"/>
      <w:bookmarkStart w:id="1058" w:name="_Toc142311060"/>
      <w:bookmarkStart w:id="1059" w:name="_Toc305158827"/>
      <w:bookmarkStart w:id="1060" w:name="_Toc305158901"/>
      <w:bookmarkStart w:id="1061" w:name="_Toc264969249"/>
      <w:bookmarkStart w:id="1062" w:name="_Toc127151558"/>
      <w:bookmarkStart w:id="1063" w:name="_Toc150774763"/>
      <w:bookmarkStart w:id="1064" w:name="_Toc226965749"/>
      <w:bookmarkStart w:id="1065" w:name="_Toc226965832"/>
    </w:p>
    <w:p w14:paraId="3F4080A0">
      <w:pPr>
        <w:widowControl/>
        <w:jc w:val="left"/>
        <w:rPr>
          <w:rFonts w:hint="eastAsia" w:ascii="宋体" w:hAnsi="宋体" w:eastAsia="宋体" w:cs="宋体"/>
          <w:color w:val="000000"/>
          <w:sz w:val="24"/>
          <w:szCs w:val="20"/>
        </w:rPr>
      </w:pPr>
    </w:p>
    <w:p w14:paraId="0D0B58E1">
      <w:pPr>
        <w:numPr>
          <w:ilvl w:val="0"/>
          <w:numId w:val="18"/>
        </w:numPr>
        <w:tabs>
          <w:tab w:val="left" w:pos="360"/>
        </w:tabs>
        <w:snapToGrid w:val="0"/>
        <w:spacing w:line="360" w:lineRule="auto"/>
        <w:outlineLvl w:val="1"/>
        <w:rPr>
          <w:rFonts w:hint="eastAsia" w:ascii="宋体" w:hAnsi="宋体" w:eastAsia="宋体" w:cs="宋体"/>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634E0BD">
      <w:pPr>
        <w:numPr>
          <w:ilvl w:val="0"/>
          <w:numId w:val="18"/>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投标分项报价表</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r>
        <w:rPr>
          <w:rFonts w:hint="eastAsia" w:ascii="宋体" w:hAnsi="宋体" w:eastAsia="宋体" w:cs="宋体"/>
          <w:color w:val="000000"/>
          <w:sz w:val="24"/>
          <w:szCs w:val="20"/>
        </w:rPr>
        <w:t>（实质性格式）</w:t>
      </w:r>
    </w:p>
    <w:p w14:paraId="2A538BF6">
      <w:pPr>
        <w:spacing w:line="360" w:lineRule="exact"/>
        <w:jc w:val="center"/>
        <w:rPr>
          <w:rFonts w:hint="eastAsia" w:ascii="宋体" w:hAnsi="宋体" w:eastAsia="宋体" w:cs="宋体"/>
          <w:color w:val="000000"/>
          <w:sz w:val="36"/>
          <w:szCs w:val="36"/>
        </w:rPr>
      </w:pPr>
    </w:p>
    <w:p w14:paraId="64053DB4">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098364D7">
      <w:pPr>
        <w:spacing w:line="260" w:lineRule="exact"/>
        <w:jc w:val="center"/>
        <w:rPr>
          <w:rFonts w:hint="eastAsia" w:ascii="宋体" w:hAnsi="宋体" w:eastAsia="宋体" w:cs="宋体"/>
          <w:color w:val="000000"/>
          <w:sz w:val="36"/>
          <w:szCs w:val="36"/>
        </w:rPr>
      </w:pPr>
    </w:p>
    <w:p w14:paraId="2AB72E18">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项目名称：__________报价单位：人民币元</w:t>
      </w:r>
    </w:p>
    <w:tbl>
      <w:tblPr>
        <w:tblStyle w:val="45"/>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73"/>
        <w:gridCol w:w="1047"/>
        <w:gridCol w:w="918"/>
        <w:gridCol w:w="1706"/>
        <w:gridCol w:w="1223"/>
        <w:gridCol w:w="1223"/>
        <w:gridCol w:w="1223"/>
        <w:gridCol w:w="1103"/>
        <w:gridCol w:w="1347"/>
        <w:gridCol w:w="1062"/>
        <w:gridCol w:w="815"/>
        <w:gridCol w:w="1020"/>
      </w:tblGrid>
      <w:tr w14:paraId="6CBF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52" w:type="pct"/>
            <w:vAlign w:val="center"/>
          </w:tcPr>
          <w:p w14:paraId="387F3A19">
            <w:pPr>
              <w:adjustRightInd w:val="0"/>
              <w:snapToGrid w:val="0"/>
              <w:jc w:val="center"/>
              <w:rPr>
                <w:b/>
                <w:color w:val="000000"/>
                <w:sz w:val="24"/>
              </w:rPr>
            </w:pPr>
            <w:r>
              <w:rPr>
                <w:b/>
                <w:color w:val="000000"/>
                <w:sz w:val="24"/>
              </w:rPr>
              <w:t>序号</w:t>
            </w:r>
          </w:p>
        </w:tc>
        <w:tc>
          <w:tcPr>
            <w:tcW w:w="433" w:type="pct"/>
            <w:vAlign w:val="center"/>
          </w:tcPr>
          <w:p w14:paraId="5AB09FCD">
            <w:pPr>
              <w:adjustRightInd w:val="0"/>
              <w:snapToGrid w:val="0"/>
              <w:jc w:val="center"/>
              <w:rPr>
                <w:b/>
                <w:color w:val="000000"/>
                <w:sz w:val="24"/>
              </w:rPr>
            </w:pPr>
            <w:r>
              <w:rPr>
                <w:b/>
                <w:color w:val="000000"/>
                <w:sz w:val="24"/>
              </w:rPr>
              <w:t>分项名称</w:t>
            </w:r>
          </w:p>
        </w:tc>
        <w:tc>
          <w:tcPr>
            <w:tcW w:w="356" w:type="pct"/>
            <w:vAlign w:val="center"/>
          </w:tcPr>
          <w:p w14:paraId="30336A6F">
            <w:pPr>
              <w:adjustRightInd w:val="0"/>
              <w:snapToGrid w:val="0"/>
              <w:jc w:val="center"/>
              <w:rPr>
                <w:b/>
                <w:color w:val="000000"/>
                <w:sz w:val="24"/>
              </w:rPr>
            </w:pPr>
            <w:r>
              <w:rPr>
                <w:b/>
                <w:color w:val="000000"/>
                <w:sz w:val="24"/>
              </w:rPr>
              <w:t>制造商</w:t>
            </w:r>
          </w:p>
        </w:tc>
        <w:tc>
          <w:tcPr>
            <w:tcW w:w="312" w:type="pct"/>
            <w:vAlign w:val="center"/>
          </w:tcPr>
          <w:p w14:paraId="2F44C653">
            <w:pPr>
              <w:adjustRightInd w:val="0"/>
              <w:snapToGrid w:val="0"/>
              <w:jc w:val="center"/>
              <w:rPr>
                <w:b/>
                <w:color w:val="000000"/>
                <w:sz w:val="24"/>
              </w:rPr>
            </w:pPr>
            <w:r>
              <w:rPr>
                <w:b/>
                <w:color w:val="000000"/>
                <w:sz w:val="24"/>
              </w:rPr>
              <w:t>产地/国别</w:t>
            </w:r>
          </w:p>
        </w:tc>
        <w:tc>
          <w:tcPr>
            <w:tcW w:w="580" w:type="pct"/>
            <w:vAlign w:val="center"/>
          </w:tcPr>
          <w:p w14:paraId="5E25EF30">
            <w:pPr>
              <w:jc w:val="center"/>
              <w:rPr>
                <w:b/>
                <w:color w:val="000000"/>
                <w:sz w:val="24"/>
              </w:rPr>
            </w:pPr>
            <w:r>
              <w:rPr>
                <w:b/>
                <w:color w:val="000000"/>
                <w:sz w:val="24"/>
              </w:rPr>
              <w:t>制造商</w:t>
            </w:r>
          </w:p>
          <w:p w14:paraId="548AE6F2">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6" w:type="pct"/>
            <w:vAlign w:val="center"/>
          </w:tcPr>
          <w:p w14:paraId="2FD5D34B">
            <w:pPr>
              <w:jc w:val="center"/>
              <w:rPr>
                <w:b/>
                <w:color w:val="000000"/>
                <w:sz w:val="24"/>
              </w:rPr>
            </w:pPr>
            <w:r>
              <w:rPr>
                <w:b/>
                <w:color w:val="000000"/>
                <w:sz w:val="24"/>
              </w:rPr>
              <w:t>制造商</w:t>
            </w:r>
          </w:p>
          <w:p w14:paraId="55C43672">
            <w:pPr>
              <w:adjustRightInd w:val="0"/>
              <w:snapToGrid w:val="0"/>
              <w:jc w:val="center"/>
              <w:rPr>
                <w:b/>
                <w:color w:val="000000"/>
                <w:sz w:val="24"/>
              </w:rPr>
            </w:pPr>
            <w:r>
              <w:rPr>
                <w:b/>
                <w:color w:val="000000"/>
                <w:sz w:val="24"/>
              </w:rPr>
              <w:t>规模</w:t>
            </w:r>
          </w:p>
        </w:tc>
        <w:tc>
          <w:tcPr>
            <w:tcW w:w="416" w:type="pct"/>
            <w:vAlign w:val="center"/>
          </w:tcPr>
          <w:p w14:paraId="3BF2E2A1">
            <w:pPr>
              <w:adjustRightInd w:val="0"/>
              <w:snapToGrid w:val="0"/>
              <w:jc w:val="center"/>
              <w:rPr>
                <w:b/>
                <w:color w:val="000000"/>
                <w:sz w:val="24"/>
              </w:rPr>
            </w:pPr>
            <w:r>
              <w:rPr>
                <w:b/>
                <w:color w:val="000000"/>
                <w:sz w:val="24"/>
              </w:rPr>
              <w:t>制造商所属性别</w:t>
            </w:r>
          </w:p>
        </w:tc>
        <w:tc>
          <w:tcPr>
            <w:tcW w:w="416" w:type="pct"/>
            <w:vAlign w:val="center"/>
          </w:tcPr>
          <w:p w14:paraId="4C8D5313">
            <w:pPr>
              <w:adjustRightInd w:val="0"/>
              <w:snapToGrid w:val="0"/>
              <w:jc w:val="center"/>
              <w:rPr>
                <w:b/>
                <w:color w:val="000000"/>
                <w:sz w:val="24"/>
              </w:rPr>
            </w:pPr>
            <w:r>
              <w:rPr>
                <w:b/>
                <w:color w:val="000000"/>
                <w:sz w:val="24"/>
              </w:rPr>
              <w:t>外商投资类型</w:t>
            </w:r>
          </w:p>
        </w:tc>
        <w:tc>
          <w:tcPr>
            <w:tcW w:w="375" w:type="pct"/>
            <w:vAlign w:val="center"/>
          </w:tcPr>
          <w:p w14:paraId="2DFD2582">
            <w:pPr>
              <w:adjustRightInd w:val="0"/>
              <w:snapToGrid w:val="0"/>
              <w:jc w:val="center"/>
              <w:rPr>
                <w:b/>
                <w:color w:val="000000"/>
                <w:sz w:val="24"/>
              </w:rPr>
            </w:pPr>
            <w:r>
              <w:rPr>
                <w:b/>
                <w:color w:val="000000"/>
                <w:sz w:val="24"/>
              </w:rPr>
              <w:t>品牌</w:t>
            </w:r>
          </w:p>
        </w:tc>
        <w:tc>
          <w:tcPr>
            <w:tcW w:w="458" w:type="pct"/>
            <w:vAlign w:val="center"/>
          </w:tcPr>
          <w:p w14:paraId="52349DA0">
            <w:pPr>
              <w:adjustRightInd w:val="0"/>
              <w:snapToGrid w:val="0"/>
              <w:jc w:val="center"/>
              <w:rPr>
                <w:b/>
                <w:color w:val="000000"/>
                <w:sz w:val="24"/>
              </w:rPr>
            </w:pPr>
            <w:r>
              <w:rPr>
                <w:b/>
                <w:color w:val="000000"/>
                <w:sz w:val="24"/>
              </w:rPr>
              <w:t>规格、型号</w:t>
            </w:r>
          </w:p>
        </w:tc>
        <w:tc>
          <w:tcPr>
            <w:tcW w:w="356" w:type="pct"/>
            <w:vAlign w:val="center"/>
          </w:tcPr>
          <w:p w14:paraId="1061200A">
            <w:pPr>
              <w:adjustRightInd w:val="0"/>
              <w:snapToGrid w:val="0"/>
              <w:jc w:val="center"/>
              <w:rPr>
                <w:b/>
                <w:color w:val="000000"/>
                <w:sz w:val="24"/>
              </w:rPr>
            </w:pPr>
            <w:r>
              <w:rPr>
                <w:b/>
                <w:color w:val="000000"/>
                <w:sz w:val="24"/>
              </w:rPr>
              <w:t>单价（元）</w:t>
            </w:r>
          </w:p>
        </w:tc>
        <w:tc>
          <w:tcPr>
            <w:tcW w:w="277" w:type="pct"/>
            <w:vAlign w:val="center"/>
          </w:tcPr>
          <w:p w14:paraId="5B95C2D5">
            <w:pPr>
              <w:adjustRightInd w:val="0"/>
              <w:snapToGrid w:val="0"/>
              <w:jc w:val="center"/>
              <w:rPr>
                <w:b/>
                <w:color w:val="000000"/>
                <w:sz w:val="24"/>
              </w:rPr>
            </w:pPr>
            <w:r>
              <w:rPr>
                <w:b/>
                <w:color w:val="000000"/>
                <w:sz w:val="24"/>
              </w:rPr>
              <w:t>数量</w:t>
            </w:r>
          </w:p>
        </w:tc>
        <w:tc>
          <w:tcPr>
            <w:tcW w:w="347" w:type="pct"/>
            <w:vAlign w:val="center"/>
          </w:tcPr>
          <w:p w14:paraId="4D380FEE">
            <w:pPr>
              <w:adjustRightInd w:val="0"/>
              <w:snapToGrid w:val="0"/>
              <w:jc w:val="center"/>
              <w:rPr>
                <w:b/>
                <w:color w:val="000000"/>
                <w:sz w:val="24"/>
              </w:rPr>
            </w:pPr>
            <w:r>
              <w:rPr>
                <w:b/>
                <w:color w:val="000000"/>
                <w:sz w:val="24"/>
              </w:rPr>
              <w:t>合价（元）</w:t>
            </w:r>
          </w:p>
        </w:tc>
      </w:tr>
      <w:tr w14:paraId="13B9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 w:type="pct"/>
            <w:vAlign w:val="center"/>
          </w:tcPr>
          <w:p w14:paraId="49C2B702">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433" w:type="pct"/>
            <w:vAlign w:val="center"/>
          </w:tcPr>
          <w:p w14:paraId="6108021F">
            <w:pPr>
              <w:adjustRightInd w:val="0"/>
              <w:snapToGrid w:val="0"/>
              <w:jc w:val="left"/>
              <w:rPr>
                <w:color w:val="000000"/>
                <w:sz w:val="24"/>
              </w:rPr>
            </w:pPr>
          </w:p>
        </w:tc>
        <w:tc>
          <w:tcPr>
            <w:tcW w:w="356" w:type="pct"/>
            <w:vAlign w:val="center"/>
          </w:tcPr>
          <w:p w14:paraId="289E0920">
            <w:pPr>
              <w:adjustRightInd w:val="0"/>
              <w:snapToGrid w:val="0"/>
              <w:jc w:val="left"/>
              <w:rPr>
                <w:color w:val="000000"/>
                <w:sz w:val="24"/>
              </w:rPr>
            </w:pPr>
          </w:p>
        </w:tc>
        <w:tc>
          <w:tcPr>
            <w:tcW w:w="312" w:type="pct"/>
          </w:tcPr>
          <w:p w14:paraId="78CCDFCB">
            <w:pPr>
              <w:adjustRightInd w:val="0"/>
              <w:snapToGrid w:val="0"/>
              <w:jc w:val="left"/>
              <w:rPr>
                <w:color w:val="000000"/>
                <w:sz w:val="24"/>
              </w:rPr>
            </w:pPr>
          </w:p>
        </w:tc>
        <w:tc>
          <w:tcPr>
            <w:tcW w:w="580" w:type="pct"/>
            <w:vAlign w:val="center"/>
          </w:tcPr>
          <w:p w14:paraId="6EBCFE54">
            <w:pPr>
              <w:adjustRightInd w:val="0"/>
              <w:snapToGrid w:val="0"/>
              <w:jc w:val="center"/>
              <w:rPr>
                <w:color w:val="000000"/>
                <w:sz w:val="24"/>
              </w:rPr>
            </w:pPr>
          </w:p>
        </w:tc>
        <w:tc>
          <w:tcPr>
            <w:tcW w:w="416" w:type="pct"/>
            <w:vAlign w:val="center"/>
          </w:tcPr>
          <w:p w14:paraId="3D8474F3">
            <w:pPr>
              <w:adjustRightInd w:val="0"/>
              <w:snapToGrid w:val="0"/>
              <w:jc w:val="center"/>
              <w:rPr>
                <w:color w:val="000000"/>
                <w:sz w:val="24"/>
              </w:rPr>
            </w:pPr>
          </w:p>
        </w:tc>
        <w:tc>
          <w:tcPr>
            <w:tcW w:w="416" w:type="pct"/>
          </w:tcPr>
          <w:p w14:paraId="0BC72C9A">
            <w:pPr>
              <w:adjustRightInd w:val="0"/>
              <w:snapToGrid w:val="0"/>
              <w:jc w:val="center"/>
              <w:rPr>
                <w:color w:val="000000"/>
                <w:sz w:val="24"/>
              </w:rPr>
            </w:pPr>
          </w:p>
        </w:tc>
        <w:tc>
          <w:tcPr>
            <w:tcW w:w="416" w:type="pct"/>
          </w:tcPr>
          <w:p w14:paraId="34C701BC">
            <w:pPr>
              <w:adjustRightInd w:val="0"/>
              <w:snapToGrid w:val="0"/>
              <w:jc w:val="center"/>
              <w:rPr>
                <w:color w:val="000000"/>
                <w:sz w:val="24"/>
              </w:rPr>
            </w:pPr>
          </w:p>
        </w:tc>
        <w:tc>
          <w:tcPr>
            <w:tcW w:w="375" w:type="pct"/>
            <w:vAlign w:val="center"/>
          </w:tcPr>
          <w:p w14:paraId="4D48D055">
            <w:pPr>
              <w:adjustRightInd w:val="0"/>
              <w:snapToGrid w:val="0"/>
              <w:jc w:val="center"/>
              <w:rPr>
                <w:color w:val="000000"/>
                <w:sz w:val="24"/>
              </w:rPr>
            </w:pPr>
          </w:p>
        </w:tc>
        <w:tc>
          <w:tcPr>
            <w:tcW w:w="458" w:type="pct"/>
            <w:vAlign w:val="center"/>
          </w:tcPr>
          <w:p w14:paraId="6ADFD10C">
            <w:pPr>
              <w:adjustRightInd w:val="0"/>
              <w:snapToGrid w:val="0"/>
              <w:jc w:val="left"/>
              <w:rPr>
                <w:color w:val="000000"/>
                <w:sz w:val="24"/>
              </w:rPr>
            </w:pPr>
          </w:p>
        </w:tc>
        <w:tc>
          <w:tcPr>
            <w:tcW w:w="356" w:type="pct"/>
            <w:vAlign w:val="center"/>
          </w:tcPr>
          <w:p w14:paraId="63D56A35">
            <w:pPr>
              <w:adjustRightInd w:val="0"/>
              <w:snapToGrid w:val="0"/>
              <w:jc w:val="left"/>
              <w:rPr>
                <w:color w:val="000000"/>
                <w:sz w:val="24"/>
              </w:rPr>
            </w:pPr>
          </w:p>
        </w:tc>
        <w:tc>
          <w:tcPr>
            <w:tcW w:w="277" w:type="pct"/>
            <w:vAlign w:val="center"/>
          </w:tcPr>
          <w:p w14:paraId="15E4C976">
            <w:pPr>
              <w:adjustRightInd w:val="0"/>
              <w:snapToGrid w:val="0"/>
              <w:jc w:val="left"/>
              <w:rPr>
                <w:color w:val="000000"/>
                <w:sz w:val="24"/>
              </w:rPr>
            </w:pPr>
          </w:p>
        </w:tc>
        <w:tc>
          <w:tcPr>
            <w:tcW w:w="347" w:type="pct"/>
            <w:vAlign w:val="center"/>
          </w:tcPr>
          <w:p w14:paraId="23437A3E">
            <w:pPr>
              <w:adjustRightInd w:val="0"/>
              <w:snapToGrid w:val="0"/>
              <w:jc w:val="left"/>
              <w:rPr>
                <w:color w:val="000000"/>
                <w:sz w:val="24"/>
              </w:rPr>
            </w:pPr>
          </w:p>
        </w:tc>
      </w:tr>
      <w:tr w14:paraId="0FBE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 w:type="pct"/>
            <w:vAlign w:val="center"/>
          </w:tcPr>
          <w:p w14:paraId="24014FF6">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433" w:type="pct"/>
            <w:vAlign w:val="center"/>
          </w:tcPr>
          <w:p w14:paraId="0AB490DB">
            <w:pPr>
              <w:adjustRightInd w:val="0"/>
              <w:snapToGrid w:val="0"/>
              <w:jc w:val="left"/>
              <w:rPr>
                <w:color w:val="000000"/>
                <w:sz w:val="24"/>
              </w:rPr>
            </w:pPr>
          </w:p>
        </w:tc>
        <w:tc>
          <w:tcPr>
            <w:tcW w:w="356" w:type="pct"/>
            <w:vAlign w:val="center"/>
          </w:tcPr>
          <w:p w14:paraId="36620346">
            <w:pPr>
              <w:adjustRightInd w:val="0"/>
              <w:snapToGrid w:val="0"/>
              <w:jc w:val="left"/>
              <w:rPr>
                <w:color w:val="000000"/>
                <w:sz w:val="24"/>
              </w:rPr>
            </w:pPr>
          </w:p>
        </w:tc>
        <w:tc>
          <w:tcPr>
            <w:tcW w:w="312" w:type="pct"/>
          </w:tcPr>
          <w:p w14:paraId="48A0C45D">
            <w:pPr>
              <w:adjustRightInd w:val="0"/>
              <w:snapToGrid w:val="0"/>
              <w:jc w:val="left"/>
              <w:rPr>
                <w:color w:val="000000"/>
                <w:sz w:val="24"/>
              </w:rPr>
            </w:pPr>
          </w:p>
        </w:tc>
        <w:tc>
          <w:tcPr>
            <w:tcW w:w="580" w:type="pct"/>
            <w:vAlign w:val="center"/>
          </w:tcPr>
          <w:p w14:paraId="0E059F95">
            <w:pPr>
              <w:adjustRightInd w:val="0"/>
              <w:snapToGrid w:val="0"/>
              <w:jc w:val="center"/>
              <w:rPr>
                <w:color w:val="000000"/>
                <w:sz w:val="24"/>
              </w:rPr>
            </w:pPr>
          </w:p>
        </w:tc>
        <w:tc>
          <w:tcPr>
            <w:tcW w:w="416" w:type="pct"/>
            <w:vAlign w:val="center"/>
          </w:tcPr>
          <w:p w14:paraId="52B413B8">
            <w:pPr>
              <w:adjustRightInd w:val="0"/>
              <w:snapToGrid w:val="0"/>
              <w:jc w:val="center"/>
              <w:rPr>
                <w:color w:val="000000"/>
                <w:sz w:val="24"/>
              </w:rPr>
            </w:pPr>
          </w:p>
        </w:tc>
        <w:tc>
          <w:tcPr>
            <w:tcW w:w="416" w:type="pct"/>
          </w:tcPr>
          <w:p w14:paraId="4D10A9F6">
            <w:pPr>
              <w:adjustRightInd w:val="0"/>
              <w:snapToGrid w:val="0"/>
              <w:jc w:val="center"/>
              <w:rPr>
                <w:color w:val="000000"/>
                <w:sz w:val="24"/>
              </w:rPr>
            </w:pPr>
          </w:p>
        </w:tc>
        <w:tc>
          <w:tcPr>
            <w:tcW w:w="416" w:type="pct"/>
          </w:tcPr>
          <w:p w14:paraId="1558EEA0">
            <w:pPr>
              <w:adjustRightInd w:val="0"/>
              <w:snapToGrid w:val="0"/>
              <w:jc w:val="center"/>
              <w:rPr>
                <w:color w:val="000000"/>
                <w:sz w:val="24"/>
              </w:rPr>
            </w:pPr>
          </w:p>
        </w:tc>
        <w:tc>
          <w:tcPr>
            <w:tcW w:w="375" w:type="pct"/>
            <w:vAlign w:val="center"/>
          </w:tcPr>
          <w:p w14:paraId="297BE428">
            <w:pPr>
              <w:adjustRightInd w:val="0"/>
              <w:snapToGrid w:val="0"/>
              <w:jc w:val="center"/>
              <w:rPr>
                <w:color w:val="000000"/>
                <w:sz w:val="24"/>
              </w:rPr>
            </w:pPr>
          </w:p>
        </w:tc>
        <w:tc>
          <w:tcPr>
            <w:tcW w:w="458" w:type="pct"/>
            <w:vAlign w:val="center"/>
          </w:tcPr>
          <w:p w14:paraId="4A981F3C">
            <w:pPr>
              <w:adjustRightInd w:val="0"/>
              <w:snapToGrid w:val="0"/>
              <w:jc w:val="left"/>
              <w:rPr>
                <w:color w:val="000000"/>
                <w:sz w:val="24"/>
              </w:rPr>
            </w:pPr>
          </w:p>
        </w:tc>
        <w:tc>
          <w:tcPr>
            <w:tcW w:w="356" w:type="pct"/>
            <w:vAlign w:val="center"/>
          </w:tcPr>
          <w:p w14:paraId="6A7EC550">
            <w:pPr>
              <w:adjustRightInd w:val="0"/>
              <w:snapToGrid w:val="0"/>
              <w:jc w:val="left"/>
              <w:rPr>
                <w:color w:val="000000"/>
                <w:sz w:val="24"/>
              </w:rPr>
            </w:pPr>
          </w:p>
        </w:tc>
        <w:tc>
          <w:tcPr>
            <w:tcW w:w="277" w:type="pct"/>
            <w:vAlign w:val="center"/>
          </w:tcPr>
          <w:p w14:paraId="4E6CE47D">
            <w:pPr>
              <w:adjustRightInd w:val="0"/>
              <w:snapToGrid w:val="0"/>
              <w:jc w:val="left"/>
              <w:rPr>
                <w:color w:val="000000"/>
                <w:sz w:val="24"/>
              </w:rPr>
            </w:pPr>
          </w:p>
        </w:tc>
        <w:tc>
          <w:tcPr>
            <w:tcW w:w="347" w:type="pct"/>
            <w:vAlign w:val="center"/>
          </w:tcPr>
          <w:p w14:paraId="6A8CFB1A">
            <w:pPr>
              <w:adjustRightInd w:val="0"/>
              <w:snapToGrid w:val="0"/>
              <w:jc w:val="left"/>
              <w:rPr>
                <w:color w:val="000000"/>
                <w:sz w:val="24"/>
              </w:rPr>
            </w:pPr>
          </w:p>
        </w:tc>
      </w:tr>
      <w:tr w14:paraId="294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 w:type="pct"/>
            <w:vAlign w:val="center"/>
          </w:tcPr>
          <w:p w14:paraId="686F5410">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3</w:t>
            </w:r>
          </w:p>
        </w:tc>
        <w:tc>
          <w:tcPr>
            <w:tcW w:w="433" w:type="pct"/>
            <w:vAlign w:val="center"/>
          </w:tcPr>
          <w:p w14:paraId="08EBA3C8">
            <w:pPr>
              <w:adjustRightInd w:val="0"/>
              <w:snapToGrid w:val="0"/>
              <w:jc w:val="left"/>
              <w:rPr>
                <w:color w:val="000000"/>
                <w:sz w:val="24"/>
              </w:rPr>
            </w:pPr>
          </w:p>
        </w:tc>
        <w:tc>
          <w:tcPr>
            <w:tcW w:w="356" w:type="pct"/>
            <w:vAlign w:val="center"/>
          </w:tcPr>
          <w:p w14:paraId="48F62738">
            <w:pPr>
              <w:adjustRightInd w:val="0"/>
              <w:snapToGrid w:val="0"/>
              <w:jc w:val="left"/>
              <w:rPr>
                <w:color w:val="000000"/>
                <w:sz w:val="24"/>
              </w:rPr>
            </w:pPr>
          </w:p>
        </w:tc>
        <w:tc>
          <w:tcPr>
            <w:tcW w:w="312" w:type="pct"/>
          </w:tcPr>
          <w:p w14:paraId="4EAF49BB">
            <w:pPr>
              <w:adjustRightInd w:val="0"/>
              <w:snapToGrid w:val="0"/>
              <w:jc w:val="left"/>
              <w:rPr>
                <w:color w:val="000000"/>
                <w:sz w:val="24"/>
              </w:rPr>
            </w:pPr>
          </w:p>
        </w:tc>
        <w:tc>
          <w:tcPr>
            <w:tcW w:w="580" w:type="pct"/>
            <w:vAlign w:val="center"/>
          </w:tcPr>
          <w:p w14:paraId="4DEB67A5">
            <w:pPr>
              <w:adjustRightInd w:val="0"/>
              <w:snapToGrid w:val="0"/>
              <w:jc w:val="center"/>
              <w:rPr>
                <w:color w:val="000000"/>
                <w:sz w:val="24"/>
              </w:rPr>
            </w:pPr>
          </w:p>
        </w:tc>
        <w:tc>
          <w:tcPr>
            <w:tcW w:w="416" w:type="pct"/>
            <w:vAlign w:val="center"/>
          </w:tcPr>
          <w:p w14:paraId="0171C06F">
            <w:pPr>
              <w:adjustRightInd w:val="0"/>
              <w:snapToGrid w:val="0"/>
              <w:jc w:val="center"/>
              <w:rPr>
                <w:color w:val="000000"/>
                <w:sz w:val="24"/>
              </w:rPr>
            </w:pPr>
          </w:p>
        </w:tc>
        <w:tc>
          <w:tcPr>
            <w:tcW w:w="416" w:type="pct"/>
          </w:tcPr>
          <w:p w14:paraId="3BB02189">
            <w:pPr>
              <w:adjustRightInd w:val="0"/>
              <w:snapToGrid w:val="0"/>
              <w:jc w:val="center"/>
              <w:rPr>
                <w:color w:val="000000"/>
                <w:sz w:val="24"/>
              </w:rPr>
            </w:pPr>
          </w:p>
        </w:tc>
        <w:tc>
          <w:tcPr>
            <w:tcW w:w="416" w:type="pct"/>
          </w:tcPr>
          <w:p w14:paraId="5874C714">
            <w:pPr>
              <w:adjustRightInd w:val="0"/>
              <w:snapToGrid w:val="0"/>
              <w:jc w:val="center"/>
              <w:rPr>
                <w:color w:val="000000"/>
                <w:sz w:val="24"/>
              </w:rPr>
            </w:pPr>
          </w:p>
        </w:tc>
        <w:tc>
          <w:tcPr>
            <w:tcW w:w="375" w:type="pct"/>
            <w:vAlign w:val="center"/>
          </w:tcPr>
          <w:p w14:paraId="7F2CE7B8">
            <w:pPr>
              <w:adjustRightInd w:val="0"/>
              <w:snapToGrid w:val="0"/>
              <w:jc w:val="center"/>
              <w:rPr>
                <w:color w:val="000000"/>
                <w:sz w:val="24"/>
              </w:rPr>
            </w:pPr>
          </w:p>
        </w:tc>
        <w:tc>
          <w:tcPr>
            <w:tcW w:w="458" w:type="pct"/>
            <w:vAlign w:val="center"/>
          </w:tcPr>
          <w:p w14:paraId="0A441250">
            <w:pPr>
              <w:adjustRightInd w:val="0"/>
              <w:snapToGrid w:val="0"/>
              <w:jc w:val="left"/>
              <w:rPr>
                <w:color w:val="000000"/>
                <w:sz w:val="24"/>
              </w:rPr>
            </w:pPr>
          </w:p>
        </w:tc>
        <w:tc>
          <w:tcPr>
            <w:tcW w:w="356" w:type="pct"/>
            <w:vAlign w:val="center"/>
          </w:tcPr>
          <w:p w14:paraId="055695AF">
            <w:pPr>
              <w:adjustRightInd w:val="0"/>
              <w:snapToGrid w:val="0"/>
              <w:jc w:val="left"/>
              <w:rPr>
                <w:color w:val="000000"/>
                <w:sz w:val="24"/>
              </w:rPr>
            </w:pPr>
          </w:p>
        </w:tc>
        <w:tc>
          <w:tcPr>
            <w:tcW w:w="277" w:type="pct"/>
            <w:vAlign w:val="center"/>
          </w:tcPr>
          <w:p w14:paraId="77259A51">
            <w:pPr>
              <w:adjustRightInd w:val="0"/>
              <w:snapToGrid w:val="0"/>
              <w:jc w:val="left"/>
              <w:rPr>
                <w:color w:val="000000"/>
                <w:sz w:val="24"/>
              </w:rPr>
            </w:pPr>
          </w:p>
        </w:tc>
        <w:tc>
          <w:tcPr>
            <w:tcW w:w="347" w:type="pct"/>
            <w:vAlign w:val="center"/>
          </w:tcPr>
          <w:p w14:paraId="7E8A2CB1">
            <w:pPr>
              <w:adjustRightInd w:val="0"/>
              <w:snapToGrid w:val="0"/>
              <w:jc w:val="left"/>
              <w:rPr>
                <w:color w:val="000000"/>
                <w:sz w:val="24"/>
              </w:rPr>
            </w:pPr>
          </w:p>
        </w:tc>
      </w:tr>
      <w:tr w14:paraId="6904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 w:type="pct"/>
            <w:vAlign w:val="center"/>
          </w:tcPr>
          <w:p w14:paraId="04C76E9E">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4</w:t>
            </w:r>
          </w:p>
        </w:tc>
        <w:tc>
          <w:tcPr>
            <w:tcW w:w="433" w:type="pct"/>
            <w:vAlign w:val="center"/>
          </w:tcPr>
          <w:p w14:paraId="0063502D">
            <w:pPr>
              <w:adjustRightInd w:val="0"/>
              <w:snapToGrid w:val="0"/>
              <w:jc w:val="left"/>
              <w:rPr>
                <w:color w:val="000000"/>
                <w:sz w:val="24"/>
              </w:rPr>
            </w:pPr>
          </w:p>
        </w:tc>
        <w:tc>
          <w:tcPr>
            <w:tcW w:w="356" w:type="pct"/>
            <w:vAlign w:val="center"/>
          </w:tcPr>
          <w:p w14:paraId="423596AF">
            <w:pPr>
              <w:adjustRightInd w:val="0"/>
              <w:snapToGrid w:val="0"/>
              <w:jc w:val="left"/>
              <w:rPr>
                <w:color w:val="000000"/>
                <w:sz w:val="24"/>
              </w:rPr>
            </w:pPr>
          </w:p>
        </w:tc>
        <w:tc>
          <w:tcPr>
            <w:tcW w:w="312" w:type="pct"/>
          </w:tcPr>
          <w:p w14:paraId="4ACC22AF">
            <w:pPr>
              <w:adjustRightInd w:val="0"/>
              <w:snapToGrid w:val="0"/>
              <w:jc w:val="left"/>
              <w:rPr>
                <w:color w:val="000000"/>
                <w:sz w:val="24"/>
              </w:rPr>
            </w:pPr>
          </w:p>
        </w:tc>
        <w:tc>
          <w:tcPr>
            <w:tcW w:w="580" w:type="pct"/>
            <w:vAlign w:val="center"/>
          </w:tcPr>
          <w:p w14:paraId="5261BD43">
            <w:pPr>
              <w:adjustRightInd w:val="0"/>
              <w:snapToGrid w:val="0"/>
              <w:jc w:val="center"/>
              <w:rPr>
                <w:color w:val="000000"/>
                <w:sz w:val="24"/>
              </w:rPr>
            </w:pPr>
          </w:p>
        </w:tc>
        <w:tc>
          <w:tcPr>
            <w:tcW w:w="416" w:type="pct"/>
            <w:vAlign w:val="center"/>
          </w:tcPr>
          <w:p w14:paraId="48D16A9B">
            <w:pPr>
              <w:adjustRightInd w:val="0"/>
              <w:snapToGrid w:val="0"/>
              <w:jc w:val="center"/>
              <w:rPr>
                <w:color w:val="000000"/>
                <w:sz w:val="24"/>
              </w:rPr>
            </w:pPr>
          </w:p>
        </w:tc>
        <w:tc>
          <w:tcPr>
            <w:tcW w:w="416" w:type="pct"/>
          </w:tcPr>
          <w:p w14:paraId="30A9A3A6">
            <w:pPr>
              <w:adjustRightInd w:val="0"/>
              <w:snapToGrid w:val="0"/>
              <w:jc w:val="center"/>
              <w:rPr>
                <w:color w:val="000000"/>
                <w:sz w:val="24"/>
              </w:rPr>
            </w:pPr>
          </w:p>
        </w:tc>
        <w:tc>
          <w:tcPr>
            <w:tcW w:w="416" w:type="pct"/>
          </w:tcPr>
          <w:p w14:paraId="79740B44">
            <w:pPr>
              <w:adjustRightInd w:val="0"/>
              <w:snapToGrid w:val="0"/>
              <w:jc w:val="center"/>
              <w:rPr>
                <w:color w:val="000000"/>
                <w:sz w:val="24"/>
              </w:rPr>
            </w:pPr>
          </w:p>
        </w:tc>
        <w:tc>
          <w:tcPr>
            <w:tcW w:w="375" w:type="pct"/>
            <w:vAlign w:val="center"/>
          </w:tcPr>
          <w:p w14:paraId="0AD7A710">
            <w:pPr>
              <w:adjustRightInd w:val="0"/>
              <w:snapToGrid w:val="0"/>
              <w:jc w:val="center"/>
              <w:rPr>
                <w:color w:val="000000"/>
                <w:sz w:val="24"/>
              </w:rPr>
            </w:pPr>
          </w:p>
        </w:tc>
        <w:tc>
          <w:tcPr>
            <w:tcW w:w="458" w:type="pct"/>
            <w:vAlign w:val="center"/>
          </w:tcPr>
          <w:p w14:paraId="0B1434E2">
            <w:pPr>
              <w:adjustRightInd w:val="0"/>
              <w:snapToGrid w:val="0"/>
              <w:jc w:val="left"/>
              <w:rPr>
                <w:color w:val="000000"/>
                <w:sz w:val="24"/>
              </w:rPr>
            </w:pPr>
          </w:p>
        </w:tc>
        <w:tc>
          <w:tcPr>
            <w:tcW w:w="356" w:type="pct"/>
            <w:vAlign w:val="center"/>
          </w:tcPr>
          <w:p w14:paraId="57BA1F8E">
            <w:pPr>
              <w:adjustRightInd w:val="0"/>
              <w:snapToGrid w:val="0"/>
              <w:jc w:val="left"/>
              <w:rPr>
                <w:color w:val="000000"/>
                <w:sz w:val="24"/>
              </w:rPr>
            </w:pPr>
          </w:p>
        </w:tc>
        <w:tc>
          <w:tcPr>
            <w:tcW w:w="277" w:type="pct"/>
            <w:vAlign w:val="center"/>
          </w:tcPr>
          <w:p w14:paraId="651E915F">
            <w:pPr>
              <w:adjustRightInd w:val="0"/>
              <w:snapToGrid w:val="0"/>
              <w:jc w:val="left"/>
              <w:rPr>
                <w:color w:val="000000"/>
                <w:sz w:val="24"/>
              </w:rPr>
            </w:pPr>
          </w:p>
        </w:tc>
        <w:tc>
          <w:tcPr>
            <w:tcW w:w="347" w:type="pct"/>
            <w:vAlign w:val="center"/>
          </w:tcPr>
          <w:p w14:paraId="073E9CCC">
            <w:pPr>
              <w:adjustRightInd w:val="0"/>
              <w:snapToGrid w:val="0"/>
              <w:jc w:val="left"/>
              <w:rPr>
                <w:color w:val="000000"/>
                <w:sz w:val="24"/>
              </w:rPr>
            </w:pPr>
          </w:p>
        </w:tc>
      </w:tr>
      <w:tr w14:paraId="016B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 w:type="pct"/>
            <w:vAlign w:val="center"/>
          </w:tcPr>
          <w:p w14:paraId="03BAB7C8">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433" w:type="pct"/>
            <w:vAlign w:val="center"/>
          </w:tcPr>
          <w:p w14:paraId="12D9EFF2">
            <w:pPr>
              <w:adjustRightInd w:val="0"/>
              <w:snapToGrid w:val="0"/>
              <w:jc w:val="left"/>
              <w:rPr>
                <w:color w:val="000000"/>
                <w:sz w:val="24"/>
              </w:rPr>
            </w:pPr>
          </w:p>
        </w:tc>
        <w:tc>
          <w:tcPr>
            <w:tcW w:w="356" w:type="pct"/>
            <w:vAlign w:val="center"/>
          </w:tcPr>
          <w:p w14:paraId="491AED46">
            <w:pPr>
              <w:adjustRightInd w:val="0"/>
              <w:snapToGrid w:val="0"/>
              <w:jc w:val="left"/>
              <w:rPr>
                <w:color w:val="000000"/>
                <w:sz w:val="24"/>
              </w:rPr>
            </w:pPr>
          </w:p>
        </w:tc>
        <w:tc>
          <w:tcPr>
            <w:tcW w:w="312" w:type="pct"/>
          </w:tcPr>
          <w:p w14:paraId="26F659F3">
            <w:pPr>
              <w:adjustRightInd w:val="0"/>
              <w:snapToGrid w:val="0"/>
              <w:jc w:val="left"/>
              <w:rPr>
                <w:color w:val="000000"/>
                <w:sz w:val="24"/>
              </w:rPr>
            </w:pPr>
          </w:p>
        </w:tc>
        <w:tc>
          <w:tcPr>
            <w:tcW w:w="580" w:type="pct"/>
            <w:vAlign w:val="center"/>
          </w:tcPr>
          <w:p w14:paraId="4FDD0D28">
            <w:pPr>
              <w:adjustRightInd w:val="0"/>
              <w:snapToGrid w:val="0"/>
              <w:jc w:val="center"/>
              <w:rPr>
                <w:color w:val="000000"/>
                <w:sz w:val="24"/>
              </w:rPr>
            </w:pPr>
          </w:p>
        </w:tc>
        <w:tc>
          <w:tcPr>
            <w:tcW w:w="416" w:type="pct"/>
            <w:vAlign w:val="center"/>
          </w:tcPr>
          <w:p w14:paraId="7B3E4B7D">
            <w:pPr>
              <w:adjustRightInd w:val="0"/>
              <w:snapToGrid w:val="0"/>
              <w:jc w:val="center"/>
              <w:rPr>
                <w:color w:val="000000"/>
                <w:sz w:val="24"/>
              </w:rPr>
            </w:pPr>
          </w:p>
        </w:tc>
        <w:tc>
          <w:tcPr>
            <w:tcW w:w="416" w:type="pct"/>
          </w:tcPr>
          <w:p w14:paraId="12D72F70">
            <w:pPr>
              <w:adjustRightInd w:val="0"/>
              <w:snapToGrid w:val="0"/>
              <w:jc w:val="center"/>
              <w:rPr>
                <w:color w:val="000000"/>
                <w:sz w:val="24"/>
              </w:rPr>
            </w:pPr>
          </w:p>
        </w:tc>
        <w:tc>
          <w:tcPr>
            <w:tcW w:w="416" w:type="pct"/>
          </w:tcPr>
          <w:p w14:paraId="264638A7">
            <w:pPr>
              <w:adjustRightInd w:val="0"/>
              <w:snapToGrid w:val="0"/>
              <w:jc w:val="center"/>
              <w:rPr>
                <w:color w:val="000000"/>
                <w:sz w:val="24"/>
              </w:rPr>
            </w:pPr>
          </w:p>
        </w:tc>
        <w:tc>
          <w:tcPr>
            <w:tcW w:w="375" w:type="pct"/>
            <w:vAlign w:val="center"/>
          </w:tcPr>
          <w:p w14:paraId="22D26161">
            <w:pPr>
              <w:adjustRightInd w:val="0"/>
              <w:snapToGrid w:val="0"/>
              <w:jc w:val="center"/>
              <w:rPr>
                <w:color w:val="000000"/>
                <w:sz w:val="24"/>
              </w:rPr>
            </w:pPr>
          </w:p>
        </w:tc>
        <w:tc>
          <w:tcPr>
            <w:tcW w:w="458" w:type="pct"/>
            <w:vAlign w:val="center"/>
          </w:tcPr>
          <w:p w14:paraId="45C8E00C">
            <w:pPr>
              <w:adjustRightInd w:val="0"/>
              <w:snapToGrid w:val="0"/>
              <w:jc w:val="left"/>
              <w:rPr>
                <w:color w:val="000000"/>
                <w:sz w:val="24"/>
              </w:rPr>
            </w:pPr>
          </w:p>
        </w:tc>
        <w:tc>
          <w:tcPr>
            <w:tcW w:w="356" w:type="pct"/>
            <w:vAlign w:val="center"/>
          </w:tcPr>
          <w:p w14:paraId="66B3F52B">
            <w:pPr>
              <w:adjustRightInd w:val="0"/>
              <w:snapToGrid w:val="0"/>
              <w:jc w:val="left"/>
              <w:rPr>
                <w:color w:val="000000"/>
                <w:sz w:val="24"/>
              </w:rPr>
            </w:pPr>
          </w:p>
        </w:tc>
        <w:tc>
          <w:tcPr>
            <w:tcW w:w="277" w:type="pct"/>
            <w:vAlign w:val="center"/>
          </w:tcPr>
          <w:p w14:paraId="205194B9">
            <w:pPr>
              <w:adjustRightInd w:val="0"/>
              <w:snapToGrid w:val="0"/>
              <w:jc w:val="left"/>
              <w:rPr>
                <w:color w:val="000000"/>
                <w:sz w:val="24"/>
              </w:rPr>
            </w:pPr>
          </w:p>
        </w:tc>
        <w:tc>
          <w:tcPr>
            <w:tcW w:w="347" w:type="pct"/>
            <w:vAlign w:val="center"/>
          </w:tcPr>
          <w:p w14:paraId="4A27E474">
            <w:pPr>
              <w:adjustRightInd w:val="0"/>
              <w:snapToGrid w:val="0"/>
              <w:jc w:val="left"/>
              <w:rPr>
                <w:color w:val="000000"/>
                <w:sz w:val="24"/>
              </w:rPr>
            </w:pPr>
          </w:p>
        </w:tc>
      </w:tr>
      <w:tr w14:paraId="07D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75" w:type="pct"/>
            <w:gridSpan w:val="11"/>
            <w:vAlign w:val="center"/>
          </w:tcPr>
          <w:p w14:paraId="37428324">
            <w:pPr>
              <w:adjustRightInd w:val="0"/>
              <w:snapToGrid w:val="0"/>
              <w:jc w:val="right"/>
              <w:rPr>
                <w:b/>
                <w:bCs/>
                <w:color w:val="000000"/>
                <w:sz w:val="24"/>
              </w:rPr>
            </w:pPr>
            <w:r>
              <w:rPr>
                <w:rFonts w:hint="eastAsia"/>
                <w:b/>
                <w:bCs/>
                <w:color w:val="000000"/>
                <w:sz w:val="24"/>
              </w:rPr>
              <w:t>总价（元）</w:t>
            </w:r>
          </w:p>
        </w:tc>
        <w:tc>
          <w:tcPr>
            <w:tcW w:w="277" w:type="pct"/>
            <w:vAlign w:val="center"/>
          </w:tcPr>
          <w:p w14:paraId="729D4BB1">
            <w:pPr>
              <w:adjustRightInd w:val="0"/>
              <w:snapToGrid w:val="0"/>
              <w:jc w:val="left"/>
              <w:rPr>
                <w:color w:val="000000"/>
                <w:sz w:val="24"/>
              </w:rPr>
            </w:pPr>
          </w:p>
        </w:tc>
        <w:tc>
          <w:tcPr>
            <w:tcW w:w="347" w:type="pct"/>
            <w:vAlign w:val="center"/>
          </w:tcPr>
          <w:p w14:paraId="4D7D9D60">
            <w:pPr>
              <w:adjustRightInd w:val="0"/>
              <w:snapToGrid w:val="0"/>
              <w:jc w:val="left"/>
              <w:rPr>
                <w:color w:val="000000"/>
                <w:sz w:val="24"/>
              </w:rPr>
            </w:pPr>
          </w:p>
        </w:tc>
      </w:tr>
    </w:tbl>
    <w:p w14:paraId="5E152699">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说明：制造商规模请填写“大型”、“中型”、“小型”、“微型”或“其他”，中小企业的定义见第二章《投标人须知》。</w:t>
      </w:r>
    </w:p>
    <w:p w14:paraId="08D9B324">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制造商所属性别请填写“男”或“女”， 指拥有制造商51%以上绝对所有权的性别；绝对所有权拥有者可以是一个人，也可以是多人合计计算。</w:t>
      </w:r>
    </w:p>
    <w:p w14:paraId="0C22FF55">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外商投资类型请填写“外商单独投资”、“外商部分投资”或“内资”。</w:t>
      </w:r>
    </w:p>
    <w:p w14:paraId="67C5722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47ADAD7">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2.如果不提供分项报价将视为没有实质性响应招标文件。</w:t>
      </w:r>
    </w:p>
    <w:p w14:paraId="5477EE2C">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3.上述各项的详细规格（如有），可另页描述。</w:t>
      </w:r>
    </w:p>
    <w:p w14:paraId="34B953E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EA65D3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2D83E3E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15A31AD8">
      <w:pPr>
        <w:numPr>
          <w:ilvl w:val="0"/>
          <w:numId w:val="18"/>
        </w:numPr>
        <w:tabs>
          <w:tab w:val="left" w:pos="360"/>
        </w:tabs>
        <w:snapToGrid w:val="0"/>
        <w:spacing w:line="360" w:lineRule="auto"/>
        <w:outlineLvl w:val="1"/>
        <w:rPr>
          <w:rFonts w:hint="eastAsia" w:ascii="宋体" w:hAnsi="宋体" w:eastAsia="宋体" w:cs="宋体"/>
          <w:color w:val="000000"/>
          <w:sz w:val="24"/>
          <w:szCs w:val="20"/>
        </w:rPr>
        <w:sectPr>
          <w:pgSz w:w="16840" w:h="11907" w:orient="landscape"/>
          <w:pgMar w:top="1701" w:right="1418" w:bottom="1134" w:left="1418" w:header="851" w:footer="851" w:gutter="0"/>
          <w:cols w:space="720" w:num="1"/>
          <w:docGrid w:linePitch="462" w:charSpace="0"/>
        </w:sectPr>
      </w:pPr>
      <w:bookmarkStart w:id="1066" w:name="_Toc150774765"/>
      <w:bookmarkStart w:id="1067" w:name="_Toc226965752"/>
      <w:bookmarkStart w:id="1068" w:name="_Toc195842927"/>
      <w:bookmarkStart w:id="1069" w:name="_Toc305158904"/>
      <w:bookmarkStart w:id="1070" w:name="_Toc226337258"/>
      <w:bookmarkStart w:id="1071" w:name="_Toc142311062"/>
      <w:bookmarkStart w:id="1072" w:name="_Toc150480798"/>
      <w:bookmarkStart w:id="1073" w:name="_Toc265228400"/>
      <w:bookmarkStart w:id="1074" w:name="_Toc264969252"/>
      <w:bookmarkStart w:id="1075" w:name="_Toc226965835"/>
      <w:bookmarkStart w:id="1076" w:name="_Toc305158830"/>
      <w:bookmarkStart w:id="1077" w:name="_Toc127151562"/>
      <w:bookmarkStart w:id="1078" w:name="_Toc226309806"/>
      <w:bookmarkStart w:id="1079" w:name="_Toc150774764"/>
      <w:bookmarkStart w:id="1080" w:name="_Toc195842926"/>
      <w:bookmarkStart w:id="1081" w:name="_Toc226337257"/>
      <w:bookmarkStart w:id="1082" w:name="_Toc226965751"/>
      <w:bookmarkStart w:id="1083" w:name="_Toc142311061"/>
      <w:bookmarkStart w:id="1084" w:name="_Toc226965834"/>
      <w:bookmarkStart w:id="1085" w:name="_Toc265228399"/>
      <w:bookmarkStart w:id="1086" w:name="_Toc305158903"/>
      <w:bookmarkStart w:id="1087" w:name="_Toc150480797"/>
      <w:bookmarkStart w:id="1088" w:name="_Toc226309805"/>
      <w:bookmarkStart w:id="1089" w:name="_Toc264969251"/>
      <w:bookmarkStart w:id="1090" w:name="_Toc305158829"/>
      <w:bookmarkStart w:id="1091" w:name="_Toc127151561"/>
    </w:p>
    <w:p w14:paraId="537D06C7">
      <w:pPr>
        <w:numPr>
          <w:ilvl w:val="0"/>
          <w:numId w:val="18"/>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t>合同条款偏离表</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r>
        <w:rPr>
          <w:rFonts w:hint="eastAsia" w:ascii="宋体" w:hAnsi="宋体" w:eastAsia="宋体" w:cs="宋体"/>
          <w:color w:val="000000"/>
          <w:sz w:val="24"/>
          <w:szCs w:val="20"/>
        </w:rPr>
        <w:t>（实质性格式）</w:t>
      </w:r>
    </w:p>
    <w:p w14:paraId="7724516F">
      <w:pPr>
        <w:spacing w:line="360" w:lineRule="auto"/>
        <w:rPr>
          <w:rFonts w:hint="eastAsia" w:ascii="宋体" w:hAnsi="宋体" w:eastAsia="宋体" w:cs="宋体"/>
          <w:color w:val="000000"/>
          <w:sz w:val="24"/>
          <w:szCs w:val="20"/>
        </w:rPr>
      </w:pPr>
    </w:p>
    <w:p w14:paraId="55EFE3EB">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376E07C4">
      <w:pPr>
        <w:spacing w:line="360" w:lineRule="auto"/>
        <w:rPr>
          <w:rFonts w:hint="eastAsia" w:ascii="宋体" w:hAnsi="宋体" w:eastAsia="宋体" w:cs="宋体"/>
          <w:color w:val="000000"/>
          <w:sz w:val="24"/>
          <w:szCs w:val="20"/>
        </w:rPr>
      </w:pPr>
    </w:p>
    <w:p w14:paraId="333DA87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4CA8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8B88AA6">
            <w:pPr>
              <w:adjustRightInd w:val="0"/>
              <w:snapToGrid w:val="0"/>
              <w:jc w:val="center"/>
              <w:rPr>
                <w:rFonts w:hint="eastAsia" w:ascii="宋体" w:hAnsi="宋体" w:eastAsia="宋体" w:cs="宋体"/>
                <w:color w:val="000000"/>
                <w:sz w:val="24"/>
              </w:rPr>
            </w:pPr>
            <w:bookmarkStart w:id="1092" w:name="_Hlk144279231"/>
            <w:r>
              <w:rPr>
                <w:rFonts w:hint="eastAsia" w:ascii="宋体" w:hAnsi="宋体" w:eastAsia="宋体" w:cs="宋体"/>
                <w:color w:val="000000"/>
                <w:sz w:val="24"/>
              </w:rPr>
              <w:t>序号</w:t>
            </w:r>
          </w:p>
        </w:tc>
        <w:tc>
          <w:tcPr>
            <w:tcW w:w="1646" w:type="dxa"/>
            <w:vAlign w:val="center"/>
          </w:tcPr>
          <w:p w14:paraId="1C7AFA3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688" w:type="dxa"/>
            <w:vAlign w:val="center"/>
          </w:tcPr>
          <w:p w14:paraId="2000EEA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688" w:type="dxa"/>
            <w:vAlign w:val="center"/>
          </w:tcPr>
          <w:p w14:paraId="47AF053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1925" w:type="dxa"/>
            <w:vAlign w:val="center"/>
          </w:tcPr>
          <w:p w14:paraId="1D25C32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45" w:type="dxa"/>
            <w:vAlign w:val="center"/>
          </w:tcPr>
          <w:p w14:paraId="295ABFB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25B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CD0F9FB">
            <w:pPr>
              <w:adjustRightInd w:val="0"/>
              <w:snapToGrid w:val="0"/>
              <w:jc w:val="left"/>
              <w:rPr>
                <w:rFonts w:hint="eastAsia" w:ascii="宋体" w:hAnsi="宋体" w:eastAsia="宋体" w:cs="宋体"/>
                <w:bCs/>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投标无效</w:t>
            </w:r>
            <w:r>
              <w:rPr>
                <w:rFonts w:hint="eastAsia" w:ascii="宋体" w:hAnsi="宋体" w:eastAsia="宋体" w:cs="宋体"/>
                <w:bCs/>
                <w:color w:val="000000"/>
                <w:sz w:val="24"/>
              </w:rPr>
              <w:t>）：</w:t>
            </w:r>
          </w:p>
          <w:p w14:paraId="4C752317">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713B10A4">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投标无效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1FE2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47FE7D">
            <w:pPr>
              <w:adjustRightInd w:val="0"/>
              <w:snapToGrid w:val="0"/>
              <w:jc w:val="center"/>
              <w:rPr>
                <w:rFonts w:hint="eastAsia" w:ascii="宋体" w:hAnsi="宋体" w:eastAsia="宋体" w:cs="宋体"/>
                <w:color w:val="000000"/>
                <w:sz w:val="24"/>
              </w:rPr>
            </w:pPr>
          </w:p>
        </w:tc>
        <w:tc>
          <w:tcPr>
            <w:tcW w:w="1646" w:type="dxa"/>
            <w:vAlign w:val="center"/>
          </w:tcPr>
          <w:p w14:paraId="7036D589">
            <w:pPr>
              <w:adjustRightInd w:val="0"/>
              <w:snapToGrid w:val="0"/>
              <w:jc w:val="center"/>
              <w:rPr>
                <w:rFonts w:hint="eastAsia" w:ascii="宋体" w:hAnsi="宋体" w:eastAsia="宋体" w:cs="宋体"/>
                <w:color w:val="000000"/>
                <w:sz w:val="24"/>
              </w:rPr>
            </w:pPr>
          </w:p>
        </w:tc>
        <w:tc>
          <w:tcPr>
            <w:tcW w:w="1688" w:type="dxa"/>
            <w:vAlign w:val="center"/>
          </w:tcPr>
          <w:p w14:paraId="4BCE1619">
            <w:pPr>
              <w:adjustRightInd w:val="0"/>
              <w:snapToGrid w:val="0"/>
              <w:jc w:val="center"/>
              <w:rPr>
                <w:rFonts w:hint="eastAsia" w:ascii="宋体" w:hAnsi="宋体" w:eastAsia="宋体" w:cs="宋体"/>
                <w:color w:val="000000"/>
                <w:sz w:val="24"/>
              </w:rPr>
            </w:pPr>
          </w:p>
        </w:tc>
        <w:tc>
          <w:tcPr>
            <w:tcW w:w="1688" w:type="dxa"/>
            <w:vAlign w:val="center"/>
          </w:tcPr>
          <w:p w14:paraId="58DE51C6">
            <w:pPr>
              <w:adjustRightInd w:val="0"/>
              <w:snapToGrid w:val="0"/>
              <w:jc w:val="center"/>
              <w:rPr>
                <w:rFonts w:hint="eastAsia" w:ascii="宋体" w:hAnsi="宋体" w:eastAsia="宋体" w:cs="宋体"/>
                <w:color w:val="000000"/>
                <w:sz w:val="24"/>
              </w:rPr>
            </w:pPr>
          </w:p>
        </w:tc>
        <w:tc>
          <w:tcPr>
            <w:tcW w:w="1925" w:type="dxa"/>
            <w:vAlign w:val="center"/>
          </w:tcPr>
          <w:p w14:paraId="6CE5FD4B">
            <w:pPr>
              <w:adjustRightInd w:val="0"/>
              <w:snapToGrid w:val="0"/>
              <w:jc w:val="center"/>
              <w:rPr>
                <w:rFonts w:hint="eastAsia" w:ascii="宋体" w:hAnsi="宋体" w:eastAsia="宋体" w:cs="宋体"/>
                <w:color w:val="000000"/>
                <w:sz w:val="24"/>
              </w:rPr>
            </w:pPr>
          </w:p>
        </w:tc>
        <w:tc>
          <w:tcPr>
            <w:tcW w:w="1045" w:type="dxa"/>
            <w:vAlign w:val="center"/>
          </w:tcPr>
          <w:p w14:paraId="16B85A42">
            <w:pPr>
              <w:adjustRightInd w:val="0"/>
              <w:snapToGrid w:val="0"/>
              <w:jc w:val="center"/>
              <w:rPr>
                <w:rFonts w:hint="eastAsia" w:ascii="宋体" w:hAnsi="宋体" w:eastAsia="宋体" w:cs="宋体"/>
                <w:color w:val="000000"/>
                <w:sz w:val="24"/>
              </w:rPr>
            </w:pPr>
          </w:p>
        </w:tc>
      </w:tr>
      <w:tr w14:paraId="0CC6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CF9E082">
            <w:pPr>
              <w:adjustRightInd w:val="0"/>
              <w:snapToGrid w:val="0"/>
              <w:jc w:val="center"/>
              <w:rPr>
                <w:rFonts w:hint="eastAsia" w:ascii="宋体" w:hAnsi="宋体" w:eastAsia="宋体" w:cs="宋体"/>
                <w:color w:val="000000"/>
                <w:sz w:val="24"/>
              </w:rPr>
            </w:pPr>
          </w:p>
        </w:tc>
        <w:tc>
          <w:tcPr>
            <w:tcW w:w="1646" w:type="dxa"/>
            <w:vAlign w:val="center"/>
          </w:tcPr>
          <w:p w14:paraId="08E50FBB">
            <w:pPr>
              <w:adjustRightInd w:val="0"/>
              <w:snapToGrid w:val="0"/>
              <w:jc w:val="center"/>
              <w:rPr>
                <w:rFonts w:hint="eastAsia" w:ascii="宋体" w:hAnsi="宋体" w:eastAsia="宋体" w:cs="宋体"/>
                <w:color w:val="000000"/>
                <w:sz w:val="24"/>
              </w:rPr>
            </w:pPr>
          </w:p>
        </w:tc>
        <w:tc>
          <w:tcPr>
            <w:tcW w:w="1688" w:type="dxa"/>
            <w:vAlign w:val="center"/>
          </w:tcPr>
          <w:p w14:paraId="3AC40F44">
            <w:pPr>
              <w:adjustRightInd w:val="0"/>
              <w:snapToGrid w:val="0"/>
              <w:jc w:val="center"/>
              <w:rPr>
                <w:rFonts w:hint="eastAsia" w:ascii="宋体" w:hAnsi="宋体" w:eastAsia="宋体" w:cs="宋体"/>
                <w:color w:val="000000"/>
                <w:sz w:val="24"/>
              </w:rPr>
            </w:pPr>
          </w:p>
        </w:tc>
        <w:tc>
          <w:tcPr>
            <w:tcW w:w="1688" w:type="dxa"/>
            <w:vAlign w:val="center"/>
          </w:tcPr>
          <w:p w14:paraId="5FA0D5EA">
            <w:pPr>
              <w:adjustRightInd w:val="0"/>
              <w:snapToGrid w:val="0"/>
              <w:jc w:val="center"/>
              <w:rPr>
                <w:rFonts w:hint="eastAsia" w:ascii="宋体" w:hAnsi="宋体" w:eastAsia="宋体" w:cs="宋体"/>
                <w:color w:val="000000"/>
                <w:sz w:val="24"/>
              </w:rPr>
            </w:pPr>
          </w:p>
        </w:tc>
        <w:tc>
          <w:tcPr>
            <w:tcW w:w="1925" w:type="dxa"/>
            <w:vAlign w:val="center"/>
          </w:tcPr>
          <w:p w14:paraId="766469C6">
            <w:pPr>
              <w:adjustRightInd w:val="0"/>
              <w:snapToGrid w:val="0"/>
              <w:jc w:val="center"/>
              <w:rPr>
                <w:rFonts w:hint="eastAsia" w:ascii="宋体" w:hAnsi="宋体" w:eastAsia="宋体" w:cs="宋体"/>
                <w:color w:val="000000"/>
                <w:sz w:val="24"/>
              </w:rPr>
            </w:pPr>
          </w:p>
        </w:tc>
        <w:tc>
          <w:tcPr>
            <w:tcW w:w="1045" w:type="dxa"/>
            <w:vAlign w:val="center"/>
          </w:tcPr>
          <w:p w14:paraId="5908D239">
            <w:pPr>
              <w:adjustRightInd w:val="0"/>
              <w:snapToGrid w:val="0"/>
              <w:jc w:val="center"/>
              <w:rPr>
                <w:rFonts w:hint="eastAsia" w:ascii="宋体" w:hAnsi="宋体" w:eastAsia="宋体" w:cs="宋体"/>
                <w:color w:val="000000"/>
                <w:sz w:val="24"/>
              </w:rPr>
            </w:pPr>
          </w:p>
        </w:tc>
      </w:tr>
      <w:tr w14:paraId="504E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A3D60D">
            <w:pPr>
              <w:adjustRightInd w:val="0"/>
              <w:snapToGrid w:val="0"/>
              <w:jc w:val="center"/>
              <w:rPr>
                <w:rFonts w:hint="eastAsia" w:ascii="宋体" w:hAnsi="宋体" w:eastAsia="宋体" w:cs="宋体"/>
                <w:color w:val="000000"/>
                <w:sz w:val="24"/>
              </w:rPr>
            </w:pPr>
          </w:p>
        </w:tc>
        <w:tc>
          <w:tcPr>
            <w:tcW w:w="1646" w:type="dxa"/>
            <w:vAlign w:val="center"/>
          </w:tcPr>
          <w:p w14:paraId="52339065">
            <w:pPr>
              <w:adjustRightInd w:val="0"/>
              <w:snapToGrid w:val="0"/>
              <w:jc w:val="center"/>
              <w:rPr>
                <w:rFonts w:hint="eastAsia" w:ascii="宋体" w:hAnsi="宋体" w:eastAsia="宋体" w:cs="宋体"/>
                <w:color w:val="000000"/>
                <w:sz w:val="24"/>
              </w:rPr>
            </w:pPr>
          </w:p>
        </w:tc>
        <w:tc>
          <w:tcPr>
            <w:tcW w:w="1688" w:type="dxa"/>
            <w:vAlign w:val="center"/>
          </w:tcPr>
          <w:p w14:paraId="61C2A35E">
            <w:pPr>
              <w:adjustRightInd w:val="0"/>
              <w:snapToGrid w:val="0"/>
              <w:jc w:val="center"/>
              <w:rPr>
                <w:rFonts w:hint="eastAsia" w:ascii="宋体" w:hAnsi="宋体" w:eastAsia="宋体" w:cs="宋体"/>
                <w:color w:val="000000"/>
                <w:sz w:val="24"/>
              </w:rPr>
            </w:pPr>
          </w:p>
        </w:tc>
        <w:tc>
          <w:tcPr>
            <w:tcW w:w="1688" w:type="dxa"/>
            <w:vAlign w:val="center"/>
          </w:tcPr>
          <w:p w14:paraId="431989AC">
            <w:pPr>
              <w:adjustRightInd w:val="0"/>
              <w:snapToGrid w:val="0"/>
              <w:jc w:val="center"/>
              <w:rPr>
                <w:rFonts w:hint="eastAsia" w:ascii="宋体" w:hAnsi="宋体" w:eastAsia="宋体" w:cs="宋体"/>
                <w:color w:val="000000"/>
                <w:sz w:val="24"/>
              </w:rPr>
            </w:pPr>
          </w:p>
        </w:tc>
        <w:tc>
          <w:tcPr>
            <w:tcW w:w="1925" w:type="dxa"/>
            <w:vAlign w:val="center"/>
          </w:tcPr>
          <w:p w14:paraId="33B31B2A">
            <w:pPr>
              <w:adjustRightInd w:val="0"/>
              <w:snapToGrid w:val="0"/>
              <w:jc w:val="center"/>
              <w:rPr>
                <w:rFonts w:hint="eastAsia" w:ascii="宋体" w:hAnsi="宋体" w:eastAsia="宋体" w:cs="宋体"/>
                <w:color w:val="000000"/>
                <w:sz w:val="24"/>
              </w:rPr>
            </w:pPr>
          </w:p>
        </w:tc>
        <w:tc>
          <w:tcPr>
            <w:tcW w:w="1045" w:type="dxa"/>
            <w:vAlign w:val="center"/>
          </w:tcPr>
          <w:p w14:paraId="166BDEC4">
            <w:pPr>
              <w:adjustRightInd w:val="0"/>
              <w:snapToGrid w:val="0"/>
              <w:jc w:val="center"/>
              <w:rPr>
                <w:rFonts w:hint="eastAsia" w:ascii="宋体" w:hAnsi="宋体" w:eastAsia="宋体" w:cs="宋体"/>
                <w:color w:val="000000"/>
                <w:sz w:val="24"/>
              </w:rPr>
            </w:pPr>
          </w:p>
        </w:tc>
      </w:tr>
      <w:tr w14:paraId="3881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15B92C">
            <w:pPr>
              <w:adjustRightInd w:val="0"/>
              <w:snapToGrid w:val="0"/>
              <w:jc w:val="center"/>
              <w:rPr>
                <w:rFonts w:hint="eastAsia" w:ascii="宋体" w:hAnsi="宋体" w:eastAsia="宋体" w:cs="宋体"/>
                <w:color w:val="000000"/>
                <w:sz w:val="24"/>
              </w:rPr>
            </w:pPr>
          </w:p>
        </w:tc>
        <w:tc>
          <w:tcPr>
            <w:tcW w:w="1646" w:type="dxa"/>
            <w:vAlign w:val="center"/>
          </w:tcPr>
          <w:p w14:paraId="374B02B9">
            <w:pPr>
              <w:adjustRightInd w:val="0"/>
              <w:snapToGrid w:val="0"/>
              <w:jc w:val="center"/>
              <w:rPr>
                <w:rFonts w:hint="eastAsia" w:ascii="宋体" w:hAnsi="宋体" w:eastAsia="宋体" w:cs="宋体"/>
                <w:color w:val="000000"/>
                <w:sz w:val="24"/>
              </w:rPr>
            </w:pPr>
          </w:p>
        </w:tc>
        <w:tc>
          <w:tcPr>
            <w:tcW w:w="1688" w:type="dxa"/>
            <w:vAlign w:val="center"/>
          </w:tcPr>
          <w:p w14:paraId="60DA4217">
            <w:pPr>
              <w:adjustRightInd w:val="0"/>
              <w:snapToGrid w:val="0"/>
              <w:jc w:val="center"/>
              <w:rPr>
                <w:rFonts w:hint="eastAsia" w:ascii="宋体" w:hAnsi="宋体" w:eastAsia="宋体" w:cs="宋体"/>
                <w:color w:val="000000"/>
                <w:sz w:val="24"/>
              </w:rPr>
            </w:pPr>
          </w:p>
        </w:tc>
        <w:tc>
          <w:tcPr>
            <w:tcW w:w="1688" w:type="dxa"/>
            <w:vAlign w:val="center"/>
          </w:tcPr>
          <w:p w14:paraId="599EF418">
            <w:pPr>
              <w:adjustRightInd w:val="0"/>
              <w:snapToGrid w:val="0"/>
              <w:jc w:val="center"/>
              <w:rPr>
                <w:rFonts w:hint="eastAsia" w:ascii="宋体" w:hAnsi="宋体" w:eastAsia="宋体" w:cs="宋体"/>
                <w:color w:val="000000"/>
                <w:sz w:val="24"/>
              </w:rPr>
            </w:pPr>
          </w:p>
        </w:tc>
        <w:tc>
          <w:tcPr>
            <w:tcW w:w="1925" w:type="dxa"/>
            <w:vAlign w:val="center"/>
          </w:tcPr>
          <w:p w14:paraId="25907FAC">
            <w:pPr>
              <w:adjustRightInd w:val="0"/>
              <w:snapToGrid w:val="0"/>
              <w:jc w:val="center"/>
              <w:rPr>
                <w:rFonts w:hint="eastAsia" w:ascii="宋体" w:hAnsi="宋体" w:eastAsia="宋体" w:cs="宋体"/>
                <w:color w:val="000000"/>
                <w:sz w:val="24"/>
              </w:rPr>
            </w:pPr>
          </w:p>
        </w:tc>
        <w:tc>
          <w:tcPr>
            <w:tcW w:w="1045" w:type="dxa"/>
            <w:vAlign w:val="center"/>
          </w:tcPr>
          <w:p w14:paraId="7EF1F0BC">
            <w:pPr>
              <w:adjustRightInd w:val="0"/>
              <w:snapToGrid w:val="0"/>
              <w:jc w:val="center"/>
              <w:rPr>
                <w:rFonts w:hint="eastAsia" w:ascii="宋体" w:hAnsi="宋体" w:eastAsia="宋体" w:cs="宋体"/>
                <w:color w:val="000000"/>
                <w:sz w:val="24"/>
              </w:rPr>
            </w:pPr>
          </w:p>
        </w:tc>
      </w:tr>
      <w:bookmarkEnd w:id="1092"/>
    </w:tbl>
    <w:p w14:paraId="0A983B2E">
      <w:pPr>
        <w:tabs>
          <w:tab w:val="left" w:pos="1800"/>
          <w:tab w:val="left" w:pos="5580"/>
        </w:tabs>
        <w:jc w:val="left"/>
        <w:rPr>
          <w:rFonts w:hint="eastAsia" w:ascii="宋体" w:hAnsi="宋体" w:eastAsia="宋体" w:cs="宋体"/>
          <w:color w:val="000000"/>
          <w:sz w:val="24"/>
        </w:rPr>
      </w:pPr>
    </w:p>
    <w:p w14:paraId="368CEB3A">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70D04B04">
      <w:pPr>
        <w:spacing w:line="360" w:lineRule="auto"/>
        <w:rPr>
          <w:rFonts w:hint="eastAsia" w:ascii="宋体" w:hAnsi="宋体" w:eastAsia="宋体" w:cs="宋体"/>
          <w:color w:val="000000"/>
          <w:sz w:val="24"/>
          <w:szCs w:val="20"/>
        </w:rPr>
      </w:pPr>
    </w:p>
    <w:p w14:paraId="1F56696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BCB2C4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5C354E0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522B5BF">
      <w:pPr>
        <w:numPr>
          <w:ilvl w:val="0"/>
          <w:numId w:val="18"/>
        </w:num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rFonts w:hint="eastAsia" w:ascii="宋体" w:hAnsi="宋体" w:eastAsia="宋体" w:cs="宋体"/>
          <w:color w:val="000000"/>
          <w:sz w:val="24"/>
          <w:szCs w:val="20"/>
        </w:rPr>
        <w:t>采购需求偏离表（实质性格式）</w:t>
      </w:r>
    </w:p>
    <w:p w14:paraId="343563C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09B3746">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r>
        <w:rPr>
          <w:rFonts w:hint="eastAsia" w:ascii="宋体" w:hAnsi="宋体" w:eastAsia="宋体" w:cs="宋体"/>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032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FBB3A6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382DDBF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7E1AA4A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17E2F71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655420E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3C0BB84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459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A7BE40">
            <w:pPr>
              <w:adjustRightInd w:val="0"/>
              <w:snapToGrid w:val="0"/>
              <w:jc w:val="center"/>
              <w:rPr>
                <w:rFonts w:hint="eastAsia" w:ascii="宋体" w:hAnsi="宋体" w:eastAsia="宋体" w:cs="宋体"/>
                <w:color w:val="000000"/>
                <w:sz w:val="24"/>
              </w:rPr>
            </w:pPr>
          </w:p>
        </w:tc>
        <w:tc>
          <w:tcPr>
            <w:tcW w:w="1482" w:type="dxa"/>
            <w:vAlign w:val="center"/>
          </w:tcPr>
          <w:p w14:paraId="2553982F">
            <w:pPr>
              <w:adjustRightInd w:val="0"/>
              <w:snapToGrid w:val="0"/>
              <w:jc w:val="center"/>
              <w:rPr>
                <w:rFonts w:hint="eastAsia" w:ascii="宋体" w:hAnsi="宋体" w:eastAsia="宋体" w:cs="宋体"/>
                <w:color w:val="000000"/>
                <w:sz w:val="24"/>
              </w:rPr>
            </w:pPr>
          </w:p>
        </w:tc>
        <w:tc>
          <w:tcPr>
            <w:tcW w:w="2384" w:type="dxa"/>
            <w:vAlign w:val="center"/>
          </w:tcPr>
          <w:p w14:paraId="7E21A967">
            <w:pPr>
              <w:adjustRightInd w:val="0"/>
              <w:snapToGrid w:val="0"/>
              <w:jc w:val="center"/>
              <w:rPr>
                <w:rFonts w:hint="eastAsia" w:ascii="宋体" w:hAnsi="宋体" w:eastAsia="宋体" w:cs="宋体"/>
                <w:color w:val="000000"/>
                <w:sz w:val="24"/>
              </w:rPr>
            </w:pPr>
          </w:p>
        </w:tc>
        <w:tc>
          <w:tcPr>
            <w:tcW w:w="2126" w:type="dxa"/>
            <w:vAlign w:val="center"/>
          </w:tcPr>
          <w:p w14:paraId="7CE07798">
            <w:pPr>
              <w:adjustRightInd w:val="0"/>
              <w:snapToGrid w:val="0"/>
              <w:jc w:val="center"/>
              <w:rPr>
                <w:rFonts w:hint="eastAsia" w:ascii="宋体" w:hAnsi="宋体" w:eastAsia="宋体" w:cs="宋体"/>
                <w:color w:val="000000"/>
                <w:sz w:val="24"/>
              </w:rPr>
            </w:pPr>
          </w:p>
        </w:tc>
        <w:tc>
          <w:tcPr>
            <w:tcW w:w="1875" w:type="dxa"/>
            <w:vAlign w:val="center"/>
          </w:tcPr>
          <w:p w14:paraId="052AF00E">
            <w:pPr>
              <w:adjustRightInd w:val="0"/>
              <w:snapToGrid w:val="0"/>
              <w:jc w:val="center"/>
              <w:rPr>
                <w:rFonts w:hint="eastAsia" w:ascii="宋体" w:hAnsi="宋体" w:eastAsia="宋体" w:cs="宋体"/>
                <w:color w:val="000000"/>
                <w:sz w:val="24"/>
              </w:rPr>
            </w:pPr>
          </w:p>
        </w:tc>
        <w:tc>
          <w:tcPr>
            <w:tcW w:w="1009" w:type="dxa"/>
            <w:vAlign w:val="center"/>
          </w:tcPr>
          <w:p w14:paraId="49D85611">
            <w:pPr>
              <w:adjustRightInd w:val="0"/>
              <w:snapToGrid w:val="0"/>
              <w:jc w:val="center"/>
              <w:rPr>
                <w:rFonts w:hint="eastAsia" w:ascii="宋体" w:hAnsi="宋体" w:eastAsia="宋体" w:cs="宋体"/>
                <w:color w:val="000000"/>
                <w:sz w:val="24"/>
              </w:rPr>
            </w:pPr>
          </w:p>
        </w:tc>
      </w:tr>
      <w:tr w14:paraId="7F54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D7A169">
            <w:pPr>
              <w:adjustRightInd w:val="0"/>
              <w:snapToGrid w:val="0"/>
              <w:jc w:val="center"/>
              <w:rPr>
                <w:rFonts w:hint="eastAsia" w:ascii="宋体" w:hAnsi="宋体" w:eastAsia="宋体" w:cs="宋体"/>
                <w:color w:val="000000"/>
                <w:sz w:val="24"/>
              </w:rPr>
            </w:pPr>
          </w:p>
        </w:tc>
        <w:tc>
          <w:tcPr>
            <w:tcW w:w="1482" w:type="dxa"/>
            <w:vAlign w:val="center"/>
          </w:tcPr>
          <w:p w14:paraId="5E69A5D7">
            <w:pPr>
              <w:adjustRightInd w:val="0"/>
              <w:snapToGrid w:val="0"/>
              <w:jc w:val="center"/>
              <w:rPr>
                <w:rFonts w:hint="eastAsia" w:ascii="宋体" w:hAnsi="宋体" w:eastAsia="宋体" w:cs="宋体"/>
                <w:color w:val="000000"/>
                <w:sz w:val="24"/>
              </w:rPr>
            </w:pPr>
          </w:p>
        </w:tc>
        <w:tc>
          <w:tcPr>
            <w:tcW w:w="2384" w:type="dxa"/>
            <w:vAlign w:val="center"/>
          </w:tcPr>
          <w:p w14:paraId="5F1B1AA7">
            <w:pPr>
              <w:adjustRightInd w:val="0"/>
              <w:snapToGrid w:val="0"/>
              <w:jc w:val="center"/>
              <w:rPr>
                <w:rFonts w:hint="eastAsia" w:ascii="宋体" w:hAnsi="宋体" w:eastAsia="宋体" w:cs="宋体"/>
                <w:color w:val="000000"/>
                <w:sz w:val="24"/>
              </w:rPr>
            </w:pPr>
          </w:p>
        </w:tc>
        <w:tc>
          <w:tcPr>
            <w:tcW w:w="2126" w:type="dxa"/>
            <w:vAlign w:val="center"/>
          </w:tcPr>
          <w:p w14:paraId="69BC4FA9">
            <w:pPr>
              <w:adjustRightInd w:val="0"/>
              <w:snapToGrid w:val="0"/>
              <w:jc w:val="center"/>
              <w:rPr>
                <w:rFonts w:hint="eastAsia" w:ascii="宋体" w:hAnsi="宋体" w:eastAsia="宋体" w:cs="宋体"/>
                <w:color w:val="000000"/>
                <w:sz w:val="24"/>
              </w:rPr>
            </w:pPr>
          </w:p>
        </w:tc>
        <w:tc>
          <w:tcPr>
            <w:tcW w:w="1875" w:type="dxa"/>
            <w:vAlign w:val="center"/>
          </w:tcPr>
          <w:p w14:paraId="07F97EA8">
            <w:pPr>
              <w:adjustRightInd w:val="0"/>
              <w:snapToGrid w:val="0"/>
              <w:jc w:val="center"/>
              <w:rPr>
                <w:rFonts w:hint="eastAsia" w:ascii="宋体" w:hAnsi="宋体" w:eastAsia="宋体" w:cs="宋体"/>
                <w:color w:val="000000"/>
                <w:sz w:val="24"/>
              </w:rPr>
            </w:pPr>
          </w:p>
        </w:tc>
        <w:tc>
          <w:tcPr>
            <w:tcW w:w="1009" w:type="dxa"/>
            <w:vAlign w:val="center"/>
          </w:tcPr>
          <w:p w14:paraId="4FE1E6CC">
            <w:pPr>
              <w:adjustRightInd w:val="0"/>
              <w:snapToGrid w:val="0"/>
              <w:jc w:val="center"/>
              <w:rPr>
                <w:rFonts w:hint="eastAsia" w:ascii="宋体" w:hAnsi="宋体" w:eastAsia="宋体" w:cs="宋体"/>
                <w:color w:val="000000"/>
                <w:sz w:val="24"/>
              </w:rPr>
            </w:pPr>
          </w:p>
        </w:tc>
      </w:tr>
      <w:tr w14:paraId="192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C73887">
            <w:pPr>
              <w:adjustRightInd w:val="0"/>
              <w:snapToGrid w:val="0"/>
              <w:jc w:val="center"/>
              <w:rPr>
                <w:rFonts w:hint="eastAsia" w:ascii="宋体" w:hAnsi="宋体" w:eastAsia="宋体" w:cs="宋体"/>
                <w:color w:val="000000"/>
                <w:sz w:val="24"/>
              </w:rPr>
            </w:pPr>
          </w:p>
        </w:tc>
        <w:tc>
          <w:tcPr>
            <w:tcW w:w="1482" w:type="dxa"/>
            <w:vAlign w:val="center"/>
          </w:tcPr>
          <w:p w14:paraId="57931CAE">
            <w:pPr>
              <w:adjustRightInd w:val="0"/>
              <w:snapToGrid w:val="0"/>
              <w:jc w:val="center"/>
              <w:rPr>
                <w:rFonts w:hint="eastAsia" w:ascii="宋体" w:hAnsi="宋体" w:eastAsia="宋体" w:cs="宋体"/>
                <w:color w:val="000000"/>
                <w:sz w:val="24"/>
              </w:rPr>
            </w:pPr>
          </w:p>
        </w:tc>
        <w:tc>
          <w:tcPr>
            <w:tcW w:w="2384" w:type="dxa"/>
            <w:vAlign w:val="center"/>
          </w:tcPr>
          <w:p w14:paraId="62381EF3">
            <w:pPr>
              <w:adjustRightInd w:val="0"/>
              <w:snapToGrid w:val="0"/>
              <w:jc w:val="center"/>
              <w:rPr>
                <w:rFonts w:hint="eastAsia" w:ascii="宋体" w:hAnsi="宋体" w:eastAsia="宋体" w:cs="宋体"/>
                <w:color w:val="000000"/>
                <w:sz w:val="24"/>
              </w:rPr>
            </w:pPr>
          </w:p>
        </w:tc>
        <w:tc>
          <w:tcPr>
            <w:tcW w:w="2126" w:type="dxa"/>
            <w:vAlign w:val="center"/>
          </w:tcPr>
          <w:p w14:paraId="6A68FA83">
            <w:pPr>
              <w:adjustRightInd w:val="0"/>
              <w:snapToGrid w:val="0"/>
              <w:jc w:val="center"/>
              <w:rPr>
                <w:rFonts w:hint="eastAsia" w:ascii="宋体" w:hAnsi="宋体" w:eastAsia="宋体" w:cs="宋体"/>
                <w:color w:val="000000"/>
                <w:sz w:val="24"/>
              </w:rPr>
            </w:pPr>
          </w:p>
        </w:tc>
        <w:tc>
          <w:tcPr>
            <w:tcW w:w="1875" w:type="dxa"/>
            <w:vAlign w:val="center"/>
          </w:tcPr>
          <w:p w14:paraId="258E12B1">
            <w:pPr>
              <w:adjustRightInd w:val="0"/>
              <w:snapToGrid w:val="0"/>
              <w:jc w:val="center"/>
              <w:rPr>
                <w:rFonts w:hint="eastAsia" w:ascii="宋体" w:hAnsi="宋体" w:eastAsia="宋体" w:cs="宋体"/>
                <w:color w:val="000000"/>
                <w:sz w:val="24"/>
              </w:rPr>
            </w:pPr>
          </w:p>
        </w:tc>
        <w:tc>
          <w:tcPr>
            <w:tcW w:w="1009" w:type="dxa"/>
            <w:vAlign w:val="center"/>
          </w:tcPr>
          <w:p w14:paraId="4E886947">
            <w:pPr>
              <w:adjustRightInd w:val="0"/>
              <w:snapToGrid w:val="0"/>
              <w:jc w:val="center"/>
              <w:rPr>
                <w:rFonts w:hint="eastAsia" w:ascii="宋体" w:hAnsi="宋体" w:eastAsia="宋体" w:cs="宋体"/>
                <w:color w:val="000000"/>
                <w:sz w:val="24"/>
              </w:rPr>
            </w:pPr>
          </w:p>
        </w:tc>
      </w:tr>
      <w:tr w14:paraId="5A8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6D219F">
            <w:pPr>
              <w:adjustRightInd w:val="0"/>
              <w:snapToGrid w:val="0"/>
              <w:jc w:val="center"/>
              <w:rPr>
                <w:rFonts w:hint="eastAsia" w:ascii="宋体" w:hAnsi="宋体" w:eastAsia="宋体" w:cs="宋体"/>
                <w:color w:val="000000"/>
                <w:sz w:val="24"/>
              </w:rPr>
            </w:pPr>
          </w:p>
        </w:tc>
        <w:tc>
          <w:tcPr>
            <w:tcW w:w="1482" w:type="dxa"/>
            <w:vAlign w:val="center"/>
          </w:tcPr>
          <w:p w14:paraId="2E6D766D">
            <w:pPr>
              <w:adjustRightInd w:val="0"/>
              <w:snapToGrid w:val="0"/>
              <w:jc w:val="center"/>
              <w:rPr>
                <w:rFonts w:hint="eastAsia" w:ascii="宋体" w:hAnsi="宋体" w:eastAsia="宋体" w:cs="宋体"/>
                <w:color w:val="000000"/>
                <w:sz w:val="24"/>
              </w:rPr>
            </w:pPr>
          </w:p>
        </w:tc>
        <w:tc>
          <w:tcPr>
            <w:tcW w:w="2384" w:type="dxa"/>
            <w:vAlign w:val="center"/>
          </w:tcPr>
          <w:p w14:paraId="3D386452">
            <w:pPr>
              <w:adjustRightInd w:val="0"/>
              <w:snapToGrid w:val="0"/>
              <w:jc w:val="center"/>
              <w:rPr>
                <w:rFonts w:hint="eastAsia" w:ascii="宋体" w:hAnsi="宋体" w:eastAsia="宋体" w:cs="宋体"/>
                <w:color w:val="000000"/>
                <w:sz w:val="24"/>
              </w:rPr>
            </w:pPr>
          </w:p>
        </w:tc>
        <w:tc>
          <w:tcPr>
            <w:tcW w:w="2126" w:type="dxa"/>
            <w:vAlign w:val="center"/>
          </w:tcPr>
          <w:p w14:paraId="3A4B7EC7">
            <w:pPr>
              <w:adjustRightInd w:val="0"/>
              <w:snapToGrid w:val="0"/>
              <w:jc w:val="center"/>
              <w:rPr>
                <w:rFonts w:hint="eastAsia" w:ascii="宋体" w:hAnsi="宋体" w:eastAsia="宋体" w:cs="宋体"/>
                <w:color w:val="000000"/>
                <w:sz w:val="24"/>
              </w:rPr>
            </w:pPr>
          </w:p>
        </w:tc>
        <w:tc>
          <w:tcPr>
            <w:tcW w:w="1875" w:type="dxa"/>
            <w:vAlign w:val="center"/>
          </w:tcPr>
          <w:p w14:paraId="110035E5">
            <w:pPr>
              <w:adjustRightInd w:val="0"/>
              <w:snapToGrid w:val="0"/>
              <w:jc w:val="center"/>
              <w:rPr>
                <w:rFonts w:hint="eastAsia" w:ascii="宋体" w:hAnsi="宋体" w:eastAsia="宋体" w:cs="宋体"/>
                <w:color w:val="000000"/>
                <w:sz w:val="24"/>
              </w:rPr>
            </w:pPr>
          </w:p>
        </w:tc>
        <w:tc>
          <w:tcPr>
            <w:tcW w:w="1009" w:type="dxa"/>
            <w:vAlign w:val="center"/>
          </w:tcPr>
          <w:p w14:paraId="63F040B1">
            <w:pPr>
              <w:adjustRightInd w:val="0"/>
              <w:snapToGrid w:val="0"/>
              <w:jc w:val="center"/>
              <w:rPr>
                <w:rFonts w:hint="eastAsia" w:ascii="宋体" w:hAnsi="宋体" w:eastAsia="宋体" w:cs="宋体"/>
                <w:color w:val="000000"/>
                <w:sz w:val="24"/>
              </w:rPr>
            </w:pPr>
          </w:p>
        </w:tc>
      </w:tr>
      <w:tr w14:paraId="057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00739">
            <w:pPr>
              <w:adjustRightInd w:val="0"/>
              <w:snapToGrid w:val="0"/>
              <w:jc w:val="center"/>
              <w:rPr>
                <w:rFonts w:hint="eastAsia" w:ascii="宋体" w:hAnsi="宋体" w:eastAsia="宋体" w:cs="宋体"/>
                <w:color w:val="000000"/>
                <w:sz w:val="24"/>
              </w:rPr>
            </w:pPr>
          </w:p>
        </w:tc>
        <w:tc>
          <w:tcPr>
            <w:tcW w:w="1482" w:type="dxa"/>
            <w:vAlign w:val="center"/>
          </w:tcPr>
          <w:p w14:paraId="544CDA3F">
            <w:pPr>
              <w:adjustRightInd w:val="0"/>
              <w:snapToGrid w:val="0"/>
              <w:jc w:val="center"/>
              <w:rPr>
                <w:rFonts w:hint="eastAsia" w:ascii="宋体" w:hAnsi="宋体" w:eastAsia="宋体" w:cs="宋体"/>
                <w:color w:val="000000"/>
                <w:sz w:val="24"/>
              </w:rPr>
            </w:pPr>
          </w:p>
        </w:tc>
        <w:tc>
          <w:tcPr>
            <w:tcW w:w="2384" w:type="dxa"/>
            <w:vAlign w:val="center"/>
          </w:tcPr>
          <w:p w14:paraId="66E1D710">
            <w:pPr>
              <w:adjustRightInd w:val="0"/>
              <w:snapToGrid w:val="0"/>
              <w:jc w:val="center"/>
              <w:rPr>
                <w:rFonts w:hint="eastAsia" w:ascii="宋体" w:hAnsi="宋体" w:eastAsia="宋体" w:cs="宋体"/>
                <w:color w:val="000000"/>
                <w:sz w:val="24"/>
              </w:rPr>
            </w:pPr>
          </w:p>
        </w:tc>
        <w:tc>
          <w:tcPr>
            <w:tcW w:w="2126" w:type="dxa"/>
            <w:vAlign w:val="center"/>
          </w:tcPr>
          <w:p w14:paraId="23DCB614">
            <w:pPr>
              <w:adjustRightInd w:val="0"/>
              <w:snapToGrid w:val="0"/>
              <w:jc w:val="center"/>
              <w:rPr>
                <w:rFonts w:hint="eastAsia" w:ascii="宋体" w:hAnsi="宋体" w:eastAsia="宋体" w:cs="宋体"/>
                <w:color w:val="000000"/>
                <w:sz w:val="24"/>
              </w:rPr>
            </w:pPr>
          </w:p>
        </w:tc>
        <w:tc>
          <w:tcPr>
            <w:tcW w:w="1875" w:type="dxa"/>
            <w:vAlign w:val="center"/>
          </w:tcPr>
          <w:p w14:paraId="75DF5576">
            <w:pPr>
              <w:adjustRightInd w:val="0"/>
              <w:snapToGrid w:val="0"/>
              <w:jc w:val="center"/>
              <w:rPr>
                <w:rFonts w:hint="eastAsia" w:ascii="宋体" w:hAnsi="宋体" w:eastAsia="宋体" w:cs="宋体"/>
                <w:color w:val="000000"/>
                <w:sz w:val="24"/>
              </w:rPr>
            </w:pPr>
          </w:p>
        </w:tc>
        <w:tc>
          <w:tcPr>
            <w:tcW w:w="1009" w:type="dxa"/>
            <w:vAlign w:val="center"/>
          </w:tcPr>
          <w:p w14:paraId="4AE8B854">
            <w:pPr>
              <w:adjustRightInd w:val="0"/>
              <w:snapToGrid w:val="0"/>
              <w:jc w:val="center"/>
              <w:rPr>
                <w:rFonts w:hint="eastAsia" w:ascii="宋体" w:hAnsi="宋体" w:eastAsia="宋体" w:cs="宋体"/>
                <w:color w:val="000000"/>
                <w:sz w:val="24"/>
              </w:rPr>
            </w:pPr>
          </w:p>
        </w:tc>
      </w:tr>
      <w:tr w14:paraId="4BD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7E3F4E">
            <w:pPr>
              <w:adjustRightInd w:val="0"/>
              <w:snapToGrid w:val="0"/>
              <w:jc w:val="center"/>
              <w:rPr>
                <w:rFonts w:hint="eastAsia" w:ascii="宋体" w:hAnsi="宋体" w:eastAsia="宋体" w:cs="宋体"/>
                <w:color w:val="000000"/>
                <w:sz w:val="24"/>
              </w:rPr>
            </w:pPr>
          </w:p>
        </w:tc>
        <w:tc>
          <w:tcPr>
            <w:tcW w:w="1482" w:type="dxa"/>
            <w:vAlign w:val="center"/>
          </w:tcPr>
          <w:p w14:paraId="356174B6">
            <w:pPr>
              <w:adjustRightInd w:val="0"/>
              <w:snapToGrid w:val="0"/>
              <w:jc w:val="center"/>
              <w:rPr>
                <w:rFonts w:hint="eastAsia" w:ascii="宋体" w:hAnsi="宋体" w:eastAsia="宋体" w:cs="宋体"/>
                <w:color w:val="000000"/>
                <w:sz w:val="24"/>
              </w:rPr>
            </w:pPr>
          </w:p>
        </w:tc>
        <w:tc>
          <w:tcPr>
            <w:tcW w:w="2384" w:type="dxa"/>
            <w:vAlign w:val="center"/>
          </w:tcPr>
          <w:p w14:paraId="3DEA5D5E">
            <w:pPr>
              <w:adjustRightInd w:val="0"/>
              <w:snapToGrid w:val="0"/>
              <w:jc w:val="center"/>
              <w:rPr>
                <w:rFonts w:hint="eastAsia" w:ascii="宋体" w:hAnsi="宋体" w:eastAsia="宋体" w:cs="宋体"/>
                <w:color w:val="000000"/>
                <w:sz w:val="24"/>
              </w:rPr>
            </w:pPr>
          </w:p>
        </w:tc>
        <w:tc>
          <w:tcPr>
            <w:tcW w:w="2126" w:type="dxa"/>
            <w:vAlign w:val="center"/>
          </w:tcPr>
          <w:p w14:paraId="7F1968ED">
            <w:pPr>
              <w:adjustRightInd w:val="0"/>
              <w:snapToGrid w:val="0"/>
              <w:jc w:val="center"/>
              <w:rPr>
                <w:rFonts w:hint="eastAsia" w:ascii="宋体" w:hAnsi="宋体" w:eastAsia="宋体" w:cs="宋体"/>
                <w:color w:val="000000"/>
                <w:sz w:val="24"/>
              </w:rPr>
            </w:pPr>
          </w:p>
        </w:tc>
        <w:tc>
          <w:tcPr>
            <w:tcW w:w="1875" w:type="dxa"/>
            <w:vAlign w:val="center"/>
          </w:tcPr>
          <w:p w14:paraId="0DFF673E">
            <w:pPr>
              <w:adjustRightInd w:val="0"/>
              <w:snapToGrid w:val="0"/>
              <w:jc w:val="center"/>
              <w:rPr>
                <w:rFonts w:hint="eastAsia" w:ascii="宋体" w:hAnsi="宋体" w:eastAsia="宋体" w:cs="宋体"/>
                <w:color w:val="000000"/>
                <w:sz w:val="24"/>
              </w:rPr>
            </w:pPr>
          </w:p>
        </w:tc>
        <w:tc>
          <w:tcPr>
            <w:tcW w:w="1009" w:type="dxa"/>
            <w:vAlign w:val="center"/>
          </w:tcPr>
          <w:p w14:paraId="62B41455">
            <w:pPr>
              <w:adjustRightInd w:val="0"/>
              <w:snapToGrid w:val="0"/>
              <w:jc w:val="center"/>
              <w:rPr>
                <w:rFonts w:hint="eastAsia" w:ascii="宋体" w:hAnsi="宋体" w:eastAsia="宋体" w:cs="宋体"/>
                <w:color w:val="000000"/>
                <w:sz w:val="24"/>
              </w:rPr>
            </w:pPr>
          </w:p>
        </w:tc>
      </w:tr>
    </w:tbl>
    <w:p w14:paraId="7E4C3267">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E8EA998">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EFFEF8A">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C14A85B">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4"/>
        </w:rPr>
        <w:t>投标无效。</w:t>
      </w:r>
    </w:p>
    <w:p w14:paraId="3CEA0CAD">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73D98966">
      <w:pPr>
        <w:tabs>
          <w:tab w:val="left" w:pos="1800"/>
          <w:tab w:val="left" w:pos="5580"/>
        </w:tabs>
        <w:jc w:val="left"/>
        <w:rPr>
          <w:rFonts w:hint="eastAsia" w:ascii="宋体" w:hAnsi="宋体" w:eastAsia="宋体" w:cs="宋体"/>
          <w:sz w:val="24"/>
        </w:rPr>
      </w:pPr>
    </w:p>
    <w:p w14:paraId="5E276EBA">
      <w:pPr>
        <w:tabs>
          <w:tab w:val="left" w:pos="1800"/>
          <w:tab w:val="left" w:pos="5580"/>
        </w:tabs>
        <w:jc w:val="left"/>
        <w:rPr>
          <w:rFonts w:hint="eastAsia" w:ascii="宋体" w:hAnsi="宋体" w:eastAsia="宋体" w:cs="宋体"/>
          <w:color w:val="000000"/>
          <w:sz w:val="24"/>
        </w:rPr>
      </w:pPr>
    </w:p>
    <w:p w14:paraId="620F85C1">
      <w:pPr>
        <w:rPr>
          <w:rFonts w:hint="eastAsia" w:ascii="宋体" w:hAnsi="宋体" w:eastAsia="宋体" w:cs="宋体"/>
          <w:color w:val="000000"/>
          <w:sz w:val="24"/>
          <w:szCs w:val="20"/>
        </w:rPr>
      </w:pPr>
    </w:p>
    <w:p w14:paraId="23A7ED1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585D0B8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7BC2257F">
      <w:pPr>
        <w:autoSpaceDE w:val="0"/>
        <w:autoSpaceDN w:val="0"/>
        <w:adjustRightInd w:val="0"/>
        <w:snapToGrid w:val="0"/>
        <w:spacing w:before="25" w:after="25"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56E45A8F">
      <w:pPr>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34DE3EB">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7121F7C9">
      <w:pPr>
        <w:pStyle w:val="39"/>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7F45F42F">
      <w:pPr>
        <w:pStyle w:val="39"/>
        <w:shd w:val="clear" w:color="auto" w:fill="FFFFFF"/>
        <w:spacing w:before="30" w:beforeAutospacing="0" w:after="30" w:afterAutospacing="0"/>
        <w:ind w:firstLine="420"/>
        <w:rPr>
          <w:color w:val="333333"/>
        </w:rPr>
      </w:pPr>
    </w:p>
    <w:p w14:paraId="55B24F1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DB02289">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1DE5B894">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5F6F05D8">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FEE506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B2233EA">
      <w:pPr>
        <w:pStyle w:val="39"/>
        <w:shd w:val="clear" w:color="auto" w:fill="FFFFFF"/>
        <w:spacing w:before="0" w:beforeAutospacing="0" w:after="0" w:afterAutospacing="0" w:line="360" w:lineRule="auto"/>
        <w:rPr>
          <w:color w:val="333333"/>
        </w:rPr>
      </w:pPr>
    </w:p>
    <w:p w14:paraId="31BA2E66">
      <w:pPr>
        <w:pStyle w:val="39"/>
        <w:shd w:val="clear" w:color="auto" w:fill="FFFFFF"/>
        <w:spacing w:before="0" w:beforeAutospacing="0" w:after="0" w:afterAutospacing="0" w:line="360" w:lineRule="auto"/>
        <w:jc w:val="right"/>
        <w:rPr>
          <w:color w:val="333333"/>
          <w:shd w:val="clear" w:color="auto" w:fill="FFFFFF"/>
        </w:rPr>
      </w:pPr>
    </w:p>
    <w:p w14:paraId="08E045D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9AA6252">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3109106">
      <w:pPr>
        <w:pStyle w:val="39"/>
        <w:shd w:val="clear" w:color="auto" w:fill="FFFFFF"/>
        <w:spacing w:before="0" w:beforeAutospacing="0" w:after="0" w:afterAutospacing="0" w:line="360" w:lineRule="auto"/>
        <w:rPr>
          <w:color w:val="333333"/>
          <w:shd w:val="clear" w:color="auto" w:fill="FFFFFF"/>
        </w:rPr>
      </w:pPr>
    </w:p>
    <w:p w14:paraId="348F05CD">
      <w:pPr>
        <w:pStyle w:val="39"/>
        <w:shd w:val="clear" w:color="auto" w:fill="FFFFFF"/>
        <w:spacing w:before="0" w:beforeAutospacing="0" w:after="0" w:afterAutospacing="0" w:line="360" w:lineRule="auto"/>
        <w:rPr>
          <w:color w:val="333333"/>
          <w:shd w:val="clear" w:color="auto" w:fill="FFFFFF"/>
        </w:rPr>
      </w:pPr>
    </w:p>
    <w:p w14:paraId="347F520D">
      <w:pPr>
        <w:spacing w:line="360" w:lineRule="auto"/>
        <w:ind w:left="484" w:leftChars="1" w:hanging="482" w:hangingChars="201"/>
        <w:rPr>
          <w:color w:val="333333"/>
          <w:sz w:val="24"/>
          <w:szCs w:val="24"/>
          <w:shd w:val="clear" w:color="auto" w:fill="FFFFFF"/>
        </w:rPr>
      </w:pPr>
      <w:r>
        <w:rPr>
          <w:color w:val="333333"/>
          <w:sz w:val="24"/>
          <w:szCs w:val="24"/>
          <w:shd w:val="clear" w:color="auto" w:fill="FFFFFF"/>
        </w:rPr>
        <w:t>注：1.产品如有型号，请在“产品名称”栏一并填写。</w:t>
      </w:r>
    </w:p>
    <w:p w14:paraId="558C90DC">
      <w:pPr>
        <w:spacing w:line="360" w:lineRule="auto"/>
        <w:ind w:left="420" w:leftChars="200"/>
        <w:rPr>
          <w:color w:val="333333"/>
          <w:sz w:val="24"/>
          <w:szCs w:val="24"/>
          <w:shd w:val="clear" w:color="auto" w:fill="FFFFFF"/>
        </w:rPr>
      </w:pPr>
      <w:r>
        <w:rPr>
          <w:color w:val="333333"/>
          <w:sz w:val="24"/>
          <w:szCs w:val="24"/>
          <w:shd w:val="clear" w:color="auto" w:fill="FFFFFF"/>
        </w:rPr>
        <w:t>2.生产厂名与厂址应与生产厂营业执照载明的相关信息保持一致。</w:t>
      </w:r>
    </w:p>
    <w:p w14:paraId="255C4031">
      <w:pPr>
        <w:spacing w:line="360" w:lineRule="auto"/>
        <w:ind w:left="420" w:leftChars="200"/>
        <w:rPr>
          <w:color w:val="333333"/>
          <w:sz w:val="24"/>
          <w:szCs w:val="24"/>
          <w:shd w:val="clear" w:color="auto" w:fill="FFFFFF"/>
        </w:rPr>
      </w:pPr>
      <w:r>
        <w:rPr>
          <w:color w:val="333333"/>
          <w:sz w:val="24"/>
          <w:szCs w:val="24"/>
          <w:shd w:val="clear" w:color="auto" w:fill="FFFFFF"/>
        </w:rPr>
        <w:t>3.该产品的中国境内生产的组件成本占比相关要求实施前，“规定比例”栏可不填。</w:t>
      </w:r>
    </w:p>
    <w:p w14:paraId="7A9DA276">
      <w:pPr>
        <w:spacing w:line="360" w:lineRule="auto"/>
        <w:ind w:left="420" w:leftChars="200"/>
        <w:rPr>
          <w:color w:val="333333"/>
          <w:sz w:val="24"/>
          <w:szCs w:val="24"/>
          <w:shd w:val="clear" w:color="auto" w:fill="FFFFFF"/>
        </w:rPr>
      </w:pPr>
      <w:r>
        <w:rPr>
          <w:color w:val="333333"/>
          <w:sz w:val="24"/>
          <w:szCs w:val="24"/>
          <w:shd w:val="clear" w:color="auto" w:fill="FFFFFF"/>
        </w:rPr>
        <w:t>4.该产品的关键组件要求实施前，“关键组件”栏可不填。</w:t>
      </w:r>
    </w:p>
    <w:p w14:paraId="44E0967B">
      <w:pPr>
        <w:spacing w:line="360" w:lineRule="auto"/>
        <w:ind w:left="420" w:leftChars="200"/>
        <w:rPr>
          <w:color w:val="333333"/>
          <w:sz w:val="24"/>
          <w:szCs w:val="24"/>
          <w:shd w:val="clear" w:color="auto" w:fill="FFFFFF"/>
        </w:rPr>
      </w:pPr>
      <w:r>
        <w:rPr>
          <w:color w:val="333333"/>
          <w:sz w:val="24"/>
          <w:szCs w:val="24"/>
          <w:shd w:val="clear" w:color="auto" w:fill="FFFFFF"/>
        </w:rPr>
        <w:t>5.该产品的关键工序要求实施前，“关键工序”栏可不填。</w:t>
      </w:r>
    </w:p>
    <w:p w14:paraId="6C876DDF">
      <w:pPr>
        <w:rPr>
          <w:color w:val="333333"/>
          <w:sz w:val="24"/>
          <w:szCs w:val="24"/>
          <w:shd w:val="clear" w:color="auto" w:fill="FFFFFF"/>
        </w:rPr>
      </w:pPr>
      <w:r>
        <w:rPr>
          <w:color w:val="333333"/>
          <w:sz w:val="24"/>
          <w:szCs w:val="24"/>
          <w:shd w:val="clear" w:color="auto" w:fill="FFFFFF"/>
        </w:rPr>
        <w:br w:type="page"/>
      </w:r>
    </w:p>
    <w:p w14:paraId="38E6EEC1">
      <w:pPr>
        <w:pStyle w:val="39"/>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3FBB98C4">
      <w:pPr>
        <w:pStyle w:val="39"/>
        <w:shd w:val="clear" w:color="auto" w:fill="FFFFFF"/>
        <w:spacing w:before="30" w:beforeAutospacing="0" w:after="30" w:afterAutospacing="0"/>
        <w:rPr>
          <w:rStyle w:val="49"/>
          <w:sz w:val="36"/>
          <w:szCs w:val="36"/>
        </w:rPr>
      </w:pPr>
    </w:p>
    <w:p w14:paraId="79519AB3">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D2B49D5">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27C0D4F">
      <w:pPr>
        <w:widowControl/>
        <w:spacing w:line="360" w:lineRule="auto"/>
        <w:ind w:firstLine="480" w:firstLineChars="200"/>
        <w:jc w:val="left"/>
        <w:rPr>
          <w:color w:val="000000"/>
          <w:sz w:val="24"/>
        </w:rPr>
      </w:pPr>
    </w:p>
    <w:p w14:paraId="1FF6D7E6">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2BEA8E1">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21845053">
      <w:pPr>
        <w:widowControl/>
        <w:spacing w:line="360" w:lineRule="auto"/>
        <w:jc w:val="left"/>
        <w:rPr>
          <w:color w:val="000000"/>
          <w:sz w:val="24"/>
        </w:rPr>
      </w:pPr>
    </w:p>
    <w:p w14:paraId="4B6FA569">
      <w:pPr>
        <w:widowControl/>
        <w:spacing w:line="360" w:lineRule="auto"/>
        <w:jc w:val="left"/>
        <w:rPr>
          <w:color w:val="000000"/>
          <w:sz w:val="24"/>
        </w:rPr>
      </w:pPr>
    </w:p>
    <w:p w14:paraId="03E14FB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3524E462">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 本承诺函应按包分别提供。</w:t>
      </w:r>
    </w:p>
    <w:p w14:paraId="5BA2ED78">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 单一产品采购无须提供本承诺函；供应商提供产品全部为本国产品，且提供了《关于符合本国产品标准的声明函》时，无须提供本承诺函。</w:t>
      </w:r>
    </w:p>
    <w:p w14:paraId="14FE4B1A">
      <w:pPr>
        <w:spacing w:line="360" w:lineRule="auto"/>
        <w:rPr>
          <w:rFonts w:hint="eastAsia"/>
          <w:color w:val="333333"/>
          <w:sz w:val="24"/>
          <w:szCs w:val="24"/>
          <w:shd w:val="clear" w:color="auto" w:fill="FFFFFF"/>
          <w:lang w:val="zh-CN"/>
        </w:rPr>
      </w:pPr>
      <w:r>
        <w:rPr>
          <w:rFonts w:hint="eastAsia" w:ascii="宋体" w:hAnsi="宋体" w:eastAsia="宋体" w:cs="宋体"/>
          <w:color w:val="333333"/>
          <w:sz w:val="24"/>
          <w:szCs w:val="24"/>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sz w:val="24"/>
          <w:szCs w:val="24"/>
        </w:rPr>
        <w:t>价格评审优惠</w:t>
      </w:r>
      <w:r>
        <w:rPr>
          <w:rFonts w:hint="eastAsia" w:ascii="宋体" w:hAnsi="宋体" w:eastAsia="宋体" w:cs="宋体"/>
          <w:color w:val="333333"/>
          <w:sz w:val="24"/>
          <w:szCs w:val="24"/>
          <w:shd w:val="clear" w:color="auto" w:fill="FFFFFF"/>
        </w:rPr>
        <w:t>。</w:t>
      </w:r>
    </w:p>
    <w:p w14:paraId="4944E935">
      <w:pPr>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br w:type="page"/>
      </w:r>
    </w:p>
    <w:p w14:paraId="36188A00">
      <w:pPr>
        <w:widowControl/>
        <w:jc w:val="left"/>
        <w:rPr>
          <w:rFonts w:hint="eastAsia" w:ascii="宋体" w:hAnsi="宋体" w:eastAsia="宋体" w:cs="宋体"/>
          <w:color w:val="000000"/>
          <w:sz w:val="24"/>
          <w:szCs w:val="20"/>
        </w:rPr>
      </w:pPr>
      <w:r>
        <w:rPr>
          <w:rFonts w:hint="eastAsia" w:ascii="宋体" w:hAnsi="宋体" w:cs="宋体"/>
          <w:color w:val="000000"/>
          <w:kern w:val="2"/>
          <w:sz w:val="24"/>
          <w:szCs w:val="20"/>
          <w:lang w:val="en-US" w:eastAsia="zh-CN" w:bidi="ar-SA"/>
        </w:rPr>
        <w:t xml:space="preserve">8   </w:t>
      </w:r>
      <w:r>
        <w:rPr>
          <w:rFonts w:hint="eastAsia" w:ascii="宋体" w:hAnsi="宋体" w:eastAsia="宋体" w:cs="宋体"/>
          <w:color w:val="000000"/>
          <w:sz w:val="24"/>
          <w:szCs w:val="20"/>
        </w:rPr>
        <w:t>中小企业证明文件</w:t>
      </w:r>
    </w:p>
    <w:p w14:paraId="35A7CB1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32CFBDBC">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59F3AD3">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BD17D3">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3）对于多标的采购项目，投标人应充分、准确地了解所提供货物的制造企业、提供服务的承接企业信息。对相关情况了解不清楚的，不建议填报本声明函。</w:t>
      </w:r>
    </w:p>
    <w:p w14:paraId="1F21AC1D">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E45078E">
      <w:pPr>
        <w:spacing w:before="240" w:beforeLines="100" w:after="240" w:afterLines="100" w:line="360" w:lineRule="auto"/>
        <w:jc w:val="center"/>
        <w:rPr>
          <w:b/>
          <w:color w:val="000000"/>
          <w:sz w:val="36"/>
          <w:szCs w:val="36"/>
        </w:rPr>
      </w:pPr>
      <w:r>
        <w:rPr>
          <w:rFonts w:hint="eastAsia" w:ascii="宋体" w:hAnsi="宋体" w:eastAsia="宋体" w:cs="宋体"/>
          <w:color w:val="000000"/>
          <w:sz w:val="24"/>
        </w:rPr>
        <w:br w:type="page"/>
      </w:r>
      <w:r>
        <w:rPr>
          <w:b/>
          <w:bCs/>
          <w:color w:val="000000"/>
          <w:sz w:val="36"/>
          <w:szCs w:val="36"/>
        </w:rPr>
        <w:t>中小企业声明函（货物）格式</w:t>
      </w:r>
    </w:p>
    <w:p w14:paraId="439AEFD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val="0"/>
          <w:iCs/>
          <w:kern w:val="0"/>
          <w:sz w:val="24"/>
          <w:u w:val="single"/>
        </w:rPr>
        <w:t>（单位名称）</w:t>
      </w:r>
      <w:r>
        <w:rPr>
          <w:kern w:val="0"/>
          <w:sz w:val="24"/>
        </w:rPr>
        <w:t>的</w:t>
      </w:r>
      <w:r>
        <w:rPr>
          <w:i w:val="0"/>
          <w:iCs/>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96F9954">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val="0"/>
          <w:iCs/>
          <w:kern w:val="0"/>
          <w:sz w:val="24"/>
          <w:u w:val="single" w:color="000000"/>
        </w:rPr>
        <w:t>（标的名称）</w:t>
      </w:r>
      <w:r>
        <w:rPr>
          <w:kern w:val="0"/>
          <w:sz w:val="24"/>
          <w:u w:color="000000"/>
        </w:rPr>
        <w:t>，属于</w:t>
      </w:r>
      <w:r>
        <w:rPr>
          <w:i w:val="0"/>
          <w:iCs/>
          <w:kern w:val="0"/>
          <w:sz w:val="24"/>
          <w:u w:color="000000"/>
        </w:rPr>
        <w:t>（</w:t>
      </w:r>
      <w:r>
        <w:rPr>
          <w:i w:val="0"/>
          <w:iCs/>
          <w:kern w:val="0"/>
          <w:sz w:val="24"/>
          <w:u w:val="single" w:color="000000"/>
        </w:rPr>
        <w:t>采购文件中明确的所属行业）行业</w:t>
      </w:r>
      <w:r>
        <w:rPr>
          <w:kern w:val="0"/>
          <w:sz w:val="24"/>
          <w:u w:color="000000"/>
        </w:rPr>
        <w:t>；制造商为</w:t>
      </w:r>
      <w:r>
        <w:rPr>
          <w:i w:val="0"/>
          <w:iCs/>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val="0"/>
          <w:iCs/>
          <w:kern w:val="0"/>
          <w:sz w:val="24"/>
          <w:u w:val="single" w:color="000000"/>
        </w:rPr>
        <w:t>（中型企业、小型企业、微型企业）</w:t>
      </w:r>
      <w:r>
        <w:rPr>
          <w:kern w:val="0"/>
          <w:sz w:val="24"/>
          <w:u w:color="000000"/>
        </w:rPr>
        <w:t>；</w:t>
      </w:r>
    </w:p>
    <w:p w14:paraId="22BAB086">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val="0"/>
          <w:iCs/>
          <w:kern w:val="0"/>
          <w:sz w:val="24"/>
          <w:u w:val="single" w:color="000000"/>
        </w:rPr>
        <w:t>（标的名称）</w:t>
      </w:r>
      <w:r>
        <w:rPr>
          <w:kern w:val="0"/>
          <w:sz w:val="24"/>
          <w:u w:color="000000"/>
        </w:rPr>
        <w:t>，属于</w:t>
      </w:r>
      <w:r>
        <w:rPr>
          <w:i w:val="0"/>
          <w:iCs/>
          <w:kern w:val="0"/>
          <w:sz w:val="24"/>
          <w:u w:color="000000"/>
        </w:rPr>
        <w:t>（</w:t>
      </w:r>
      <w:r>
        <w:rPr>
          <w:i w:val="0"/>
          <w:iCs/>
          <w:kern w:val="0"/>
          <w:sz w:val="24"/>
          <w:u w:val="single" w:color="000000"/>
        </w:rPr>
        <w:t>采购文件中明确的所属行业）行业</w:t>
      </w:r>
      <w:r>
        <w:rPr>
          <w:kern w:val="0"/>
          <w:sz w:val="24"/>
          <w:u w:color="000000"/>
        </w:rPr>
        <w:t>；制造商为</w:t>
      </w:r>
      <w:r>
        <w:rPr>
          <w:i w:val="0"/>
          <w:iCs/>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val="0"/>
          <w:iCs/>
          <w:kern w:val="0"/>
          <w:sz w:val="24"/>
          <w:u w:val="single" w:color="000000"/>
        </w:rPr>
        <w:t>（中型企业、小型企业、微型企业）</w:t>
      </w:r>
      <w:r>
        <w:rPr>
          <w:kern w:val="0"/>
          <w:sz w:val="24"/>
          <w:u w:color="000000"/>
        </w:rPr>
        <w:t>；</w:t>
      </w:r>
    </w:p>
    <w:p w14:paraId="559A87C9">
      <w:pPr>
        <w:autoSpaceDE w:val="0"/>
        <w:autoSpaceDN w:val="0"/>
        <w:spacing w:line="360" w:lineRule="auto"/>
        <w:ind w:left="860"/>
        <w:jc w:val="left"/>
        <w:rPr>
          <w:kern w:val="0"/>
          <w:sz w:val="24"/>
        </w:rPr>
      </w:pPr>
      <w:r>
        <w:rPr>
          <w:kern w:val="0"/>
          <w:sz w:val="24"/>
        </w:rPr>
        <w:t>……</w:t>
      </w:r>
    </w:p>
    <w:p w14:paraId="2CD4E23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160BC9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B59CD78">
      <w:pPr>
        <w:spacing w:line="360" w:lineRule="auto"/>
        <w:ind w:firstLine="504"/>
        <w:rPr>
          <w:spacing w:val="6"/>
          <w:sz w:val="24"/>
        </w:rPr>
      </w:pPr>
    </w:p>
    <w:p w14:paraId="643B9E00">
      <w:pPr>
        <w:spacing w:line="360" w:lineRule="auto"/>
        <w:ind w:firstLine="504"/>
        <w:rPr>
          <w:spacing w:val="6"/>
          <w:sz w:val="24"/>
        </w:rPr>
      </w:pPr>
    </w:p>
    <w:p w14:paraId="1E1FF7F0">
      <w:pPr>
        <w:spacing w:line="360" w:lineRule="auto"/>
        <w:ind w:right="360" w:firstLine="480"/>
        <w:jc w:val="right"/>
        <w:rPr>
          <w:color w:val="000000"/>
          <w:sz w:val="24"/>
        </w:rPr>
      </w:pPr>
      <w:r>
        <w:rPr>
          <w:color w:val="000000"/>
          <w:sz w:val="24"/>
        </w:rPr>
        <w:t>企业名称（盖章）：________</w:t>
      </w:r>
    </w:p>
    <w:p w14:paraId="7738B165">
      <w:pPr>
        <w:spacing w:line="360" w:lineRule="auto"/>
        <w:ind w:right="360" w:firstLine="480"/>
        <w:jc w:val="right"/>
        <w:rPr>
          <w:rFonts w:hint="eastAsia" w:ascii="宋体" w:hAnsi="宋体" w:eastAsia="宋体" w:cs="宋体"/>
          <w:color w:val="000000"/>
          <w:sz w:val="24"/>
        </w:rPr>
      </w:pPr>
      <w:r>
        <w:rPr>
          <w:color w:val="000000"/>
          <w:sz w:val="24"/>
        </w:rPr>
        <w:t>日 期：________</w:t>
      </w:r>
    </w:p>
    <w:p w14:paraId="114D5DEC">
      <w:pPr>
        <w:spacing w:line="360" w:lineRule="auto"/>
        <w:ind w:right="360" w:firstLine="480"/>
        <w:jc w:val="right"/>
        <w:rPr>
          <w:rFonts w:hint="eastAsia" w:ascii="宋体" w:hAnsi="宋体" w:eastAsia="宋体" w:cs="宋体"/>
          <w:color w:val="000000"/>
          <w:sz w:val="24"/>
        </w:rPr>
      </w:pPr>
    </w:p>
    <w:p w14:paraId="1601D3E4">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3515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93EA553">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7A065A28">
      <w:pPr>
        <w:adjustRightInd w:val="0"/>
        <w:snapToGrid w:val="0"/>
        <w:jc w:val="left"/>
        <w:rPr>
          <w:rFonts w:hint="eastAsia" w:ascii="宋体" w:hAnsi="宋体" w:eastAsia="宋体" w:cs="宋体"/>
          <w:color w:val="000000"/>
          <w:szCs w:val="21"/>
          <w:vertAlign w:val="superscript"/>
        </w:rPr>
      </w:pPr>
    </w:p>
    <w:p w14:paraId="04F03374">
      <w:pPr>
        <w:spacing w:line="360" w:lineRule="auto"/>
        <w:ind w:right="360" w:firstLine="480"/>
        <w:jc w:val="right"/>
        <w:rPr>
          <w:rFonts w:hint="eastAsia" w:ascii="宋体" w:hAnsi="宋体" w:eastAsia="宋体" w:cs="宋体"/>
          <w:color w:val="000000"/>
          <w:sz w:val="24"/>
        </w:rPr>
      </w:pPr>
    </w:p>
    <w:p w14:paraId="239E880B">
      <w:pPr>
        <w:spacing w:line="360" w:lineRule="auto"/>
        <w:ind w:right="360" w:firstLine="480"/>
        <w:jc w:val="right"/>
        <w:rPr>
          <w:rFonts w:hint="eastAsia" w:ascii="宋体" w:hAnsi="宋体" w:eastAsia="宋体" w:cs="宋体"/>
          <w:color w:val="000000"/>
          <w:sz w:val="24"/>
        </w:rPr>
      </w:pPr>
    </w:p>
    <w:p w14:paraId="553DEBFC">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381039E">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70A93B15">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52201C9B">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2C442FBB">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4959FE">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0208BA23">
      <w:pPr>
        <w:spacing w:line="588" w:lineRule="exact"/>
        <w:ind w:firstLine="504" w:firstLineChars="200"/>
        <w:rPr>
          <w:rFonts w:hint="eastAsia" w:ascii="宋体" w:hAnsi="宋体" w:eastAsia="宋体" w:cs="宋体"/>
          <w:spacing w:val="6"/>
          <w:sz w:val="24"/>
        </w:rPr>
      </w:pPr>
    </w:p>
    <w:p w14:paraId="6B55DB76">
      <w:pPr>
        <w:spacing w:line="588" w:lineRule="exact"/>
        <w:ind w:firstLine="504" w:firstLineChars="200"/>
        <w:rPr>
          <w:rFonts w:hint="eastAsia" w:ascii="宋体" w:hAnsi="宋体" w:eastAsia="宋体" w:cs="宋体"/>
          <w:spacing w:val="6"/>
          <w:sz w:val="24"/>
        </w:rPr>
      </w:pPr>
    </w:p>
    <w:p w14:paraId="44DB9A28">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2A8D4379">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F6DDFB9">
      <w:pPr>
        <w:rPr>
          <w:rFonts w:hint="eastAsia" w:ascii="宋体" w:hAnsi="宋体" w:cs="宋体"/>
          <w:color w:val="000000"/>
          <w:kern w:val="2"/>
          <w:sz w:val="24"/>
          <w:szCs w:val="20"/>
          <w:lang w:val="en-US" w:eastAsia="zh-CN" w:bidi="ar-SA"/>
        </w:rPr>
      </w:pPr>
      <w:r>
        <w:rPr>
          <w:rFonts w:hint="eastAsia" w:ascii="宋体" w:hAnsi="宋体" w:cs="宋体"/>
          <w:color w:val="000000"/>
          <w:kern w:val="2"/>
          <w:sz w:val="24"/>
          <w:szCs w:val="20"/>
          <w:lang w:val="en-US" w:eastAsia="zh-CN" w:bidi="ar-SA"/>
        </w:rPr>
        <w:br w:type="page"/>
      </w:r>
    </w:p>
    <w:p w14:paraId="7F4490F2">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r>
        <w:rPr>
          <w:rFonts w:hint="eastAsia" w:ascii="宋体" w:hAnsi="宋体" w:cs="宋体"/>
          <w:color w:val="000000"/>
          <w:kern w:val="2"/>
          <w:sz w:val="24"/>
          <w:szCs w:val="20"/>
          <w:lang w:val="en-US" w:eastAsia="zh-CN" w:bidi="ar-SA"/>
        </w:rPr>
        <w:t xml:space="preserve">9  </w:t>
      </w:r>
      <w:r>
        <w:rPr>
          <w:rFonts w:hint="eastAsia" w:ascii="宋体" w:hAnsi="宋体" w:eastAsia="宋体" w:cs="宋体"/>
          <w:color w:val="000000"/>
          <w:sz w:val="24"/>
          <w:szCs w:val="20"/>
        </w:rPr>
        <w:t>拟分包情况说明</w:t>
      </w:r>
    </w:p>
    <w:p w14:paraId="310062AE">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1CB8754E">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FDCD90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21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D18D52A">
            <w:pPr>
              <w:pStyle w:val="251"/>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0A2FA42A">
            <w:pPr>
              <w:pStyle w:val="251"/>
              <w:jc w:val="center"/>
              <w:rPr>
                <w:rFonts w:hint="eastAsia" w:ascii="宋体" w:hAnsi="宋体" w:eastAsia="宋体" w:cs="宋体"/>
                <w:sz w:val="24"/>
              </w:rPr>
            </w:pPr>
            <w:r>
              <w:rPr>
                <w:rFonts w:hint="eastAsia" w:ascii="宋体" w:hAnsi="宋体" w:eastAsia="宋体" w:cs="宋体"/>
                <w:sz w:val="24"/>
              </w:rPr>
              <w:t>分包承担</w:t>
            </w:r>
          </w:p>
          <w:p w14:paraId="6D52C3DC">
            <w:pPr>
              <w:pStyle w:val="251"/>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2E5E7B5D">
            <w:pPr>
              <w:pStyle w:val="251"/>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5181A07C">
            <w:pPr>
              <w:pStyle w:val="251"/>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7D46D462">
            <w:pPr>
              <w:pStyle w:val="251"/>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vAlign w:val="center"/>
          </w:tcPr>
          <w:p w14:paraId="7BAB43BA">
            <w:pPr>
              <w:pStyle w:val="251"/>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0CD67300">
            <w:pPr>
              <w:pStyle w:val="251"/>
              <w:jc w:val="center"/>
              <w:rPr>
                <w:rFonts w:hint="eastAsia" w:ascii="宋体" w:hAnsi="宋体" w:eastAsia="宋体" w:cs="宋体"/>
                <w:sz w:val="24"/>
              </w:rPr>
            </w:pPr>
            <w:r>
              <w:rPr>
                <w:rFonts w:hint="eastAsia" w:ascii="宋体" w:hAnsi="宋体" w:eastAsia="宋体" w:cs="宋体"/>
                <w:sz w:val="24"/>
              </w:rPr>
              <w:t>拟分包</w:t>
            </w:r>
          </w:p>
          <w:p w14:paraId="0404D420">
            <w:pPr>
              <w:pStyle w:val="251"/>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063848E5">
            <w:pPr>
              <w:pStyle w:val="251"/>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5704D564">
            <w:pPr>
              <w:pStyle w:val="251"/>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43BFB751">
            <w:pPr>
              <w:pStyle w:val="251"/>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7B3CA044">
            <w:pPr>
              <w:pStyle w:val="251"/>
              <w:jc w:val="center"/>
              <w:rPr>
                <w:rFonts w:hint="eastAsia" w:ascii="宋体" w:hAnsi="宋体" w:eastAsia="宋体" w:cs="宋体"/>
                <w:b/>
                <w:sz w:val="24"/>
                <w:lang w:eastAsia="zh-CN"/>
              </w:rPr>
            </w:pPr>
            <w:r>
              <w:rPr>
                <w:rFonts w:hint="eastAsia" w:ascii="宋体" w:hAnsi="宋体" w:eastAsia="宋体" w:cs="宋体"/>
                <w:b/>
                <w:sz w:val="24"/>
                <w:lang w:eastAsia="zh-CN"/>
              </w:rPr>
              <w:t>占合同金额</w:t>
            </w:r>
          </w:p>
          <w:p w14:paraId="13EDFF38">
            <w:pPr>
              <w:pStyle w:val="251"/>
              <w:jc w:val="center"/>
              <w:rPr>
                <w:rFonts w:hint="eastAsia" w:ascii="宋体" w:hAnsi="宋体" w:eastAsia="宋体" w:cs="宋体"/>
                <w:sz w:val="24"/>
                <w:lang w:eastAsia="zh-CN"/>
              </w:rPr>
            </w:pPr>
            <w:r>
              <w:rPr>
                <w:rFonts w:hint="eastAsia" w:ascii="宋体" w:hAnsi="宋体" w:eastAsia="宋体" w:cs="宋体"/>
                <w:b/>
                <w:sz w:val="24"/>
                <w:lang w:eastAsia="zh-CN"/>
              </w:rPr>
              <w:t>的比例（%）</w:t>
            </w:r>
          </w:p>
        </w:tc>
      </w:tr>
      <w:tr w14:paraId="5B0A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CB03BD">
            <w:pPr>
              <w:pStyle w:val="251"/>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40C501FD">
            <w:pPr>
              <w:pStyle w:val="251"/>
              <w:jc w:val="center"/>
              <w:rPr>
                <w:rFonts w:hint="eastAsia" w:ascii="宋体" w:hAnsi="宋体" w:eastAsia="宋体" w:cs="宋体"/>
                <w:sz w:val="30"/>
              </w:rPr>
            </w:pPr>
          </w:p>
        </w:tc>
        <w:tc>
          <w:tcPr>
            <w:tcW w:w="1513" w:type="dxa"/>
            <w:vAlign w:val="center"/>
          </w:tcPr>
          <w:p w14:paraId="6E842D04">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2239278">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101C04A3">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10D29239">
            <w:pPr>
              <w:pStyle w:val="251"/>
              <w:jc w:val="center"/>
              <w:rPr>
                <w:rFonts w:hint="eastAsia" w:ascii="宋体" w:hAnsi="宋体" w:eastAsia="宋体" w:cs="宋体"/>
                <w:sz w:val="30"/>
                <w:lang w:eastAsia="zh-CN"/>
              </w:rPr>
            </w:pPr>
          </w:p>
        </w:tc>
        <w:tc>
          <w:tcPr>
            <w:tcW w:w="1558" w:type="dxa"/>
            <w:vAlign w:val="center"/>
          </w:tcPr>
          <w:p w14:paraId="5428719D">
            <w:pPr>
              <w:pStyle w:val="251"/>
              <w:jc w:val="center"/>
              <w:rPr>
                <w:rFonts w:hint="eastAsia" w:ascii="宋体" w:hAnsi="宋体" w:eastAsia="宋体" w:cs="宋体"/>
                <w:sz w:val="30"/>
                <w:lang w:eastAsia="zh-CN"/>
              </w:rPr>
            </w:pPr>
          </w:p>
        </w:tc>
        <w:tc>
          <w:tcPr>
            <w:tcW w:w="1498" w:type="dxa"/>
            <w:vAlign w:val="center"/>
          </w:tcPr>
          <w:p w14:paraId="66773991">
            <w:pPr>
              <w:pStyle w:val="251"/>
              <w:jc w:val="center"/>
              <w:rPr>
                <w:rFonts w:hint="eastAsia" w:ascii="宋体" w:hAnsi="宋体" w:eastAsia="宋体" w:cs="宋体"/>
                <w:sz w:val="30"/>
                <w:lang w:eastAsia="zh-CN"/>
              </w:rPr>
            </w:pPr>
          </w:p>
        </w:tc>
        <w:tc>
          <w:tcPr>
            <w:tcW w:w="1564" w:type="dxa"/>
            <w:vAlign w:val="center"/>
          </w:tcPr>
          <w:p w14:paraId="3B361ACB">
            <w:pPr>
              <w:pStyle w:val="251"/>
              <w:jc w:val="center"/>
              <w:rPr>
                <w:rFonts w:hint="eastAsia" w:ascii="宋体" w:hAnsi="宋体" w:eastAsia="宋体" w:cs="宋体"/>
                <w:sz w:val="30"/>
                <w:lang w:eastAsia="zh-CN"/>
              </w:rPr>
            </w:pPr>
          </w:p>
        </w:tc>
      </w:tr>
      <w:tr w14:paraId="2DC2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909FF5">
            <w:pPr>
              <w:pStyle w:val="251"/>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177DF746">
            <w:pPr>
              <w:pStyle w:val="251"/>
              <w:jc w:val="center"/>
              <w:rPr>
                <w:rFonts w:hint="eastAsia" w:ascii="宋体" w:hAnsi="宋体" w:eastAsia="宋体" w:cs="宋体"/>
                <w:sz w:val="30"/>
              </w:rPr>
            </w:pPr>
          </w:p>
        </w:tc>
        <w:tc>
          <w:tcPr>
            <w:tcW w:w="1513" w:type="dxa"/>
            <w:vAlign w:val="center"/>
          </w:tcPr>
          <w:p w14:paraId="0B50B05E">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4DEA42DD">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3116B98E">
            <w:pPr>
              <w:pStyle w:val="251"/>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vAlign w:val="center"/>
          </w:tcPr>
          <w:p w14:paraId="0F6972BF">
            <w:pPr>
              <w:pStyle w:val="251"/>
              <w:jc w:val="center"/>
              <w:rPr>
                <w:rFonts w:hint="eastAsia" w:ascii="宋体" w:hAnsi="宋体" w:eastAsia="宋体" w:cs="宋体"/>
                <w:sz w:val="30"/>
                <w:lang w:eastAsia="zh-CN"/>
              </w:rPr>
            </w:pPr>
          </w:p>
        </w:tc>
        <w:tc>
          <w:tcPr>
            <w:tcW w:w="1558" w:type="dxa"/>
            <w:vAlign w:val="center"/>
          </w:tcPr>
          <w:p w14:paraId="664E19C1">
            <w:pPr>
              <w:pStyle w:val="251"/>
              <w:jc w:val="center"/>
              <w:rPr>
                <w:rFonts w:hint="eastAsia" w:ascii="宋体" w:hAnsi="宋体" w:eastAsia="宋体" w:cs="宋体"/>
                <w:sz w:val="30"/>
                <w:lang w:eastAsia="zh-CN"/>
              </w:rPr>
            </w:pPr>
          </w:p>
        </w:tc>
        <w:tc>
          <w:tcPr>
            <w:tcW w:w="1498" w:type="dxa"/>
            <w:vAlign w:val="center"/>
          </w:tcPr>
          <w:p w14:paraId="493BCD22">
            <w:pPr>
              <w:pStyle w:val="251"/>
              <w:jc w:val="center"/>
              <w:rPr>
                <w:rFonts w:hint="eastAsia" w:ascii="宋体" w:hAnsi="宋体" w:eastAsia="宋体" w:cs="宋体"/>
                <w:sz w:val="30"/>
                <w:lang w:eastAsia="zh-CN"/>
              </w:rPr>
            </w:pPr>
          </w:p>
        </w:tc>
        <w:tc>
          <w:tcPr>
            <w:tcW w:w="1564" w:type="dxa"/>
            <w:vAlign w:val="center"/>
          </w:tcPr>
          <w:p w14:paraId="0AC900E2">
            <w:pPr>
              <w:pStyle w:val="251"/>
              <w:jc w:val="center"/>
              <w:rPr>
                <w:rFonts w:hint="eastAsia" w:ascii="宋体" w:hAnsi="宋体" w:eastAsia="宋体" w:cs="宋体"/>
                <w:sz w:val="30"/>
                <w:lang w:eastAsia="zh-CN"/>
              </w:rPr>
            </w:pPr>
          </w:p>
        </w:tc>
      </w:tr>
      <w:tr w14:paraId="553F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4820BD">
            <w:pPr>
              <w:pStyle w:val="251"/>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32CBBA37">
            <w:pPr>
              <w:pStyle w:val="251"/>
              <w:jc w:val="center"/>
              <w:rPr>
                <w:rFonts w:hint="eastAsia" w:ascii="宋体" w:hAnsi="宋体" w:eastAsia="宋体" w:cs="宋体"/>
                <w:sz w:val="30"/>
              </w:rPr>
            </w:pPr>
          </w:p>
        </w:tc>
        <w:tc>
          <w:tcPr>
            <w:tcW w:w="1513" w:type="dxa"/>
            <w:vAlign w:val="center"/>
          </w:tcPr>
          <w:p w14:paraId="35F5727B">
            <w:pPr>
              <w:pStyle w:val="251"/>
              <w:tabs>
                <w:tab w:val="left" w:pos="235"/>
              </w:tabs>
              <w:jc w:val="center"/>
              <w:rPr>
                <w:rFonts w:hint="eastAsia" w:ascii="宋体" w:hAnsi="宋体" w:eastAsia="宋体" w:cs="宋体"/>
                <w:sz w:val="24"/>
              </w:rPr>
            </w:pPr>
          </w:p>
        </w:tc>
        <w:tc>
          <w:tcPr>
            <w:tcW w:w="1125" w:type="dxa"/>
            <w:vAlign w:val="center"/>
          </w:tcPr>
          <w:p w14:paraId="778571FD">
            <w:pPr>
              <w:pStyle w:val="251"/>
              <w:jc w:val="center"/>
              <w:rPr>
                <w:rFonts w:hint="eastAsia" w:ascii="宋体" w:hAnsi="宋体" w:eastAsia="宋体" w:cs="宋体"/>
                <w:sz w:val="30"/>
              </w:rPr>
            </w:pPr>
          </w:p>
        </w:tc>
        <w:tc>
          <w:tcPr>
            <w:tcW w:w="1558" w:type="dxa"/>
            <w:vAlign w:val="center"/>
          </w:tcPr>
          <w:p w14:paraId="6DF3005E">
            <w:pPr>
              <w:pStyle w:val="251"/>
              <w:jc w:val="center"/>
              <w:rPr>
                <w:rFonts w:hint="eastAsia" w:ascii="宋体" w:hAnsi="宋体" w:eastAsia="宋体" w:cs="宋体"/>
                <w:sz w:val="30"/>
              </w:rPr>
            </w:pPr>
          </w:p>
        </w:tc>
        <w:tc>
          <w:tcPr>
            <w:tcW w:w="1498" w:type="dxa"/>
            <w:vAlign w:val="center"/>
          </w:tcPr>
          <w:p w14:paraId="61D258BB">
            <w:pPr>
              <w:pStyle w:val="251"/>
              <w:jc w:val="center"/>
              <w:rPr>
                <w:rFonts w:hint="eastAsia" w:ascii="宋体" w:hAnsi="宋体" w:eastAsia="宋体" w:cs="宋体"/>
                <w:sz w:val="30"/>
              </w:rPr>
            </w:pPr>
          </w:p>
        </w:tc>
        <w:tc>
          <w:tcPr>
            <w:tcW w:w="1564" w:type="dxa"/>
            <w:vAlign w:val="center"/>
          </w:tcPr>
          <w:p w14:paraId="10D1413A">
            <w:pPr>
              <w:pStyle w:val="251"/>
              <w:jc w:val="center"/>
              <w:rPr>
                <w:rFonts w:hint="eastAsia" w:ascii="宋体" w:hAnsi="宋体" w:eastAsia="宋体" w:cs="宋体"/>
                <w:sz w:val="30"/>
              </w:rPr>
            </w:pPr>
          </w:p>
        </w:tc>
      </w:tr>
      <w:tr w14:paraId="056E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403B6C1">
            <w:pPr>
              <w:pStyle w:val="251"/>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6E00657B">
            <w:pPr>
              <w:pStyle w:val="251"/>
              <w:jc w:val="center"/>
              <w:rPr>
                <w:rFonts w:hint="eastAsia" w:ascii="宋体" w:hAnsi="宋体" w:eastAsia="宋体" w:cs="宋体"/>
                <w:sz w:val="30"/>
              </w:rPr>
            </w:pPr>
          </w:p>
        </w:tc>
        <w:tc>
          <w:tcPr>
            <w:tcW w:w="1564" w:type="dxa"/>
            <w:vAlign w:val="center"/>
          </w:tcPr>
          <w:p w14:paraId="5B1EDB06">
            <w:pPr>
              <w:pStyle w:val="251"/>
              <w:jc w:val="center"/>
              <w:rPr>
                <w:rFonts w:hint="eastAsia" w:ascii="宋体" w:hAnsi="宋体" w:eastAsia="宋体" w:cs="宋体"/>
                <w:sz w:val="30"/>
              </w:rPr>
            </w:pPr>
          </w:p>
        </w:tc>
      </w:tr>
    </w:tbl>
    <w:p w14:paraId="71872287">
      <w:pPr>
        <w:adjustRightInd w:val="0"/>
        <w:snapToGrid w:val="0"/>
        <w:spacing w:line="360" w:lineRule="auto"/>
        <w:ind w:firstLine="480" w:firstLineChars="200"/>
        <w:jc w:val="left"/>
        <w:rPr>
          <w:rFonts w:hint="eastAsia" w:ascii="宋体" w:hAnsi="宋体" w:eastAsia="宋体" w:cs="宋体"/>
          <w:sz w:val="24"/>
        </w:rPr>
      </w:pPr>
    </w:p>
    <w:p w14:paraId="31AAB4B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color w:val="FF0000"/>
          <w:sz w:val="24"/>
        </w:rPr>
        <w:t xml:space="preserve"> </w:t>
      </w:r>
    </w:p>
    <w:p w14:paraId="43EA422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如本项目（包）允许分包，且投标人拟进行分包时，必须提供；如未提供，或提供了但未填写分包承担主体名称、拟分包合同内容、拟分包合同金额，</w:t>
      </w:r>
      <w:r>
        <w:rPr>
          <w:rFonts w:hint="eastAsia" w:ascii="宋体" w:hAnsi="宋体" w:eastAsia="宋体" w:cs="宋体"/>
          <w:b/>
          <w:sz w:val="24"/>
        </w:rPr>
        <w:t>投标无效</w:t>
      </w:r>
      <w:r>
        <w:rPr>
          <w:rFonts w:hint="eastAsia" w:ascii="宋体" w:hAnsi="宋体" w:eastAsia="宋体" w:cs="宋体"/>
          <w:sz w:val="24"/>
        </w:rPr>
        <w:t>。</w:t>
      </w:r>
    </w:p>
    <w:p w14:paraId="2E1B6B7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z w:val="24"/>
        </w:rPr>
        <w:t>投标无效</w:t>
      </w:r>
      <w:r>
        <w:rPr>
          <w:rFonts w:hint="eastAsia" w:ascii="宋体" w:hAnsi="宋体" w:eastAsia="宋体" w:cs="宋体"/>
          <w:sz w:val="24"/>
        </w:rPr>
        <w:t>。</w:t>
      </w:r>
    </w:p>
    <w:p w14:paraId="5EFF876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E9DC12">
      <w:pPr>
        <w:adjustRightInd w:val="0"/>
        <w:snapToGrid w:val="0"/>
        <w:spacing w:line="360" w:lineRule="auto"/>
        <w:jc w:val="left"/>
        <w:rPr>
          <w:rFonts w:hint="eastAsia" w:ascii="宋体" w:hAnsi="宋体" w:eastAsia="宋体" w:cs="宋体"/>
          <w:sz w:val="24"/>
        </w:rPr>
      </w:pPr>
    </w:p>
    <w:p w14:paraId="6459C3F2">
      <w:pPr>
        <w:adjustRightInd w:val="0"/>
        <w:snapToGrid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投标人名称（盖章）：______</w:t>
      </w:r>
    </w:p>
    <w:p w14:paraId="34027178">
      <w:pPr>
        <w:adjustRightInd w:val="0"/>
        <w:snapToGrid w:val="0"/>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000000"/>
          <w:sz w:val="24"/>
        </w:rPr>
        <w:t>日期：_____年______月______日</w:t>
      </w:r>
    </w:p>
    <w:p w14:paraId="1DBED760">
      <w:pPr>
        <w:widowControl/>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2B9F0B3E">
      <w:pPr>
        <w:autoSpaceDE w:val="0"/>
        <w:autoSpaceDN w:val="0"/>
        <w:adjustRightInd w:val="0"/>
        <w:spacing w:line="360" w:lineRule="auto"/>
        <w:jc w:val="center"/>
        <w:rPr>
          <w:rFonts w:hint="eastAsia" w:ascii="宋体" w:hAnsi="宋体" w:eastAsia="宋体" w:cs="宋体"/>
          <w:b/>
          <w:color w:val="000000"/>
          <w:sz w:val="36"/>
          <w:szCs w:val="36"/>
        </w:rPr>
      </w:pPr>
      <w:bookmarkStart w:id="1093" w:name="_Hlk176956326"/>
      <w:r>
        <w:rPr>
          <w:rFonts w:hint="eastAsia" w:ascii="宋体" w:hAnsi="宋体" w:eastAsia="宋体" w:cs="宋体"/>
          <w:b/>
          <w:color w:val="000000"/>
          <w:sz w:val="36"/>
          <w:szCs w:val="36"/>
        </w:rPr>
        <w:t>分包意向协议</w:t>
      </w:r>
    </w:p>
    <w:p w14:paraId="74B5A24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6656F49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5038007D">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17CF88E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0180FFB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2.分包金额：_____，该金额占该采购包合同金额的比例为___%。</w:t>
      </w:r>
    </w:p>
    <w:p w14:paraId="2E6851BA">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404D139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42D4CE63">
      <w:pPr>
        <w:spacing w:line="360" w:lineRule="auto"/>
        <w:ind w:firstLine="471"/>
        <w:rPr>
          <w:rFonts w:hint="eastAsia" w:ascii="宋体" w:hAnsi="宋体" w:eastAsia="宋体" w:cs="宋体"/>
          <w:b/>
          <w:color w:val="000000"/>
          <w:sz w:val="24"/>
        </w:rPr>
      </w:pPr>
    </w:p>
    <w:p w14:paraId="1FCC0B07">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2485339F">
      <w:pPr>
        <w:spacing w:line="360" w:lineRule="auto"/>
        <w:ind w:left="480"/>
        <w:jc w:val="right"/>
        <w:rPr>
          <w:rFonts w:hint="eastAsia" w:ascii="宋体" w:hAnsi="宋体" w:eastAsia="宋体" w:cs="宋体"/>
          <w:color w:val="000000"/>
          <w:sz w:val="24"/>
        </w:rPr>
      </w:pPr>
    </w:p>
    <w:p w14:paraId="2A276069">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4F465D35">
      <w:pPr>
        <w:tabs>
          <w:tab w:val="left" w:pos="8280"/>
        </w:tabs>
        <w:spacing w:line="360" w:lineRule="auto"/>
        <w:ind w:firstLine="480"/>
        <w:rPr>
          <w:rFonts w:hint="eastAsia" w:ascii="宋体" w:hAnsi="宋体" w:eastAsia="宋体" w:cs="宋体"/>
          <w:color w:val="000000"/>
          <w:sz w:val="24"/>
        </w:rPr>
      </w:pPr>
    </w:p>
    <w:p w14:paraId="244BBDF8">
      <w:pPr>
        <w:tabs>
          <w:tab w:val="left" w:pos="8280"/>
        </w:tabs>
        <w:spacing w:line="360" w:lineRule="auto"/>
        <w:rPr>
          <w:rFonts w:hint="eastAsia" w:ascii="宋体" w:hAnsi="宋体" w:eastAsia="宋体" w:cs="宋体"/>
          <w:color w:val="000000"/>
          <w:sz w:val="24"/>
        </w:rPr>
      </w:pPr>
      <w:bookmarkStart w:id="1094" w:name="_Hlk176956306"/>
      <w:r>
        <w:rPr>
          <w:rFonts w:hint="eastAsia" w:ascii="宋体" w:hAnsi="宋体" w:eastAsia="宋体" w:cs="宋体"/>
          <w:color w:val="000000"/>
          <w:sz w:val="24"/>
        </w:rPr>
        <w:t>注：</w:t>
      </w:r>
    </w:p>
    <w:p w14:paraId="735E513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 投标人“为落实政府采购政策”而向中小企业分包时必须提供，否则</w:t>
      </w:r>
      <w:r>
        <w:rPr>
          <w:rFonts w:hint="eastAsia" w:ascii="宋体" w:hAnsi="宋体" w:eastAsia="宋体" w:cs="宋体"/>
          <w:b/>
          <w:sz w:val="24"/>
        </w:rPr>
        <w:t>投标无效</w:t>
      </w:r>
      <w:r>
        <w:rPr>
          <w:rFonts w:hint="eastAsia" w:ascii="宋体" w:hAnsi="宋体" w:eastAsia="宋体" w:cs="宋体"/>
          <w:sz w:val="24"/>
        </w:rPr>
        <w:t>；且建议按照采购文件要求在资格证明文件部分提供；</w:t>
      </w:r>
    </w:p>
    <w:p w14:paraId="3BC4DB3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 投标人满足《政府采购促进中小企业发展管理办法》（财库〔2020〕46号）第九条有关规定，拟享受中小企业政策优惠措施的，仍需提供本协议，否则不予认可；</w:t>
      </w:r>
    </w:p>
    <w:p w14:paraId="0AC7DD08">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color w:val="000000"/>
          <w:sz w:val="24"/>
        </w:rPr>
        <w:t>3. 投标人须与所有拟分包单位分别签订《分包意向协议》，每单位签订一份，并在投标文件中提交全部协议原件的电子件，否则</w:t>
      </w:r>
      <w:r>
        <w:rPr>
          <w:rFonts w:hint="eastAsia" w:ascii="宋体" w:hAnsi="宋体" w:eastAsia="宋体" w:cs="宋体"/>
          <w:bCs/>
          <w:color w:val="000000"/>
          <w:sz w:val="24"/>
        </w:rPr>
        <w:t>不予认可</w:t>
      </w:r>
      <w:r>
        <w:rPr>
          <w:rFonts w:hint="eastAsia" w:ascii="宋体" w:hAnsi="宋体" w:eastAsia="宋体" w:cs="宋体"/>
          <w:color w:val="000000"/>
          <w:sz w:val="24"/>
        </w:rPr>
        <w:t>。</w:t>
      </w:r>
      <w:bookmarkEnd w:id="1094"/>
    </w:p>
    <w:bookmarkEnd w:id="1093"/>
    <w:p w14:paraId="11959111">
      <w:pPr>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br w:type="page"/>
      </w:r>
    </w:p>
    <w:p w14:paraId="76B202D7">
      <w:pPr>
        <w:numPr>
          <w:ilvl w:val="0"/>
          <w:numId w:val="0"/>
        </w:numPr>
        <w:tabs>
          <w:tab w:val="left" w:pos="360"/>
        </w:tabs>
        <w:snapToGrid w:val="0"/>
        <w:spacing w:line="360" w:lineRule="auto"/>
        <w:ind w:left="900" w:leftChars="0" w:hanging="900" w:firstLineChars="0"/>
        <w:outlineLvl w:val="1"/>
        <w:rPr>
          <w:rFonts w:hint="eastAsia" w:ascii="宋体" w:hAnsi="宋体" w:eastAsia="宋体" w:cs="宋体"/>
          <w:color w:val="000000"/>
          <w:sz w:val="24"/>
          <w:szCs w:val="20"/>
        </w:rPr>
      </w:pPr>
      <w:r>
        <w:rPr>
          <w:rFonts w:hint="eastAsia" w:ascii="宋体" w:hAnsi="宋体" w:cs="宋体"/>
          <w:color w:val="000000"/>
          <w:kern w:val="2"/>
          <w:sz w:val="24"/>
          <w:szCs w:val="20"/>
          <w:lang w:val="en-US" w:eastAsia="zh-CN" w:bidi="ar-SA"/>
        </w:rPr>
        <w:t xml:space="preserve">10 </w:t>
      </w:r>
      <w:r>
        <w:rPr>
          <w:rFonts w:hint="eastAsia" w:ascii="宋体" w:hAnsi="宋体" w:eastAsia="宋体" w:cs="宋体"/>
          <w:color w:val="000000"/>
          <w:sz w:val="24"/>
          <w:szCs w:val="20"/>
        </w:rPr>
        <w:t>招标文件要求提供或投标人认为应附的其他材料</w:t>
      </w:r>
    </w:p>
    <w:p w14:paraId="66B877B8">
      <w:pPr>
        <w:widowControl/>
        <w:jc w:val="left"/>
        <w:rPr>
          <w:rFonts w:hint="eastAsia" w:ascii="宋体" w:hAnsi="宋体" w:eastAsia="宋体" w:cs="宋体"/>
          <w:color w:val="000000"/>
          <w:sz w:val="24"/>
          <w:szCs w:val="20"/>
        </w:rPr>
      </w:pPr>
      <w:r>
        <w:rPr>
          <w:rFonts w:hint="eastAsia" w:ascii="宋体" w:hAnsi="宋体" w:cs="宋体"/>
          <w:color w:val="000000"/>
          <w:sz w:val="24"/>
          <w:szCs w:val="20"/>
          <w:lang w:val="en-US" w:eastAsia="zh-CN"/>
        </w:rPr>
        <w:t>10</w:t>
      </w:r>
      <w:r>
        <w:rPr>
          <w:rFonts w:hint="eastAsia" w:ascii="宋体" w:hAnsi="宋体" w:eastAsia="宋体" w:cs="宋体"/>
          <w:color w:val="000000"/>
          <w:sz w:val="24"/>
          <w:szCs w:val="20"/>
        </w:rPr>
        <w:t>-1供应商信息采集表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8E8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FF5DC3">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09EF4D29">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21C0ABC5">
            <w:pPr>
              <w:rPr>
                <w:rFonts w:hint="eastAsia" w:ascii="宋体" w:hAnsi="宋体" w:eastAsia="宋体" w:cs="宋体"/>
                <w:sz w:val="24"/>
              </w:rPr>
            </w:pPr>
            <w:r>
              <w:rPr>
                <w:rFonts w:hint="eastAsia" w:ascii="宋体" w:hAnsi="宋体" w:eastAsia="宋体" w:cs="宋体"/>
                <w:sz w:val="24"/>
              </w:rPr>
              <w:t>外商投资类型</w:t>
            </w:r>
          </w:p>
        </w:tc>
      </w:tr>
      <w:tr w14:paraId="563F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B9A0239">
            <w:pPr>
              <w:rPr>
                <w:rFonts w:hint="eastAsia" w:ascii="宋体" w:hAnsi="宋体" w:eastAsia="宋体" w:cs="宋体"/>
                <w:sz w:val="24"/>
              </w:rPr>
            </w:pPr>
          </w:p>
        </w:tc>
        <w:tc>
          <w:tcPr>
            <w:tcW w:w="1667" w:type="pct"/>
          </w:tcPr>
          <w:p w14:paraId="263EE536">
            <w:pPr>
              <w:rPr>
                <w:rFonts w:hint="eastAsia" w:ascii="宋体" w:hAnsi="宋体" w:eastAsia="宋体" w:cs="宋体"/>
                <w:sz w:val="24"/>
              </w:rPr>
            </w:pPr>
          </w:p>
        </w:tc>
        <w:tc>
          <w:tcPr>
            <w:tcW w:w="1667" w:type="pct"/>
          </w:tcPr>
          <w:p w14:paraId="765A86D1">
            <w:pPr>
              <w:rPr>
                <w:rFonts w:hint="eastAsia" w:ascii="宋体" w:hAnsi="宋体" w:eastAsia="宋体" w:cs="宋体"/>
                <w:sz w:val="24"/>
              </w:rPr>
            </w:pPr>
          </w:p>
        </w:tc>
      </w:tr>
      <w:tr w14:paraId="67C3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A173398">
            <w:pPr>
              <w:rPr>
                <w:rFonts w:hint="eastAsia" w:ascii="宋体" w:hAnsi="宋体" w:eastAsia="宋体" w:cs="宋体"/>
                <w:sz w:val="24"/>
              </w:rPr>
            </w:pPr>
          </w:p>
        </w:tc>
        <w:tc>
          <w:tcPr>
            <w:tcW w:w="1667" w:type="pct"/>
          </w:tcPr>
          <w:p w14:paraId="36A945DC">
            <w:pPr>
              <w:rPr>
                <w:rFonts w:hint="eastAsia" w:ascii="宋体" w:hAnsi="宋体" w:eastAsia="宋体" w:cs="宋体"/>
                <w:sz w:val="24"/>
              </w:rPr>
            </w:pPr>
          </w:p>
        </w:tc>
        <w:tc>
          <w:tcPr>
            <w:tcW w:w="1667" w:type="pct"/>
          </w:tcPr>
          <w:p w14:paraId="5B8F251B">
            <w:pPr>
              <w:rPr>
                <w:rFonts w:hint="eastAsia" w:ascii="宋体" w:hAnsi="宋体" w:eastAsia="宋体" w:cs="宋体"/>
                <w:sz w:val="24"/>
              </w:rPr>
            </w:pPr>
          </w:p>
        </w:tc>
      </w:tr>
      <w:tr w14:paraId="7280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96D5CCF">
            <w:pPr>
              <w:rPr>
                <w:rFonts w:hint="eastAsia" w:ascii="宋体" w:hAnsi="宋体" w:eastAsia="宋体" w:cs="宋体"/>
                <w:sz w:val="24"/>
              </w:rPr>
            </w:pPr>
          </w:p>
        </w:tc>
        <w:tc>
          <w:tcPr>
            <w:tcW w:w="1667" w:type="pct"/>
          </w:tcPr>
          <w:p w14:paraId="71E8B8BC">
            <w:pPr>
              <w:rPr>
                <w:rFonts w:hint="eastAsia" w:ascii="宋体" w:hAnsi="宋体" w:eastAsia="宋体" w:cs="宋体"/>
                <w:sz w:val="24"/>
              </w:rPr>
            </w:pPr>
          </w:p>
        </w:tc>
        <w:tc>
          <w:tcPr>
            <w:tcW w:w="1667" w:type="pct"/>
          </w:tcPr>
          <w:p w14:paraId="5266BF64">
            <w:pPr>
              <w:rPr>
                <w:rFonts w:hint="eastAsia" w:ascii="宋体" w:hAnsi="宋体" w:eastAsia="宋体" w:cs="宋体"/>
                <w:sz w:val="24"/>
              </w:rPr>
            </w:pPr>
          </w:p>
        </w:tc>
      </w:tr>
      <w:tr w14:paraId="01FF7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DC13D7">
            <w:pPr>
              <w:rPr>
                <w:rFonts w:hint="eastAsia" w:ascii="宋体" w:hAnsi="宋体" w:eastAsia="宋体" w:cs="宋体"/>
                <w:sz w:val="24"/>
              </w:rPr>
            </w:pPr>
          </w:p>
        </w:tc>
        <w:tc>
          <w:tcPr>
            <w:tcW w:w="1667" w:type="pct"/>
          </w:tcPr>
          <w:p w14:paraId="198ECB59">
            <w:pPr>
              <w:rPr>
                <w:rFonts w:hint="eastAsia" w:ascii="宋体" w:hAnsi="宋体" w:eastAsia="宋体" w:cs="宋体"/>
                <w:sz w:val="24"/>
              </w:rPr>
            </w:pPr>
          </w:p>
        </w:tc>
        <w:tc>
          <w:tcPr>
            <w:tcW w:w="1667" w:type="pct"/>
          </w:tcPr>
          <w:p w14:paraId="26C5C95D">
            <w:pPr>
              <w:rPr>
                <w:rFonts w:hint="eastAsia" w:ascii="宋体" w:hAnsi="宋体" w:eastAsia="宋体" w:cs="宋体"/>
                <w:sz w:val="24"/>
              </w:rPr>
            </w:pPr>
          </w:p>
        </w:tc>
      </w:tr>
    </w:tbl>
    <w:p w14:paraId="5DF255B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0E2676D6">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046274AF">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p w14:paraId="28B7AA47">
      <w:pPr>
        <w:widowControl/>
        <w:jc w:val="left"/>
        <w:rPr>
          <w:rFonts w:hint="eastAsia" w:ascii="宋体" w:hAnsi="宋体"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54F732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3CAE">
    <w:pPr>
      <w:pStyle w:val="29"/>
      <w:framePr w:wrap="around" w:vAnchor="text" w:hAnchor="margin" w:xAlign="right" w:y="1"/>
      <w:rPr>
        <w:rStyle w:val="50"/>
      </w:rPr>
    </w:pPr>
  </w:p>
  <w:p w14:paraId="7A8EDAE8">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FD87">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0D5D088">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CCB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55C6">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416D28E">
    <w:pPr>
      <w:pStyle w:val="29"/>
      <w:ind w:right="360"/>
    </w:pPr>
  </w:p>
  <w:p w14:paraId="2430273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C5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4F3D">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C275">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FC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6789">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C7F3">
    <w:pPr>
      <w:pStyle w:val="31"/>
    </w:pPr>
  </w:p>
  <w:p w14:paraId="6C2E551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B1EF">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406DF01"/>
    <w:multiLevelType w:val="singleLevel"/>
    <w:tmpl w:val="5406DF01"/>
    <w:lvl w:ilvl="0" w:tentative="0">
      <w:start w:val="3"/>
      <w:numFmt w:val="decimal"/>
      <w:suff w:val="nothing"/>
      <w:lvlText w:val="（%1）"/>
      <w:lvlJc w:val="left"/>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7"/>
  </w:num>
  <w:num w:numId="9">
    <w:abstractNumId w:val="6"/>
  </w:num>
  <w:num w:numId="10">
    <w:abstractNumId w:val="10"/>
  </w:num>
  <w:num w:numId="11">
    <w:abstractNumId w:val="0"/>
  </w:num>
  <w:num w:numId="12">
    <w:abstractNumId w:val="14"/>
  </w:num>
  <w:num w:numId="13">
    <w:abstractNumId w:val="9"/>
  </w:num>
  <w:num w:numId="14">
    <w:abstractNumId w:val="19"/>
  </w:num>
  <w:num w:numId="15">
    <w:abstractNumId w:val="18"/>
  </w:num>
  <w:num w:numId="16">
    <w:abstractNumId w:val="12"/>
  </w:num>
  <w:num w:numId="17">
    <w:abstractNumId w:val="15"/>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873611"/>
    <w:rsid w:val="091308EF"/>
    <w:rsid w:val="0B330D82"/>
    <w:rsid w:val="0B660C1A"/>
    <w:rsid w:val="0BB14F1A"/>
    <w:rsid w:val="0DB47EFE"/>
    <w:rsid w:val="1075522A"/>
    <w:rsid w:val="170708EC"/>
    <w:rsid w:val="17F93E0B"/>
    <w:rsid w:val="1AB25F85"/>
    <w:rsid w:val="1C455CA5"/>
    <w:rsid w:val="1D2C69D2"/>
    <w:rsid w:val="1E6E78E8"/>
    <w:rsid w:val="1EFB45C2"/>
    <w:rsid w:val="20C31E08"/>
    <w:rsid w:val="2222290C"/>
    <w:rsid w:val="239E00B4"/>
    <w:rsid w:val="24431BDE"/>
    <w:rsid w:val="251E74A4"/>
    <w:rsid w:val="27843CE5"/>
    <w:rsid w:val="2954525B"/>
    <w:rsid w:val="2CCD5E46"/>
    <w:rsid w:val="30F95704"/>
    <w:rsid w:val="3293788C"/>
    <w:rsid w:val="32EB653A"/>
    <w:rsid w:val="36127662"/>
    <w:rsid w:val="3BCB6780"/>
    <w:rsid w:val="41DA3FC1"/>
    <w:rsid w:val="42CD0A98"/>
    <w:rsid w:val="431A0C09"/>
    <w:rsid w:val="43A053AC"/>
    <w:rsid w:val="479968AF"/>
    <w:rsid w:val="480E2158"/>
    <w:rsid w:val="4A6E0EB3"/>
    <w:rsid w:val="4B65373A"/>
    <w:rsid w:val="4D00163A"/>
    <w:rsid w:val="4F0F5BE3"/>
    <w:rsid w:val="52422029"/>
    <w:rsid w:val="54040192"/>
    <w:rsid w:val="54361C20"/>
    <w:rsid w:val="55040901"/>
    <w:rsid w:val="56DF05DE"/>
    <w:rsid w:val="57FC6189"/>
    <w:rsid w:val="5B1A1A1A"/>
    <w:rsid w:val="5F073306"/>
    <w:rsid w:val="5F5F73B9"/>
    <w:rsid w:val="5FFB53CC"/>
    <w:rsid w:val="631E5EA0"/>
    <w:rsid w:val="645912D6"/>
    <w:rsid w:val="646A6BD1"/>
    <w:rsid w:val="6838144E"/>
    <w:rsid w:val="68AA7398"/>
    <w:rsid w:val="6C384A25"/>
    <w:rsid w:val="742C597A"/>
    <w:rsid w:val="74CE4BF8"/>
    <w:rsid w:val="7560113C"/>
    <w:rsid w:val="75A5137D"/>
    <w:rsid w:val="75DF4163"/>
    <w:rsid w:val="7BCA783B"/>
    <w:rsid w:val="7CCC3693"/>
    <w:rsid w:val="7DEF6612"/>
    <w:rsid w:val="7E41265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8"/>
    <w:link w:val="241"/>
    <w:qFormat/>
    <w:uiPriority w:val="0"/>
    <w:pPr>
      <w:tabs>
        <w:tab w:val="left" w:pos="567"/>
      </w:tabs>
      <w:spacing w:before="120" w:line="22" w:lineRule="atLeast"/>
    </w:pPr>
    <w:rPr>
      <w:rFonts w:ascii="宋体" w:hAnsi="宋体"/>
      <w:sz w:val="24"/>
    </w:rPr>
  </w:style>
  <w:style w:type="paragraph" w:styleId="18">
    <w:name w:val="Body Text 2"/>
    <w:basedOn w:val="1"/>
    <w:next w:val="17"/>
    <w:unhideWhenUsed/>
    <w:qFormat/>
    <w:uiPriority w:val="0"/>
    <w:pPr>
      <w:widowControl w:val="0"/>
      <w:spacing w:line="420" w:lineRule="exact"/>
      <w:jc w:val="both"/>
    </w:pPr>
    <w:rPr>
      <w:rFonts w:ascii="宋体" w:eastAsia="宋体"/>
      <w:color w:val="0000FF"/>
      <w:kern w:val="2"/>
      <w:sz w:val="24"/>
      <w:szCs w:val="20"/>
    </w:rPr>
  </w:style>
  <w:style w:type="paragraph" w:styleId="19">
    <w:name w:val="Body Text Indent"/>
    <w:basedOn w:val="1"/>
    <w:next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after="120"/>
      <w:ind w:firstLine="420" w:firstLineChars="100"/>
    </w:pPr>
    <w:rPr>
      <w:rFonts w:ascii="Times New Roman" w:hAnsi="Times New Roman"/>
      <w:sz w:val="21"/>
    </w:rPr>
  </w:style>
  <w:style w:type="paragraph" w:styleId="44">
    <w:name w:val="Body Text First Indent 2"/>
    <w:basedOn w:val="19"/>
    <w:next w:val="1"/>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样式 正文文本缩进 + 左  0 字符"/>
    <w:basedOn w:val="1"/>
    <w:next w:val="28"/>
    <w:qFormat/>
    <w:uiPriority w:val="99"/>
    <w:pPr>
      <w:spacing w:line="360" w:lineRule="auto"/>
      <w:ind w:firstLine="250" w:firstLineChars="250"/>
    </w:pPr>
    <w:rPr>
      <w:rFonts w:cs="宋体"/>
      <w:kern w:val="0"/>
      <w:sz w:val="24"/>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0"/>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2"/>
    <w:qFormat/>
    <w:uiPriority w:val="0"/>
    <w:rPr>
      <w:rFonts w:ascii="宋体"/>
      <w:b/>
      <w:kern w:val="44"/>
      <w:sz w:val="32"/>
    </w:rPr>
  </w:style>
  <w:style w:type="character" w:customStyle="1" w:styleId="233">
    <w:name w:val="标题 4 字符"/>
    <w:basedOn w:val="48"/>
    <w:link w:val="6"/>
    <w:qFormat/>
    <w:uiPriority w:val="0"/>
    <w:rPr>
      <w:sz w:val="24"/>
    </w:rPr>
  </w:style>
  <w:style w:type="character" w:customStyle="1" w:styleId="234">
    <w:name w:val="标题 5 字符"/>
    <w:basedOn w:val="48"/>
    <w:link w:val="7"/>
    <w:qFormat/>
    <w:uiPriority w:val="0"/>
    <w:rPr>
      <w:b/>
      <w:sz w:val="28"/>
    </w:rPr>
  </w:style>
  <w:style w:type="character" w:customStyle="1" w:styleId="235">
    <w:name w:val="标题 6 字符"/>
    <w:basedOn w:val="48"/>
    <w:link w:val="8"/>
    <w:qFormat/>
    <w:uiPriority w:val="0"/>
    <w:rPr>
      <w:rFonts w:ascii="Arial" w:hAnsi="Arial" w:eastAsia="黑体"/>
      <w:b/>
      <w:sz w:val="24"/>
    </w:rPr>
  </w:style>
  <w:style w:type="character" w:customStyle="1" w:styleId="236">
    <w:name w:val="标题 7 字符"/>
    <w:basedOn w:val="48"/>
    <w:link w:val="9"/>
    <w:qFormat/>
    <w:uiPriority w:val="0"/>
    <w:rPr>
      <w:b/>
      <w:sz w:val="24"/>
    </w:rPr>
  </w:style>
  <w:style w:type="character" w:customStyle="1" w:styleId="237">
    <w:name w:val="标题 8 字符"/>
    <w:basedOn w:val="48"/>
    <w:link w:val="10"/>
    <w:qFormat/>
    <w:uiPriority w:val="0"/>
    <w:rPr>
      <w:rFonts w:ascii="Arial" w:hAnsi="Arial" w:eastAsia="黑体"/>
      <w:sz w:val="24"/>
    </w:rPr>
  </w:style>
  <w:style w:type="character" w:customStyle="1" w:styleId="238">
    <w:name w:val="标题 9 字符"/>
    <w:basedOn w:val="48"/>
    <w:link w:val="11"/>
    <w:qFormat/>
    <w:uiPriority w:val="0"/>
    <w:rPr>
      <w:rFonts w:ascii="Arial" w:hAnsi="Arial" w:eastAsia="黑体"/>
      <w:sz w:val="21"/>
    </w:rPr>
  </w:style>
  <w:style w:type="character" w:customStyle="1" w:styleId="239">
    <w:name w:val="文档结构图 字符"/>
    <w:basedOn w:val="48"/>
    <w:link w:val="14"/>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6"/>
    <w:qFormat/>
    <w:uiPriority w:val="0"/>
    <w:rPr>
      <w:rFonts w:ascii="仿宋_GB2312" w:hAnsi="宋体" w:eastAsia="仿宋_GB2312"/>
      <w:color w:val="000000"/>
      <w:kern w:val="2"/>
      <w:sz w:val="24"/>
      <w:szCs w:val="24"/>
    </w:rPr>
  </w:style>
  <w:style w:type="character" w:customStyle="1" w:styleId="243">
    <w:name w:val="正文文本缩进 2 字符"/>
    <w:basedOn w:val="48"/>
    <w:link w:val="27"/>
    <w:qFormat/>
    <w:uiPriority w:val="0"/>
    <w:rPr>
      <w:rFonts w:ascii="仿宋_GB2312" w:eastAsia="仿宋_GB2312"/>
      <w:kern w:val="2"/>
      <w:sz w:val="24"/>
      <w:szCs w:val="24"/>
    </w:rPr>
  </w:style>
  <w:style w:type="character" w:customStyle="1" w:styleId="244">
    <w:name w:val="批注框文本 字符"/>
    <w:basedOn w:val="48"/>
    <w:link w:val="28"/>
    <w:qFormat/>
    <w:uiPriority w:val="0"/>
    <w:rPr>
      <w:kern w:val="2"/>
      <w:sz w:val="18"/>
      <w:szCs w:val="18"/>
    </w:rPr>
  </w:style>
  <w:style w:type="character" w:customStyle="1" w:styleId="245">
    <w:name w:val="正文文本缩进 3 字符"/>
    <w:basedOn w:val="48"/>
    <w:link w:val="35"/>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8"/>
    <w:qFormat/>
    <w:uiPriority w:val="0"/>
    <w:rPr>
      <w:rFonts w:hint="eastAsia" w:ascii="Microsoft YaHei UI" w:hAnsi="Microsoft YaHei UI" w:eastAsia="Microsoft YaHei UI"/>
      <w:sz w:val="18"/>
      <w:szCs w:val="18"/>
    </w:rPr>
  </w:style>
  <w:style w:type="character" w:customStyle="1" w:styleId="254">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8"/>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eastAsia="宋体" w:cs="宋体"/>
      <w:sz w:val="24"/>
      <w:szCs w:val="24"/>
      <w:lang w:val="en-US" w:eastAsia="en-US" w:bidi="ar-SA"/>
    </w:rPr>
  </w:style>
  <w:style w:type="character" w:customStyle="1" w:styleId="257">
    <w:name w:val="font61"/>
    <w:basedOn w:val="48"/>
    <w:qFormat/>
    <w:uiPriority w:val="0"/>
    <w:rPr>
      <w:rFonts w:hint="eastAsia" w:ascii="宋体" w:hAnsi="宋体" w:eastAsia="宋体" w:cs="宋体"/>
      <w:color w:val="000000"/>
      <w:sz w:val="22"/>
      <w:szCs w:val="22"/>
      <w:u w:val="none"/>
      <w:vertAlign w:val="superscript"/>
    </w:rPr>
  </w:style>
  <w:style w:type="paragraph" w:customStyle="1" w:styleId="258">
    <w:name w:val="正文文本缩进 31"/>
    <w:basedOn w:val="1"/>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87</Pages>
  <Words>41487</Words>
  <Characters>45219</Characters>
  <Lines>1296</Lines>
  <Paragraphs>1101</Paragraphs>
  <TotalTime>10</TotalTime>
  <ScaleCrop>false</ScaleCrop>
  <LinksUpToDate>false</LinksUpToDate>
  <CharactersWithSpaces>46508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物来顺应</cp:lastModifiedBy>
  <cp:lastPrinted>2020-04-02T03:13:00Z</cp:lastPrinted>
  <dcterms:modified xsi:type="dcterms:W3CDTF">2026-05-06T02:26:57Z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B419000F600E41EA8F505B05CF8DA0AF_13</vt:lpwstr>
  </property>
  <property fmtid="{D5CDD505-2E9C-101B-9397-08002B2CF9AE}" pid="4" name="KSOTemplateDocerSaveRecord">
    <vt:lpwstr>eyJoZGlkIjoiYzVjODdkOWU0Y2M2NTUzODFjZDdiZWZlYzY1MGE1NWEiLCJ1c2VySWQiOiIyMzA0ODExNjkifQ==</vt:lpwstr>
  </property>
</Properties>
</file>