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1D49F1">
      <w:pPr>
        <w:spacing w:line="360" w:lineRule="auto"/>
        <w:ind w:firstLine="300" w:firstLineChars="50"/>
        <w:rPr>
          <w:rFonts w:hint="eastAsia" w:ascii="宋体" w:hAnsi="宋体" w:eastAsia="宋体" w:cs="宋体"/>
          <w:sz w:val="60"/>
          <w:szCs w:val="60"/>
          <w:highlight w:val="none"/>
        </w:rPr>
      </w:pPr>
    </w:p>
    <w:p w14:paraId="691CBD14">
      <w:pPr>
        <w:spacing w:line="360" w:lineRule="auto"/>
        <w:ind w:firstLine="300" w:firstLineChars="50"/>
        <w:rPr>
          <w:rFonts w:hint="eastAsia" w:ascii="宋体" w:hAnsi="宋体" w:eastAsia="宋体" w:cs="宋体"/>
          <w:sz w:val="60"/>
          <w:szCs w:val="60"/>
          <w:highlight w:val="none"/>
        </w:rPr>
      </w:pPr>
    </w:p>
    <w:p w14:paraId="34716B1E">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朝阳区社会治理综合保险项目</w:t>
      </w:r>
    </w:p>
    <w:p w14:paraId="3C87ED3A">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公开招标文件</w:t>
      </w:r>
    </w:p>
    <w:p w14:paraId="598E3A6C">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（2026年版）</w:t>
      </w:r>
    </w:p>
    <w:p w14:paraId="5AF03D06">
      <w:pPr>
        <w:spacing w:line="360" w:lineRule="auto"/>
        <w:jc w:val="center"/>
        <w:rPr>
          <w:rFonts w:hint="eastAsia" w:ascii="宋体" w:hAnsi="宋体" w:eastAsia="宋体" w:cs="宋体"/>
          <w:sz w:val="60"/>
          <w:szCs w:val="60"/>
          <w:highlight w:val="none"/>
        </w:rPr>
      </w:pPr>
    </w:p>
    <w:p w14:paraId="67A05D1B">
      <w:pPr>
        <w:pStyle w:val="2"/>
        <w:rPr>
          <w:rFonts w:hint="eastAsia" w:ascii="宋体" w:hAnsi="宋体" w:eastAsia="宋体" w:cs="宋体"/>
          <w:sz w:val="60"/>
          <w:szCs w:val="60"/>
          <w:highlight w:val="none"/>
        </w:rPr>
      </w:pPr>
    </w:p>
    <w:p w14:paraId="1F3DF208">
      <w:pPr>
        <w:pStyle w:val="2"/>
        <w:rPr>
          <w:rFonts w:hint="eastAsia" w:ascii="宋体" w:hAnsi="宋体" w:eastAsia="宋体" w:cs="宋体"/>
          <w:sz w:val="60"/>
          <w:szCs w:val="60"/>
          <w:highlight w:val="none"/>
        </w:rPr>
      </w:pPr>
    </w:p>
    <w:p w14:paraId="29B8837B">
      <w:pPr>
        <w:tabs>
          <w:tab w:val="left" w:pos="3240"/>
          <w:tab w:val="left" w:pos="3420"/>
        </w:tabs>
        <w:spacing w:line="360" w:lineRule="auto"/>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项目名称：朝阳区社会治理综合保险项目</w:t>
      </w:r>
    </w:p>
    <w:p w14:paraId="2B3A7BE9">
      <w:pPr>
        <w:tabs>
          <w:tab w:val="left" w:pos="3240"/>
          <w:tab w:val="left" w:pos="3420"/>
        </w:tabs>
        <w:spacing w:line="360" w:lineRule="auto"/>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项目编号：JZZX-ZB-2026-A019</w:t>
      </w:r>
    </w:p>
    <w:p w14:paraId="25F40B9F">
      <w:pPr>
        <w:tabs>
          <w:tab w:val="left" w:pos="3240"/>
          <w:tab w:val="left" w:pos="3420"/>
        </w:tabs>
        <w:spacing w:line="360" w:lineRule="auto"/>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采 购 人：</w:t>
      </w:r>
      <w:r>
        <w:rPr>
          <w:rFonts w:hint="eastAsia" w:ascii="宋体" w:hAnsi="宋体" w:eastAsia="宋体" w:cs="宋体"/>
          <w:bCs/>
          <w:sz w:val="36"/>
          <w:szCs w:val="36"/>
          <w:highlight w:val="none"/>
          <w:lang w:eastAsia="zh-CN"/>
        </w:rPr>
        <w:t>北京市朝阳区发展和改革委员会</w:t>
      </w:r>
    </w:p>
    <w:p w14:paraId="3D24BD6A">
      <w:pPr>
        <w:tabs>
          <w:tab w:val="left" w:pos="3240"/>
          <w:tab w:val="left" w:pos="3420"/>
        </w:tabs>
        <w:spacing w:line="360" w:lineRule="auto"/>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采购代理机构：京咨至信（北京）国际咨询有限公司</w:t>
      </w:r>
    </w:p>
    <w:p w14:paraId="12D1F9A5">
      <w:pPr>
        <w:widowControl/>
        <w:jc w:val="left"/>
        <w:rPr>
          <w:rFonts w:hint="eastAsia" w:ascii="宋体" w:hAnsi="宋体" w:eastAsia="宋体" w:cs="宋体"/>
          <w:b/>
          <w:bCs/>
          <w:sz w:val="44"/>
          <w:highlight w:val="none"/>
        </w:rPr>
      </w:pPr>
      <w:r>
        <w:rPr>
          <w:rFonts w:hint="eastAsia" w:ascii="宋体" w:hAnsi="宋体" w:eastAsia="宋体" w:cs="宋体"/>
          <w:b/>
          <w:bCs/>
          <w:sz w:val="44"/>
          <w:highlight w:val="none"/>
        </w:rPr>
        <w:br w:type="page"/>
      </w:r>
    </w:p>
    <w:p w14:paraId="544EBACE">
      <w:pPr>
        <w:spacing w:line="360" w:lineRule="auto"/>
        <w:jc w:val="center"/>
        <w:outlineLvl w:val="0"/>
        <w:rPr>
          <w:rFonts w:hint="eastAsia" w:ascii="宋体" w:hAnsi="宋体" w:eastAsia="宋体" w:cs="宋体"/>
          <w:b/>
          <w:sz w:val="36"/>
          <w:szCs w:val="36"/>
          <w:highlight w:val="none"/>
        </w:rPr>
      </w:pPr>
      <w:bookmarkStart w:id="0" w:name="_Toc99301418"/>
      <w:r>
        <w:rPr>
          <w:rFonts w:hint="eastAsia" w:ascii="宋体" w:hAnsi="宋体" w:eastAsia="宋体" w:cs="宋体"/>
          <w:b/>
          <w:sz w:val="36"/>
          <w:szCs w:val="36"/>
          <w:highlight w:val="none"/>
        </w:rPr>
        <w:t>目      录</w:t>
      </w:r>
      <w:bookmarkEnd w:id="0"/>
    </w:p>
    <w:p w14:paraId="09475214">
      <w:pPr>
        <w:rPr>
          <w:rFonts w:hint="eastAsia" w:ascii="宋体" w:hAnsi="宋体" w:eastAsia="宋体" w:cs="宋体"/>
          <w:highlight w:val="none"/>
        </w:rPr>
      </w:pPr>
    </w:p>
    <w:p w14:paraId="031E21C4">
      <w:pPr>
        <w:rPr>
          <w:rFonts w:hint="eastAsia" w:ascii="宋体" w:hAnsi="宋体" w:eastAsia="宋体" w:cs="宋体"/>
          <w:highlight w:val="none"/>
        </w:rPr>
      </w:pPr>
    </w:p>
    <w:p w14:paraId="34F13691">
      <w:pPr>
        <w:rPr>
          <w:rFonts w:hint="eastAsia" w:ascii="宋体" w:hAnsi="宋体" w:eastAsia="宋体" w:cs="宋体"/>
          <w:highlight w:val="none"/>
        </w:rPr>
      </w:pPr>
    </w:p>
    <w:p w14:paraId="71E4BF74">
      <w:pPr>
        <w:pStyle w:val="30"/>
        <w:rPr>
          <w:rFonts w:hint="eastAsia" w:ascii="宋体" w:hAnsi="宋体" w:eastAsia="宋体" w:cs="宋体"/>
          <w:b w:val="0"/>
          <w:sz w:val="21"/>
          <w:szCs w:val="22"/>
          <w:highlight w:val="none"/>
        </w:rPr>
      </w:pPr>
      <w:r>
        <w:rPr>
          <w:rFonts w:hint="eastAsia" w:ascii="宋体" w:hAnsi="宋体" w:eastAsia="宋体" w:cs="宋体"/>
          <w:b w:val="0"/>
          <w:highlight w:val="none"/>
        </w:rPr>
        <w:fldChar w:fldCharType="begin"/>
      </w:r>
      <w:r>
        <w:rPr>
          <w:rFonts w:hint="eastAsia" w:ascii="宋体" w:hAnsi="宋体" w:eastAsia="宋体" w:cs="宋体"/>
          <w:b w:val="0"/>
          <w:highlight w:val="none"/>
        </w:rPr>
        <w:instrText xml:space="preserve"> TOC \o "1-1" \h \z \u </w:instrText>
      </w:r>
      <w:r>
        <w:rPr>
          <w:rFonts w:hint="eastAsia" w:ascii="宋体" w:hAnsi="宋体" w:eastAsia="宋体" w:cs="宋体"/>
          <w:b w:val="0"/>
          <w:highlight w:val="none"/>
        </w:rPr>
        <w:fldChar w:fldCharType="separate"/>
      </w:r>
    </w:p>
    <w:p w14:paraId="4917EAD9">
      <w:pPr>
        <w:pStyle w:val="30"/>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"_Toc99301419" </w:instrText>
      </w:r>
      <w:r>
        <w:rPr>
          <w:rFonts w:hint="eastAsia" w:ascii="宋体" w:hAnsi="宋体" w:eastAsia="宋体" w:cs="宋体"/>
          <w:highlight w:val="none"/>
        </w:rPr>
        <w:fldChar w:fldCharType="separate"/>
      </w:r>
      <w:r>
        <w:rPr>
          <w:rStyle w:val="50"/>
          <w:rFonts w:hint="eastAsia" w:ascii="宋体" w:hAnsi="宋体" w:eastAsia="宋体" w:cs="宋体"/>
          <w:highlight w:val="none"/>
        </w:rPr>
        <w:t>第一章   投标邀请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_Toc99301419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9F3888D">
      <w:pPr>
        <w:pStyle w:val="30"/>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"_Toc99301420" </w:instrText>
      </w:r>
      <w:r>
        <w:rPr>
          <w:rFonts w:hint="eastAsia" w:ascii="宋体" w:hAnsi="宋体" w:eastAsia="宋体" w:cs="宋体"/>
          <w:highlight w:val="none"/>
        </w:rPr>
        <w:fldChar w:fldCharType="separate"/>
      </w:r>
      <w:r>
        <w:rPr>
          <w:rStyle w:val="50"/>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_Toc99301420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83B1A03">
      <w:pPr>
        <w:pStyle w:val="30"/>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"_Toc99301421" </w:instrText>
      </w:r>
      <w:r>
        <w:rPr>
          <w:rFonts w:hint="eastAsia" w:ascii="宋体" w:hAnsi="宋体" w:eastAsia="宋体" w:cs="宋体"/>
          <w:highlight w:val="none"/>
        </w:rPr>
        <w:fldChar w:fldCharType="separate"/>
      </w:r>
      <w:r>
        <w:rPr>
          <w:rStyle w:val="50"/>
          <w:rFonts w:hint="eastAsia" w:ascii="宋体" w:hAnsi="宋体" w:eastAsia="宋体" w:cs="宋体"/>
          <w:highlight w:val="none"/>
        </w:rPr>
        <w:t>第三章   资格审查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_Toc99301421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F15837E">
      <w:pPr>
        <w:pStyle w:val="30"/>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"_Toc99301423" </w:instrText>
      </w:r>
      <w:r>
        <w:rPr>
          <w:rFonts w:hint="eastAsia" w:ascii="宋体" w:hAnsi="宋体" w:eastAsia="宋体" w:cs="宋体"/>
          <w:highlight w:val="none"/>
        </w:rPr>
        <w:fldChar w:fldCharType="separate"/>
      </w:r>
      <w:r>
        <w:rPr>
          <w:rStyle w:val="50"/>
          <w:rFonts w:hint="eastAsia" w:ascii="宋体" w:hAnsi="宋体" w:eastAsia="宋体" w:cs="宋体"/>
          <w:highlight w:val="none"/>
        </w:rPr>
        <w:t>第四章   评标程序、评标方法和评标标准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_Toc99301423 \h </w:instrText>
      </w:r>
      <w:r>
        <w:rPr>
          <w:rFonts w:hint="eastAsia" w:ascii="宋体" w:hAnsi="宋体" w:eastAsia="宋体" w:cs="宋体"/>
          <w:highlight w:val="none"/>
        </w:rPr>
        <w:fldChar w:fldCharType="separate"/>
      </w:r>
      <w:r>
        <w:rPr>
          <w:rFonts w:hint="eastAsia" w:ascii="宋体" w:hAnsi="宋体" w:eastAsia="宋体" w:cs="宋体"/>
          <w:highlight w:val="none"/>
        </w:rPr>
        <w:t>26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6062518">
      <w:pPr>
        <w:pStyle w:val="30"/>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"_Toc99301424" </w:instrText>
      </w:r>
      <w:r>
        <w:rPr>
          <w:rFonts w:hint="eastAsia" w:ascii="宋体" w:hAnsi="宋体" w:eastAsia="宋体" w:cs="宋体"/>
          <w:highlight w:val="none"/>
        </w:rPr>
        <w:fldChar w:fldCharType="separate"/>
      </w:r>
      <w:r>
        <w:rPr>
          <w:rStyle w:val="50"/>
          <w:rFonts w:hint="eastAsia" w:ascii="宋体" w:hAnsi="宋体" w:eastAsia="宋体" w:cs="宋体"/>
          <w:highlight w:val="none"/>
        </w:rPr>
        <w:t>第五章   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_Toc99301424 \h </w:instrText>
      </w:r>
      <w:r>
        <w:rPr>
          <w:rFonts w:hint="eastAsia" w:ascii="宋体" w:hAnsi="宋体" w:eastAsia="宋体" w:cs="宋体"/>
          <w:highlight w:val="none"/>
        </w:rPr>
        <w:fldChar w:fldCharType="separate"/>
      </w:r>
      <w:r>
        <w:rPr>
          <w:rFonts w:hint="eastAsia" w:ascii="宋体" w:hAnsi="宋体" w:eastAsia="宋体" w:cs="宋体"/>
          <w:highlight w:val="none"/>
        </w:rPr>
        <w:t>38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57AF5CD">
      <w:pPr>
        <w:pStyle w:val="30"/>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"_Toc99301425" </w:instrText>
      </w:r>
      <w:r>
        <w:rPr>
          <w:rFonts w:hint="eastAsia" w:ascii="宋体" w:hAnsi="宋体" w:eastAsia="宋体" w:cs="宋体"/>
          <w:highlight w:val="none"/>
        </w:rPr>
        <w:fldChar w:fldCharType="separate"/>
      </w:r>
      <w:r>
        <w:rPr>
          <w:rStyle w:val="50"/>
          <w:rFonts w:hint="eastAsia" w:ascii="宋体" w:hAnsi="宋体" w:eastAsia="宋体" w:cs="宋体"/>
          <w:highlight w:val="none"/>
        </w:rPr>
        <w:t>第六章   拟签订的合同文本</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_Toc99301425 \h </w:instrText>
      </w:r>
      <w:r>
        <w:rPr>
          <w:rFonts w:hint="eastAsia" w:ascii="宋体" w:hAnsi="宋体" w:eastAsia="宋体" w:cs="宋体"/>
          <w:highlight w:val="none"/>
        </w:rPr>
        <w:fldChar w:fldCharType="separate"/>
      </w:r>
      <w:r>
        <w:rPr>
          <w:rFonts w:hint="eastAsia" w:ascii="宋体" w:hAnsi="宋体" w:eastAsia="宋体" w:cs="宋体"/>
          <w:highlight w:val="none"/>
        </w:rPr>
        <w:t>42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81EE5CE">
      <w:pPr>
        <w:pStyle w:val="30"/>
        <w:spacing w:line="360" w:lineRule="auto"/>
        <w:rPr>
          <w:rFonts w:hint="eastAsia" w:ascii="宋体" w:hAnsi="宋体" w:eastAsia="宋体" w:cs="宋体"/>
          <w:b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"_Toc99301426" </w:instrText>
      </w:r>
      <w:r>
        <w:rPr>
          <w:rFonts w:hint="eastAsia" w:ascii="宋体" w:hAnsi="宋体" w:eastAsia="宋体" w:cs="宋体"/>
          <w:highlight w:val="none"/>
        </w:rPr>
        <w:fldChar w:fldCharType="separate"/>
      </w:r>
      <w:r>
        <w:rPr>
          <w:rStyle w:val="50"/>
          <w:rFonts w:hint="eastAsia" w:ascii="宋体" w:hAnsi="宋体" w:eastAsia="宋体" w:cs="宋体"/>
          <w:highlight w:val="none"/>
        </w:rPr>
        <w:t>第七章   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_Toc99301426 \h </w:instrText>
      </w:r>
      <w:r>
        <w:rPr>
          <w:rFonts w:hint="eastAsia" w:ascii="宋体" w:hAnsi="宋体" w:eastAsia="宋体" w:cs="宋体"/>
          <w:highlight w:val="none"/>
        </w:rPr>
        <w:fldChar w:fldCharType="separate"/>
      </w:r>
      <w:r>
        <w:rPr>
          <w:rFonts w:hint="eastAsia" w:ascii="宋体" w:hAnsi="宋体" w:eastAsia="宋体" w:cs="宋体"/>
          <w:highlight w:val="none"/>
        </w:rPr>
        <w:t>55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E79F885">
      <w:pPr>
        <w:pStyle w:val="30"/>
        <w:spacing w:line="480" w:lineRule="auto"/>
        <w:rPr>
          <w:rFonts w:hint="eastAsia" w:ascii="宋体" w:hAnsi="宋体" w:eastAsia="宋体" w:cs="宋体"/>
          <w:b w:val="0"/>
          <w:highlight w:val="none"/>
        </w:rPr>
      </w:pPr>
      <w:r>
        <w:rPr>
          <w:rFonts w:hint="eastAsia" w:ascii="宋体" w:hAnsi="宋体" w:eastAsia="宋体" w:cs="宋体"/>
          <w:b w:val="0"/>
          <w:highlight w:val="none"/>
        </w:rPr>
        <w:fldChar w:fldCharType="end"/>
      </w:r>
    </w:p>
    <w:p w14:paraId="5976D248">
      <w:pPr>
        <w:rPr>
          <w:rFonts w:hint="eastAsia" w:ascii="宋体" w:hAnsi="宋体" w:eastAsia="宋体" w:cs="宋体"/>
          <w:highlight w:val="none"/>
        </w:rPr>
      </w:pPr>
    </w:p>
    <w:p w14:paraId="2C632789">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注：采购文件条款中以 “■”形式标记的内容适用于本项目，以“</w:t>
      </w:r>
      <w:r>
        <w:rPr>
          <w:rFonts w:hint="eastAsia" w:ascii="宋体" w:hAnsi="宋体" w:eastAsia="宋体" w:cs="宋体"/>
          <w:sz w:val="24"/>
          <w:highlight w:val="none"/>
          <w:lang w:eastAsia="zh-CN"/>
        </w:rPr>
        <w:t>□</w:t>
      </w:r>
      <w:r>
        <w:rPr>
          <w:rFonts w:hint="eastAsia" w:ascii="宋体" w:hAnsi="宋体" w:eastAsia="宋体" w:cs="宋体"/>
          <w:sz w:val="24"/>
          <w:highlight w:val="none"/>
        </w:rPr>
        <w:t>”形式标记的内容不适用于本项目。</w:t>
      </w:r>
    </w:p>
    <w:p w14:paraId="747FD9AA">
      <w:pPr>
        <w:pStyle w:val="30"/>
        <w:spacing w:line="360" w:lineRule="auto"/>
        <w:rPr>
          <w:rFonts w:hint="eastAsia" w:ascii="宋体" w:hAnsi="宋体" w:eastAsia="宋体" w:cs="宋体"/>
          <w:b w:val="0"/>
          <w:highlight w:val="none"/>
        </w:rPr>
      </w:pPr>
    </w:p>
    <w:p w14:paraId="5B7F4813">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sz w:val="24"/>
          <w:highlight w:val="none"/>
        </w:rPr>
        <w:br w:type="page"/>
      </w:r>
      <w:bookmarkStart w:id="1" w:name="_Toc99301419"/>
      <w:r>
        <w:rPr>
          <w:rFonts w:hint="eastAsia" w:ascii="宋体" w:hAnsi="宋体" w:eastAsia="宋体" w:cs="宋体"/>
          <w:b/>
          <w:sz w:val="36"/>
          <w:szCs w:val="36"/>
          <w:highlight w:val="none"/>
        </w:rPr>
        <w:t>第一章   投标邀请</w:t>
      </w:r>
      <w:bookmarkEnd w:id="1"/>
    </w:p>
    <w:p w14:paraId="73346BDE">
      <w:pPr>
        <w:pStyle w:val="4"/>
        <w:spacing w:before="0" w:line="360" w:lineRule="auto"/>
        <w:jc w:val="left"/>
        <w:rPr>
          <w:rFonts w:hint="eastAsia" w:ascii="宋体" w:hAnsi="宋体" w:eastAsia="宋体" w:cs="宋体"/>
          <w:sz w:val="24"/>
          <w:szCs w:val="24"/>
          <w:highlight w:val="none"/>
        </w:rPr>
      </w:pPr>
      <w:bookmarkStart w:id="2" w:name="_Toc28359002"/>
      <w:bookmarkStart w:id="3" w:name="_Toc28359079"/>
      <w:bookmarkStart w:id="4" w:name="_Toc35393790"/>
      <w:bookmarkStart w:id="5" w:name="_Toc35393621"/>
      <w:bookmarkStart w:id="6" w:name="_Hlk24379207"/>
      <w:r>
        <w:rPr>
          <w:rFonts w:hint="eastAsia" w:ascii="宋体" w:hAnsi="宋体" w:eastAsia="宋体" w:cs="宋体"/>
          <w:sz w:val="24"/>
          <w:szCs w:val="24"/>
          <w:highlight w:val="none"/>
        </w:rPr>
        <w:t>一、项目基本情况</w:t>
      </w:r>
      <w:bookmarkEnd w:id="2"/>
      <w:bookmarkEnd w:id="3"/>
      <w:bookmarkEnd w:id="4"/>
      <w:bookmarkEnd w:id="5"/>
    </w:p>
    <w:p w14:paraId="1955381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1.项目编号：JZZX-ZB-2026-A019</w:t>
      </w:r>
    </w:p>
    <w:p w14:paraId="59681DFE">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eastAsia="宋体" w:cs="宋体"/>
          <w:sz w:val="24"/>
          <w:highlight w:val="none"/>
          <w:lang w:eastAsia="zh-CN"/>
        </w:rPr>
        <w:t>朝阳区社会治理综合保险项目</w:t>
      </w:r>
    </w:p>
    <w:bookmarkEnd w:id="6"/>
    <w:p w14:paraId="20994E6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3.项目预算金额：</w:t>
      </w:r>
      <w:r>
        <w:rPr>
          <w:rFonts w:hint="eastAsia" w:ascii="宋体" w:hAnsi="宋体" w:eastAsia="宋体" w:cs="宋体"/>
          <w:sz w:val="24"/>
          <w:highlight w:val="none"/>
          <w:lang w:val="en-US" w:eastAsia="zh-CN"/>
        </w:rPr>
        <w:t>500.00</w:t>
      </w:r>
      <w:r>
        <w:rPr>
          <w:rFonts w:hint="eastAsia" w:ascii="宋体" w:hAnsi="宋体" w:eastAsia="宋体" w:cs="宋体"/>
          <w:sz w:val="24"/>
          <w:highlight w:val="none"/>
        </w:rPr>
        <w:t>万元、项目最高限价（如有）：</w:t>
      </w:r>
      <w:r>
        <w:rPr>
          <w:rFonts w:hint="eastAsia" w:ascii="宋体" w:hAnsi="宋体" w:eastAsia="宋体" w:cs="宋体"/>
          <w:sz w:val="24"/>
          <w:highlight w:val="none"/>
          <w:lang w:val="en-US" w:eastAsia="zh-CN"/>
        </w:rPr>
        <w:t>500.00</w:t>
      </w:r>
      <w:r>
        <w:rPr>
          <w:rFonts w:hint="eastAsia" w:ascii="宋体" w:hAnsi="宋体" w:eastAsia="宋体" w:cs="宋体"/>
          <w:sz w:val="24"/>
          <w:highlight w:val="none"/>
        </w:rPr>
        <w:t>万元</w:t>
      </w:r>
    </w:p>
    <w:p w14:paraId="593DBAC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715"/>
        <w:gridCol w:w="1659"/>
        <w:gridCol w:w="911"/>
        <w:gridCol w:w="4042"/>
      </w:tblGrid>
      <w:tr w14:paraId="5EBD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147AFAB">
            <w:pPr>
              <w:jc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lang w:val="en-US" w:eastAsia="zh-CN"/>
              </w:rPr>
              <w:t>序号</w:t>
            </w:r>
          </w:p>
        </w:tc>
        <w:tc>
          <w:tcPr>
            <w:tcW w:w="951" w:type="pct"/>
            <w:vAlign w:val="center"/>
          </w:tcPr>
          <w:p w14:paraId="12030071">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标的名称</w:t>
            </w:r>
          </w:p>
        </w:tc>
        <w:tc>
          <w:tcPr>
            <w:tcW w:w="920" w:type="pct"/>
            <w:vAlign w:val="center"/>
          </w:tcPr>
          <w:p w14:paraId="22DF2843">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采购包</w:t>
            </w:r>
          </w:p>
          <w:p w14:paraId="67B19B01">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预算金额</w:t>
            </w:r>
          </w:p>
          <w:p w14:paraId="75ACDFD6">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（万元）</w:t>
            </w:r>
          </w:p>
        </w:tc>
        <w:tc>
          <w:tcPr>
            <w:tcW w:w="505" w:type="pct"/>
            <w:vAlign w:val="center"/>
          </w:tcPr>
          <w:p w14:paraId="3C7118AD">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数量</w:t>
            </w:r>
          </w:p>
        </w:tc>
        <w:tc>
          <w:tcPr>
            <w:tcW w:w="2242" w:type="pct"/>
            <w:vAlign w:val="center"/>
          </w:tcPr>
          <w:p w14:paraId="675F3037">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简要技术需求或服务要求</w:t>
            </w:r>
          </w:p>
        </w:tc>
      </w:tr>
      <w:tr w14:paraId="16B6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E671BD8">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01</w:t>
            </w:r>
          </w:p>
        </w:tc>
        <w:tc>
          <w:tcPr>
            <w:tcW w:w="951" w:type="pct"/>
            <w:vAlign w:val="center"/>
          </w:tcPr>
          <w:p w14:paraId="68A148AA">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朝阳区社会治理综合保险项目</w:t>
            </w:r>
          </w:p>
        </w:tc>
        <w:tc>
          <w:tcPr>
            <w:tcW w:w="920" w:type="pct"/>
            <w:vAlign w:val="center"/>
          </w:tcPr>
          <w:p w14:paraId="6F9EF946">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500.00</w:t>
            </w:r>
          </w:p>
        </w:tc>
        <w:tc>
          <w:tcPr>
            <w:tcW w:w="505" w:type="pct"/>
            <w:vAlign w:val="center"/>
          </w:tcPr>
          <w:p w14:paraId="181C5B59">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2242" w:type="pct"/>
            <w:vAlign w:val="center"/>
          </w:tcPr>
          <w:p w14:paraId="6EEEE7F0">
            <w:pPr>
              <w:jc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开展朝阳区社会治理综合保险相关工作</w:t>
            </w:r>
            <w:r>
              <w:rPr>
                <w:rFonts w:hint="eastAsia" w:ascii="宋体" w:hAnsi="宋体" w:eastAsia="宋体" w:cs="宋体"/>
                <w:i w:val="0"/>
                <w:iCs w:val="0"/>
                <w:color w:val="auto"/>
                <w:sz w:val="22"/>
                <w:szCs w:val="22"/>
                <w:highlight w:val="none"/>
                <w:u w:val="none"/>
                <w:lang w:eastAsia="zh-CN"/>
              </w:rPr>
              <w:t>。</w:t>
            </w:r>
          </w:p>
        </w:tc>
      </w:tr>
    </w:tbl>
    <w:p w14:paraId="60FFD41C">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5.合同履行期限：</w:t>
      </w:r>
      <w:r>
        <w:rPr>
          <w:rFonts w:hint="eastAsia" w:ascii="宋体" w:hAnsi="宋体" w:eastAsia="宋体" w:cs="宋体"/>
          <w:sz w:val="24"/>
          <w:highlight w:val="none"/>
          <w:lang w:val="en-US" w:eastAsia="zh-CN"/>
        </w:rPr>
        <w:t>2026年6月1日至2027年5月31日</w:t>
      </w:r>
      <w:r>
        <w:rPr>
          <w:rFonts w:hint="eastAsia" w:ascii="宋体" w:hAnsi="宋体" w:eastAsia="宋体" w:cs="宋体"/>
          <w:sz w:val="24"/>
          <w:highlight w:val="none"/>
        </w:rPr>
        <w:t>。</w:t>
      </w:r>
    </w:p>
    <w:p w14:paraId="0846050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6.本项目是否接受联合体投标：</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是  </w:t>
      </w:r>
      <w:r>
        <w:rPr>
          <w:rFonts w:hint="eastAsia" w:ascii="宋体" w:hAnsi="宋体" w:eastAsia="宋体" w:cs="宋体"/>
          <w:b/>
          <w:color w:val="auto"/>
          <w:sz w:val="24"/>
          <w:highlight w:val="none"/>
        </w:rPr>
        <w:t>■</w:t>
      </w:r>
      <w:r>
        <w:rPr>
          <w:rFonts w:hint="eastAsia" w:ascii="宋体" w:hAnsi="宋体" w:eastAsia="宋体" w:cs="宋体"/>
          <w:sz w:val="24"/>
          <w:highlight w:val="none"/>
        </w:rPr>
        <w:t>否。</w:t>
      </w:r>
    </w:p>
    <w:p w14:paraId="0EE4F592">
      <w:pPr>
        <w:pStyle w:val="4"/>
        <w:spacing w:before="0" w:line="360" w:lineRule="auto"/>
        <w:jc w:val="left"/>
        <w:rPr>
          <w:rFonts w:hint="eastAsia" w:ascii="宋体" w:hAnsi="宋体" w:eastAsia="宋体" w:cs="宋体"/>
          <w:sz w:val="24"/>
          <w:szCs w:val="24"/>
          <w:highlight w:val="none"/>
        </w:rPr>
      </w:pPr>
      <w:bookmarkStart w:id="7" w:name="_Toc35393791"/>
      <w:bookmarkStart w:id="8" w:name="_Toc28359080"/>
      <w:bookmarkStart w:id="9" w:name="_Toc35393622"/>
      <w:bookmarkStart w:id="10" w:name="_Toc28359003"/>
      <w:r>
        <w:rPr>
          <w:rFonts w:hint="eastAsia" w:ascii="宋体" w:hAnsi="宋体" w:eastAsia="宋体" w:cs="宋体"/>
          <w:sz w:val="24"/>
          <w:szCs w:val="24"/>
          <w:highlight w:val="none"/>
        </w:rPr>
        <w:t>二、申请人的资格要求（须同时满足）</w:t>
      </w:r>
      <w:bookmarkEnd w:id="7"/>
      <w:bookmarkEnd w:id="8"/>
      <w:bookmarkEnd w:id="9"/>
      <w:bookmarkEnd w:id="10"/>
    </w:p>
    <w:p w14:paraId="0C31D6B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4D6C5C53">
      <w:pPr>
        <w:spacing w:line="360" w:lineRule="auto"/>
        <w:ind w:firstLine="480" w:firstLineChars="200"/>
        <w:rPr>
          <w:rFonts w:hint="eastAsia" w:ascii="宋体" w:hAnsi="宋体" w:eastAsia="宋体" w:cs="宋体"/>
          <w:sz w:val="24"/>
          <w:highlight w:val="none"/>
        </w:rPr>
      </w:pPr>
      <w:bookmarkStart w:id="11" w:name="_Toc28359004"/>
      <w:bookmarkStart w:id="12" w:name="_Toc28359081"/>
      <w:r>
        <w:rPr>
          <w:rFonts w:hint="eastAsia" w:ascii="宋体" w:hAnsi="宋体" w:eastAsia="宋体" w:cs="宋体"/>
          <w:sz w:val="24"/>
          <w:highlight w:val="none"/>
        </w:rPr>
        <w:t>2.落实政府采购政策需满足的资格要求：</w:t>
      </w:r>
    </w:p>
    <w:p w14:paraId="0E0B4E4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0912F56F">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本项目不专门面向中小企业预留采购份额。</w:t>
      </w:r>
    </w:p>
    <w:p w14:paraId="2CCAF2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本项目专门面向  </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中小 </w:t>
      </w:r>
      <w:r>
        <w:rPr>
          <w:rFonts w:hint="eastAsia" w:ascii="宋体" w:hAnsi="宋体" w:eastAsia="宋体" w:cs="宋体"/>
          <w:sz w:val="24"/>
          <w:highlight w:val="none"/>
          <w:lang w:eastAsia="zh-CN"/>
        </w:rPr>
        <w:t>□</w:t>
      </w:r>
      <w:r>
        <w:rPr>
          <w:rFonts w:hint="eastAsia" w:ascii="宋体" w:hAnsi="宋体" w:eastAsia="宋体" w:cs="宋体"/>
          <w:sz w:val="24"/>
          <w:highlight w:val="none"/>
        </w:rPr>
        <w:t>小微企业  采购。即：提供的货物全部由符合政策要求的中小/小微企业制造、服务全部由符合政策要求的中小/小微企业承接。</w:t>
      </w:r>
    </w:p>
    <w:p w14:paraId="6C83043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lang w:val="en-US" w:eastAsia="zh-CN"/>
        </w:rPr>
        <w:t xml:space="preserve"> / </w:t>
      </w:r>
      <w:r>
        <w:rPr>
          <w:rFonts w:hint="eastAsia" w:ascii="宋体" w:hAnsi="宋体" w:eastAsia="宋体" w:cs="宋体"/>
          <w:sz w:val="24"/>
          <w:highlight w:val="none"/>
        </w:rPr>
        <w:t>。</w:t>
      </w:r>
    </w:p>
    <w:p w14:paraId="073A0CE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w:t>
      </w:r>
      <w:r>
        <w:rPr>
          <w:rFonts w:hint="eastAsia" w:ascii="宋体" w:hAnsi="宋体" w:eastAsia="宋体" w:cs="宋体"/>
          <w:sz w:val="24"/>
          <w:highlight w:val="none"/>
          <w:u w:val="single"/>
          <w:lang w:val="en-US" w:eastAsia="zh-CN"/>
        </w:rPr>
        <w:t xml:space="preserve"> / </w:t>
      </w:r>
      <w:r>
        <w:rPr>
          <w:rFonts w:hint="eastAsia" w:ascii="宋体" w:hAnsi="宋体" w:eastAsia="宋体" w:cs="宋体"/>
          <w:sz w:val="24"/>
          <w:highlight w:val="none"/>
        </w:rPr>
        <w:t>。</w:t>
      </w:r>
    </w:p>
    <w:p w14:paraId="3997EA37">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0EF541B3">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3.1本项目是否属于政府购买服务：</w:t>
      </w:r>
    </w:p>
    <w:p w14:paraId="73BD16D0">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否</w:t>
      </w:r>
    </w:p>
    <w:p w14:paraId="062C3E64">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31D6433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3.2其他特定资格要求：</w:t>
      </w:r>
    </w:p>
    <w:p w14:paraId="718B13F4">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u w:val="single"/>
          <w:lang w:eastAsia="ja-JP"/>
        </w:rPr>
      </w:pPr>
      <w:r>
        <w:rPr>
          <w:rFonts w:hint="eastAsia" w:ascii="宋体" w:hAnsi="宋体" w:eastAsia="宋体" w:cs="宋体"/>
          <w:color w:val="auto"/>
          <w:sz w:val="24"/>
          <w:highlight w:val="none"/>
          <w:u w:val="single"/>
          <w:lang w:eastAsia="zh-CN"/>
        </w:rPr>
        <w:t>（1）</w:t>
      </w:r>
      <w:r>
        <w:rPr>
          <w:rFonts w:hint="eastAsia" w:ascii="宋体" w:hAnsi="宋体" w:eastAsia="宋体" w:cs="宋体"/>
          <w:color w:val="auto"/>
          <w:sz w:val="24"/>
          <w:highlight w:val="none"/>
          <w:u w:val="single"/>
        </w:rPr>
        <w:t>单位负责人为同一人或者存在直接控股、管理关系的不同供应商，不得同时参加本项目的</w:t>
      </w:r>
      <w:r>
        <w:rPr>
          <w:rFonts w:hint="eastAsia" w:ascii="宋体" w:hAnsi="宋体" w:cs="宋体"/>
          <w:color w:val="auto"/>
          <w:sz w:val="24"/>
          <w:highlight w:val="none"/>
          <w:u w:val="single"/>
          <w:lang w:val="en-US" w:eastAsia="zh-CN"/>
        </w:rPr>
        <w:t>投标</w:t>
      </w:r>
      <w:r>
        <w:rPr>
          <w:rFonts w:hint="eastAsia" w:ascii="宋体" w:hAnsi="宋体" w:eastAsia="宋体" w:cs="宋体"/>
          <w:color w:val="auto"/>
          <w:sz w:val="24"/>
          <w:highlight w:val="none"/>
          <w:u w:val="single"/>
        </w:rPr>
        <w:t>；</w:t>
      </w:r>
    </w:p>
    <w:p w14:paraId="12208800">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（2）</w:t>
      </w:r>
      <w:r>
        <w:rPr>
          <w:rFonts w:hint="eastAsia" w:ascii="宋体" w:hAnsi="宋体" w:eastAsia="宋体" w:cs="宋体"/>
          <w:color w:val="auto"/>
          <w:sz w:val="24"/>
          <w:highlight w:val="none"/>
          <w:u w:val="single"/>
        </w:rPr>
        <w:t>近三年内（本项目</w:t>
      </w:r>
      <w:r>
        <w:rPr>
          <w:rFonts w:hint="eastAsia" w:ascii="宋体" w:hAnsi="宋体" w:cs="宋体"/>
          <w:color w:val="auto"/>
          <w:sz w:val="24"/>
          <w:highlight w:val="none"/>
          <w:u w:val="single"/>
          <w:lang w:val="en-US" w:eastAsia="zh-CN"/>
        </w:rPr>
        <w:t>投标</w:t>
      </w:r>
      <w:r>
        <w:rPr>
          <w:rFonts w:hint="eastAsia" w:ascii="宋体" w:hAnsi="宋体" w:eastAsia="宋体" w:cs="宋体"/>
          <w:color w:val="auto"/>
          <w:sz w:val="24"/>
          <w:highlight w:val="none"/>
          <w:u w:val="single"/>
        </w:rPr>
        <w:t>截止期前）被“信用中国”网站列入失信被执行人和重大税收违法案件当事人名单的、被“中国政府采购网”网站列入政府采购严重违法失信行为记录名单（处罚期限尚未届满的），不得参与本项目的政府采购活动。</w:t>
      </w:r>
    </w:p>
    <w:p w14:paraId="613CF4B0">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（3）供应商应取得中国保险</w:t>
      </w:r>
      <w:r>
        <w:rPr>
          <w:rFonts w:hint="eastAsia" w:ascii="宋体" w:hAnsi="宋体" w:cs="宋体"/>
          <w:color w:val="auto"/>
          <w:sz w:val="24"/>
          <w:highlight w:val="none"/>
          <w:u w:val="single"/>
          <w:lang w:val="en-US" w:eastAsia="zh-CN"/>
        </w:rPr>
        <w:t>业</w:t>
      </w:r>
      <w:r>
        <w:rPr>
          <w:rFonts w:hint="eastAsia" w:ascii="宋体" w:hAnsi="宋体" w:eastAsia="宋体" w:cs="宋体"/>
          <w:color w:val="auto"/>
          <w:sz w:val="24"/>
          <w:highlight w:val="none"/>
          <w:u w:val="single"/>
          <w:lang w:val="en-US" w:eastAsia="zh-CN"/>
        </w:rPr>
        <w:t>监督管理</w:t>
      </w:r>
      <w:r>
        <w:rPr>
          <w:rFonts w:hint="eastAsia" w:ascii="宋体" w:hAnsi="宋体" w:cs="宋体"/>
          <w:color w:val="auto"/>
          <w:sz w:val="24"/>
          <w:highlight w:val="none"/>
          <w:u w:val="single"/>
          <w:lang w:val="en-US" w:eastAsia="zh-CN"/>
        </w:rPr>
        <w:t>机关</w:t>
      </w:r>
      <w:r>
        <w:rPr>
          <w:rFonts w:hint="eastAsia" w:ascii="宋体" w:hAnsi="宋体" w:eastAsia="宋体" w:cs="宋体"/>
          <w:color w:val="auto"/>
          <w:sz w:val="24"/>
          <w:highlight w:val="none"/>
          <w:u w:val="single"/>
          <w:lang w:val="en-US" w:eastAsia="zh-CN"/>
        </w:rPr>
        <w:t>颁发的有效的《中华人民共和国经营保险业务许可证》或《中华人民共和国保险许可证》；</w:t>
      </w:r>
    </w:p>
    <w:p w14:paraId="446F8A9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auto"/>
          <w:sz w:val="24"/>
          <w:highlight w:val="none"/>
          <w:u w:val="single"/>
          <w:lang w:val="en-US" w:eastAsia="zh-CN"/>
        </w:rPr>
        <w:t>（4）本项目接受分支机构参与投标。</w:t>
      </w:r>
    </w:p>
    <w:bookmarkEnd w:id="11"/>
    <w:bookmarkEnd w:id="12"/>
    <w:p w14:paraId="2092AEFD">
      <w:pPr>
        <w:pStyle w:val="4"/>
        <w:widowControl/>
        <w:spacing w:before="0" w:line="360" w:lineRule="auto"/>
        <w:jc w:val="left"/>
        <w:rPr>
          <w:rFonts w:hint="eastAsia" w:ascii="宋体" w:hAnsi="宋体" w:eastAsia="宋体" w:cs="宋体"/>
          <w:sz w:val="24"/>
          <w:szCs w:val="24"/>
          <w:highlight w:val="none"/>
        </w:rPr>
      </w:pPr>
      <w:bookmarkStart w:id="13" w:name="_Toc35393792"/>
      <w:bookmarkStart w:id="14" w:name="_Toc35393623"/>
      <w:r>
        <w:rPr>
          <w:rFonts w:hint="eastAsia" w:ascii="宋体" w:hAnsi="宋体" w:eastAsia="宋体" w:cs="宋体"/>
          <w:sz w:val="24"/>
          <w:szCs w:val="24"/>
          <w:highlight w:val="none"/>
        </w:rPr>
        <w:t>三、获取招标文件</w:t>
      </w:r>
      <w:bookmarkEnd w:id="13"/>
      <w:bookmarkEnd w:id="14"/>
    </w:p>
    <w:p w14:paraId="1D38BB7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cs="宋体"/>
          <w:sz w:val="24"/>
          <w:highlight w:val="non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7</w:t>
      </w:r>
      <w:r>
        <w:rPr>
          <w:rFonts w:hint="eastAsia" w:ascii="宋体" w:hAnsi="宋体" w:eastAsia="宋体" w:cs="宋体"/>
          <w:sz w:val="24"/>
          <w:highlight w:val="none"/>
          <w:lang w:bidi="ar"/>
        </w:rPr>
        <w:t>日至</w:t>
      </w:r>
      <w:r>
        <w:rPr>
          <w:rFonts w:hint="eastAsia" w:ascii="宋体" w:hAnsi="宋体" w:cs="宋体"/>
          <w:sz w:val="24"/>
          <w:highlight w:val="non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12</w:t>
      </w:r>
      <w:r>
        <w:rPr>
          <w:rFonts w:hint="eastAsia" w:ascii="宋体" w:hAnsi="宋体" w:eastAsia="宋体" w:cs="宋体"/>
          <w:sz w:val="24"/>
          <w:highlight w:val="none"/>
          <w:lang w:bidi="ar"/>
        </w:rPr>
        <w:t>日，每天上午</w:t>
      </w:r>
      <w:r>
        <w:rPr>
          <w:rFonts w:hint="eastAsia" w:ascii="宋体" w:hAnsi="宋体" w:cs="宋体"/>
          <w:sz w:val="24"/>
          <w:highlight w:val="none"/>
          <w:lang w:val="en-US" w:eastAsia="zh-CN" w:bidi="ar"/>
        </w:rPr>
        <w:t>9：00</w:t>
      </w:r>
      <w:r>
        <w:rPr>
          <w:rFonts w:hint="eastAsia" w:ascii="宋体" w:hAnsi="宋体" w:eastAsia="宋体" w:cs="宋体"/>
          <w:sz w:val="24"/>
          <w:highlight w:val="none"/>
          <w:lang w:bidi="ar"/>
        </w:rPr>
        <w:t>至</w:t>
      </w:r>
      <w:r>
        <w:rPr>
          <w:rFonts w:hint="eastAsia" w:ascii="宋体" w:hAnsi="宋体" w:cs="宋体"/>
          <w:sz w:val="24"/>
          <w:highlight w:val="none"/>
          <w:lang w:val="en-US" w:eastAsia="zh-CN" w:bidi="ar"/>
        </w:rPr>
        <w:t>12:00</w:t>
      </w:r>
      <w:r>
        <w:rPr>
          <w:rFonts w:hint="eastAsia" w:ascii="宋体" w:hAnsi="宋体" w:eastAsia="宋体" w:cs="宋体"/>
          <w:sz w:val="24"/>
          <w:highlight w:val="none"/>
          <w:lang w:bidi="ar"/>
        </w:rPr>
        <w:t>，下午</w:t>
      </w:r>
      <w:r>
        <w:rPr>
          <w:rFonts w:hint="eastAsia" w:ascii="宋体" w:hAnsi="宋体" w:cs="宋体"/>
          <w:sz w:val="24"/>
          <w:highlight w:val="none"/>
          <w:lang w:val="en-US" w:eastAsia="zh-CN" w:bidi="ar"/>
        </w:rPr>
        <w:t>12:00</w:t>
      </w:r>
      <w:r>
        <w:rPr>
          <w:rFonts w:hint="eastAsia" w:ascii="宋体" w:hAnsi="宋体" w:eastAsia="宋体" w:cs="宋体"/>
          <w:sz w:val="24"/>
          <w:highlight w:val="none"/>
          <w:lang w:bidi="ar"/>
        </w:rPr>
        <w:t>至</w:t>
      </w:r>
      <w:r>
        <w:rPr>
          <w:rFonts w:hint="eastAsia" w:ascii="宋体" w:hAnsi="宋体" w:cs="宋体"/>
          <w:sz w:val="24"/>
          <w:highlight w:val="none"/>
          <w:lang w:val="en-US" w:eastAsia="zh-CN" w:bidi="ar"/>
        </w:rPr>
        <w:t>17:00</w:t>
      </w:r>
      <w:r>
        <w:rPr>
          <w:rFonts w:hint="eastAsia" w:ascii="宋体" w:hAnsi="宋体" w:eastAsia="宋体" w:cs="宋体"/>
          <w:sz w:val="24"/>
          <w:highlight w:val="none"/>
          <w:lang w:bidi="ar"/>
        </w:rPr>
        <w:t>（北京时间，法定节假日除外）。</w:t>
      </w:r>
    </w:p>
    <w:p w14:paraId="3528F48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750F4A8A">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3.方式：供应商使用CA数字证书或电子营业执照登录北京市政府采购电子交易平台（http://zbcg-bjzc.zhongcy.com/bjczj-portal-site/index.html#/home）获取电子版招标文件。</w:t>
      </w:r>
    </w:p>
    <w:p w14:paraId="1D68C035">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5CE08EB7">
      <w:pPr>
        <w:pStyle w:val="4"/>
        <w:widowControl/>
        <w:spacing w:before="0" w:line="360" w:lineRule="auto"/>
        <w:jc w:val="left"/>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highlight w:val="none"/>
        </w:rPr>
        <w:t>四、提交投标文件</w:t>
      </w:r>
      <w:bookmarkEnd w:id="15"/>
      <w:bookmarkEnd w:id="16"/>
      <w:r>
        <w:rPr>
          <w:rFonts w:hint="eastAsia" w:ascii="宋体" w:hAnsi="宋体" w:eastAsia="宋体" w:cs="宋体"/>
          <w:sz w:val="24"/>
          <w:szCs w:val="24"/>
          <w:highlight w:val="none"/>
        </w:rPr>
        <w:t>截止时间、开标时间和地点</w:t>
      </w:r>
      <w:bookmarkEnd w:id="17"/>
      <w:bookmarkEnd w:id="18"/>
    </w:p>
    <w:p w14:paraId="40B08A0C">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投标截止时间、开标时间：</w:t>
      </w:r>
      <w:r>
        <w:rPr>
          <w:rFonts w:hint="eastAsia" w:ascii="宋体" w:hAnsi="宋体" w:cs="宋体"/>
          <w:sz w:val="24"/>
          <w:highlight w:val="non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27</w:t>
      </w:r>
      <w:r>
        <w:rPr>
          <w:rFonts w:hint="eastAsia" w:ascii="宋体" w:hAnsi="宋体" w:eastAsia="宋体" w:cs="宋体"/>
          <w:sz w:val="24"/>
          <w:highlight w:val="none"/>
          <w:lang w:bidi="ar"/>
        </w:rPr>
        <w:t>日</w:t>
      </w:r>
      <w:r>
        <w:rPr>
          <w:rFonts w:hint="eastAsia" w:ascii="宋体" w:hAnsi="宋体" w:cs="宋体"/>
          <w:sz w:val="24"/>
          <w:highlight w:val="none"/>
          <w:lang w:val="en-US" w:eastAsia="zh-CN" w:bidi="ar"/>
        </w:rPr>
        <w:t>9</w:t>
      </w:r>
      <w:r>
        <w:rPr>
          <w:rFonts w:hint="eastAsia" w:ascii="宋体" w:hAnsi="宋体" w:eastAsia="宋体" w:cs="宋体"/>
          <w:sz w:val="24"/>
          <w:highlight w:val="none"/>
          <w:lang w:bidi="ar"/>
        </w:rPr>
        <w:t>点</w:t>
      </w:r>
      <w:r>
        <w:rPr>
          <w:rFonts w:hint="eastAsia" w:ascii="宋体" w:hAnsi="宋体" w:cs="宋体"/>
          <w:sz w:val="24"/>
          <w:highlight w:val="none"/>
          <w:lang w:val="en-US" w:eastAsia="zh-CN" w:bidi="ar"/>
        </w:rPr>
        <w:t>30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76194BCA">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地点：北京市政府采购电子交易平台</w:t>
      </w:r>
      <w:r>
        <w:rPr>
          <w:rFonts w:hint="eastAsia" w:ascii="宋体" w:hAnsi="宋体" w:eastAsia="宋体" w:cs="宋体"/>
          <w:sz w:val="24"/>
          <w:highlight w:val="none"/>
          <w:lang w:val="zh-TW" w:bidi="ar"/>
        </w:rPr>
        <w:t>。</w:t>
      </w:r>
    </w:p>
    <w:p w14:paraId="4D26CA8A">
      <w:pPr>
        <w:pStyle w:val="4"/>
        <w:spacing w:before="0" w:line="360" w:lineRule="auto"/>
        <w:jc w:val="left"/>
        <w:rPr>
          <w:rFonts w:hint="eastAsia" w:ascii="宋体" w:hAnsi="宋体" w:eastAsia="宋体" w:cs="宋体"/>
          <w:sz w:val="24"/>
          <w:szCs w:val="24"/>
          <w:highlight w:val="none"/>
        </w:rPr>
      </w:pPr>
      <w:bookmarkStart w:id="19" w:name="_Toc35393794"/>
      <w:bookmarkStart w:id="20" w:name="_Toc28359007"/>
      <w:bookmarkStart w:id="21" w:name="_Toc35393625"/>
      <w:bookmarkStart w:id="22" w:name="_Toc28359084"/>
      <w:r>
        <w:rPr>
          <w:rFonts w:hint="eastAsia" w:ascii="宋体" w:hAnsi="宋体" w:eastAsia="宋体" w:cs="宋体"/>
          <w:sz w:val="24"/>
          <w:szCs w:val="24"/>
          <w:highlight w:val="none"/>
        </w:rPr>
        <w:t>五、公告期限</w:t>
      </w:r>
      <w:bookmarkEnd w:id="19"/>
      <w:bookmarkEnd w:id="20"/>
      <w:bookmarkEnd w:id="21"/>
      <w:bookmarkEnd w:id="22"/>
    </w:p>
    <w:p w14:paraId="2D6394C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78F960EF">
      <w:pPr>
        <w:pStyle w:val="4"/>
        <w:spacing w:before="0" w:line="360" w:lineRule="auto"/>
        <w:jc w:val="left"/>
        <w:rPr>
          <w:rFonts w:hint="eastAsia" w:ascii="宋体" w:hAnsi="宋体" w:eastAsia="宋体" w:cs="宋体"/>
          <w:sz w:val="24"/>
          <w:szCs w:val="24"/>
          <w:highlight w:val="none"/>
        </w:rPr>
      </w:pPr>
      <w:bookmarkStart w:id="23" w:name="_Toc35393626"/>
      <w:bookmarkStart w:id="24" w:name="_Toc35393795"/>
      <w:r>
        <w:rPr>
          <w:rFonts w:hint="eastAsia" w:ascii="宋体" w:hAnsi="宋体" w:eastAsia="宋体" w:cs="宋体"/>
          <w:sz w:val="24"/>
          <w:szCs w:val="24"/>
          <w:highlight w:val="none"/>
        </w:rPr>
        <w:t>六、其他补充事宜</w:t>
      </w:r>
      <w:bookmarkEnd w:id="23"/>
      <w:bookmarkEnd w:id="24"/>
    </w:p>
    <w:p w14:paraId="6E3FE2F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w:t>
      </w:r>
    </w:p>
    <w:p w14:paraId="3C132B6C">
      <w:pPr>
        <w:spacing w:line="360" w:lineRule="auto"/>
        <w:ind w:firstLine="566" w:firstLineChars="236"/>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扶持小微企业政策、</w:t>
      </w:r>
      <w:r>
        <w:rPr>
          <w:rFonts w:hint="eastAsia" w:ascii="宋体" w:hAnsi="宋体" w:eastAsia="宋体" w:cs="宋体"/>
          <w:sz w:val="24"/>
          <w:highlight w:val="none"/>
          <w:lang w:eastAsia="zh-CN"/>
        </w:rPr>
        <w:t>□</w:t>
      </w:r>
      <w:r>
        <w:rPr>
          <w:rFonts w:hint="eastAsia" w:ascii="宋体" w:hAnsi="宋体" w:eastAsia="宋体" w:cs="宋体"/>
          <w:sz w:val="24"/>
          <w:highlight w:val="none"/>
        </w:rPr>
        <w:t>扶持监狱企业政策、</w:t>
      </w:r>
      <w:r>
        <w:rPr>
          <w:rFonts w:hint="eastAsia" w:ascii="宋体" w:hAnsi="宋体" w:eastAsia="宋体" w:cs="宋体"/>
          <w:sz w:val="24"/>
          <w:highlight w:val="none"/>
          <w:lang w:eastAsia="zh-CN"/>
        </w:rPr>
        <w:t>□</w:t>
      </w:r>
      <w:r>
        <w:rPr>
          <w:rFonts w:hint="eastAsia" w:ascii="宋体" w:hAnsi="宋体" w:eastAsia="宋体" w:cs="宋体"/>
          <w:sz w:val="24"/>
          <w:highlight w:val="none"/>
        </w:rPr>
        <w:t>扶持残疾人就业政府采购政策：根据《政府采购促进中小企业发展管理办法》（财库﹝2020﹞46 号）、《关于政府采购支持监狱企业发展有关问题的通知》（财库〔2014〕68号）、</w:t>
      </w:r>
      <w:bookmarkStart w:id="924" w:name="_GoBack"/>
      <w:bookmarkEnd w:id="924"/>
      <w:r>
        <w:rPr>
          <w:rFonts w:hint="eastAsia" w:ascii="宋体" w:hAnsi="宋体" w:eastAsia="宋体" w:cs="宋体"/>
          <w:sz w:val="24"/>
          <w:highlight w:val="none"/>
        </w:rPr>
        <w:t>《关于促进残疾人就业政府采购政策的通知》（财库〔2017〕141号），符合条件的企业，享受政府采购扶持政策。</w:t>
      </w:r>
    </w:p>
    <w:p w14:paraId="4675A141">
      <w:pPr>
        <w:spacing w:line="360" w:lineRule="auto"/>
        <w:ind w:firstLine="566" w:firstLineChars="236"/>
        <w:rPr>
          <w:rFonts w:hint="eastAsia" w:ascii="宋体" w:hAnsi="宋体" w:eastAsia="宋体" w:cs="宋体"/>
          <w:sz w:val="24"/>
          <w:highlight w:val="none"/>
        </w:rPr>
      </w:pPr>
      <w:r>
        <w:rPr>
          <w:rFonts w:hint="eastAsia" w:ascii="宋体" w:hAnsi="宋体" w:eastAsia="宋体" w:cs="宋体"/>
          <w:sz w:val="24"/>
          <w:highlight w:val="none"/>
        </w:rPr>
        <w:t>2）□进口产品，相关规定依据《政府采购进口产品管理办法》（财库〔2007〕119号文）、《关于政府采购进口产品管理有关问题的通知》（财办库〔2008〕248号文）。</w:t>
      </w:r>
    </w:p>
    <w:p w14:paraId="29B81E58">
      <w:pPr>
        <w:spacing w:line="360" w:lineRule="auto"/>
        <w:ind w:firstLine="566" w:firstLineChars="236"/>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投标人的投标货物应符合国家有关部门规定的相应技术、版权、安全等标准，如国家有关部门对投标人的投标货物有强制性规定或要求的，则投标人的投标货物必须符合相应规定或要求；</w:t>
      </w:r>
    </w:p>
    <w:p w14:paraId="1D8EBA33">
      <w:pPr>
        <w:spacing w:line="360" w:lineRule="auto"/>
        <w:ind w:firstLine="566" w:firstLineChars="236"/>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鼓励节能环保政策：在技术、服务等指标同等条件下，鼓励投标人提供属于国家公布的节能环保清单中产品。</w:t>
      </w:r>
    </w:p>
    <w:p w14:paraId="344D63B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2.本项目的采购年限为</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rPr>
        <w:t>年、预算金额为</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rPr>
        <w:t>万元、当年安排数为</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rPr>
        <w:t>万元。</w:t>
      </w:r>
      <w:r>
        <w:rPr>
          <w:rFonts w:hint="eastAsia" w:ascii="宋体" w:hAnsi="宋体" w:eastAsia="宋体" w:cs="宋体"/>
          <w:b/>
          <w:bCs/>
          <w:sz w:val="24"/>
          <w:highlight w:val="none"/>
          <w:lang w:val="en-US" w:eastAsia="zh-CN"/>
        </w:rPr>
        <w:t>(本项目不适用）</w:t>
      </w:r>
    </w:p>
    <w:p w14:paraId="57C275E8">
      <w:pPr>
        <w:widowControl/>
        <w:adjustRightInd w:val="0"/>
        <w:snapToGrid w:val="0"/>
        <w:spacing w:line="360" w:lineRule="auto"/>
        <w:ind w:firstLine="480" w:firstLineChars="200"/>
        <w:jc w:val="left"/>
        <w:rPr>
          <w:rFonts w:hint="eastAsia" w:ascii="宋体" w:hAnsi="宋体" w:eastAsia="宋体" w:cs="宋体"/>
          <w:bCs/>
          <w:sz w:val="24"/>
          <w:highlight w:val="none"/>
          <w:lang w:bidi="ar"/>
        </w:rPr>
      </w:pPr>
      <w:r>
        <w:rPr>
          <w:rFonts w:hint="eastAsia" w:ascii="宋体" w:hAnsi="宋体" w:eastAsia="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highlight w:val="none"/>
          <w:lang w:bidi="ar"/>
        </w:rPr>
        <w:t>CA数字证书</w:t>
      </w:r>
      <w:r>
        <w:rPr>
          <w:rFonts w:hint="eastAsia" w:ascii="宋体" w:hAnsi="宋体" w:eastAsia="宋体" w:cs="宋体"/>
          <w:sz w:val="24"/>
          <w:highlight w:val="none"/>
          <w:lang w:bidi="ar"/>
        </w:rPr>
        <w:t>或电子营业执照</w:t>
      </w:r>
      <w:r>
        <w:rPr>
          <w:rFonts w:hint="eastAsia" w:ascii="宋体" w:hAnsi="宋体" w:eastAsia="宋体" w:cs="宋体"/>
          <w:bCs/>
          <w:sz w:val="24"/>
          <w:highlight w:val="none"/>
          <w:lang w:bidi="ar"/>
        </w:rPr>
        <w:t>情况确认是否符合本项目电子化采购流程要求。</w:t>
      </w:r>
    </w:p>
    <w:p w14:paraId="370F6C1D">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CA数字证书服务热线 010-58511086</w:t>
      </w:r>
    </w:p>
    <w:p w14:paraId="6A605A1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电子营业执照服务热线 400-699-7000</w:t>
      </w:r>
    </w:p>
    <w:p w14:paraId="339F4F7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技术支持服务热线    010-86483801</w:t>
      </w:r>
    </w:p>
    <w:p w14:paraId="33D32049">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3.1办理CA数字证书或电子营业执照</w:t>
      </w:r>
    </w:p>
    <w:p w14:paraId="1FDD699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供应商登录北京市政府采购电子交易平台查阅 “用户指南”—“操作指南”—“市场主体CA办理操作流程指引”/“电子营业执照使用指南”，按照程序要求办理。</w:t>
      </w:r>
    </w:p>
    <w:p w14:paraId="04F6096D">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3.2注册</w:t>
      </w:r>
    </w:p>
    <w:p w14:paraId="6AB2806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供应商登录北京市政府采购电子交易平台“用户指南”—“操作指南”—“市场主体注册入库操作流程指引”进行自助注册绑定。</w:t>
      </w:r>
    </w:p>
    <w:p w14:paraId="643115C5">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3.3驱动、客户端下载</w:t>
      </w:r>
    </w:p>
    <w:p w14:paraId="2055D65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供应商登录北京市政府采购电子交易平台“用户指南”—“工具下载”—“招标采购系统文件驱动安装包”下载相关驱动。</w:t>
      </w:r>
    </w:p>
    <w:p w14:paraId="375206DD">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供应商登录北京市政府采购电子交易平台“用户指南”—“工具下载”—“投标文件编制工具”下载相关客户端。</w:t>
      </w:r>
    </w:p>
    <w:p w14:paraId="196FD7E4">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3.4 获取电子招标文件</w:t>
      </w:r>
    </w:p>
    <w:p w14:paraId="56C06843">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供应商使用CA数字证书或电子营业执照登录北京市政府采购电子交易平台获取电子招标文件。</w:t>
      </w:r>
    </w:p>
    <w:p w14:paraId="7C8A7E1A">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44EA8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3.5编制电子投标文件</w:t>
      </w:r>
    </w:p>
    <w:p w14:paraId="44131C9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供应商应使用电子投标客户端编制电子投标文件并进行线上投标，供应商电子投标文件需要加密并加盖电子签章</w:t>
      </w:r>
      <w:r>
        <w:rPr>
          <w:rFonts w:hint="eastAsia" w:ascii="宋体" w:hAnsi="宋体" w:eastAsia="宋体" w:cs="宋体"/>
          <w:bCs/>
          <w:sz w:val="24"/>
          <w:highlight w:val="none"/>
          <w:lang w:bidi="ar"/>
        </w:rPr>
        <w:t>，如无法按照要求在电子投标文件中加盖电子签章和加密，请及时通过技术支持服务热线联系技术人员</w:t>
      </w:r>
      <w:r>
        <w:rPr>
          <w:rFonts w:hint="eastAsia" w:ascii="宋体" w:hAnsi="宋体" w:eastAsia="宋体" w:cs="宋体"/>
          <w:sz w:val="24"/>
          <w:highlight w:val="none"/>
          <w:lang w:bidi="ar"/>
        </w:rPr>
        <w:t>。</w:t>
      </w:r>
    </w:p>
    <w:p w14:paraId="2E865C73">
      <w:pPr>
        <w:widowControl/>
        <w:spacing w:line="360" w:lineRule="auto"/>
        <w:ind w:firstLine="480" w:firstLineChars="200"/>
        <w:jc w:val="left"/>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TW" w:bidi="ar"/>
        </w:rPr>
        <w:t>3.6</w:t>
      </w:r>
      <w:r>
        <w:rPr>
          <w:rFonts w:hint="eastAsia" w:ascii="宋体" w:hAnsi="宋体" w:eastAsia="宋体" w:cs="宋体"/>
          <w:sz w:val="24"/>
          <w:highlight w:val="none"/>
          <w:lang w:val="zh-TW" w:bidi="ar"/>
        </w:rPr>
        <w:t>提交电子投标文件</w:t>
      </w:r>
    </w:p>
    <w:p w14:paraId="0481DBA6">
      <w:pPr>
        <w:widowControl/>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供应商应于投标截止时间前在北京市政府采购电子交易平台提交电子投标文件，上传电子投标文件过程中请保持与互联网的连接畅通。</w:t>
      </w:r>
    </w:p>
    <w:p w14:paraId="74BB5105">
      <w:pPr>
        <w:widowControl/>
        <w:spacing w:line="360" w:lineRule="auto"/>
        <w:ind w:firstLine="480" w:firstLineChars="200"/>
        <w:jc w:val="left"/>
        <w:rPr>
          <w:rFonts w:hint="eastAsia" w:ascii="宋体" w:hAnsi="宋体" w:eastAsia="宋体" w:cs="宋体"/>
          <w:sz w:val="24"/>
          <w:highlight w:val="none"/>
          <w:lang w:eastAsia="zh-TW" w:bidi="ar"/>
        </w:rPr>
      </w:pPr>
      <w:r>
        <w:rPr>
          <w:rFonts w:hint="eastAsia" w:ascii="宋体" w:hAnsi="宋体" w:eastAsia="宋体" w:cs="宋体"/>
          <w:sz w:val="24"/>
          <w:highlight w:val="none"/>
          <w:lang w:val="zh-TW" w:bidi="ar"/>
        </w:rPr>
        <w:t>3.</w:t>
      </w:r>
      <w:r>
        <w:rPr>
          <w:rFonts w:hint="eastAsia" w:ascii="宋体" w:hAnsi="宋体" w:eastAsia="宋体" w:cs="宋体"/>
          <w:sz w:val="24"/>
          <w:highlight w:val="none"/>
          <w:lang w:val="zh-TW" w:eastAsia="zh-TW" w:bidi="ar"/>
        </w:rPr>
        <w:t>7</w:t>
      </w:r>
      <w:r>
        <w:rPr>
          <w:rFonts w:hint="eastAsia" w:ascii="宋体" w:hAnsi="宋体" w:eastAsia="宋体" w:cs="宋体"/>
          <w:sz w:val="24"/>
          <w:highlight w:val="none"/>
          <w:lang w:val="zh-TW" w:bidi="ar"/>
        </w:rPr>
        <w:t>电子开标</w:t>
      </w:r>
    </w:p>
    <w:p w14:paraId="410B3C17">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bidi="ar"/>
        </w:rPr>
        <w:t>供应商在开标地点使用</w:t>
      </w:r>
      <w:r>
        <w:rPr>
          <w:rFonts w:hint="eastAsia" w:ascii="宋体" w:hAnsi="宋体" w:eastAsia="宋体" w:cs="宋体"/>
          <w:sz w:val="24"/>
          <w:highlight w:val="none"/>
          <w:lang w:bidi="ar"/>
        </w:rPr>
        <w:t>CA数字证书或电子营业执照</w:t>
      </w:r>
      <w:r>
        <w:rPr>
          <w:rFonts w:hint="eastAsia" w:ascii="宋体" w:hAnsi="宋体" w:eastAsia="宋体" w:cs="宋体"/>
          <w:sz w:val="24"/>
          <w:highlight w:val="none"/>
          <w:lang w:val="zh-TW" w:bidi="ar"/>
        </w:rPr>
        <w:t>登录</w:t>
      </w:r>
      <w:r>
        <w:rPr>
          <w:rFonts w:hint="eastAsia" w:ascii="宋体" w:hAnsi="宋体" w:eastAsia="宋体" w:cs="宋体"/>
          <w:sz w:val="24"/>
          <w:highlight w:val="none"/>
          <w:lang w:bidi="ar"/>
        </w:rPr>
        <w:t>北京市政府采购电子交易平台进行电子开标</w:t>
      </w:r>
      <w:r>
        <w:rPr>
          <w:rFonts w:hint="eastAsia" w:ascii="宋体" w:hAnsi="宋体" w:eastAsia="宋体" w:cs="宋体"/>
          <w:sz w:val="24"/>
          <w:highlight w:val="none"/>
          <w:lang w:val="zh-TW" w:bidi="ar"/>
        </w:rPr>
        <w:t>。</w:t>
      </w:r>
    </w:p>
    <w:p w14:paraId="2C5F8586">
      <w:pPr>
        <w:widowControl/>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4.本项目招标公告在北京市政府采购网、中国政府采购网上发布。</w:t>
      </w:r>
    </w:p>
    <w:p w14:paraId="58892F77">
      <w:pPr>
        <w:pStyle w:val="4"/>
        <w:spacing w:before="0" w:line="360" w:lineRule="auto"/>
        <w:jc w:val="left"/>
        <w:rPr>
          <w:rFonts w:hint="eastAsia" w:ascii="宋体" w:hAnsi="宋体" w:eastAsia="宋体" w:cs="宋体"/>
          <w:sz w:val="24"/>
          <w:szCs w:val="24"/>
          <w:highlight w:val="none"/>
        </w:rPr>
      </w:pPr>
      <w:bookmarkStart w:id="25" w:name="_Toc28359085"/>
      <w:bookmarkStart w:id="26" w:name="_Toc35393627"/>
      <w:bookmarkStart w:id="27" w:name="_Toc28359008"/>
      <w:bookmarkStart w:id="28" w:name="_Toc35393796"/>
      <w:r>
        <w:rPr>
          <w:rFonts w:hint="eastAsia" w:ascii="宋体" w:hAnsi="宋体" w:eastAsia="宋体" w:cs="宋体"/>
          <w:sz w:val="24"/>
          <w:szCs w:val="24"/>
          <w:highlight w:val="none"/>
        </w:rPr>
        <w:t>七、对本次招标提出询问，请按以下方式联系。</w:t>
      </w:r>
      <w:bookmarkEnd w:id="25"/>
      <w:bookmarkEnd w:id="26"/>
      <w:bookmarkEnd w:id="27"/>
      <w:bookmarkEnd w:id="28"/>
    </w:p>
    <w:p w14:paraId="1AFC0748">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1.采购人信息</w:t>
      </w:r>
    </w:p>
    <w:p w14:paraId="4A4C4B56">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86"/>
      <w:bookmarkStart w:id="30" w:name="_Toc28359009"/>
      <w:r>
        <w:rPr>
          <w:rFonts w:hint="eastAsia" w:ascii="宋体" w:hAnsi="宋体" w:eastAsia="宋体" w:cs="宋体"/>
          <w:sz w:val="24"/>
          <w:highlight w:val="none"/>
        </w:rPr>
        <w:t>名    称：</w:t>
      </w:r>
      <w:r>
        <w:rPr>
          <w:rFonts w:hint="eastAsia" w:ascii="宋体" w:hAnsi="宋体" w:eastAsia="宋体" w:cs="宋体"/>
          <w:sz w:val="24"/>
          <w:highlight w:val="none"/>
          <w:lang w:eastAsia="zh-CN"/>
        </w:rPr>
        <w:t>北京市朝阳区发展和改革委员会</w:t>
      </w:r>
    </w:p>
    <w:p w14:paraId="48A97D67">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w:t>
      </w:r>
      <w:r>
        <w:rPr>
          <w:rFonts w:hint="eastAsia" w:ascii="宋体" w:hAnsi="宋体" w:eastAsia="宋体" w:cs="宋体"/>
          <w:sz w:val="24"/>
          <w:highlight w:val="none"/>
          <w:lang w:eastAsia="zh-CN"/>
        </w:rPr>
        <w:t>北京市朝阳区呼家楼京广中心商务楼9层</w:t>
      </w:r>
    </w:p>
    <w:p w14:paraId="2ABA49EC">
      <w:pPr>
        <w:spacing w:line="360" w:lineRule="auto"/>
        <w:ind w:left="1079" w:leftChars="371" w:hanging="300" w:hangingChars="125"/>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Style w:val="254"/>
          <w:rFonts w:hint="eastAsia" w:ascii="宋体" w:hAnsi="宋体" w:eastAsia="宋体" w:cs="宋体"/>
          <w:color w:val="auto"/>
          <w:sz w:val="24"/>
          <w:highlight w:val="none"/>
          <w:lang w:val="en-US" w:eastAsia="zh-CN"/>
        </w:rPr>
        <w:t>齐乐融、010-65978909-825</w:t>
      </w:r>
    </w:p>
    <w:p w14:paraId="656CA648">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9"/>
      <w:bookmarkEnd w:id="30"/>
    </w:p>
    <w:p w14:paraId="666D5DE4">
      <w:pPr>
        <w:spacing w:line="360" w:lineRule="auto"/>
        <w:ind w:left="1079" w:leftChars="371" w:hanging="300" w:hangingChars="125"/>
        <w:jc w:val="left"/>
        <w:rPr>
          <w:rFonts w:hint="eastAsia" w:ascii="宋体" w:hAnsi="宋体" w:eastAsia="宋体" w:cs="宋体"/>
          <w:sz w:val="24"/>
          <w:highlight w:val="none"/>
        </w:rPr>
      </w:pPr>
      <w:bookmarkStart w:id="31" w:name="_Toc28359010"/>
      <w:bookmarkStart w:id="32" w:name="_Toc28359087"/>
      <w:r>
        <w:rPr>
          <w:rFonts w:hint="eastAsia" w:ascii="宋体" w:hAnsi="宋体" w:eastAsia="宋体" w:cs="宋体"/>
          <w:sz w:val="24"/>
          <w:highlight w:val="none"/>
        </w:rPr>
        <w:t>名    称：</w:t>
      </w:r>
      <w:bookmarkStart w:id="33" w:name="OLE_LINK23"/>
      <w:r>
        <w:rPr>
          <w:rFonts w:hint="eastAsia" w:ascii="宋体" w:hAnsi="宋体" w:eastAsia="宋体" w:cs="宋体"/>
          <w:sz w:val="24"/>
          <w:highlight w:val="none"/>
        </w:rPr>
        <w:t>京咨至信（北京）国际咨询有限公司</w:t>
      </w:r>
      <w:bookmarkEnd w:id="33"/>
    </w:p>
    <w:p w14:paraId="0DFB0549">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址：北京市朝阳区北苑东路19号院B座1006室</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北京中鑫大厦</w:t>
      </w:r>
      <w:r>
        <w:rPr>
          <w:rFonts w:hint="eastAsia" w:ascii="宋体" w:hAnsi="宋体" w:eastAsia="宋体" w:cs="宋体"/>
          <w:sz w:val="24"/>
          <w:highlight w:val="none"/>
          <w:lang w:eastAsia="zh-CN"/>
        </w:rPr>
        <w:t>）</w:t>
      </w:r>
    </w:p>
    <w:p w14:paraId="575A0640">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联系方式：010-53671398</w:t>
      </w:r>
    </w:p>
    <w:p w14:paraId="3EE27790">
      <w:pPr>
        <w:spacing w:line="360" w:lineRule="auto"/>
        <w:ind w:left="1080" w:leftChars="371" w:hanging="301" w:hangingChars="125"/>
        <w:jc w:val="left"/>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289E0C81">
      <w:pPr>
        <w:spacing w:line="360" w:lineRule="auto"/>
        <w:ind w:left="1079" w:leftChars="371" w:hanging="300" w:hangingChars="125"/>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项目联系人：</w:t>
      </w:r>
      <w:r>
        <w:rPr>
          <w:rFonts w:hint="eastAsia" w:ascii="宋体" w:hAnsi="宋体" w:eastAsia="宋体" w:cs="宋体"/>
          <w:sz w:val="24"/>
          <w:highlight w:val="none"/>
          <w:lang w:val="en-US" w:eastAsia="zh-CN"/>
        </w:rPr>
        <w:t>刘思言、田文博、刘长亮</w:t>
      </w:r>
    </w:p>
    <w:p w14:paraId="2661880A">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电      话：010-53671398</w:t>
      </w:r>
    </w:p>
    <w:p w14:paraId="153F816A">
      <w:pPr>
        <w:spacing w:line="360" w:lineRule="auto"/>
        <w:ind w:firstLine="5880" w:firstLineChars="2450"/>
        <w:jc w:val="right"/>
        <w:rPr>
          <w:rFonts w:hint="eastAsia" w:ascii="宋体" w:hAnsi="宋体" w:eastAsia="宋体" w:cs="宋体"/>
          <w:sz w:val="24"/>
          <w:highlight w:val="none"/>
        </w:rPr>
      </w:pPr>
    </w:p>
    <w:p w14:paraId="1CF42D49">
      <w:pPr>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sz w:val="24"/>
          <w:highlight w:val="none"/>
        </w:rPr>
        <w:br w:type="page"/>
      </w:r>
      <w:bookmarkStart w:id="34" w:name="_Toc353873938"/>
      <w:bookmarkStart w:id="35" w:name="_Toc305158854"/>
      <w:bookmarkStart w:id="36" w:name="_Toc226965856"/>
      <w:bookmarkStart w:id="37" w:name="_Toc127161488"/>
      <w:bookmarkStart w:id="38" w:name="_Toc305158928"/>
      <w:bookmarkStart w:id="39" w:name="_Toc127151777"/>
      <w:bookmarkStart w:id="40" w:name="_Toc264969275"/>
      <w:bookmarkStart w:id="41" w:name="_Toc512937850"/>
      <w:bookmarkStart w:id="42" w:name="_Toc353825548"/>
      <w:bookmarkStart w:id="43" w:name="_Toc99301420"/>
      <w:bookmarkStart w:id="44" w:name="_Toc150774783"/>
      <w:bookmarkStart w:id="45" w:name="_Toc195842950"/>
      <w:bookmarkStart w:id="46" w:name="_Toc265228423"/>
      <w:r>
        <w:rPr>
          <w:rFonts w:hint="eastAsia" w:ascii="宋体" w:hAnsi="宋体" w:eastAsia="宋体" w:cs="宋体"/>
          <w:b/>
          <w:sz w:val="36"/>
          <w:szCs w:val="36"/>
          <w:highlight w:val="none"/>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035472D7">
      <w:pPr>
        <w:pStyle w:val="4"/>
        <w:tabs>
          <w:tab w:val="center" w:pos="4592"/>
          <w:tab w:val="left" w:pos="7860"/>
        </w:tabs>
        <w:spacing w:before="0" w:line="360" w:lineRule="auto"/>
        <w:rPr>
          <w:rFonts w:hint="eastAsia" w:ascii="宋体" w:hAnsi="宋体" w:eastAsia="宋体" w:cs="宋体"/>
          <w:sz w:val="28"/>
          <w:highlight w:val="none"/>
        </w:rPr>
      </w:pPr>
      <w:bookmarkStart w:id="47" w:name="_Toc164608788"/>
      <w:bookmarkStart w:id="48" w:name="_Toc195842884"/>
      <w:bookmarkStart w:id="49" w:name="_Toc151193689"/>
      <w:bookmarkStart w:id="50" w:name="_Toc226965709"/>
      <w:bookmarkStart w:id="51" w:name="_Toc142311021"/>
      <w:bookmarkStart w:id="52" w:name="_Toc150774724"/>
      <w:bookmarkStart w:id="53" w:name="_Toc151190146"/>
      <w:bookmarkStart w:id="54" w:name="_Toc520356144"/>
      <w:bookmarkStart w:id="55" w:name="_Toc150509270"/>
      <w:bookmarkStart w:id="56" w:name="_Toc151193833"/>
      <w:bookmarkStart w:id="57" w:name="_Toc127151720"/>
      <w:bookmarkStart w:id="58" w:name="_Toc127151519"/>
      <w:bookmarkStart w:id="59" w:name="_Toc151193907"/>
      <w:bookmarkStart w:id="60" w:name="_Toc151193617"/>
      <w:bookmarkStart w:id="61" w:name="_Toc164608633"/>
      <w:bookmarkStart w:id="62" w:name="_Toc164351613"/>
      <w:bookmarkStart w:id="63" w:name="_Toc226965792"/>
      <w:bookmarkStart w:id="64" w:name="_Toc150774619"/>
      <w:bookmarkStart w:id="65" w:name="_Toc226309763"/>
      <w:bookmarkStart w:id="66" w:name="_Toc164229360"/>
      <w:bookmarkStart w:id="67" w:name="_Toc151193761"/>
      <w:bookmarkStart w:id="68" w:name="_Toc127161433"/>
      <w:bookmarkStart w:id="69" w:name="_Toc150480757"/>
      <w:bookmarkStart w:id="70" w:name="_Toc164229214"/>
      <w:bookmarkStart w:id="71" w:name="_Toc149720812"/>
      <w:bookmarkStart w:id="72" w:name="_Toc226337215"/>
      <w:r>
        <w:rPr>
          <w:rFonts w:hint="eastAsia" w:ascii="宋体" w:hAnsi="宋体" w:eastAsia="宋体" w:cs="宋体"/>
          <w:sz w:val="28"/>
          <w:highlight w:val="none"/>
        </w:rPr>
        <w:t>投标人须知资料表</w:t>
      </w:r>
    </w:p>
    <w:p w14:paraId="787ACF42">
      <w:pPr>
        <w:jc w:val="center"/>
        <w:rPr>
          <w:rFonts w:hint="eastAsia" w:ascii="宋体" w:hAnsi="宋体" w:eastAsia="宋体" w:cs="宋体"/>
          <w:b/>
          <w:sz w:val="28"/>
          <w:szCs w:val="28"/>
          <w:highlight w:val="none"/>
        </w:rPr>
      </w:pPr>
    </w:p>
    <w:p w14:paraId="29AAB7D6">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676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DA6C0D0">
            <w:pPr>
              <w:jc w:val="center"/>
              <w:rPr>
                <w:rFonts w:hint="eastAsia" w:ascii="宋体" w:hAnsi="宋体" w:eastAsia="宋体" w:cs="宋体"/>
                <w:b/>
                <w:bCs/>
                <w:sz w:val="24"/>
                <w:highlight w:val="none"/>
              </w:rPr>
            </w:pPr>
            <w:r>
              <w:rPr>
                <w:rFonts w:hint="eastAsia" w:ascii="宋体" w:hAnsi="宋体" w:eastAsia="宋体" w:cs="宋体"/>
                <w:b/>
                <w:sz w:val="24"/>
                <w:highlight w:val="none"/>
              </w:rPr>
              <w:t>条款号</w:t>
            </w:r>
          </w:p>
        </w:tc>
        <w:tc>
          <w:tcPr>
            <w:tcW w:w="1701" w:type="dxa"/>
            <w:vAlign w:val="center"/>
          </w:tcPr>
          <w:p w14:paraId="47459BCC">
            <w:pPr>
              <w:jc w:val="center"/>
              <w:rPr>
                <w:rFonts w:hint="eastAsia" w:ascii="宋体" w:hAnsi="宋体" w:eastAsia="宋体" w:cs="宋体"/>
                <w:b/>
                <w:bCs/>
                <w:sz w:val="24"/>
                <w:highlight w:val="none"/>
              </w:rPr>
            </w:pPr>
            <w:r>
              <w:rPr>
                <w:rFonts w:hint="eastAsia" w:ascii="宋体" w:hAnsi="宋体" w:eastAsia="宋体" w:cs="宋体"/>
                <w:b/>
                <w:bCs/>
                <w:sz w:val="24"/>
                <w:highlight w:val="none"/>
              </w:rPr>
              <w:t>条目</w:t>
            </w:r>
          </w:p>
        </w:tc>
        <w:tc>
          <w:tcPr>
            <w:tcW w:w="7540" w:type="dxa"/>
            <w:vAlign w:val="center"/>
          </w:tcPr>
          <w:p w14:paraId="7415467D">
            <w:pPr>
              <w:jc w:val="center"/>
              <w:rPr>
                <w:rFonts w:hint="eastAsia" w:ascii="宋体" w:hAnsi="宋体" w:eastAsia="宋体" w:cs="宋体"/>
                <w:b/>
                <w:bCs/>
                <w:sz w:val="24"/>
                <w:highlight w:val="none"/>
              </w:rPr>
            </w:pPr>
            <w:r>
              <w:rPr>
                <w:rFonts w:hint="eastAsia" w:ascii="宋体" w:hAnsi="宋体" w:eastAsia="宋体" w:cs="宋体"/>
                <w:b/>
                <w:bCs/>
                <w:sz w:val="24"/>
                <w:highlight w:val="none"/>
              </w:rPr>
              <w:t>内容</w:t>
            </w:r>
          </w:p>
        </w:tc>
      </w:tr>
      <w:tr w14:paraId="1319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5E24C3">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701" w:type="dxa"/>
            <w:vAlign w:val="center"/>
          </w:tcPr>
          <w:p w14:paraId="0A09A3B0">
            <w:pPr>
              <w:jc w:val="center"/>
              <w:rPr>
                <w:rFonts w:hint="eastAsia" w:ascii="宋体" w:hAnsi="宋体" w:eastAsia="宋体" w:cs="宋体"/>
                <w:sz w:val="24"/>
                <w:highlight w:val="none"/>
              </w:rPr>
            </w:pPr>
            <w:r>
              <w:rPr>
                <w:rFonts w:hint="eastAsia" w:ascii="宋体" w:hAnsi="宋体" w:eastAsia="宋体" w:cs="宋体"/>
                <w:sz w:val="24"/>
                <w:highlight w:val="none"/>
              </w:rPr>
              <w:t>项目属性</w:t>
            </w:r>
          </w:p>
        </w:tc>
        <w:tc>
          <w:tcPr>
            <w:tcW w:w="7540" w:type="dxa"/>
            <w:vAlign w:val="center"/>
          </w:tcPr>
          <w:p w14:paraId="0205F80C">
            <w:pPr>
              <w:jc w:val="left"/>
              <w:rPr>
                <w:rFonts w:hint="eastAsia" w:ascii="宋体" w:hAnsi="宋体" w:eastAsia="宋体" w:cs="宋体"/>
                <w:sz w:val="24"/>
                <w:highlight w:val="none"/>
              </w:rPr>
            </w:pPr>
            <w:r>
              <w:rPr>
                <w:rFonts w:hint="eastAsia" w:ascii="宋体" w:hAnsi="宋体" w:eastAsia="宋体" w:cs="宋体"/>
                <w:sz w:val="24"/>
                <w:highlight w:val="none"/>
              </w:rPr>
              <w:t>项目属性：</w:t>
            </w:r>
          </w:p>
          <w:p w14:paraId="4034374D">
            <w:pPr>
              <w:jc w:val="left"/>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服务</w:t>
            </w:r>
          </w:p>
          <w:p w14:paraId="76B7B975">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货物</w:t>
            </w:r>
          </w:p>
        </w:tc>
      </w:tr>
      <w:tr w14:paraId="48A4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60E0FC">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701" w:type="dxa"/>
            <w:vAlign w:val="center"/>
          </w:tcPr>
          <w:p w14:paraId="36D50DC6">
            <w:pPr>
              <w:jc w:val="center"/>
              <w:rPr>
                <w:rFonts w:hint="eastAsia" w:ascii="宋体" w:hAnsi="宋体" w:eastAsia="宋体" w:cs="宋体"/>
                <w:sz w:val="24"/>
                <w:highlight w:val="none"/>
              </w:rPr>
            </w:pPr>
            <w:r>
              <w:rPr>
                <w:rFonts w:hint="eastAsia" w:ascii="宋体" w:hAnsi="宋体" w:eastAsia="宋体" w:cs="宋体"/>
                <w:sz w:val="24"/>
                <w:highlight w:val="none"/>
              </w:rPr>
              <w:t>科研仪器设备</w:t>
            </w:r>
          </w:p>
        </w:tc>
        <w:tc>
          <w:tcPr>
            <w:tcW w:w="7540" w:type="dxa"/>
            <w:vAlign w:val="center"/>
          </w:tcPr>
          <w:p w14:paraId="6D1B0672">
            <w:pPr>
              <w:jc w:val="left"/>
              <w:rPr>
                <w:rFonts w:hint="eastAsia" w:ascii="宋体" w:hAnsi="宋体" w:eastAsia="宋体" w:cs="宋体"/>
                <w:sz w:val="24"/>
                <w:highlight w:val="none"/>
              </w:rPr>
            </w:pPr>
            <w:r>
              <w:rPr>
                <w:rFonts w:hint="eastAsia" w:ascii="宋体" w:hAnsi="宋体" w:eastAsia="宋体" w:cs="宋体"/>
                <w:sz w:val="24"/>
                <w:highlight w:val="none"/>
              </w:rPr>
              <w:t>是否属于科研仪器设备采购项目：</w:t>
            </w:r>
          </w:p>
          <w:p w14:paraId="13BF9416">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是</w:t>
            </w:r>
          </w:p>
          <w:p w14:paraId="62C1E119">
            <w:pPr>
              <w:jc w:val="left"/>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否</w:t>
            </w:r>
          </w:p>
        </w:tc>
      </w:tr>
      <w:tr w14:paraId="0F16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09B5C2">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1701" w:type="dxa"/>
            <w:vAlign w:val="center"/>
          </w:tcPr>
          <w:p w14:paraId="78F55B39">
            <w:pPr>
              <w:jc w:val="center"/>
              <w:rPr>
                <w:rFonts w:hint="eastAsia" w:ascii="宋体" w:hAnsi="宋体" w:eastAsia="宋体" w:cs="宋体"/>
                <w:sz w:val="24"/>
                <w:highlight w:val="none"/>
              </w:rPr>
            </w:pPr>
            <w:r>
              <w:rPr>
                <w:rFonts w:hint="eastAsia" w:ascii="宋体" w:hAnsi="宋体" w:eastAsia="宋体" w:cs="宋体"/>
                <w:sz w:val="24"/>
                <w:highlight w:val="none"/>
              </w:rPr>
              <w:t>核心产品</w:t>
            </w:r>
          </w:p>
        </w:tc>
        <w:tc>
          <w:tcPr>
            <w:tcW w:w="7540" w:type="dxa"/>
            <w:vAlign w:val="center"/>
          </w:tcPr>
          <w:p w14:paraId="7934B703">
            <w:pPr>
              <w:pStyle w:val="23"/>
              <w:adjustRightInd w:val="0"/>
              <w:snapToGrid w:val="0"/>
              <w:rPr>
                <w:rFonts w:hint="eastAsia" w:ascii="宋体" w:hAnsi="宋体" w:eastAsia="宋体" w:cs="宋体"/>
                <w:sz w:val="24"/>
                <w:szCs w:val="24"/>
                <w:highlight w:val="none"/>
              </w:rPr>
            </w:pPr>
            <w:r>
              <w:rPr>
                <w:rFonts w:hint="eastAsia" w:ascii="宋体" w:hAnsi="宋体" w:eastAsia="宋体" w:cs="宋体"/>
                <w:b/>
                <w:color w:val="auto"/>
                <w:sz w:val="24"/>
                <w:highlight w:val="none"/>
              </w:rPr>
              <w:t>■</w:t>
            </w:r>
            <w:r>
              <w:rPr>
                <w:rFonts w:hint="eastAsia" w:ascii="宋体" w:hAnsi="宋体" w:eastAsia="宋体" w:cs="宋体"/>
                <w:sz w:val="24"/>
                <w:szCs w:val="24"/>
                <w:highlight w:val="none"/>
              </w:rPr>
              <w:t>关于核心产品本项目不适用。</w:t>
            </w:r>
          </w:p>
          <w:p w14:paraId="4606B40F">
            <w:pPr>
              <w:pStyle w:val="23"/>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本项目__包为单一产品采购项目。</w:t>
            </w:r>
          </w:p>
          <w:p w14:paraId="2EC25336">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本项目__包为非单一产品采购项目，核心产品为：____。</w:t>
            </w:r>
          </w:p>
        </w:tc>
      </w:tr>
      <w:tr w14:paraId="492A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6F32D2C">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701" w:type="dxa"/>
            <w:vAlign w:val="center"/>
          </w:tcPr>
          <w:p w14:paraId="24870A2B">
            <w:pPr>
              <w:jc w:val="center"/>
              <w:rPr>
                <w:rFonts w:hint="eastAsia" w:ascii="宋体" w:hAnsi="宋体" w:eastAsia="宋体" w:cs="宋体"/>
                <w:sz w:val="24"/>
                <w:highlight w:val="none"/>
              </w:rPr>
            </w:pPr>
            <w:r>
              <w:rPr>
                <w:rFonts w:hint="eastAsia" w:ascii="宋体" w:hAnsi="宋体" w:eastAsia="宋体" w:cs="宋体"/>
                <w:sz w:val="24"/>
                <w:highlight w:val="none"/>
              </w:rPr>
              <w:t>现场考察</w:t>
            </w:r>
          </w:p>
        </w:tc>
        <w:tc>
          <w:tcPr>
            <w:tcW w:w="7540" w:type="dxa"/>
            <w:vAlign w:val="center"/>
          </w:tcPr>
          <w:p w14:paraId="19CC9EE3">
            <w:pPr>
              <w:jc w:val="left"/>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不组织</w:t>
            </w:r>
          </w:p>
          <w:p w14:paraId="52B56DDF">
            <w:pPr>
              <w:jc w:val="left"/>
              <w:rPr>
                <w:rFonts w:hint="eastAsia" w:ascii="宋体" w:hAnsi="宋体" w:eastAsia="宋体" w:cs="宋体"/>
                <w:bCs/>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组织，考察时间：__年_月_日_</w:t>
            </w:r>
            <w:r>
              <w:rPr>
                <w:rFonts w:hint="eastAsia" w:ascii="宋体" w:hAnsi="宋体" w:eastAsia="宋体" w:cs="宋体"/>
                <w:bCs/>
                <w:sz w:val="24"/>
                <w:highlight w:val="none"/>
              </w:rPr>
              <w:t>点</w:t>
            </w:r>
            <w:r>
              <w:rPr>
                <w:rFonts w:hint="eastAsia" w:ascii="宋体" w:hAnsi="宋体" w:eastAsia="宋体" w:cs="宋体"/>
                <w:sz w:val="24"/>
                <w:highlight w:val="none"/>
              </w:rPr>
              <w:t>_</w:t>
            </w:r>
            <w:r>
              <w:rPr>
                <w:rFonts w:hint="eastAsia" w:ascii="宋体" w:hAnsi="宋体" w:eastAsia="宋体" w:cs="宋体"/>
                <w:bCs/>
                <w:sz w:val="24"/>
                <w:highlight w:val="none"/>
              </w:rPr>
              <w:t>分</w:t>
            </w:r>
          </w:p>
          <w:p w14:paraId="7B08A5F4">
            <w:pPr>
              <w:pStyle w:val="23"/>
              <w:adjustRightInd w:val="0"/>
              <w:snapToGrid w:val="0"/>
              <w:rPr>
                <w:rFonts w:hint="eastAsia" w:ascii="宋体" w:hAnsi="宋体" w:eastAsia="宋体" w:cs="宋体"/>
                <w:sz w:val="24"/>
                <w:szCs w:val="24"/>
                <w:highlight w:val="none"/>
              </w:rPr>
            </w:pPr>
            <w:r>
              <w:rPr>
                <w:rFonts w:hint="eastAsia" w:ascii="宋体" w:hAnsi="宋体" w:eastAsia="宋体" w:cs="宋体"/>
                <w:sz w:val="24"/>
                <w:highlight w:val="none"/>
              </w:rPr>
              <w:t>考察地点：____________。</w:t>
            </w:r>
          </w:p>
        </w:tc>
      </w:tr>
      <w:tr w14:paraId="1A84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52B1BF2">
            <w:pPr>
              <w:pStyle w:val="23"/>
              <w:adjustRightInd w:val="0"/>
              <w:snapToGrid w:val="0"/>
              <w:jc w:val="center"/>
              <w:rPr>
                <w:rFonts w:hint="eastAsia" w:ascii="宋体" w:hAnsi="宋体" w:eastAsia="宋体" w:cs="宋体"/>
                <w:sz w:val="24"/>
                <w:szCs w:val="24"/>
                <w:highlight w:val="none"/>
              </w:rPr>
            </w:pPr>
          </w:p>
        </w:tc>
        <w:tc>
          <w:tcPr>
            <w:tcW w:w="1701" w:type="dxa"/>
            <w:vAlign w:val="center"/>
          </w:tcPr>
          <w:p w14:paraId="5A4793DA">
            <w:pPr>
              <w:jc w:val="center"/>
              <w:rPr>
                <w:rFonts w:hint="eastAsia" w:ascii="宋体" w:hAnsi="宋体" w:eastAsia="宋体" w:cs="宋体"/>
                <w:sz w:val="24"/>
                <w:highlight w:val="none"/>
              </w:rPr>
            </w:pPr>
            <w:r>
              <w:rPr>
                <w:rFonts w:hint="eastAsia" w:ascii="宋体" w:hAnsi="宋体" w:eastAsia="宋体" w:cs="宋体"/>
                <w:sz w:val="24"/>
                <w:highlight w:val="none"/>
              </w:rPr>
              <w:t>开标前答疑会</w:t>
            </w:r>
          </w:p>
        </w:tc>
        <w:tc>
          <w:tcPr>
            <w:tcW w:w="7540" w:type="dxa"/>
            <w:vAlign w:val="center"/>
          </w:tcPr>
          <w:p w14:paraId="6F493C43">
            <w:pPr>
              <w:jc w:val="left"/>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不召开</w:t>
            </w:r>
          </w:p>
          <w:p w14:paraId="1AA1EC33">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召开，召开时间：__年_月_日_</w:t>
            </w:r>
            <w:r>
              <w:rPr>
                <w:rFonts w:hint="eastAsia" w:ascii="宋体" w:hAnsi="宋体" w:eastAsia="宋体" w:cs="宋体"/>
                <w:bCs/>
                <w:sz w:val="24"/>
                <w:highlight w:val="none"/>
              </w:rPr>
              <w:t>点</w:t>
            </w:r>
            <w:r>
              <w:rPr>
                <w:rFonts w:hint="eastAsia" w:ascii="宋体" w:hAnsi="宋体" w:eastAsia="宋体" w:cs="宋体"/>
                <w:sz w:val="24"/>
                <w:highlight w:val="none"/>
              </w:rPr>
              <w:t>_</w:t>
            </w:r>
            <w:r>
              <w:rPr>
                <w:rFonts w:hint="eastAsia" w:ascii="宋体" w:hAnsi="宋体" w:eastAsia="宋体" w:cs="宋体"/>
                <w:bCs/>
                <w:sz w:val="24"/>
                <w:highlight w:val="none"/>
              </w:rPr>
              <w:t>分</w:t>
            </w:r>
          </w:p>
          <w:p w14:paraId="7843208B">
            <w:pPr>
              <w:jc w:val="left"/>
              <w:rPr>
                <w:rFonts w:hint="eastAsia" w:ascii="宋体" w:hAnsi="宋体" w:eastAsia="宋体" w:cs="宋体"/>
                <w:sz w:val="24"/>
                <w:highlight w:val="none"/>
              </w:rPr>
            </w:pPr>
            <w:r>
              <w:rPr>
                <w:rFonts w:hint="eastAsia" w:ascii="宋体" w:hAnsi="宋体" w:eastAsia="宋体" w:cs="宋体"/>
                <w:sz w:val="24"/>
                <w:highlight w:val="none"/>
              </w:rPr>
              <w:t>召开地点：____________。</w:t>
            </w:r>
          </w:p>
        </w:tc>
      </w:tr>
      <w:tr w14:paraId="6ABE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77686E">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1701" w:type="dxa"/>
            <w:vAlign w:val="center"/>
          </w:tcPr>
          <w:p w14:paraId="07B4FB0B">
            <w:pPr>
              <w:jc w:val="center"/>
              <w:rPr>
                <w:rFonts w:hint="eastAsia" w:ascii="宋体" w:hAnsi="宋体" w:eastAsia="宋体" w:cs="宋体"/>
                <w:sz w:val="24"/>
                <w:highlight w:val="none"/>
              </w:rPr>
            </w:pPr>
            <w:r>
              <w:rPr>
                <w:rFonts w:hint="eastAsia" w:ascii="宋体" w:hAnsi="宋体" w:eastAsia="宋体" w:cs="宋体"/>
                <w:sz w:val="24"/>
                <w:highlight w:val="none"/>
              </w:rPr>
              <w:t>样品</w:t>
            </w:r>
          </w:p>
        </w:tc>
        <w:tc>
          <w:tcPr>
            <w:tcW w:w="7540" w:type="dxa"/>
            <w:vAlign w:val="center"/>
          </w:tcPr>
          <w:p w14:paraId="1885E6D3">
            <w:pPr>
              <w:jc w:val="left"/>
              <w:rPr>
                <w:rFonts w:hint="eastAsia" w:ascii="宋体" w:hAnsi="宋体" w:eastAsia="宋体" w:cs="宋体"/>
                <w:sz w:val="24"/>
                <w:highlight w:val="none"/>
              </w:rPr>
            </w:pPr>
            <w:r>
              <w:rPr>
                <w:rFonts w:hint="eastAsia" w:ascii="宋体" w:hAnsi="宋体" w:eastAsia="宋体" w:cs="宋体"/>
                <w:sz w:val="24"/>
                <w:highlight w:val="none"/>
              </w:rPr>
              <w:t>投标样品递交：</w:t>
            </w:r>
          </w:p>
          <w:p w14:paraId="7DA7EAB2">
            <w:pPr>
              <w:jc w:val="left"/>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不需要</w:t>
            </w:r>
          </w:p>
          <w:p w14:paraId="593031E7">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需要，具体要求如下：</w:t>
            </w:r>
          </w:p>
          <w:p w14:paraId="130758D7">
            <w:pPr>
              <w:jc w:val="left"/>
              <w:rPr>
                <w:rFonts w:hint="eastAsia" w:ascii="宋体" w:hAnsi="宋体" w:eastAsia="宋体" w:cs="宋体"/>
                <w:sz w:val="24"/>
                <w:highlight w:val="none"/>
                <w:u w:val="single"/>
              </w:rPr>
            </w:pPr>
            <w:r>
              <w:rPr>
                <w:rFonts w:hint="eastAsia" w:ascii="宋体" w:hAnsi="宋体" w:eastAsia="宋体" w:cs="宋体"/>
                <w:sz w:val="24"/>
                <w:highlight w:val="none"/>
              </w:rPr>
              <w:t>（1）样品制作的标准和要求：_________；</w:t>
            </w:r>
          </w:p>
          <w:p w14:paraId="7131F245">
            <w:pPr>
              <w:jc w:val="left"/>
              <w:rPr>
                <w:rFonts w:hint="eastAsia" w:ascii="宋体" w:hAnsi="宋体" w:eastAsia="宋体" w:cs="宋体"/>
                <w:sz w:val="24"/>
                <w:highlight w:val="none"/>
              </w:rPr>
            </w:pPr>
            <w:r>
              <w:rPr>
                <w:rFonts w:hint="eastAsia" w:ascii="宋体" w:hAnsi="宋体" w:eastAsia="宋体" w:cs="宋体"/>
                <w:sz w:val="24"/>
                <w:highlight w:val="none"/>
              </w:rPr>
              <w:t>（2）是否需要随样品提交相关检测报告：</w:t>
            </w:r>
          </w:p>
          <w:p w14:paraId="13F215CB">
            <w:pPr>
              <w:ind w:firstLine="600" w:firstLineChars="250"/>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不需要</w:t>
            </w:r>
          </w:p>
          <w:p w14:paraId="55A32758">
            <w:pPr>
              <w:ind w:firstLine="600" w:firstLineChars="250"/>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需要</w:t>
            </w:r>
          </w:p>
          <w:p w14:paraId="56081659">
            <w:pPr>
              <w:jc w:val="left"/>
              <w:rPr>
                <w:rFonts w:hint="eastAsia" w:ascii="宋体" w:hAnsi="宋体" w:eastAsia="宋体" w:cs="宋体"/>
                <w:sz w:val="24"/>
                <w:highlight w:val="none"/>
              </w:rPr>
            </w:pPr>
            <w:r>
              <w:rPr>
                <w:rFonts w:hint="eastAsia" w:ascii="宋体" w:hAnsi="宋体" w:eastAsia="宋体" w:cs="宋体"/>
                <w:sz w:val="24"/>
                <w:highlight w:val="none"/>
              </w:rPr>
              <w:t>（3）样品递交要求：_________；</w:t>
            </w:r>
          </w:p>
          <w:p w14:paraId="72510244">
            <w:pPr>
              <w:jc w:val="left"/>
              <w:rPr>
                <w:rFonts w:hint="eastAsia" w:ascii="宋体" w:hAnsi="宋体" w:eastAsia="宋体" w:cs="宋体"/>
                <w:sz w:val="24"/>
                <w:highlight w:val="none"/>
              </w:rPr>
            </w:pPr>
            <w:r>
              <w:rPr>
                <w:rFonts w:hint="eastAsia" w:ascii="宋体" w:hAnsi="宋体" w:eastAsia="宋体" w:cs="宋体"/>
                <w:sz w:val="24"/>
                <w:highlight w:val="none"/>
              </w:rPr>
              <w:t>（4）未中标人样品退还：_________；</w:t>
            </w:r>
          </w:p>
          <w:p w14:paraId="7BFD40FB">
            <w:pPr>
              <w:jc w:val="left"/>
              <w:rPr>
                <w:rFonts w:hint="eastAsia" w:ascii="宋体" w:hAnsi="宋体" w:eastAsia="宋体" w:cs="宋体"/>
                <w:sz w:val="24"/>
                <w:highlight w:val="none"/>
                <w:u w:val="single"/>
              </w:rPr>
            </w:pPr>
            <w:r>
              <w:rPr>
                <w:rFonts w:hint="eastAsia" w:ascii="宋体" w:hAnsi="宋体" w:eastAsia="宋体" w:cs="宋体"/>
                <w:sz w:val="24"/>
                <w:highlight w:val="none"/>
              </w:rPr>
              <w:t>（5）中标人样品保管、封存及退还：_________；</w:t>
            </w:r>
          </w:p>
          <w:p w14:paraId="7BAA8AB7">
            <w:pPr>
              <w:jc w:val="left"/>
              <w:rPr>
                <w:rFonts w:hint="eastAsia" w:ascii="宋体" w:hAnsi="宋体" w:eastAsia="宋体" w:cs="宋体"/>
                <w:sz w:val="24"/>
                <w:highlight w:val="none"/>
              </w:rPr>
            </w:pPr>
            <w:r>
              <w:rPr>
                <w:rFonts w:hint="eastAsia" w:ascii="宋体" w:hAnsi="宋体" w:eastAsia="宋体" w:cs="宋体"/>
                <w:sz w:val="24"/>
                <w:highlight w:val="none"/>
              </w:rPr>
              <w:t>（6）其他要求（如有）：_________。</w:t>
            </w:r>
          </w:p>
        </w:tc>
      </w:tr>
      <w:tr w14:paraId="23C5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2ED6E9C">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5.3.5</w:t>
            </w:r>
          </w:p>
        </w:tc>
        <w:tc>
          <w:tcPr>
            <w:tcW w:w="1701" w:type="dxa"/>
            <w:vAlign w:val="center"/>
          </w:tcPr>
          <w:p w14:paraId="43520BA2">
            <w:pPr>
              <w:jc w:val="center"/>
              <w:rPr>
                <w:rFonts w:hint="eastAsia" w:ascii="宋体" w:hAnsi="宋体" w:eastAsia="宋体" w:cs="宋体"/>
                <w:sz w:val="24"/>
                <w:highlight w:val="none"/>
              </w:rPr>
            </w:pPr>
            <w:r>
              <w:rPr>
                <w:rFonts w:hint="eastAsia" w:ascii="宋体" w:hAnsi="宋体" w:eastAsia="宋体" w:cs="宋体"/>
                <w:sz w:val="24"/>
                <w:highlight w:val="none"/>
              </w:rPr>
              <w:t>标的所属行业</w:t>
            </w:r>
          </w:p>
        </w:tc>
        <w:tc>
          <w:tcPr>
            <w:tcW w:w="7540" w:type="dxa"/>
            <w:vAlign w:val="center"/>
          </w:tcPr>
          <w:p w14:paraId="6D4868AB">
            <w:pPr>
              <w:jc w:val="left"/>
              <w:rPr>
                <w:rFonts w:hint="eastAsia" w:ascii="宋体" w:hAnsi="宋体" w:eastAsia="宋体" w:cs="宋体"/>
                <w:sz w:val="24"/>
                <w:highlight w:val="none"/>
              </w:rPr>
            </w:pPr>
            <w:r>
              <w:rPr>
                <w:rFonts w:hint="eastAsia" w:ascii="宋体" w:hAnsi="宋体" w:eastAsia="宋体" w:cs="宋体"/>
                <w:sz w:val="24"/>
                <w:highlight w:val="none"/>
              </w:rPr>
              <w:t>本项目采购标的对应的中小企业划分标准所属行业：</w:t>
            </w:r>
          </w:p>
          <w:tbl>
            <w:tblPr>
              <w:tblStyle w:val="4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2F0D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214D93B3">
                  <w:pPr>
                    <w:jc w:val="center"/>
                    <w:rPr>
                      <w:rFonts w:hint="eastAsia" w:ascii="宋体" w:hAnsi="宋体" w:eastAsia="宋体" w:cs="宋体"/>
                      <w:bCs/>
                      <w:sz w:val="24"/>
                      <w:highlight w:val="none"/>
                      <w:lang w:eastAsia="zh-CN"/>
                    </w:rPr>
                  </w:pPr>
                  <w:r>
                    <w:rPr>
                      <w:rFonts w:hint="eastAsia" w:ascii="宋体" w:hAnsi="宋体" w:eastAsia="宋体" w:cs="宋体"/>
                      <w:bCs/>
                      <w:sz w:val="24"/>
                      <w:highlight w:val="none"/>
                      <w:lang w:val="en-US" w:eastAsia="zh-CN"/>
                    </w:rPr>
                    <w:t>序号</w:t>
                  </w:r>
                </w:p>
              </w:tc>
              <w:tc>
                <w:tcPr>
                  <w:tcW w:w="2058" w:type="pct"/>
                  <w:tcBorders>
                    <w:top w:val="single" w:color="auto" w:sz="4" w:space="0"/>
                    <w:left w:val="single" w:color="auto" w:sz="4" w:space="0"/>
                    <w:bottom w:val="single" w:color="auto" w:sz="4" w:space="0"/>
                    <w:right w:val="single" w:color="auto" w:sz="4" w:space="0"/>
                  </w:tcBorders>
                  <w:vAlign w:val="center"/>
                </w:tcPr>
                <w:p w14:paraId="668DF00D">
                  <w:pPr>
                    <w:jc w:val="center"/>
                    <w:rPr>
                      <w:rFonts w:hint="eastAsia" w:ascii="宋体" w:hAnsi="宋体" w:eastAsia="宋体" w:cs="宋体"/>
                      <w:bCs/>
                      <w:sz w:val="24"/>
                      <w:highlight w:val="none"/>
                    </w:rPr>
                  </w:pPr>
                  <w:r>
                    <w:rPr>
                      <w:rFonts w:hint="eastAsia" w:ascii="宋体" w:hAnsi="宋体" w:eastAsia="宋体" w:cs="宋体"/>
                      <w:bCs/>
                      <w:sz w:val="24"/>
                      <w:highlight w:val="none"/>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5A4CD8B2">
                  <w:pPr>
                    <w:jc w:val="center"/>
                    <w:rPr>
                      <w:rFonts w:hint="eastAsia" w:ascii="宋体" w:hAnsi="宋体" w:eastAsia="宋体" w:cs="宋体"/>
                      <w:sz w:val="24"/>
                      <w:highlight w:val="none"/>
                    </w:rPr>
                  </w:pPr>
                  <w:r>
                    <w:rPr>
                      <w:rFonts w:hint="eastAsia" w:ascii="宋体" w:hAnsi="宋体" w:eastAsia="宋体" w:cs="宋体"/>
                      <w:sz w:val="24"/>
                      <w:highlight w:val="none"/>
                    </w:rPr>
                    <w:t>中小企业划分标准所属行业</w:t>
                  </w:r>
                </w:p>
              </w:tc>
            </w:tr>
            <w:tr w14:paraId="0EB8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621BE55">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551EF737">
                  <w:pPr>
                    <w:jc w:val="center"/>
                    <w:rPr>
                      <w:rFonts w:hint="eastAsia" w:ascii="宋体" w:hAnsi="宋体" w:eastAsia="宋体" w:cs="宋体"/>
                      <w:bCs/>
                      <w:sz w:val="24"/>
                      <w:highlight w:val="none"/>
                    </w:rPr>
                  </w:pPr>
                  <w:r>
                    <w:rPr>
                      <w:rFonts w:hint="eastAsia" w:ascii="宋体" w:hAnsi="宋体" w:eastAsia="宋体" w:cs="宋体"/>
                      <w:bCs/>
                      <w:sz w:val="24"/>
                      <w:highlight w:val="none"/>
                    </w:rPr>
                    <w:t>朝阳区社会治理综合保险项目</w:t>
                  </w:r>
                </w:p>
              </w:tc>
              <w:tc>
                <w:tcPr>
                  <w:tcW w:w="2380" w:type="pct"/>
                  <w:tcBorders>
                    <w:top w:val="single" w:color="auto" w:sz="4" w:space="0"/>
                    <w:left w:val="single" w:color="auto" w:sz="4" w:space="0"/>
                    <w:bottom w:val="single" w:color="auto" w:sz="4" w:space="0"/>
                    <w:right w:val="single" w:color="auto" w:sz="4" w:space="0"/>
                  </w:tcBorders>
                  <w:vAlign w:val="center"/>
                </w:tcPr>
                <w:p w14:paraId="61EBB4BA">
                  <w:pPr>
                    <w:jc w:val="center"/>
                    <w:rPr>
                      <w:rFonts w:hint="eastAsia" w:ascii="宋体" w:hAnsi="宋体" w:eastAsia="宋体" w:cs="宋体"/>
                      <w:kern w:val="0"/>
                      <w:sz w:val="24"/>
                      <w:highlight w:val="none"/>
                      <w:lang w:val="en-US" w:eastAsia="zh-CN"/>
                    </w:rPr>
                  </w:pPr>
                  <w:r>
                    <w:rPr>
                      <w:rStyle w:val="254"/>
                      <w:rFonts w:hint="eastAsia" w:ascii="宋体" w:hAnsi="宋体" w:eastAsia="宋体" w:cs="宋体"/>
                      <w:color w:val="auto"/>
                      <w:kern w:val="0"/>
                      <w:sz w:val="24"/>
                      <w:highlight w:val="none"/>
                      <w:lang w:val="en-US" w:eastAsia="zh-CN"/>
                    </w:rPr>
                    <w:t>其他未列明行业</w:t>
                  </w:r>
                </w:p>
              </w:tc>
            </w:tr>
          </w:tbl>
          <w:p w14:paraId="1B319E3A">
            <w:pPr>
              <w:jc w:val="left"/>
              <w:rPr>
                <w:rFonts w:hint="eastAsia" w:ascii="宋体" w:hAnsi="宋体" w:eastAsia="宋体" w:cs="宋体"/>
                <w:highlight w:val="none"/>
              </w:rPr>
            </w:pPr>
          </w:p>
        </w:tc>
      </w:tr>
      <w:tr w14:paraId="6031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2AAF42A">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highlight w:val="none"/>
              </w:rPr>
              <w:br w:type="page"/>
            </w:r>
            <w:r>
              <w:rPr>
                <w:rFonts w:hint="eastAsia" w:ascii="宋体" w:hAnsi="宋体" w:eastAsia="宋体" w:cs="宋体"/>
                <w:sz w:val="24"/>
                <w:szCs w:val="24"/>
                <w:highlight w:val="none"/>
              </w:rPr>
              <w:t>11.2</w:t>
            </w:r>
          </w:p>
        </w:tc>
        <w:tc>
          <w:tcPr>
            <w:tcW w:w="1701" w:type="dxa"/>
            <w:vAlign w:val="center"/>
          </w:tcPr>
          <w:p w14:paraId="646232BE">
            <w:pPr>
              <w:jc w:val="center"/>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7540" w:type="dxa"/>
            <w:vAlign w:val="center"/>
          </w:tcPr>
          <w:p w14:paraId="4E58B05D">
            <w:pPr>
              <w:jc w:val="left"/>
              <w:rPr>
                <w:rFonts w:hint="eastAsia" w:ascii="宋体" w:hAnsi="宋体" w:eastAsia="宋体" w:cs="宋体"/>
                <w:sz w:val="24"/>
                <w:highlight w:val="none"/>
              </w:rPr>
            </w:pPr>
            <w:r>
              <w:rPr>
                <w:rFonts w:hint="eastAsia" w:ascii="宋体" w:hAnsi="宋体" w:eastAsia="宋体" w:cs="宋体"/>
                <w:sz w:val="24"/>
                <w:highlight w:val="none"/>
              </w:rPr>
              <w:t>投标报价的特殊规定：</w:t>
            </w:r>
          </w:p>
          <w:p w14:paraId="6A76316A">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无</w:t>
            </w:r>
          </w:p>
          <w:p w14:paraId="15DDA263">
            <w:pPr>
              <w:jc w:val="left"/>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有，具体情形：</w:t>
            </w:r>
            <w:r>
              <w:rPr>
                <w:rFonts w:hint="eastAsia" w:ascii="宋体" w:hAnsi="宋体" w:eastAsia="宋体" w:cs="宋体"/>
                <w:sz w:val="24"/>
                <w:highlight w:val="none"/>
                <w:u w:val="single"/>
              </w:rPr>
              <w:t>不得超过采购预算和项目最高限价</w:t>
            </w:r>
            <w:r>
              <w:rPr>
                <w:rFonts w:hint="eastAsia" w:ascii="宋体" w:hAnsi="宋体" w:eastAsia="宋体" w:cs="宋体"/>
                <w:sz w:val="24"/>
                <w:highlight w:val="none"/>
              </w:rPr>
              <w:t>。</w:t>
            </w:r>
          </w:p>
        </w:tc>
      </w:tr>
      <w:tr w14:paraId="53E3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6CA1404">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701" w:type="dxa"/>
            <w:vMerge w:val="restart"/>
            <w:vAlign w:val="center"/>
          </w:tcPr>
          <w:p w14:paraId="655DDFE9">
            <w:pPr>
              <w:jc w:val="center"/>
              <w:rPr>
                <w:rFonts w:hint="eastAsia" w:ascii="宋体" w:hAnsi="宋体" w:eastAsia="宋体" w:cs="宋体"/>
                <w:sz w:val="24"/>
                <w:highlight w:val="none"/>
              </w:rPr>
            </w:pPr>
            <w:r>
              <w:rPr>
                <w:rFonts w:hint="eastAsia" w:ascii="宋体" w:hAnsi="宋体" w:eastAsia="宋体" w:cs="宋体"/>
                <w:sz w:val="24"/>
                <w:highlight w:val="none"/>
              </w:rPr>
              <w:t>投标保证金</w:t>
            </w:r>
          </w:p>
        </w:tc>
        <w:tc>
          <w:tcPr>
            <w:tcW w:w="7540" w:type="dxa"/>
            <w:vAlign w:val="center"/>
          </w:tcPr>
          <w:p w14:paraId="3D8BE3CB">
            <w:pPr>
              <w:jc w:val="left"/>
              <w:rPr>
                <w:rFonts w:hint="eastAsia" w:ascii="宋体" w:hAnsi="宋体" w:eastAsia="宋体" w:cs="宋体"/>
                <w:sz w:val="24"/>
                <w:highlight w:val="none"/>
              </w:rPr>
            </w:pPr>
            <w:r>
              <w:rPr>
                <w:rFonts w:hint="eastAsia" w:ascii="宋体" w:hAnsi="宋体" w:eastAsia="宋体" w:cs="宋体"/>
                <w:sz w:val="24"/>
                <w:highlight w:val="none"/>
              </w:rPr>
              <w:t>投标保证金金额：</w:t>
            </w:r>
          </w:p>
          <w:p w14:paraId="3BCA7B82">
            <w:pPr>
              <w:jc w:val="left"/>
              <w:rPr>
                <w:rFonts w:hint="eastAsia" w:ascii="宋体" w:hAnsi="宋体" w:eastAsia="宋体" w:cs="宋体"/>
                <w:sz w:val="24"/>
                <w:highlight w:val="none"/>
                <w:lang w:eastAsia="zh-CN"/>
              </w:rPr>
            </w:pPr>
            <w:r>
              <w:rPr>
                <w:rFonts w:hint="eastAsia" w:ascii="宋体" w:hAnsi="宋体" w:eastAsia="宋体" w:cs="宋体"/>
                <w:sz w:val="24"/>
                <w:highlight w:val="none"/>
              </w:rPr>
              <w:t>01包：</w:t>
            </w:r>
            <w:r>
              <w:rPr>
                <w:rFonts w:hint="eastAsia" w:ascii="宋体" w:hAnsi="宋体" w:eastAsia="宋体" w:cs="宋体"/>
                <w:sz w:val="24"/>
                <w:highlight w:val="none"/>
                <w:u w:val="single"/>
                <w:lang w:val="en-US" w:eastAsia="zh-CN"/>
              </w:rPr>
              <w:t xml:space="preserve"> / </w:t>
            </w:r>
            <w:r>
              <w:rPr>
                <w:rFonts w:hint="eastAsia" w:ascii="宋体" w:hAnsi="宋体" w:eastAsia="宋体" w:cs="宋体"/>
                <w:sz w:val="24"/>
                <w:highlight w:val="none"/>
                <w:lang w:val="en-US" w:eastAsia="zh-CN"/>
              </w:rPr>
              <w:t>元</w:t>
            </w:r>
            <w:r>
              <w:rPr>
                <w:rFonts w:hint="eastAsia" w:ascii="宋体" w:hAnsi="宋体" w:eastAsia="宋体" w:cs="宋体"/>
                <w:sz w:val="24"/>
                <w:highlight w:val="none"/>
                <w:lang w:eastAsia="zh-CN"/>
              </w:rPr>
              <w:t>。</w:t>
            </w:r>
          </w:p>
          <w:p w14:paraId="10695C9C">
            <w:pPr>
              <w:jc w:val="left"/>
              <w:rPr>
                <w:rFonts w:hint="eastAsia" w:ascii="宋体" w:hAnsi="宋体" w:eastAsia="宋体" w:cs="宋体"/>
                <w:sz w:val="24"/>
                <w:highlight w:val="none"/>
              </w:rPr>
            </w:pPr>
            <w:r>
              <w:rPr>
                <w:rFonts w:hint="eastAsia" w:ascii="宋体" w:hAnsi="宋体" w:eastAsia="宋体" w:cs="宋体"/>
                <w:sz w:val="24"/>
                <w:highlight w:val="none"/>
              </w:rPr>
              <w:t>投标保证金收受人信息：</w:t>
            </w:r>
          </w:p>
          <w:p w14:paraId="2EA61B6B">
            <w:pPr>
              <w:jc w:val="left"/>
              <w:rPr>
                <w:rFonts w:hint="eastAsia" w:ascii="宋体" w:hAnsi="宋体" w:eastAsia="宋体" w:cs="宋体"/>
                <w:sz w:val="24"/>
                <w:highlight w:val="none"/>
              </w:rPr>
            </w:pPr>
            <w:r>
              <w:rPr>
                <w:rFonts w:hint="eastAsia" w:ascii="宋体" w:hAnsi="宋体" w:eastAsia="宋体" w:cs="宋体"/>
                <w:sz w:val="24"/>
                <w:highlight w:val="none"/>
              </w:rPr>
              <w:t>单位名称：京咨至信（北京）国际咨询有限公司</w:t>
            </w:r>
          </w:p>
          <w:p w14:paraId="6E9FF528">
            <w:pPr>
              <w:jc w:val="left"/>
              <w:rPr>
                <w:rFonts w:hint="eastAsia" w:ascii="宋体" w:hAnsi="宋体" w:eastAsia="宋体" w:cs="宋体"/>
                <w:sz w:val="24"/>
                <w:highlight w:val="none"/>
              </w:rPr>
            </w:pPr>
            <w:r>
              <w:rPr>
                <w:rFonts w:hint="eastAsia" w:ascii="宋体" w:hAnsi="宋体" w:eastAsia="宋体" w:cs="宋体"/>
                <w:sz w:val="24"/>
                <w:highlight w:val="none"/>
              </w:rPr>
              <w:t>账户名称：京咨至信（北京）国际咨询有限公司</w:t>
            </w:r>
          </w:p>
          <w:p w14:paraId="0BFE0518">
            <w:pPr>
              <w:jc w:val="left"/>
              <w:rPr>
                <w:rFonts w:hint="eastAsia" w:ascii="宋体" w:hAnsi="宋体" w:eastAsia="宋体" w:cs="宋体"/>
                <w:sz w:val="24"/>
                <w:highlight w:val="none"/>
              </w:rPr>
            </w:pPr>
            <w:r>
              <w:rPr>
                <w:rFonts w:hint="eastAsia" w:ascii="宋体" w:hAnsi="宋体" w:eastAsia="宋体" w:cs="宋体"/>
                <w:sz w:val="24"/>
                <w:highlight w:val="none"/>
              </w:rPr>
              <w:t>开户银行： 北京银行奥北支行</w:t>
            </w:r>
          </w:p>
          <w:p w14:paraId="263606E8">
            <w:pPr>
              <w:jc w:val="left"/>
              <w:rPr>
                <w:rFonts w:hint="eastAsia" w:ascii="宋体" w:hAnsi="宋体" w:eastAsia="宋体" w:cs="宋体"/>
                <w:sz w:val="24"/>
                <w:highlight w:val="none"/>
              </w:rPr>
            </w:pPr>
            <w:r>
              <w:rPr>
                <w:rFonts w:hint="eastAsia" w:ascii="宋体" w:hAnsi="宋体" w:eastAsia="宋体" w:cs="宋体"/>
                <w:sz w:val="24"/>
                <w:highlight w:val="none"/>
              </w:rPr>
              <w:t>账    号： 20000062372200105172121</w:t>
            </w:r>
          </w:p>
          <w:p w14:paraId="2EEE9D2E">
            <w:pPr>
              <w:jc w:val="left"/>
              <w:rPr>
                <w:rFonts w:hint="eastAsia" w:ascii="宋体" w:hAnsi="宋体" w:eastAsia="宋体" w:cs="宋体"/>
                <w:sz w:val="24"/>
                <w:highlight w:val="none"/>
              </w:rPr>
            </w:pPr>
            <w:r>
              <w:rPr>
                <w:rFonts w:hint="eastAsia" w:ascii="宋体" w:hAnsi="宋体" w:eastAsia="宋体" w:cs="宋体"/>
                <w:sz w:val="24"/>
                <w:highlight w:val="none"/>
              </w:rPr>
              <w:t>便于代理机构及时准确地核实投标人的保证金是否到账，投标人应在电汇汇款或者转账时注明：项目名称简称、项目编号/包号和用途等关键信息，如“*** 投标保证金”。</w:t>
            </w:r>
          </w:p>
        </w:tc>
      </w:tr>
      <w:tr w14:paraId="57A7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F546F8">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12.8.2</w:t>
            </w:r>
          </w:p>
        </w:tc>
        <w:tc>
          <w:tcPr>
            <w:tcW w:w="1701" w:type="dxa"/>
            <w:vMerge w:val="continue"/>
            <w:vAlign w:val="center"/>
          </w:tcPr>
          <w:p w14:paraId="2E5D2026">
            <w:pPr>
              <w:jc w:val="center"/>
              <w:rPr>
                <w:rFonts w:hint="eastAsia" w:ascii="宋体" w:hAnsi="宋体" w:eastAsia="宋体" w:cs="宋体"/>
                <w:sz w:val="24"/>
                <w:highlight w:val="none"/>
              </w:rPr>
            </w:pPr>
          </w:p>
        </w:tc>
        <w:tc>
          <w:tcPr>
            <w:tcW w:w="7540" w:type="dxa"/>
            <w:vAlign w:val="center"/>
          </w:tcPr>
          <w:p w14:paraId="2FC9710D">
            <w:pPr>
              <w:jc w:val="left"/>
              <w:rPr>
                <w:rFonts w:hint="eastAsia" w:ascii="宋体" w:hAnsi="宋体" w:eastAsia="宋体" w:cs="宋体"/>
                <w:sz w:val="24"/>
                <w:highlight w:val="none"/>
              </w:rPr>
            </w:pPr>
            <w:r>
              <w:rPr>
                <w:rFonts w:hint="eastAsia" w:ascii="宋体" w:hAnsi="宋体" w:eastAsia="宋体" w:cs="宋体"/>
                <w:sz w:val="24"/>
                <w:highlight w:val="none"/>
              </w:rPr>
              <w:t>投标保证金可以不予退还的其他情形：</w:t>
            </w:r>
          </w:p>
          <w:p w14:paraId="4270D0D2">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无</w:t>
            </w:r>
          </w:p>
          <w:p w14:paraId="75D6AAFB">
            <w:pPr>
              <w:pStyle w:val="23"/>
              <w:adjustRightInd w:val="0"/>
              <w:snapToGrid w:val="0"/>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有，具体情形：</w:t>
            </w:r>
          </w:p>
          <w:p w14:paraId="23C920D8">
            <w:pPr>
              <w:pStyle w:val="23"/>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（1）中标人不按本文件或者法规的规定与采购人签订合同的；</w:t>
            </w:r>
          </w:p>
          <w:p w14:paraId="757048E9">
            <w:pPr>
              <w:pStyle w:val="23"/>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（2）中标人不按本文件的规定提交履约保证金的；</w:t>
            </w:r>
          </w:p>
          <w:p w14:paraId="377716D6">
            <w:pPr>
              <w:pStyle w:val="23"/>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（3）中标人擅自放弃中标的；</w:t>
            </w:r>
          </w:p>
          <w:p w14:paraId="3CB82345">
            <w:pPr>
              <w:pStyle w:val="23"/>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（4）投标人被视为串通投标的；</w:t>
            </w:r>
          </w:p>
          <w:p w14:paraId="3384E94A">
            <w:pPr>
              <w:pStyle w:val="23"/>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（5）投标人提供虚假或失实材料的；</w:t>
            </w:r>
          </w:p>
          <w:p w14:paraId="78530581">
            <w:pPr>
              <w:pStyle w:val="23"/>
              <w:adjustRightInd w:val="0"/>
              <w:snapToGrid w:val="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（6）法律、法规和招标文件规定的其他不予退还情形。</w:t>
            </w:r>
          </w:p>
        </w:tc>
      </w:tr>
      <w:tr w14:paraId="2999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D44E04">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1701" w:type="dxa"/>
            <w:vAlign w:val="center"/>
          </w:tcPr>
          <w:p w14:paraId="77FE00D3">
            <w:pPr>
              <w:jc w:val="center"/>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7540" w:type="dxa"/>
            <w:vAlign w:val="center"/>
          </w:tcPr>
          <w:p w14:paraId="1B35723F">
            <w:pPr>
              <w:jc w:val="left"/>
              <w:rPr>
                <w:rFonts w:hint="eastAsia" w:ascii="宋体" w:hAnsi="宋体" w:eastAsia="宋体" w:cs="宋体"/>
                <w:sz w:val="24"/>
                <w:highlight w:val="none"/>
              </w:rPr>
            </w:pPr>
            <w:r>
              <w:rPr>
                <w:rFonts w:hint="eastAsia" w:ascii="宋体" w:hAnsi="宋体" w:eastAsia="宋体" w:cs="宋体"/>
                <w:sz w:val="24"/>
                <w:highlight w:val="none"/>
              </w:rPr>
              <w:t>自提交投标文件的截止之日起算</w:t>
            </w:r>
            <w:r>
              <w:rPr>
                <w:rFonts w:hint="eastAsia" w:ascii="宋体" w:hAnsi="宋体" w:eastAsia="宋体" w:cs="宋体"/>
                <w:sz w:val="24"/>
                <w:highlight w:val="none"/>
                <w:u w:val="single"/>
                <w:lang w:val="en-US" w:eastAsia="zh-CN"/>
              </w:rPr>
              <w:t>90</w:t>
            </w:r>
            <w:r>
              <w:rPr>
                <w:rFonts w:hint="eastAsia" w:ascii="宋体" w:hAnsi="宋体" w:eastAsia="宋体" w:cs="宋体"/>
                <w:sz w:val="24"/>
                <w:highlight w:val="none"/>
              </w:rPr>
              <w:t>日历天。</w:t>
            </w:r>
          </w:p>
        </w:tc>
      </w:tr>
      <w:tr w14:paraId="5E3B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F6E96D">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18.2</w:t>
            </w:r>
          </w:p>
        </w:tc>
        <w:tc>
          <w:tcPr>
            <w:tcW w:w="1701" w:type="dxa"/>
            <w:vAlign w:val="center"/>
          </w:tcPr>
          <w:p w14:paraId="1B9C1517">
            <w:pPr>
              <w:jc w:val="center"/>
              <w:rPr>
                <w:rFonts w:hint="eastAsia" w:ascii="宋体" w:hAnsi="宋体" w:eastAsia="宋体" w:cs="宋体"/>
                <w:sz w:val="24"/>
                <w:highlight w:val="none"/>
              </w:rPr>
            </w:pPr>
            <w:r>
              <w:rPr>
                <w:rFonts w:hint="eastAsia" w:ascii="宋体" w:hAnsi="宋体" w:eastAsia="宋体" w:cs="宋体"/>
                <w:sz w:val="24"/>
                <w:highlight w:val="none"/>
              </w:rPr>
              <w:t>解密时间</w:t>
            </w:r>
          </w:p>
        </w:tc>
        <w:tc>
          <w:tcPr>
            <w:tcW w:w="7540" w:type="dxa"/>
            <w:vAlign w:val="center"/>
          </w:tcPr>
          <w:p w14:paraId="3BEAD5B5">
            <w:pPr>
              <w:jc w:val="left"/>
              <w:rPr>
                <w:rFonts w:hint="eastAsia" w:ascii="宋体" w:hAnsi="宋体" w:eastAsia="宋体" w:cs="宋体"/>
                <w:sz w:val="24"/>
                <w:highlight w:val="none"/>
                <w:u w:val="single"/>
              </w:rPr>
            </w:pPr>
            <w:r>
              <w:rPr>
                <w:rFonts w:hint="eastAsia" w:ascii="宋体" w:hAnsi="宋体" w:eastAsia="宋体" w:cs="宋体"/>
                <w:sz w:val="24"/>
                <w:highlight w:val="none"/>
              </w:rPr>
              <w:t>解密时间：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分钟</w:t>
            </w:r>
          </w:p>
        </w:tc>
      </w:tr>
      <w:tr w14:paraId="4D0D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6702AC">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1701" w:type="dxa"/>
            <w:vAlign w:val="center"/>
          </w:tcPr>
          <w:p w14:paraId="78112345">
            <w:pPr>
              <w:jc w:val="center"/>
              <w:rPr>
                <w:rFonts w:hint="eastAsia" w:ascii="宋体" w:hAnsi="宋体" w:eastAsia="宋体" w:cs="宋体"/>
                <w:sz w:val="24"/>
                <w:highlight w:val="none"/>
              </w:rPr>
            </w:pPr>
            <w:r>
              <w:rPr>
                <w:rFonts w:hint="eastAsia" w:ascii="宋体" w:hAnsi="宋体" w:eastAsia="宋体" w:cs="宋体"/>
                <w:sz w:val="24"/>
                <w:highlight w:val="none"/>
              </w:rPr>
              <w:t>确定中标人</w:t>
            </w:r>
          </w:p>
        </w:tc>
        <w:tc>
          <w:tcPr>
            <w:tcW w:w="7540" w:type="dxa"/>
            <w:vAlign w:val="center"/>
          </w:tcPr>
          <w:p w14:paraId="0F7FECD6">
            <w:pPr>
              <w:pStyle w:val="23"/>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中标候选人并列的，采购人是否委托评标委员会确定中标人：</w:t>
            </w:r>
          </w:p>
          <w:p w14:paraId="7A0DA2E0">
            <w:pPr>
              <w:pStyle w:val="23"/>
              <w:adjustRightInd w:val="0"/>
              <w:snapToGrid w:val="0"/>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否</w:t>
            </w:r>
          </w:p>
          <w:p w14:paraId="65CCB35F">
            <w:pPr>
              <w:pStyle w:val="23"/>
              <w:adjustRightInd w:val="0"/>
              <w:snapToGrid w:val="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是</w:t>
            </w:r>
          </w:p>
          <w:p w14:paraId="2CBBB733">
            <w:pPr>
              <w:pStyle w:val="23"/>
              <w:adjustRightInd w:val="0"/>
              <w:snapToGrid w:val="0"/>
              <w:rPr>
                <w:rFonts w:hint="eastAsia" w:ascii="宋体" w:hAnsi="宋体" w:eastAsia="宋体" w:cs="宋体"/>
                <w:highlight w:val="none"/>
              </w:rPr>
            </w:pPr>
            <w:r>
              <w:rPr>
                <w:rFonts w:hint="eastAsia" w:ascii="宋体" w:hAnsi="宋体" w:eastAsia="宋体" w:cs="宋体"/>
                <w:sz w:val="24"/>
                <w:highlight w:val="none"/>
              </w:rPr>
              <w:t>中标候选人并列的，按照以下方式确定中标人：</w:t>
            </w:r>
          </w:p>
          <w:p w14:paraId="49276074">
            <w:pPr>
              <w:pStyle w:val="23"/>
              <w:adjustRightInd w:val="0"/>
              <w:snapToGrid w:val="0"/>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得分且投标报价均相同的，以</w:t>
            </w:r>
            <w:r>
              <w:rPr>
                <w:rFonts w:hint="eastAsia" w:ascii="宋体" w:hAnsi="宋体" w:eastAsia="宋体" w:cs="宋体"/>
                <w:sz w:val="24"/>
                <w:highlight w:val="none"/>
                <w:u w:val="single"/>
                <w:lang w:val="en-US" w:eastAsia="zh-CN"/>
              </w:rPr>
              <w:t>技术部分评审</w:t>
            </w:r>
            <w:r>
              <w:rPr>
                <w:rFonts w:hint="eastAsia" w:ascii="宋体" w:hAnsi="宋体" w:eastAsia="宋体" w:cs="宋体"/>
                <w:sz w:val="24"/>
                <w:highlight w:val="none"/>
              </w:rPr>
              <w:t>得分高者为中标人</w:t>
            </w:r>
          </w:p>
          <w:p w14:paraId="7A47DCBA">
            <w:pPr>
              <w:jc w:val="left"/>
              <w:rPr>
                <w:rFonts w:hint="eastAsia" w:ascii="宋体" w:hAnsi="宋体" w:eastAsia="宋体" w:cs="宋体"/>
                <w:sz w:val="24"/>
                <w:highlight w:val="none"/>
                <w:u w:val="single"/>
              </w:rPr>
            </w:pPr>
            <w:r>
              <w:rPr>
                <w:rFonts w:hint="eastAsia" w:ascii="宋体" w:hAnsi="宋体" w:eastAsia="宋体" w:cs="宋体"/>
                <w:sz w:val="24"/>
                <w:highlight w:val="none"/>
                <w:lang w:eastAsia="zh-CN"/>
              </w:rPr>
              <w:t>□</w:t>
            </w:r>
            <w:r>
              <w:rPr>
                <w:rFonts w:hint="eastAsia" w:ascii="宋体" w:hAnsi="宋体" w:eastAsia="宋体" w:cs="宋体"/>
                <w:sz w:val="24"/>
                <w:highlight w:val="none"/>
              </w:rPr>
              <w:t>随机抽取</w:t>
            </w:r>
          </w:p>
        </w:tc>
      </w:tr>
      <w:tr w14:paraId="5D85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DA9CE4">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25.5</w:t>
            </w:r>
          </w:p>
        </w:tc>
        <w:tc>
          <w:tcPr>
            <w:tcW w:w="1701" w:type="dxa"/>
            <w:vAlign w:val="center"/>
          </w:tcPr>
          <w:p w14:paraId="7B00C614">
            <w:pPr>
              <w:jc w:val="center"/>
              <w:rPr>
                <w:rFonts w:hint="eastAsia" w:ascii="宋体" w:hAnsi="宋体" w:eastAsia="宋体" w:cs="宋体"/>
                <w:sz w:val="24"/>
                <w:highlight w:val="none"/>
              </w:rPr>
            </w:pPr>
            <w:r>
              <w:rPr>
                <w:rFonts w:hint="eastAsia" w:ascii="宋体" w:hAnsi="宋体" w:eastAsia="宋体" w:cs="宋体"/>
                <w:sz w:val="24"/>
                <w:highlight w:val="none"/>
              </w:rPr>
              <w:t>分包</w:t>
            </w:r>
          </w:p>
        </w:tc>
        <w:tc>
          <w:tcPr>
            <w:tcW w:w="7540" w:type="dxa"/>
            <w:vAlign w:val="center"/>
          </w:tcPr>
          <w:p w14:paraId="0255803A">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本项目的非主体、非关键性工作是否允许分包： </w:t>
            </w:r>
          </w:p>
          <w:p w14:paraId="5ADA4153">
            <w:pPr>
              <w:jc w:val="left"/>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不允许</w:t>
            </w:r>
          </w:p>
          <w:p w14:paraId="32F188BA">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允许，具体要求：</w:t>
            </w:r>
          </w:p>
          <w:p w14:paraId="3EB87F5B">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w:t>
            </w:r>
          </w:p>
          <w:p w14:paraId="778DD06D">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w:t>
            </w:r>
          </w:p>
          <w:p w14:paraId="277B1C49">
            <w:pPr>
              <w:jc w:val="left"/>
              <w:rPr>
                <w:rFonts w:hint="eastAsia" w:ascii="宋体" w:hAnsi="宋体" w:eastAsia="宋体" w:cs="宋体"/>
                <w:sz w:val="24"/>
                <w:highlight w:val="none"/>
                <w:u w:val="single"/>
              </w:rPr>
            </w:pPr>
            <w:r>
              <w:rPr>
                <w:rFonts w:hint="eastAsia" w:ascii="宋体" w:hAnsi="宋体" w:eastAsia="宋体" w:cs="宋体"/>
                <w:sz w:val="24"/>
                <w:highlight w:val="none"/>
              </w:rPr>
              <w:t>（3）其他要求：_____。</w:t>
            </w:r>
          </w:p>
        </w:tc>
      </w:tr>
      <w:tr w14:paraId="7C69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B01E09">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25.6</w:t>
            </w:r>
          </w:p>
        </w:tc>
        <w:tc>
          <w:tcPr>
            <w:tcW w:w="1701" w:type="dxa"/>
            <w:vAlign w:val="center"/>
          </w:tcPr>
          <w:p w14:paraId="6380E4F2">
            <w:pPr>
              <w:jc w:val="center"/>
              <w:rPr>
                <w:rFonts w:hint="eastAsia" w:ascii="宋体" w:hAnsi="宋体" w:eastAsia="宋体" w:cs="宋体"/>
                <w:sz w:val="24"/>
                <w:highlight w:val="none"/>
              </w:rPr>
            </w:pPr>
            <w:r>
              <w:rPr>
                <w:rFonts w:hint="eastAsia" w:ascii="宋体" w:hAnsi="宋体" w:eastAsia="宋体" w:cs="宋体"/>
                <w:sz w:val="24"/>
                <w:highlight w:val="none"/>
              </w:rPr>
              <w:t>政采贷</w:t>
            </w:r>
          </w:p>
        </w:tc>
        <w:tc>
          <w:tcPr>
            <w:tcW w:w="7540" w:type="dxa"/>
            <w:vAlign w:val="center"/>
          </w:tcPr>
          <w:p w14:paraId="0313A488">
            <w:pPr>
              <w:jc w:val="left"/>
              <w:rPr>
                <w:rFonts w:hint="eastAsia" w:ascii="宋体" w:hAnsi="宋体" w:eastAsia="宋体" w:cs="宋体"/>
                <w:sz w:val="24"/>
                <w:highlight w:val="none"/>
              </w:rPr>
            </w:pPr>
            <w:r>
              <w:rPr>
                <w:rFonts w:hint="eastAsia" w:ascii="宋体" w:hAnsi="宋体" w:eastAsia="宋体" w:cs="宋体"/>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DEE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E28D87">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26.1.1</w:t>
            </w:r>
          </w:p>
        </w:tc>
        <w:tc>
          <w:tcPr>
            <w:tcW w:w="1701" w:type="dxa"/>
            <w:vAlign w:val="center"/>
          </w:tcPr>
          <w:p w14:paraId="23187847">
            <w:pPr>
              <w:jc w:val="center"/>
              <w:rPr>
                <w:rFonts w:hint="eastAsia" w:ascii="宋体" w:hAnsi="宋体" w:eastAsia="宋体" w:cs="宋体"/>
                <w:sz w:val="24"/>
                <w:highlight w:val="none"/>
              </w:rPr>
            </w:pPr>
            <w:r>
              <w:rPr>
                <w:rFonts w:hint="eastAsia" w:ascii="宋体" w:hAnsi="宋体" w:eastAsia="宋体" w:cs="宋体"/>
                <w:sz w:val="24"/>
                <w:highlight w:val="none"/>
              </w:rPr>
              <w:t>询问</w:t>
            </w:r>
          </w:p>
        </w:tc>
        <w:tc>
          <w:tcPr>
            <w:tcW w:w="7540" w:type="dxa"/>
            <w:vAlign w:val="center"/>
          </w:tcPr>
          <w:p w14:paraId="59239B82">
            <w:pPr>
              <w:jc w:val="left"/>
              <w:rPr>
                <w:rFonts w:hint="eastAsia" w:ascii="宋体" w:hAnsi="宋体" w:eastAsia="宋体" w:cs="宋体"/>
                <w:sz w:val="24"/>
                <w:highlight w:val="none"/>
              </w:rPr>
            </w:pPr>
            <w:r>
              <w:rPr>
                <w:rFonts w:hint="eastAsia" w:ascii="宋体" w:hAnsi="宋体" w:eastAsia="宋体" w:cs="宋体"/>
                <w:sz w:val="24"/>
                <w:highlight w:val="none"/>
              </w:rPr>
              <w:t>询问提出形式：书面形式</w:t>
            </w:r>
          </w:p>
        </w:tc>
      </w:tr>
      <w:tr w14:paraId="0787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38E049">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26.3</w:t>
            </w:r>
          </w:p>
        </w:tc>
        <w:tc>
          <w:tcPr>
            <w:tcW w:w="1701" w:type="dxa"/>
            <w:vAlign w:val="center"/>
          </w:tcPr>
          <w:p w14:paraId="6DDC36B5">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540" w:type="dxa"/>
            <w:vAlign w:val="center"/>
          </w:tcPr>
          <w:p w14:paraId="11A0DEC4">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0F130B48">
            <w:pPr>
              <w:jc w:val="left"/>
              <w:rPr>
                <w:rFonts w:hint="eastAsia" w:ascii="宋体" w:hAnsi="宋体" w:eastAsia="宋体" w:cs="宋体"/>
                <w:sz w:val="24"/>
                <w:highlight w:val="none"/>
              </w:rPr>
            </w:pPr>
            <w:r>
              <w:rPr>
                <w:rFonts w:hint="eastAsia" w:ascii="宋体" w:hAnsi="宋体" w:eastAsia="宋体" w:cs="宋体"/>
                <w:sz w:val="24"/>
                <w:highlight w:val="none"/>
              </w:rPr>
              <w:t>联系部门：京咨至信（北京）国际咨询有限公司；</w:t>
            </w:r>
          </w:p>
          <w:p w14:paraId="1A086A40">
            <w:pPr>
              <w:jc w:val="left"/>
              <w:rPr>
                <w:rFonts w:hint="eastAsia" w:ascii="宋体" w:hAnsi="宋体" w:eastAsia="宋体" w:cs="宋体"/>
                <w:sz w:val="24"/>
                <w:highlight w:val="none"/>
              </w:rPr>
            </w:pPr>
            <w:r>
              <w:rPr>
                <w:rFonts w:hint="eastAsia" w:ascii="宋体" w:hAnsi="宋体" w:eastAsia="宋体" w:cs="宋体"/>
                <w:sz w:val="24"/>
                <w:highlight w:val="none"/>
              </w:rPr>
              <w:t>联系电话：010-53671398；</w:t>
            </w:r>
          </w:p>
          <w:p w14:paraId="02B253D7">
            <w:pPr>
              <w:jc w:val="left"/>
              <w:rPr>
                <w:rFonts w:hint="eastAsia" w:ascii="宋体" w:hAnsi="宋体" w:eastAsia="宋体" w:cs="宋体"/>
                <w:sz w:val="24"/>
                <w:highlight w:val="none"/>
              </w:rPr>
            </w:pPr>
            <w:r>
              <w:rPr>
                <w:rFonts w:hint="eastAsia" w:ascii="宋体" w:hAnsi="宋体" w:eastAsia="宋体" w:cs="宋体"/>
                <w:sz w:val="24"/>
                <w:highlight w:val="none"/>
              </w:rPr>
              <w:t>通讯地址：北京市朝阳区北苑东路 19 号院 B 座 1006 室</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北京中鑫大厦</w:t>
            </w:r>
            <w:r>
              <w:rPr>
                <w:rFonts w:hint="eastAsia" w:ascii="宋体" w:hAnsi="宋体" w:eastAsia="宋体" w:cs="宋体"/>
                <w:sz w:val="24"/>
                <w:highlight w:val="none"/>
                <w:lang w:eastAsia="zh-CN"/>
              </w:rPr>
              <w:t>）</w:t>
            </w:r>
            <w:r>
              <w:rPr>
                <w:rFonts w:hint="eastAsia" w:ascii="宋体" w:hAnsi="宋体" w:eastAsia="宋体" w:cs="宋体"/>
                <w:sz w:val="24"/>
                <w:highlight w:val="none"/>
              </w:rPr>
              <w:t>。</w:t>
            </w:r>
          </w:p>
        </w:tc>
      </w:tr>
      <w:tr w14:paraId="23AB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5FDADB2">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7426C89">
            <w:pPr>
              <w:jc w:val="center"/>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A182F80">
            <w:pPr>
              <w:jc w:val="left"/>
              <w:rPr>
                <w:rFonts w:hint="eastAsia" w:ascii="宋体" w:hAnsi="宋体" w:eastAsia="宋体" w:cs="宋体"/>
                <w:sz w:val="24"/>
                <w:highlight w:val="none"/>
              </w:rPr>
            </w:pPr>
            <w:r>
              <w:rPr>
                <w:rFonts w:hint="eastAsia" w:ascii="宋体" w:hAnsi="宋体" w:eastAsia="宋体" w:cs="宋体"/>
                <w:sz w:val="24"/>
                <w:highlight w:val="none"/>
              </w:rPr>
              <w:t>收费对象：</w:t>
            </w:r>
          </w:p>
          <w:p w14:paraId="71E265E5">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采购人</w:t>
            </w:r>
          </w:p>
          <w:p w14:paraId="7B0F51CA">
            <w:pPr>
              <w:jc w:val="left"/>
              <w:rPr>
                <w:rFonts w:hint="eastAsia" w:ascii="宋体" w:hAnsi="宋体" w:eastAsia="宋体" w:cs="宋体"/>
                <w:sz w:val="24"/>
                <w:highlight w:val="none"/>
              </w:rPr>
            </w:pPr>
            <w:r>
              <w:rPr>
                <w:rFonts w:hint="eastAsia" w:ascii="宋体" w:hAnsi="宋体" w:eastAsia="宋体" w:cs="宋体"/>
                <w:b/>
                <w:color w:val="auto"/>
                <w:sz w:val="24"/>
                <w:highlight w:val="none"/>
              </w:rPr>
              <w:t>■</w:t>
            </w:r>
            <w:r>
              <w:rPr>
                <w:rFonts w:hint="eastAsia" w:ascii="宋体" w:hAnsi="宋体" w:eastAsia="宋体" w:cs="宋体"/>
                <w:sz w:val="24"/>
                <w:highlight w:val="none"/>
              </w:rPr>
              <w:t>中标人</w:t>
            </w:r>
          </w:p>
          <w:p w14:paraId="06F88BF2">
            <w:pPr>
              <w:jc w:val="left"/>
              <w:rPr>
                <w:rFonts w:hint="eastAsia" w:ascii="宋体" w:hAnsi="宋体" w:eastAsia="宋体" w:cs="宋体"/>
                <w:sz w:val="24"/>
                <w:highlight w:val="none"/>
              </w:rPr>
            </w:pPr>
            <w:r>
              <w:rPr>
                <w:rFonts w:hint="eastAsia" w:ascii="宋体" w:hAnsi="宋体" w:eastAsia="宋体" w:cs="宋体"/>
                <w:sz w:val="24"/>
                <w:highlight w:val="none"/>
              </w:rPr>
              <w:t>收费标准：</w:t>
            </w:r>
            <w:r>
              <w:rPr>
                <w:rFonts w:hint="eastAsia" w:ascii="宋体" w:hAnsi="宋体" w:eastAsia="宋体" w:cs="宋体"/>
                <w:b/>
                <w:bCs/>
                <w:sz w:val="24"/>
                <w:highlight w:val="none"/>
                <w:u w:val="single"/>
              </w:rPr>
              <w:t>招标代理服务费参照《招标代理服务收费管理暂行办法》（计价格[2002]1980号）规定标准向中标人收取；</w:t>
            </w:r>
          </w:p>
          <w:p w14:paraId="66B95B26">
            <w:pPr>
              <w:jc w:val="left"/>
              <w:rPr>
                <w:rFonts w:hint="eastAsia" w:ascii="宋体" w:hAnsi="宋体" w:eastAsia="宋体" w:cs="宋体"/>
                <w:sz w:val="24"/>
                <w:highlight w:val="none"/>
              </w:rPr>
            </w:pPr>
            <w:r>
              <w:rPr>
                <w:rFonts w:hint="eastAsia" w:ascii="宋体" w:hAnsi="宋体" w:eastAsia="宋体" w:cs="宋体"/>
                <w:sz w:val="24"/>
                <w:highlight w:val="none"/>
              </w:rPr>
              <w:t>缴纳时间：</w:t>
            </w:r>
            <w:r>
              <w:rPr>
                <w:rFonts w:hint="eastAsia" w:ascii="宋体" w:hAnsi="宋体" w:eastAsia="宋体" w:cs="宋体"/>
                <w:b/>
                <w:bCs/>
                <w:sz w:val="24"/>
                <w:highlight w:val="none"/>
                <w:u w:val="single"/>
              </w:rPr>
              <w:t>领取中标通知书的同时向招标代理机构一次性缴纳代理服务费。</w:t>
            </w:r>
          </w:p>
          <w:p w14:paraId="68179020">
            <w:pPr>
              <w:jc w:val="left"/>
              <w:rPr>
                <w:rFonts w:hint="eastAsia" w:ascii="宋体" w:hAnsi="宋体" w:eastAsia="宋体" w:cs="宋体"/>
                <w:sz w:val="24"/>
                <w:highlight w:val="none"/>
              </w:rPr>
            </w:pPr>
            <w:r>
              <w:rPr>
                <w:rFonts w:hint="eastAsia" w:ascii="宋体" w:hAnsi="宋体" w:eastAsia="宋体" w:cs="宋体"/>
                <w:sz w:val="24"/>
                <w:highlight w:val="none"/>
              </w:rPr>
              <w:t>代理费账户信息：</w:t>
            </w:r>
          </w:p>
          <w:p w14:paraId="7F5BB8F7">
            <w:pPr>
              <w:jc w:val="left"/>
              <w:rPr>
                <w:rFonts w:hint="eastAsia" w:ascii="宋体" w:hAnsi="宋体" w:eastAsia="宋体" w:cs="宋体"/>
                <w:sz w:val="24"/>
                <w:highlight w:val="none"/>
              </w:rPr>
            </w:pPr>
            <w:r>
              <w:rPr>
                <w:rFonts w:hint="eastAsia" w:ascii="宋体" w:hAnsi="宋体" w:eastAsia="宋体" w:cs="宋体"/>
                <w:sz w:val="24"/>
                <w:highlight w:val="none"/>
              </w:rPr>
              <w:t>公司名称：京咨至信（北京）国际咨询有限公司</w:t>
            </w:r>
          </w:p>
          <w:p w14:paraId="58A9173C">
            <w:pPr>
              <w:jc w:val="left"/>
              <w:rPr>
                <w:rFonts w:hint="eastAsia" w:ascii="宋体" w:hAnsi="宋体" w:eastAsia="宋体" w:cs="宋体"/>
                <w:sz w:val="24"/>
                <w:highlight w:val="none"/>
              </w:rPr>
            </w:pPr>
            <w:r>
              <w:rPr>
                <w:rFonts w:hint="eastAsia" w:ascii="宋体" w:hAnsi="宋体" w:eastAsia="宋体" w:cs="宋体"/>
                <w:sz w:val="24"/>
                <w:highlight w:val="none"/>
              </w:rPr>
              <w:t>账户号码：110060576018800026778</w:t>
            </w:r>
          </w:p>
          <w:p w14:paraId="45D6828C">
            <w:pPr>
              <w:jc w:val="left"/>
              <w:rPr>
                <w:rFonts w:hint="eastAsia" w:ascii="宋体" w:hAnsi="宋体" w:eastAsia="宋体" w:cs="宋体"/>
                <w:sz w:val="24"/>
                <w:highlight w:val="none"/>
              </w:rPr>
            </w:pPr>
            <w:r>
              <w:rPr>
                <w:rFonts w:hint="eastAsia" w:ascii="宋体" w:hAnsi="宋体" w:eastAsia="宋体" w:cs="宋体"/>
                <w:sz w:val="24"/>
                <w:highlight w:val="none"/>
              </w:rPr>
              <w:t>开户银行：交通银行股份有限公司北京海淀支行</w:t>
            </w:r>
          </w:p>
        </w:tc>
      </w:tr>
      <w:tr w14:paraId="1095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1D53EB44">
            <w:pPr>
              <w:pStyle w:val="23"/>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283BB752">
            <w:pPr>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其他</w:t>
            </w:r>
          </w:p>
        </w:tc>
        <w:tc>
          <w:tcPr>
            <w:tcW w:w="7540" w:type="dxa"/>
            <w:tcBorders>
              <w:top w:val="single" w:color="auto" w:sz="4" w:space="0"/>
              <w:left w:val="single" w:color="auto" w:sz="4" w:space="0"/>
              <w:bottom w:val="single" w:color="auto" w:sz="4" w:space="0"/>
              <w:right w:val="single" w:color="auto" w:sz="4" w:space="0"/>
            </w:tcBorders>
            <w:vAlign w:val="center"/>
          </w:tcPr>
          <w:p w14:paraId="20D4FB19">
            <w:pPr>
              <w:jc w:val="left"/>
              <w:rPr>
                <w:rFonts w:hint="eastAsia" w:ascii="宋体" w:hAnsi="宋体" w:eastAsia="宋体" w:cs="宋体"/>
                <w:b/>
                <w:bCs/>
                <w:highlight w:val="none"/>
              </w:rPr>
            </w:pPr>
            <w:r>
              <w:rPr>
                <w:rFonts w:hint="eastAsia" w:ascii="宋体" w:hAnsi="宋体" w:eastAsia="宋体" w:cs="宋体"/>
                <w:sz w:val="24"/>
                <w:highlight w:val="none"/>
              </w:rPr>
              <w:t>采购方式：公开招标。</w:t>
            </w:r>
          </w:p>
        </w:tc>
      </w:tr>
      <w:tr w14:paraId="133A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803DAD5">
            <w:pPr>
              <w:pStyle w:val="23"/>
              <w:adjustRightInd w:val="0"/>
              <w:snapToGrid w:val="0"/>
              <w:jc w:val="center"/>
              <w:rPr>
                <w:rFonts w:hint="eastAsia" w:ascii="宋体" w:hAnsi="宋体" w:eastAsia="宋体" w:cs="宋体"/>
                <w:sz w:val="24"/>
                <w:szCs w:val="24"/>
                <w:highlight w:val="none"/>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A6CC858">
            <w:pPr>
              <w:jc w:val="center"/>
              <w:rPr>
                <w:rFonts w:hint="eastAsia" w:ascii="宋体" w:hAnsi="宋体" w:eastAsia="宋体" w:cs="宋体"/>
                <w:sz w:val="24"/>
                <w:highlight w:val="none"/>
              </w:rPr>
            </w:pPr>
          </w:p>
        </w:tc>
        <w:tc>
          <w:tcPr>
            <w:tcW w:w="7540" w:type="dxa"/>
            <w:tcBorders>
              <w:top w:val="single" w:color="auto" w:sz="4" w:space="0"/>
              <w:left w:val="single" w:color="auto" w:sz="4" w:space="0"/>
              <w:bottom w:val="single" w:color="auto" w:sz="4" w:space="0"/>
              <w:right w:val="single" w:color="auto" w:sz="4" w:space="0"/>
            </w:tcBorders>
            <w:vAlign w:val="center"/>
          </w:tcPr>
          <w:p w14:paraId="72F0E7EE">
            <w:pPr>
              <w:jc w:val="left"/>
              <w:rPr>
                <w:rFonts w:hint="eastAsia" w:ascii="宋体" w:hAnsi="宋体" w:eastAsia="宋体" w:cs="宋体"/>
                <w:b/>
                <w:bCs/>
                <w:highlight w:val="none"/>
              </w:rPr>
            </w:pPr>
            <w:r>
              <w:rPr>
                <w:rFonts w:hint="eastAsia" w:ascii="宋体" w:hAnsi="宋体" w:eastAsia="宋体" w:cs="宋体"/>
                <w:sz w:val="24"/>
                <w:highlight w:val="none"/>
              </w:rPr>
              <w:t>招标形式：</w:t>
            </w:r>
            <w:r>
              <w:rPr>
                <w:rFonts w:hint="eastAsia" w:ascii="宋体" w:hAnsi="宋体" w:eastAsia="宋体" w:cs="宋体"/>
                <w:b/>
                <w:bCs/>
                <w:sz w:val="24"/>
                <w:highlight w:val="none"/>
              </w:rPr>
              <w:t>全流程电子化。</w:t>
            </w:r>
          </w:p>
        </w:tc>
      </w:tr>
      <w:tr w14:paraId="1911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EBD8AD5">
            <w:pPr>
              <w:pStyle w:val="23"/>
              <w:adjustRightInd w:val="0"/>
              <w:snapToGrid w:val="0"/>
              <w:jc w:val="center"/>
              <w:rPr>
                <w:rFonts w:hint="eastAsia" w:ascii="宋体" w:hAnsi="宋体" w:eastAsia="宋体" w:cs="宋体"/>
                <w:sz w:val="24"/>
                <w:szCs w:val="24"/>
                <w:highlight w:val="none"/>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7DC2888">
            <w:pPr>
              <w:jc w:val="center"/>
              <w:rPr>
                <w:rFonts w:hint="eastAsia" w:ascii="宋体" w:hAnsi="宋体" w:eastAsia="宋体" w:cs="宋体"/>
                <w:sz w:val="24"/>
                <w:highlight w:val="none"/>
              </w:rPr>
            </w:pPr>
          </w:p>
        </w:tc>
        <w:tc>
          <w:tcPr>
            <w:tcW w:w="7540" w:type="dxa"/>
            <w:tcBorders>
              <w:top w:val="single" w:color="auto" w:sz="4" w:space="0"/>
              <w:left w:val="single" w:color="auto" w:sz="4" w:space="0"/>
              <w:bottom w:val="single" w:color="auto" w:sz="4" w:space="0"/>
              <w:right w:val="single" w:color="auto" w:sz="4" w:space="0"/>
            </w:tcBorders>
            <w:vAlign w:val="center"/>
          </w:tcPr>
          <w:p w14:paraId="72083917">
            <w:pPr>
              <w:jc w:val="left"/>
              <w:rPr>
                <w:rFonts w:hint="eastAsia" w:ascii="宋体" w:hAnsi="宋体" w:eastAsia="宋体" w:cs="宋体"/>
                <w:b/>
                <w:bCs/>
                <w:highlight w:val="none"/>
              </w:rPr>
            </w:pPr>
            <w:r>
              <w:rPr>
                <w:rFonts w:hint="eastAsia" w:ascii="宋体" w:hAnsi="宋体" w:eastAsia="宋体" w:cs="宋体"/>
                <w:sz w:val="24"/>
                <w:highlight w:val="none"/>
              </w:rPr>
              <w:t>采购意向是否公开：是。</w:t>
            </w:r>
          </w:p>
        </w:tc>
      </w:tr>
    </w:tbl>
    <w:p w14:paraId="72437ED9">
      <w:pPr>
        <w:tabs>
          <w:tab w:val="left" w:pos="5580"/>
        </w:tabs>
        <w:adjustRightInd w:val="0"/>
        <w:spacing w:line="360" w:lineRule="auto"/>
        <w:jc w:val="distribute"/>
        <w:rPr>
          <w:rFonts w:hint="eastAsia" w:ascii="宋体" w:hAnsi="宋体" w:eastAsia="宋体" w:cs="宋体"/>
          <w:sz w:val="24"/>
          <w:highlight w:val="none"/>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14:paraId="270469FF">
      <w:pPr>
        <w:spacing w:before="240" w:beforeLines="100" w:after="240" w:afterLines="100"/>
        <w:jc w:val="center"/>
        <w:rPr>
          <w:rFonts w:hint="eastAsia" w:ascii="宋体" w:hAnsi="宋体" w:eastAsia="宋体" w:cs="宋体"/>
          <w:b/>
          <w:sz w:val="28"/>
          <w:szCs w:val="28"/>
          <w:highlight w:val="none"/>
        </w:rPr>
      </w:pPr>
      <w:bookmarkStart w:id="73" w:name="_Toc142311019"/>
      <w:bookmarkStart w:id="74" w:name="_Toc150480755"/>
      <w:bookmarkStart w:id="75" w:name="_Toc127151517"/>
      <w:bookmarkStart w:id="76" w:name="_Toc353825542"/>
      <w:bookmarkStart w:id="77" w:name="_Toc195842882"/>
      <w:bookmarkStart w:id="78" w:name="_Toc264969207"/>
      <w:bookmarkStart w:id="79" w:name="_Toc305158785"/>
      <w:bookmarkStart w:id="80" w:name="_Toc265228355"/>
      <w:bookmarkStart w:id="81" w:name="_Toc305158859"/>
      <w:bookmarkStart w:id="82" w:name="_Toc226337213"/>
      <w:bookmarkStart w:id="83" w:name="_Toc353873662"/>
      <w:bookmarkStart w:id="84" w:name="_Toc353873932"/>
      <w:bookmarkStart w:id="85" w:name="_Toc226965790"/>
      <w:bookmarkStart w:id="86" w:name="_Toc150774722"/>
      <w:r>
        <w:rPr>
          <w:rFonts w:hint="eastAsia" w:ascii="宋体" w:hAnsi="宋体" w:eastAsia="宋体" w:cs="宋体"/>
          <w:b/>
          <w:sz w:val="28"/>
          <w:szCs w:val="28"/>
          <w:highlight w:val="none"/>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78C7248">
      <w:pPr>
        <w:pStyle w:val="4"/>
        <w:tabs>
          <w:tab w:val="center" w:pos="4592"/>
          <w:tab w:val="left" w:pos="7860"/>
        </w:tabs>
        <w:spacing w:before="0" w:line="360" w:lineRule="auto"/>
        <w:jc w:val="left"/>
        <w:rPr>
          <w:rFonts w:hint="eastAsia" w:ascii="宋体" w:hAnsi="宋体" w:eastAsia="宋体" w:cs="宋体"/>
          <w:sz w:val="28"/>
          <w:highlight w:val="none"/>
        </w:rPr>
      </w:pPr>
      <w:bookmarkStart w:id="87" w:name="_Toc127151518"/>
      <w:bookmarkStart w:id="88" w:name="_Toc520356143"/>
      <w:r>
        <w:rPr>
          <w:rFonts w:hint="eastAsia" w:ascii="宋体" w:hAnsi="宋体" w:eastAsia="宋体" w:cs="宋体"/>
          <w:sz w:val="28"/>
          <w:highlight w:val="none"/>
        </w:rPr>
        <w:tab/>
      </w:r>
      <w:bookmarkStart w:id="89" w:name="_Toc151193688"/>
      <w:bookmarkStart w:id="90" w:name="_Toc264969208"/>
      <w:bookmarkStart w:id="91" w:name="_Toc305158860"/>
      <w:bookmarkStart w:id="92" w:name="_Toc226309762"/>
      <w:bookmarkStart w:id="93" w:name="_Toc150774723"/>
      <w:bookmarkStart w:id="94" w:name="_Toc150509269"/>
      <w:bookmarkStart w:id="95" w:name="_Toc151193616"/>
      <w:bookmarkStart w:id="96" w:name="_Toc265228356"/>
      <w:bookmarkStart w:id="97" w:name="_Toc151193832"/>
      <w:bookmarkStart w:id="98" w:name="_Toc195842883"/>
      <w:bookmarkStart w:id="99" w:name="_Toc142311020"/>
      <w:bookmarkStart w:id="100" w:name="_Toc150774618"/>
      <w:bookmarkStart w:id="101" w:name="_Toc151193760"/>
      <w:bookmarkStart w:id="102" w:name="_Toc150480756"/>
      <w:bookmarkStart w:id="103" w:name="_Toc226965791"/>
      <w:bookmarkStart w:id="104" w:name="_Toc305158786"/>
      <w:bookmarkStart w:id="105" w:name="_Toc226965708"/>
      <w:bookmarkStart w:id="106" w:name="_Toc226337214"/>
      <w:bookmarkStart w:id="107" w:name="_Toc151193906"/>
      <w:bookmarkStart w:id="108" w:name="_Toc151190145"/>
      <w:r>
        <w:rPr>
          <w:rFonts w:hint="eastAsia" w:ascii="宋体" w:hAnsi="宋体" w:eastAsia="宋体" w:cs="宋体"/>
          <w:sz w:val="28"/>
          <w:highlight w:val="none"/>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宋体" w:hAnsi="宋体" w:eastAsia="宋体" w:cs="宋体"/>
          <w:sz w:val="28"/>
          <w:highlight w:val="none"/>
        </w:rPr>
        <w:tab/>
      </w:r>
    </w:p>
    <w:p w14:paraId="715BBB23">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09" w:name="_Toc305158861"/>
      <w:bookmarkStart w:id="110" w:name="_Toc305158787"/>
      <w:bookmarkStart w:id="111" w:name="_Toc265228357"/>
      <w:bookmarkStart w:id="112" w:name="_Toc264969209"/>
      <w:r>
        <w:rPr>
          <w:rFonts w:hint="eastAsia" w:ascii="宋体" w:hAnsi="宋体" w:eastAsia="宋体" w:cs="宋体"/>
          <w:sz w:val="24"/>
          <w:highlight w:val="none"/>
        </w:rPr>
        <w:t>采购人、采购代理机构、投标人</w:t>
      </w:r>
      <w:bookmarkEnd w:id="109"/>
      <w:bookmarkEnd w:id="110"/>
      <w:bookmarkEnd w:id="111"/>
      <w:bookmarkEnd w:id="112"/>
      <w:r>
        <w:rPr>
          <w:rFonts w:hint="eastAsia" w:ascii="宋体" w:hAnsi="宋体" w:eastAsia="宋体" w:cs="宋体"/>
          <w:sz w:val="24"/>
          <w:highlight w:val="none"/>
        </w:rPr>
        <w:t>、联合体</w:t>
      </w:r>
    </w:p>
    <w:p w14:paraId="3DECFFAA">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采购人、采购代理机构：指依法进行政府采购的国家机关、事业单位、团体组织，及其委托的采购代理机构。本项目采购人、采购代理机构见第一章《投标邀请》。</w:t>
      </w:r>
    </w:p>
    <w:p w14:paraId="27F404E4">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投标人（也称“供应商”、“申请人”）：指向采购人提供货物、工程或者服务的法人、其他组织或者自然人。</w:t>
      </w:r>
    </w:p>
    <w:p w14:paraId="70DCB5BB">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0A2FC55A">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13" w:name="_Toc151193908"/>
      <w:bookmarkStart w:id="114" w:name="_Toc305158788"/>
      <w:bookmarkStart w:id="115" w:name="_Toc127161434"/>
      <w:bookmarkStart w:id="116" w:name="_Toc127151520"/>
      <w:bookmarkStart w:id="117" w:name="_Toc164229215"/>
      <w:bookmarkStart w:id="118" w:name="_Toc142311022"/>
      <w:bookmarkStart w:id="119" w:name="_Toc226309764"/>
      <w:bookmarkStart w:id="120" w:name="_Toc150774620"/>
      <w:bookmarkStart w:id="121" w:name="_Toc150480758"/>
      <w:bookmarkStart w:id="122" w:name="_Toc164608789"/>
      <w:bookmarkStart w:id="123" w:name="_Toc150509271"/>
      <w:bookmarkStart w:id="124" w:name="_Toc151193834"/>
      <w:bookmarkStart w:id="125" w:name="_Toc264969210"/>
      <w:bookmarkStart w:id="126" w:name="_Toc164229361"/>
      <w:bookmarkStart w:id="127" w:name="_Toc226337216"/>
      <w:bookmarkStart w:id="128" w:name="_Toc151193618"/>
      <w:bookmarkStart w:id="129" w:name="_Toc305158862"/>
      <w:bookmarkStart w:id="130" w:name="_Toc226965710"/>
      <w:bookmarkStart w:id="131" w:name="_Toc151190147"/>
      <w:bookmarkStart w:id="132" w:name="_Toc164608634"/>
      <w:bookmarkStart w:id="133" w:name="_Toc226965793"/>
      <w:bookmarkStart w:id="134" w:name="_Toc265228358"/>
      <w:bookmarkStart w:id="135" w:name="_Toc195842885"/>
      <w:bookmarkStart w:id="136" w:name="_Toc151193690"/>
      <w:bookmarkStart w:id="137" w:name="_Toc127151721"/>
      <w:bookmarkStart w:id="138" w:name="_Toc151193762"/>
      <w:bookmarkStart w:id="139" w:name="_Toc150774725"/>
      <w:bookmarkStart w:id="140" w:name="_Toc164351614"/>
      <w:bookmarkStart w:id="141" w:name="_Toc149720813"/>
      <w:r>
        <w:rPr>
          <w:rFonts w:hint="eastAsia" w:ascii="宋体" w:hAnsi="宋体" w:eastAsia="宋体" w:cs="宋体"/>
          <w:sz w:val="24"/>
          <w:highlight w:val="none"/>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宋体" w:hAnsi="宋体" w:eastAsia="宋体" w:cs="宋体"/>
          <w:sz w:val="24"/>
          <w:highlight w:val="none"/>
        </w:rPr>
        <w:t>、项目属性、科研仪器设备采购、核心产品</w:t>
      </w:r>
    </w:p>
    <w:p w14:paraId="49EFAA25">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752FA9E4">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项目属性见《投标人须知资料表》。</w:t>
      </w:r>
    </w:p>
    <w:p w14:paraId="7CEBDEB7">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是否属于科研仪器设备采购见《投标人须知资料表》。</w:t>
      </w:r>
    </w:p>
    <w:p w14:paraId="1F76CA8A">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核心产品见《投标人须知资料表》。</w:t>
      </w:r>
    </w:p>
    <w:p w14:paraId="7F330A5F">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现场考察、开标前答疑会</w:t>
      </w:r>
    </w:p>
    <w:p w14:paraId="0A1C1F81">
      <w:pPr>
        <w:numPr>
          <w:ilvl w:val="1"/>
          <w:numId w:val="8"/>
        </w:numPr>
        <w:tabs>
          <w:tab w:val="left" w:pos="1080"/>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若《投标人须知资料表》中规定了组织现场考察、召开开标前答疑会，则投标人应按要求在规定的时间和地点参加。</w:t>
      </w:r>
      <w:bookmarkStart w:id="142" w:name="_Toc226337218"/>
      <w:bookmarkStart w:id="143" w:name="_Toc264969212"/>
      <w:bookmarkStart w:id="144" w:name="_Toc150774622"/>
      <w:bookmarkStart w:id="145" w:name="_Toc305158790"/>
      <w:bookmarkStart w:id="146" w:name="_Toc151190149"/>
      <w:bookmarkStart w:id="147" w:name="_Toc151193836"/>
      <w:bookmarkStart w:id="148" w:name="_Toc151193764"/>
      <w:bookmarkStart w:id="149" w:name="_Toc305158864"/>
      <w:bookmarkStart w:id="150" w:name="_Toc142311024"/>
      <w:bookmarkStart w:id="151" w:name="_Toc265228360"/>
      <w:bookmarkStart w:id="152" w:name="_Toc151193620"/>
      <w:bookmarkStart w:id="153" w:name="_Toc150774727"/>
      <w:bookmarkStart w:id="154" w:name="_Toc226309766"/>
      <w:bookmarkStart w:id="155" w:name="_Toc127151522"/>
      <w:bookmarkStart w:id="156" w:name="_Toc520356146"/>
      <w:bookmarkStart w:id="157" w:name="_Toc150509273"/>
      <w:bookmarkStart w:id="158" w:name="_Toc150480760"/>
      <w:bookmarkStart w:id="159" w:name="_Toc151193910"/>
      <w:bookmarkStart w:id="160" w:name="_Toc195842887"/>
      <w:bookmarkStart w:id="161" w:name="_Toc226965712"/>
      <w:bookmarkStart w:id="162" w:name="_Toc151193692"/>
      <w:bookmarkStart w:id="163" w:name="_Toc226965795"/>
    </w:p>
    <w:p w14:paraId="6D1ABE83">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31B0E6E6">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样品</w:t>
      </w:r>
    </w:p>
    <w:p w14:paraId="34323CB4">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本项目是否要求投标人提供样品，以及样品制作的标准和要求、是否需要随样品提交相关检测报告、样品的递交与退还等要求见《投标人须知资料表》。</w:t>
      </w:r>
    </w:p>
    <w:p w14:paraId="24841545">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样品的评审方法以及评审标准等内容见第四章《评标程序、评标方法和评标标准》。</w:t>
      </w:r>
    </w:p>
    <w:p w14:paraId="5B937DFA">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1CDF8155">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7E9F9374">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政府采购应当采购本国货物、工程和服务。但有《</w:t>
      </w:r>
      <w:r>
        <w:rPr>
          <w:rFonts w:hint="eastAsia" w:ascii="宋体" w:hAnsi="宋体" w:eastAsia="宋体" w:cs="宋体"/>
          <w:b/>
          <w:kern w:val="0"/>
          <w:sz w:val="24"/>
          <w:highlight w:val="none"/>
        </w:rPr>
        <w:t>中华人民共和国政府采购法</w:t>
      </w:r>
      <w:r>
        <w:rPr>
          <w:rFonts w:hint="eastAsia" w:ascii="宋体" w:hAnsi="宋体" w:eastAsia="宋体" w:cs="宋体"/>
          <w:kern w:val="0"/>
          <w:sz w:val="24"/>
          <w:highlight w:val="none"/>
        </w:rPr>
        <w:t>》第十条规定情形的除外。</w:t>
      </w:r>
    </w:p>
    <w:p w14:paraId="56C0E261">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本项目如接受非本国货物、工程、服务参与投标，则具体要求见第五章《采购需求》。</w:t>
      </w:r>
    </w:p>
    <w:p w14:paraId="1ABF6E1B">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1EBD1B9">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本国产品</w:t>
      </w:r>
    </w:p>
    <w:p w14:paraId="5FFAF3AE">
      <w:pPr>
        <w:tabs>
          <w:tab w:val="left" w:pos="900"/>
          <w:tab w:val="left" w:pos="1080"/>
          <w:tab w:val="left" w:pos="1589"/>
        </w:tabs>
        <w:snapToGrid w:val="0"/>
        <w:spacing w:line="360" w:lineRule="auto"/>
        <w:ind w:left="1080"/>
        <w:rPr>
          <w:rFonts w:hint="eastAsia" w:ascii="宋体" w:hAnsi="宋体" w:eastAsia="宋体" w:cs="宋体"/>
          <w:sz w:val="24"/>
          <w:highlight w:val="none"/>
        </w:rPr>
      </w:pPr>
      <w:bookmarkStart w:id="164" w:name="_Hlk217316762"/>
      <w:r>
        <w:rPr>
          <w:rFonts w:hint="eastAsia" w:ascii="宋体" w:hAnsi="宋体" w:eastAsia="宋体" w:cs="宋体"/>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4"/>
      <w:r>
        <w:rPr>
          <w:rFonts w:hint="eastAsia" w:ascii="宋体" w:hAnsi="宋体" w:eastAsia="宋体" w:cs="宋体"/>
          <w:sz w:val="24"/>
          <w:highlight w:val="none"/>
        </w:rPr>
        <w:t>，落实本国产品</w:t>
      </w:r>
      <w:r>
        <w:rPr>
          <w:rFonts w:hint="eastAsia" w:ascii="宋体" w:hAnsi="宋体" w:eastAsia="宋体" w:cs="宋体"/>
          <w:sz w:val="24"/>
          <w:highlight w:val="none"/>
          <w:lang w:eastAsia="zh-CN"/>
        </w:rPr>
        <w:t>标准</w:t>
      </w:r>
      <w:r>
        <w:rPr>
          <w:rFonts w:hint="eastAsia" w:ascii="宋体" w:hAnsi="宋体" w:eastAsia="宋体" w:cs="宋体"/>
          <w:sz w:val="24"/>
          <w:highlight w:val="none"/>
        </w:rPr>
        <w:t>。</w:t>
      </w:r>
    </w:p>
    <w:p w14:paraId="6D0CE0CE">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64E289AA">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中小企业定义：</w:t>
      </w:r>
    </w:p>
    <w:p w14:paraId="6A569175">
      <w:pPr>
        <w:numPr>
          <w:ilvl w:val="3"/>
          <w:numId w:val="8"/>
        </w:numPr>
        <w:tabs>
          <w:tab w:val="left" w:pos="1988"/>
          <w:tab w:val="left" w:pos="203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4C8A83C9">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供应商提供的货物、工程或者服务符合下列情形的，享受中小企业扶持政策：</w:t>
      </w:r>
    </w:p>
    <w:p w14:paraId="77E2AAEB">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009F5D3C">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（2）在工程采购项目中，工程由中小企业承建，即工程施工单位为中小企业；</w:t>
      </w:r>
    </w:p>
    <w:p w14:paraId="5E8E74E3">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7BBFA826">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sz w:val="24"/>
          <w:highlight w:val="none"/>
        </w:rPr>
        <w:t>在货物采购项目中，供应商提供的货物既有中小企业制造货物，也有大型企业制造货物的，不享受中小企业扶持政策。</w:t>
      </w:r>
    </w:p>
    <w:p w14:paraId="4FE0F197">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8E77FCD">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559AFC">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DA4D6C8">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2A8DABC8">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依法与安置的每位残疾人签订了一年以上（含一年）的劳动合同或服务协议；</w:t>
      </w:r>
    </w:p>
    <w:p w14:paraId="4671EA22">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为安置的每位残疾人按月足额缴纳了基本养老保险、基本医疗保险、失业保险、工伤保险和生育保险等社会保险费；</w:t>
      </w:r>
    </w:p>
    <w:p w14:paraId="74A2B8F7">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通过银行等金融机构向安置的每位残疾人，按月支付了不低于单位所在区县适用的经省级人民政府批准的月最低工资标准的工资；</w:t>
      </w:r>
    </w:p>
    <w:p w14:paraId="08BE9963">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提供本单位制造的货物、承担的工程或者服务（以下简称产品），或者提供其他残疾人福利性单位制造的货物（不包括使用非残疾人福利性单位注册商标的货物）；</w:t>
      </w:r>
    </w:p>
    <w:p w14:paraId="5BBF4962">
      <w:pPr>
        <w:numPr>
          <w:ilvl w:val="3"/>
          <w:numId w:val="8"/>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C0D3519">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本项目是否专门面向中小企业预留采购份额见第一章《投标邀请》。</w:t>
      </w:r>
    </w:p>
    <w:p w14:paraId="1988CB6F">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采购标的对应的中小企业划分标准所属行业见《投标人须知资料表》。</w:t>
      </w:r>
    </w:p>
    <w:p w14:paraId="4999351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小微企业价格评审优惠的政策调整：见第四章《评标程序、评标方法和评标标准》。</w:t>
      </w:r>
    </w:p>
    <w:p w14:paraId="68BA40D3">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540442C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D56A564">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FF27DE">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w:t>
      </w:r>
    </w:p>
    <w:p w14:paraId="7BFEBEB4">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非政府强制采购的节能产品或环境标志产品，依据品目清单和认证证书实施政府优先采购。优先采购的具体规定见第四章《评标程序、评标方法和评标标准》（如涉及）。</w:t>
      </w:r>
    </w:p>
    <w:p w14:paraId="10E72C32">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21F2EF5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255537A">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61EF38EA">
      <w:pPr>
        <w:numPr>
          <w:ilvl w:val="2"/>
          <w:numId w:val="8"/>
        </w:numPr>
        <w:tabs>
          <w:tab w:val="left" w:pos="900"/>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252745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7F7456DD">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；属于推荐性标准的，优先采购，具体见第四章《评标程序、评标方法和评标标准》。</w:t>
      </w:r>
    </w:p>
    <w:p w14:paraId="3E9B7F16">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14E1E2D9">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商品包装、快递包装政府采购需求标准（试行）</w:t>
      </w:r>
    </w:p>
    <w:p w14:paraId="658BB1D9">
      <w:pPr>
        <w:tabs>
          <w:tab w:val="left" w:pos="900"/>
          <w:tab w:val="left" w:pos="1980"/>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715652F">
      <w:pPr>
        <w:numPr>
          <w:ilvl w:val="2"/>
          <w:numId w:val="8"/>
        </w:numPr>
        <w:tabs>
          <w:tab w:val="left" w:pos="2014"/>
        </w:tabs>
        <w:snapToGrid w:val="0"/>
        <w:spacing w:line="360" w:lineRule="auto"/>
        <w:rPr>
          <w:rFonts w:hint="eastAsia" w:ascii="宋体" w:hAnsi="宋体" w:eastAsia="宋体" w:cs="宋体"/>
          <w:sz w:val="24"/>
          <w:highlight w:val="none"/>
        </w:rPr>
      </w:pPr>
      <w:bookmarkStart w:id="165" w:name="_Hlk164953935"/>
      <w:r>
        <w:rPr>
          <w:rFonts w:hint="eastAsia" w:ascii="宋体" w:hAnsi="宋体" w:eastAsia="宋体" w:cs="宋体"/>
          <w:sz w:val="24"/>
          <w:highlight w:val="none"/>
        </w:rPr>
        <w:t xml:space="preserve">其他政府采购需求标准 </w:t>
      </w:r>
    </w:p>
    <w:bookmarkEnd w:id="165"/>
    <w:p w14:paraId="082A1996">
      <w:pPr>
        <w:tabs>
          <w:tab w:val="left" w:pos="900"/>
          <w:tab w:val="left" w:pos="1980"/>
        </w:tabs>
        <w:snapToGrid w:val="0"/>
        <w:spacing w:line="360" w:lineRule="auto"/>
        <w:ind w:left="1980"/>
        <w:rPr>
          <w:rFonts w:hint="eastAsia" w:ascii="宋体" w:hAnsi="宋体" w:eastAsia="宋体" w:cs="宋体"/>
          <w:sz w:val="24"/>
          <w:highlight w:val="none"/>
        </w:rPr>
      </w:pPr>
      <w:bookmarkStart w:id="166" w:name="_Hlk164955325"/>
      <w:r>
        <w:rPr>
          <w:rFonts w:hint="eastAsia" w:ascii="宋体" w:hAnsi="宋体" w:eastAsia="宋体" w:cs="宋体"/>
          <w:sz w:val="24"/>
          <w:highlight w:val="none"/>
        </w:rPr>
        <w:t>为贯彻落实《深化政府采购制度改革方案》有关要求，推动政府采购需求标准建设</w:t>
      </w:r>
      <w:bookmarkEnd w:id="166"/>
      <w:r>
        <w:rPr>
          <w:rFonts w:hint="eastAsia" w:ascii="宋体" w:hAnsi="宋体" w:eastAsia="宋体" w:cs="宋体"/>
          <w:sz w:val="24"/>
          <w:highlight w:val="none"/>
        </w:rPr>
        <w:t>，财政部门会同有关部门制定发布的其他政府采购需求标准，本项目如涉及，则具体要求见第五章《采购需求》。</w:t>
      </w:r>
    </w:p>
    <w:p w14:paraId="0552C770">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投标费用</w:t>
      </w:r>
    </w:p>
    <w:p w14:paraId="174EBBB3">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投标人应自行承担所有与准备和参加投标有关的费用，无论投标的结果如何，采购人或采购代理机构在任何情况下均无承担这些费用的义务和责任。</w:t>
      </w:r>
    </w:p>
    <w:p w14:paraId="702E6244">
      <w:pPr>
        <w:tabs>
          <w:tab w:val="left" w:pos="1080"/>
        </w:tabs>
        <w:snapToGrid w:val="0"/>
        <w:spacing w:line="360" w:lineRule="auto"/>
        <w:ind w:left="1080"/>
        <w:rPr>
          <w:rFonts w:hint="eastAsia" w:ascii="宋体" w:hAnsi="宋体" w:eastAsia="宋体" w:cs="宋体"/>
          <w:sz w:val="28"/>
          <w:highlight w:val="none"/>
        </w:rPr>
      </w:pPr>
      <w:bookmarkStart w:id="167" w:name="_1.8_计量单位"/>
      <w:bookmarkEnd w:id="167"/>
    </w:p>
    <w:p w14:paraId="237E5A24">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A8197EC">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168" w:name="_Toc226965713"/>
      <w:bookmarkStart w:id="169" w:name="_Toc164229364"/>
      <w:bookmarkStart w:id="170" w:name="_Toc264969213"/>
      <w:bookmarkStart w:id="171" w:name="_Toc150480761"/>
      <w:bookmarkStart w:id="172" w:name="_Toc226337219"/>
      <w:bookmarkStart w:id="173" w:name="_Toc150774728"/>
      <w:bookmarkStart w:id="174" w:name="_Toc142311025"/>
      <w:bookmarkStart w:id="175" w:name="_Toc164351617"/>
      <w:bookmarkStart w:id="176" w:name="_Toc151193911"/>
      <w:bookmarkStart w:id="177" w:name="_Toc164608637"/>
      <w:bookmarkStart w:id="178" w:name="_Toc150509274"/>
      <w:bookmarkStart w:id="179" w:name="_Toc151193765"/>
      <w:bookmarkStart w:id="180" w:name="_Toc305158791"/>
      <w:bookmarkStart w:id="181" w:name="_Toc150774623"/>
      <w:bookmarkStart w:id="182" w:name="_Toc151193837"/>
      <w:bookmarkStart w:id="183" w:name="_Toc127151523"/>
      <w:bookmarkStart w:id="184" w:name="_Toc265228361"/>
      <w:bookmarkStart w:id="185" w:name="_Toc520356147"/>
      <w:bookmarkStart w:id="186" w:name="_Toc164229218"/>
      <w:bookmarkStart w:id="187" w:name="_Toc226965796"/>
      <w:bookmarkStart w:id="188" w:name="_Toc195842888"/>
      <w:bookmarkStart w:id="189" w:name="_Toc127151724"/>
      <w:bookmarkStart w:id="190" w:name="_Toc151193693"/>
      <w:bookmarkStart w:id="191" w:name="_Toc151193621"/>
      <w:bookmarkStart w:id="192" w:name="_Toc149720816"/>
      <w:bookmarkStart w:id="193" w:name="_Toc164608792"/>
      <w:bookmarkStart w:id="194" w:name="_Toc226309767"/>
      <w:bookmarkStart w:id="195" w:name="_Toc127161437"/>
      <w:bookmarkStart w:id="196" w:name="_Toc305158865"/>
      <w:bookmarkStart w:id="197" w:name="_Toc151190150"/>
      <w:r>
        <w:rPr>
          <w:rFonts w:hint="eastAsia" w:ascii="宋体" w:hAnsi="宋体" w:eastAsia="宋体" w:cs="宋体"/>
          <w:sz w:val="24"/>
          <w:highlight w:val="none"/>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eastAsia="宋体" w:cs="宋体"/>
          <w:sz w:val="24"/>
          <w:highlight w:val="none"/>
        </w:rPr>
        <w:t>成</w:t>
      </w:r>
    </w:p>
    <w:p w14:paraId="142C70B4">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招标文件包括以下部分：</w:t>
      </w:r>
    </w:p>
    <w:p w14:paraId="3E71EE0A">
      <w:pPr>
        <w:numPr>
          <w:ilvl w:val="0"/>
          <w:numId w:val="9"/>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投标邀请</w:t>
      </w:r>
    </w:p>
    <w:p w14:paraId="6909AA39">
      <w:pPr>
        <w:numPr>
          <w:ilvl w:val="0"/>
          <w:numId w:val="9"/>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投标人须知</w:t>
      </w:r>
    </w:p>
    <w:p w14:paraId="395D2401">
      <w:pPr>
        <w:numPr>
          <w:ilvl w:val="0"/>
          <w:numId w:val="9"/>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资格审查</w:t>
      </w:r>
    </w:p>
    <w:p w14:paraId="2F094C1B">
      <w:pPr>
        <w:numPr>
          <w:ilvl w:val="0"/>
          <w:numId w:val="9"/>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44293EAB">
      <w:pPr>
        <w:numPr>
          <w:ilvl w:val="0"/>
          <w:numId w:val="9"/>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21ED2BC7">
      <w:pPr>
        <w:numPr>
          <w:ilvl w:val="0"/>
          <w:numId w:val="9"/>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拟签订的合同文本</w:t>
      </w:r>
    </w:p>
    <w:p w14:paraId="6A381729">
      <w:pPr>
        <w:numPr>
          <w:ilvl w:val="0"/>
          <w:numId w:val="9"/>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投标文件格式</w:t>
      </w:r>
    </w:p>
    <w:p w14:paraId="34BF66F4">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5B3EFDA8">
      <w:pPr>
        <w:numPr>
          <w:ilvl w:val="0"/>
          <w:numId w:val="8"/>
        </w:numPr>
        <w:tabs>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对招标文件的澄清或修改</w:t>
      </w:r>
    </w:p>
    <w:p w14:paraId="52B78FF0">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01251F6D">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上述书面通知，按照获取招标文件的潜在投标人提供的联系方式发出，因提供的信息有误导致通知延迟或无法通知的，采购人或采购代理机构不承担责任。</w:t>
      </w:r>
    </w:p>
    <w:p w14:paraId="6AA0678A">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0B69979">
      <w:pPr>
        <w:tabs>
          <w:tab w:val="left" w:pos="1080"/>
          <w:tab w:val="left" w:pos="1561"/>
        </w:tabs>
        <w:snapToGrid w:val="0"/>
        <w:spacing w:line="360" w:lineRule="auto"/>
        <w:ind w:left="1080"/>
        <w:rPr>
          <w:rFonts w:hint="eastAsia" w:ascii="宋体" w:hAnsi="宋体" w:eastAsia="宋体" w:cs="宋体"/>
          <w:sz w:val="28"/>
          <w:highlight w:val="none"/>
        </w:rPr>
      </w:pPr>
      <w:bookmarkStart w:id="198" w:name="_Toc516367020"/>
      <w:bookmarkStart w:id="199" w:name="_Toc151190153"/>
      <w:bookmarkStart w:id="200" w:name="_Toc195842891"/>
      <w:bookmarkStart w:id="201" w:name="_Toc151193624"/>
      <w:bookmarkStart w:id="202" w:name="_Toc520356150"/>
      <w:bookmarkStart w:id="203" w:name="_Toc150480764"/>
      <w:bookmarkStart w:id="204" w:name="_Toc150509277"/>
      <w:bookmarkStart w:id="205" w:name="_Toc151193768"/>
      <w:bookmarkStart w:id="206" w:name="_Toc150774626"/>
      <w:bookmarkStart w:id="207" w:name="_Toc264969216"/>
      <w:bookmarkStart w:id="208" w:name="_Toc226337222"/>
      <w:bookmarkStart w:id="209" w:name="_Toc305158868"/>
      <w:bookmarkStart w:id="210" w:name="_Toc226965716"/>
      <w:bookmarkStart w:id="211" w:name="_Toc265228364"/>
      <w:bookmarkStart w:id="212" w:name="_Toc151193914"/>
      <w:bookmarkStart w:id="213" w:name="_Toc305158794"/>
      <w:bookmarkStart w:id="214" w:name="_Toc151193696"/>
      <w:bookmarkStart w:id="215" w:name="_Toc127151526"/>
      <w:bookmarkStart w:id="216" w:name="_Toc226965799"/>
      <w:bookmarkStart w:id="217" w:name="_Toc151193840"/>
      <w:bookmarkStart w:id="218" w:name="_Toc150774731"/>
      <w:bookmarkStart w:id="219" w:name="_Toc226309770"/>
      <w:bookmarkStart w:id="220" w:name="_Toc142311028"/>
    </w:p>
    <w:p w14:paraId="4A43176C">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投标文件</w:t>
      </w:r>
      <w:bookmarkEnd w:id="198"/>
      <w:r>
        <w:rPr>
          <w:rFonts w:hint="eastAsia" w:ascii="宋体" w:hAnsi="宋体" w:eastAsia="宋体" w:cs="宋体"/>
          <w:sz w:val="28"/>
          <w:highlight w:val="none"/>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009FF4A">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21" w:name="_Toc226337223"/>
      <w:bookmarkStart w:id="222" w:name="_Toc142311029"/>
      <w:bookmarkStart w:id="223" w:name="_Toc151193697"/>
      <w:bookmarkStart w:id="224" w:name="_Toc520356151"/>
      <w:bookmarkStart w:id="225" w:name="_Toc151190154"/>
      <w:bookmarkStart w:id="226" w:name="_Toc150774732"/>
      <w:bookmarkStart w:id="227" w:name="_Toc150480765"/>
      <w:bookmarkStart w:id="228" w:name="_Toc127161441"/>
      <w:bookmarkStart w:id="229" w:name="_Toc150774627"/>
      <w:bookmarkStart w:id="230" w:name="_Toc305158869"/>
      <w:bookmarkStart w:id="231" w:name="_Toc164351621"/>
      <w:bookmarkStart w:id="232" w:name="_Toc149720820"/>
      <w:bookmarkStart w:id="233" w:name="_Toc151193625"/>
      <w:bookmarkStart w:id="234" w:name="_Toc264969217"/>
      <w:bookmarkStart w:id="235" w:name="_Toc265228365"/>
      <w:bookmarkStart w:id="236" w:name="_Toc151193915"/>
      <w:bookmarkStart w:id="237" w:name="_Toc150509278"/>
      <w:bookmarkStart w:id="238" w:name="_Toc164608641"/>
      <w:bookmarkStart w:id="239" w:name="_Toc151193769"/>
      <w:bookmarkStart w:id="240" w:name="_Toc226965717"/>
      <w:bookmarkStart w:id="241" w:name="_Toc226965800"/>
      <w:bookmarkStart w:id="242" w:name="_Toc164608796"/>
      <w:bookmarkStart w:id="243" w:name="_Toc195842892"/>
      <w:bookmarkStart w:id="244" w:name="_Toc305158795"/>
      <w:bookmarkStart w:id="245" w:name="_Toc164229222"/>
      <w:bookmarkStart w:id="246" w:name="_Toc127151728"/>
      <w:bookmarkStart w:id="247" w:name="_Toc151193841"/>
      <w:bookmarkStart w:id="248" w:name="_Toc226309771"/>
      <w:bookmarkStart w:id="249" w:name="_Toc127151527"/>
      <w:bookmarkStart w:id="250" w:name="_Toc516367021"/>
      <w:bookmarkStart w:id="251" w:name="_Toc164229368"/>
      <w:r>
        <w:rPr>
          <w:rFonts w:hint="eastAsia" w:ascii="宋体" w:hAnsi="宋体" w:eastAsia="宋体" w:cs="宋体"/>
          <w:sz w:val="24"/>
          <w:highlight w:val="none"/>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eastAsia" w:ascii="宋体" w:hAnsi="宋体" w:eastAsia="宋体" w:cs="宋体"/>
          <w:sz w:val="24"/>
          <w:highlight w:val="none"/>
        </w:rPr>
        <w:t>及投标语言</w:t>
      </w:r>
    </w:p>
    <w:p w14:paraId="6547A716">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eastAsia="宋体" w:cs="宋体"/>
          <w:b/>
          <w:sz w:val="24"/>
          <w:highlight w:val="none"/>
        </w:rPr>
        <w:t>无效投标</w:t>
      </w:r>
      <w:r>
        <w:rPr>
          <w:rFonts w:hint="eastAsia" w:ascii="宋体" w:hAnsi="宋体" w:eastAsia="宋体" w:cs="宋体"/>
          <w:sz w:val="24"/>
          <w:highlight w:val="none"/>
        </w:rPr>
        <w:t>。</w:t>
      </w:r>
    </w:p>
    <w:p w14:paraId="332F7805">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除招标文件有特殊要求外，本项目投标所使用的计量单位，应采用中华人民共和国法定计量单位。</w:t>
      </w:r>
    </w:p>
    <w:p w14:paraId="479FEF65">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81A10B2">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52" w:name="_Toc516367022"/>
      <w:bookmarkStart w:id="253" w:name="_Ref467306195"/>
      <w:bookmarkStart w:id="254" w:name="_Ref467306676"/>
      <w:bookmarkStart w:id="255" w:name="_Toc151190155"/>
      <w:bookmarkStart w:id="256" w:name="_Toc264969218"/>
      <w:bookmarkStart w:id="257" w:name="_Toc142311030"/>
      <w:bookmarkStart w:id="258" w:name="_Toc151193842"/>
      <w:bookmarkStart w:id="259" w:name="_Toc151193698"/>
      <w:bookmarkStart w:id="260" w:name="_Toc149720821"/>
      <w:bookmarkStart w:id="261" w:name="_Toc164608642"/>
      <w:bookmarkStart w:id="262" w:name="_Toc151193770"/>
      <w:bookmarkStart w:id="263" w:name="_Toc164351622"/>
      <w:bookmarkStart w:id="264" w:name="_Toc127151729"/>
      <w:bookmarkStart w:id="265" w:name="_Toc305158796"/>
      <w:bookmarkStart w:id="266" w:name="_Toc164229369"/>
      <w:bookmarkStart w:id="267" w:name="_Toc164608797"/>
      <w:bookmarkStart w:id="268" w:name="_Toc127161442"/>
      <w:bookmarkStart w:id="269" w:name="_Toc150509279"/>
      <w:bookmarkStart w:id="270" w:name="_Toc305158870"/>
      <w:bookmarkStart w:id="271" w:name="_Toc164229223"/>
      <w:bookmarkStart w:id="272" w:name="_Toc150774733"/>
      <w:bookmarkStart w:id="273" w:name="_Toc226337224"/>
      <w:bookmarkStart w:id="274" w:name="_Toc151193626"/>
      <w:bookmarkStart w:id="275" w:name="_Toc150480766"/>
      <w:bookmarkStart w:id="276" w:name="_Toc151193916"/>
      <w:bookmarkStart w:id="277" w:name="_Toc195842893"/>
      <w:bookmarkStart w:id="278" w:name="_Toc226965801"/>
      <w:bookmarkStart w:id="279" w:name="_Toc226309772"/>
      <w:bookmarkStart w:id="280" w:name="_Toc226965718"/>
      <w:bookmarkStart w:id="281" w:name="_Toc265228366"/>
      <w:bookmarkStart w:id="282" w:name="_Toc520356152"/>
      <w:bookmarkStart w:id="283" w:name="_Toc150774628"/>
      <w:bookmarkStart w:id="284" w:name="_Toc127151528"/>
      <w:r>
        <w:rPr>
          <w:rFonts w:hint="eastAsia" w:ascii="宋体" w:hAnsi="宋体" w:eastAsia="宋体" w:cs="宋体"/>
          <w:sz w:val="24"/>
          <w:highlight w:val="none"/>
        </w:rPr>
        <w:t>投标文件</w:t>
      </w:r>
      <w:bookmarkEnd w:id="252"/>
      <w:bookmarkEnd w:id="253"/>
      <w:bookmarkEnd w:id="254"/>
      <w:r>
        <w:rPr>
          <w:rFonts w:hint="eastAsia" w:ascii="宋体" w:hAnsi="宋体" w:eastAsia="宋体" w:cs="宋体"/>
          <w:sz w:val="24"/>
          <w:highlight w:val="none"/>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00DFFC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285" w:name="_Ref467052588"/>
      <w:r>
        <w:rPr>
          <w:rFonts w:hint="eastAsia" w:ascii="宋体" w:hAnsi="宋体" w:eastAsia="宋体" w:cs="宋体"/>
          <w:sz w:val="24"/>
          <w:highlight w:val="none"/>
        </w:rPr>
        <w:t>投标人应当按照招标文件的要求编制投标文件。投标文件应由《资格证明文件》、《商务技术文件》两部分构成。投标文件的部分格式要求，见第七章《投标文件格式》。</w:t>
      </w:r>
    </w:p>
    <w:p w14:paraId="58CCCFF5">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对于招标文件中标记了“实质性格式”文件的，</w:t>
      </w:r>
      <w:r>
        <w:rPr>
          <w:rFonts w:hint="eastAsia" w:ascii="宋体" w:hAnsi="宋体" w:eastAsia="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kern w:val="0"/>
          <w:sz w:val="24"/>
          <w:highlight w:val="none"/>
        </w:rPr>
        <w:t>。未标记“实质性格式”的文件和招标文件未提供格式的内容，可由投标人自行编写。</w:t>
      </w:r>
    </w:p>
    <w:p w14:paraId="7DB2905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第四章《评标程序、评标方法和评标标准》中涉及的证明文件。</w:t>
      </w:r>
    </w:p>
    <w:p w14:paraId="2AD9A43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AAAE81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投标人认为应附的其他材料。</w:t>
      </w:r>
      <w:bookmarkEnd w:id="285"/>
    </w:p>
    <w:p w14:paraId="237E2636">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86" w:name="_Toc195842895"/>
      <w:bookmarkStart w:id="287" w:name="_Toc151193628"/>
      <w:bookmarkStart w:id="288" w:name="_Toc127161444"/>
      <w:bookmarkStart w:id="289" w:name="_Toc150480768"/>
      <w:bookmarkStart w:id="290" w:name="_Toc150774735"/>
      <w:bookmarkStart w:id="291" w:name="_Toc150774630"/>
      <w:bookmarkStart w:id="292" w:name="_Toc127151530"/>
      <w:bookmarkStart w:id="293" w:name="_Toc164608799"/>
      <w:bookmarkStart w:id="294" w:name="_Toc164608644"/>
      <w:bookmarkStart w:id="295" w:name="_Toc142311032"/>
      <w:bookmarkStart w:id="296" w:name="_Toc164351624"/>
      <w:bookmarkStart w:id="297" w:name="_Toc520356155"/>
      <w:bookmarkStart w:id="298" w:name="_Toc127151731"/>
      <w:bookmarkStart w:id="299" w:name="_Toc151190157"/>
      <w:bookmarkStart w:id="300" w:name="_Toc151193700"/>
      <w:bookmarkStart w:id="301" w:name="_Toc151193918"/>
      <w:bookmarkStart w:id="302" w:name="_Toc151193844"/>
      <w:bookmarkStart w:id="303" w:name="_Toc164229371"/>
      <w:bookmarkStart w:id="304" w:name="_Toc150509281"/>
      <w:bookmarkStart w:id="305" w:name="_Toc164229225"/>
      <w:bookmarkStart w:id="306" w:name="_Toc151193772"/>
      <w:bookmarkStart w:id="307" w:name="_Toc149720823"/>
      <w:r>
        <w:rPr>
          <w:rFonts w:hint="eastAsia" w:ascii="宋体" w:hAnsi="宋体" w:eastAsia="宋体" w:cs="宋体"/>
          <w:sz w:val="24"/>
          <w:highlight w:val="none"/>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85078C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所有投标均以人民币为计价货币。</w:t>
      </w:r>
    </w:p>
    <w:p w14:paraId="1F828CC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2B4F2726">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B869CA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按照招标文件要求完成本项目的全部相关费用。 </w:t>
      </w:r>
    </w:p>
    <w:p w14:paraId="51B09C7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2B9CA317">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投标人不能提供任何有选择性或可调整的报价（招标文件另有规定的除外），否则其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6D5B0FDC">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08" w:name="_Toc142311033"/>
      <w:bookmarkStart w:id="309" w:name="_Toc150509282"/>
      <w:bookmarkStart w:id="310" w:name="_Toc151193845"/>
      <w:bookmarkStart w:id="311" w:name="_Toc164608800"/>
      <w:bookmarkStart w:id="312" w:name="_Toc226309775"/>
      <w:bookmarkStart w:id="313" w:name="_Toc164608645"/>
      <w:bookmarkStart w:id="314" w:name="_Toc226965804"/>
      <w:bookmarkStart w:id="315" w:name="_Toc164229226"/>
      <w:bookmarkStart w:id="316" w:name="_Toc305158799"/>
      <w:bookmarkStart w:id="317" w:name="_Toc226965721"/>
      <w:bookmarkStart w:id="318" w:name="_Toc151193773"/>
      <w:bookmarkStart w:id="319" w:name="_Toc264969221"/>
      <w:bookmarkStart w:id="320" w:name="_Toc305158873"/>
      <w:bookmarkStart w:id="321" w:name="_Toc151193919"/>
      <w:bookmarkStart w:id="322" w:name="_Toc265228369"/>
      <w:bookmarkStart w:id="323" w:name="_Toc195842896"/>
      <w:bookmarkStart w:id="324" w:name="_Toc151193629"/>
      <w:bookmarkStart w:id="325" w:name="_Toc127161445"/>
      <w:bookmarkStart w:id="326" w:name="_Toc127151531"/>
      <w:bookmarkStart w:id="327" w:name="_Toc127151732"/>
      <w:bookmarkStart w:id="328" w:name="_Toc150774736"/>
      <w:bookmarkStart w:id="329" w:name="_Toc150774631"/>
      <w:bookmarkStart w:id="330" w:name="_Toc164229372"/>
      <w:bookmarkStart w:id="331" w:name="_Toc226337227"/>
      <w:bookmarkStart w:id="332" w:name="_Toc164351625"/>
      <w:bookmarkStart w:id="333" w:name="_Toc151193701"/>
      <w:bookmarkStart w:id="334" w:name="_Toc151190158"/>
      <w:bookmarkStart w:id="335" w:name="_Ref467306513"/>
      <w:bookmarkStart w:id="336" w:name="_Toc520356156"/>
      <w:bookmarkStart w:id="337" w:name="_Toc149720824"/>
      <w:bookmarkStart w:id="338" w:name="_Toc150480769"/>
      <w:r>
        <w:rPr>
          <w:rFonts w:hint="eastAsia" w:ascii="宋体" w:hAnsi="宋体" w:eastAsia="宋体" w:cs="宋体"/>
          <w:sz w:val="24"/>
          <w:highlight w:val="none"/>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BB0104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39" w:name="_Ref467306302"/>
      <w:r>
        <w:rPr>
          <w:rFonts w:hint="eastAsia" w:ascii="宋体" w:hAnsi="宋体" w:eastAsia="宋体" w:cs="宋体"/>
          <w:sz w:val="24"/>
          <w:highlight w:val="none"/>
        </w:rPr>
        <w:t>投标人应按《投标人须知资料表》中规定的金额及要求交纳投标保证金</w:t>
      </w:r>
      <w:bookmarkEnd w:id="339"/>
      <w:r>
        <w:rPr>
          <w:rFonts w:hint="eastAsia" w:ascii="宋体" w:hAnsi="宋体" w:eastAsia="宋体" w:cs="宋体"/>
          <w:sz w:val="24"/>
          <w:highlight w:val="none"/>
        </w:rPr>
        <w:t>。投标人自愿超额缴纳投标保证金的，投标文件不做无效处理。</w:t>
      </w:r>
    </w:p>
    <w:p w14:paraId="4A70C8C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交纳投标保证金可采用的形式：政府采购法律法规接受的支票、汇票、本票、网上银行支付或者金融机构、担保机构出具的保函等非现金形式。</w:t>
      </w:r>
    </w:p>
    <w:p w14:paraId="16A7C45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Pr>
          <w:rFonts w:hint="eastAsia" w:ascii="宋体" w:hAnsi="宋体" w:eastAsia="宋体" w:cs="宋体"/>
          <w:sz w:val="24"/>
          <w:highlight w:val="none"/>
        </w:rPr>
        <w:t>以电子保函形式提交投标保证金的，应在投标截止时间前通过</w:t>
      </w:r>
      <w:r>
        <w:rPr>
          <w:rFonts w:hint="eastAsia" w:ascii="宋体" w:hAnsi="宋体" w:eastAsia="宋体" w:cs="宋体"/>
          <w:sz w:val="24"/>
          <w:highlight w:val="none"/>
          <w:lang w:bidi="ar"/>
        </w:rPr>
        <w:t>北京市政府采购电子交易平台完成电子保函在线办理。</w:t>
      </w:r>
      <w:bookmarkEnd w:id="340"/>
      <w:r>
        <w:rPr>
          <w:rFonts w:hint="eastAsia" w:ascii="宋体" w:hAnsi="宋体" w:eastAsia="宋体" w:cs="宋体"/>
          <w:sz w:val="24"/>
          <w:highlight w:val="none"/>
        </w:rPr>
        <w:t>未按上述要求缴纳投标保证金的，其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5C1AD5D1">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color w:val="000000"/>
          <w:sz w:val="24"/>
          <w:highlight w:val="none"/>
        </w:rPr>
        <w:t>除需在投标文件中提供“</w:t>
      </w:r>
      <w:r>
        <w:rPr>
          <w:rFonts w:hint="eastAsia" w:ascii="宋体" w:hAnsi="宋体" w:eastAsia="宋体" w:cs="宋体"/>
          <w:color w:val="000000"/>
          <w:sz w:val="24"/>
          <w:szCs w:val="20"/>
          <w:highlight w:val="none"/>
        </w:rPr>
        <w:t>投标保证金凭证/交款单据电子件</w:t>
      </w:r>
      <w:r>
        <w:rPr>
          <w:rFonts w:hint="eastAsia" w:ascii="宋体" w:hAnsi="宋体" w:eastAsia="宋体" w:cs="宋体"/>
          <w:color w:val="000000"/>
          <w:sz w:val="24"/>
          <w:highlight w:val="none"/>
        </w:rPr>
        <w:t>”，</w:t>
      </w:r>
      <w:r>
        <w:rPr>
          <w:rFonts w:hint="eastAsia" w:ascii="宋体" w:hAnsi="宋体" w:eastAsia="宋体" w:cs="宋体"/>
          <w:sz w:val="24"/>
          <w:highlight w:val="none"/>
        </w:rPr>
        <w:t>还需在投标截止时间前，通过电子交易平台上传“</w:t>
      </w:r>
      <w:r>
        <w:rPr>
          <w:rFonts w:hint="eastAsia" w:ascii="宋体" w:hAnsi="宋体" w:eastAsia="宋体" w:cs="宋体"/>
          <w:color w:val="000000"/>
          <w:sz w:val="24"/>
          <w:szCs w:val="20"/>
          <w:highlight w:val="none"/>
        </w:rPr>
        <w:t>投标保证金凭证/交款单据电子件</w:t>
      </w:r>
      <w:r>
        <w:rPr>
          <w:rFonts w:hint="eastAsia" w:ascii="宋体" w:hAnsi="宋体" w:eastAsia="宋体" w:cs="宋体"/>
          <w:sz w:val="24"/>
          <w:highlight w:val="none"/>
        </w:rPr>
        <w:t>”。</w:t>
      </w:r>
    </w:p>
    <w:p w14:paraId="3678EE7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投标保证金有效期同投标有效期。</w:t>
      </w:r>
    </w:p>
    <w:p w14:paraId="0BEE4865">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投标人为联合体的，可以由联合体中的一方或者多方共同交纳投标保证金，其交纳的投标保证金对联合体各方均具有约束力。</w:t>
      </w:r>
    </w:p>
    <w:p w14:paraId="3C988C1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2BC704B">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投标人在投标截止时间前撤回已提交的投标文件的，自收到投标人书面撤回通知之日起5个工作日内退还已收取的投标保证金；</w:t>
      </w:r>
    </w:p>
    <w:p w14:paraId="50D95FEB">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中标人的投标保证金，自采购合同签订之日起5个工作日内退还中标人；</w:t>
      </w:r>
    </w:p>
    <w:p w14:paraId="3C2F231F">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未中标投标人的投标保证金，自中标通知书发出之日起5个工作日内退还未中标人；</w:t>
      </w:r>
    </w:p>
    <w:p w14:paraId="6ABBC099">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终止招标项目已经收取投标保证金的，自终止采购活动后5个工作日内退还已收取的投标保证金及其在银行产生的孳息。</w:t>
      </w:r>
    </w:p>
    <w:p w14:paraId="1621158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有下列情形之一的，采购人或采购代理机构可以不予退还投标保证金：</w:t>
      </w:r>
    </w:p>
    <w:p w14:paraId="12D1F0BC">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投标有效期内投标人撤销投标文件的；</w:t>
      </w:r>
    </w:p>
    <w:p w14:paraId="0CF4289B">
      <w:pPr>
        <w:numPr>
          <w:ilvl w:val="2"/>
          <w:numId w:val="8"/>
        </w:numPr>
        <w:tabs>
          <w:tab w:val="left" w:pos="900"/>
          <w:tab w:val="left" w:pos="1080"/>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《投标人须知资料表》中规定的其他情形。</w:t>
      </w:r>
    </w:p>
    <w:p w14:paraId="516146F2">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41" w:name="_Toc164608646"/>
      <w:bookmarkStart w:id="342" w:name="_Toc226337228"/>
      <w:bookmarkStart w:id="343" w:name="_Toc150509283"/>
      <w:bookmarkStart w:id="344" w:name="_Toc127151532"/>
      <w:bookmarkStart w:id="345" w:name="_Toc305158800"/>
      <w:bookmarkStart w:id="346" w:name="_Toc520356157"/>
      <w:bookmarkStart w:id="347" w:name="_Toc151193630"/>
      <w:bookmarkStart w:id="348" w:name="_Toc150480770"/>
      <w:bookmarkStart w:id="349" w:name="_Toc164351626"/>
      <w:bookmarkStart w:id="350" w:name="_Toc226965722"/>
      <w:bookmarkStart w:id="351" w:name="_Toc164608801"/>
      <w:bookmarkStart w:id="352" w:name="_Toc265228370"/>
      <w:bookmarkStart w:id="353" w:name="_Toc150774737"/>
      <w:bookmarkStart w:id="354" w:name="_Toc127151733"/>
      <w:bookmarkStart w:id="355" w:name="_Toc142311034"/>
      <w:bookmarkStart w:id="356" w:name="_Toc151193702"/>
      <w:bookmarkStart w:id="357" w:name="_Toc151193920"/>
      <w:bookmarkStart w:id="358" w:name="_Toc150774632"/>
      <w:bookmarkStart w:id="359" w:name="_Toc164229227"/>
      <w:bookmarkStart w:id="360" w:name="_Toc151190159"/>
      <w:bookmarkStart w:id="361" w:name="_Toc127161446"/>
      <w:bookmarkStart w:id="362" w:name="_Toc226309776"/>
      <w:bookmarkStart w:id="363" w:name="_Toc151193774"/>
      <w:bookmarkStart w:id="364" w:name="_Toc264969222"/>
      <w:bookmarkStart w:id="365" w:name="_Toc164229373"/>
      <w:bookmarkStart w:id="366" w:name="_Toc305158874"/>
      <w:bookmarkStart w:id="367" w:name="_Toc151193846"/>
      <w:bookmarkStart w:id="368" w:name="_Toc149720825"/>
      <w:bookmarkStart w:id="369" w:name="_Toc195842897"/>
      <w:bookmarkStart w:id="370" w:name="_Toc226965805"/>
      <w:r>
        <w:rPr>
          <w:rFonts w:hint="eastAsia" w:ascii="宋体" w:hAnsi="宋体" w:eastAsia="宋体" w:cs="宋体"/>
          <w:sz w:val="24"/>
          <w:highlight w:val="none"/>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CE2186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投标文件应在本招标文件《投标人须知资料表》中规定的投标有效期内保持有效，投标有效期少于招标文件规定期限的，其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411C3F70">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71" w:name="_Toc151193631"/>
      <w:bookmarkStart w:id="372" w:name="_Toc151190160"/>
      <w:bookmarkStart w:id="373" w:name="_Toc127151734"/>
      <w:bookmarkStart w:id="374" w:name="_Toc150774738"/>
      <w:bookmarkStart w:id="375" w:name="_Toc520356158"/>
      <w:bookmarkStart w:id="376" w:name="_Toc164351627"/>
      <w:bookmarkStart w:id="377" w:name="_Toc164229374"/>
      <w:bookmarkStart w:id="378" w:name="_Toc226965806"/>
      <w:bookmarkStart w:id="379" w:name="_Toc151193847"/>
      <w:bookmarkStart w:id="380" w:name="_Toc142311035"/>
      <w:bookmarkStart w:id="381" w:name="_Toc150509284"/>
      <w:bookmarkStart w:id="382" w:name="_Toc226337229"/>
      <w:bookmarkStart w:id="383" w:name="_Toc305158875"/>
      <w:bookmarkStart w:id="384" w:name="_Toc195842898"/>
      <w:bookmarkStart w:id="385" w:name="_Toc305158801"/>
      <w:bookmarkStart w:id="386" w:name="_Toc264969223"/>
      <w:bookmarkStart w:id="387" w:name="_Toc150774633"/>
      <w:bookmarkStart w:id="388" w:name="_Toc164608802"/>
      <w:bookmarkStart w:id="389" w:name="_Toc149720826"/>
      <w:bookmarkStart w:id="390" w:name="_Toc151193775"/>
      <w:bookmarkStart w:id="391" w:name="_Toc151193703"/>
      <w:bookmarkStart w:id="392" w:name="_Toc226309777"/>
      <w:bookmarkStart w:id="393" w:name="_Toc127161447"/>
      <w:bookmarkStart w:id="394" w:name="_Toc151193921"/>
      <w:bookmarkStart w:id="395" w:name="_Toc164229228"/>
      <w:bookmarkStart w:id="396" w:name="_Toc127151533"/>
      <w:bookmarkStart w:id="397" w:name="_Toc150480771"/>
      <w:bookmarkStart w:id="398" w:name="_Toc265228371"/>
      <w:bookmarkStart w:id="399" w:name="_Toc226965723"/>
      <w:bookmarkStart w:id="400" w:name="_Toc164608647"/>
      <w:r>
        <w:rPr>
          <w:rFonts w:hint="eastAsia" w:ascii="宋体" w:hAnsi="宋体" w:eastAsia="宋体" w:cs="宋体"/>
          <w:sz w:val="24"/>
          <w:highlight w:val="none"/>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ascii="宋体" w:hAnsi="宋体" w:eastAsia="宋体" w:cs="宋体"/>
          <w:sz w:val="24"/>
          <w:highlight w:val="none"/>
        </w:rPr>
        <w:t>、盖章</w:t>
      </w:r>
    </w:p>
    <w:p w14:paraId="73AAD07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401" w:name="_Toc151193922"/>
      <w:bookmarkStart w:id="402" w:name="_Toc150774739"/>
      <w:bookmarkStart w:id="403" w:name="_Toc195842899"/>
      <w:bookmarkStart w:id="404" w:name="_Toc150480772"/>
      <w:bookmarkStart w:id="405" w:name="_Toc150509285"/>
      <w:bookmarkStart w:id="406" w:name="_Toc265228372"/>
      <w:bookmarkStart w:id="407" w:name="_Toc305158876"/>
      <w:bookmarkStart w:id="408" w:name="_Toc226309778"/>
      <w:bookmarkStart w:id="409" w:name="_Toc520356159"/>
      <w:bookmarkStart w:id="410" w:name="_Toc151193632"/>
      <w:bookmarkStart w:id="411" w:name="_Toc305158802"/>
      <w:bookmarkStart w:id="412" w:name="_Toc151193776"/>
      <w:bookmarkStart w:id="413" w:name="_Toc151193704"/>
      <w:bookmarkStart w:id="414" w:name="_Toc151193848"/>
      <w:bookmarkStart w:id="415" w:name="_Toc264969224"/>
      <w:bookmarkStart w:id="416" w:name="_Toc151190161"/>
      <w:bookmarkStart w:id="417" w:name="_Toc150774634"/>
      <w:bookmarkStart w:id="418" w:name="_Toc127151534"/>
      <w:bookmarkStart w:id="419" w:name="_Toc142311036"/>
      <w:bookmarkStart w:id="420" w:name="_Toc226965724"/>
      <w:bookmarkStart w:id="421" w:name="_Toc226337230"/>
      <w:bookmarkStart w:id="422" w:name="_Toc226965807"/>
      <w:r>
        <w:rPr>
          <w:rFonts w:hint="eastAsia" w:ascii="宋体" w:hAnsi="宋体" w:eastAsia="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B4613E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招标文件要求盖章的内容，一般通过投标文件编制工具加盖电子签章。</w:t>
      </w:r>
    </w:p>
    <w:p w14:paraId="10DFD53C">
      <w:pPr>
        <w:tabs>
          <w:tab w:val="left" w:pos="900"/>
          <w:tab w:val="left" w:pos="1080"/>
        </w:tabs>
        <w:snapToGrid w:val="0"/>
        <w:spacing w:line="360" w:lineRule="auto"/>
        <w:ind w:left="357"/>
        <w:rPr>
          <w:rFonts w:hint="eastAsia" w:ascii="宋体" w:hAnsi="宋体" w:eastAsia="宋体" w:cs="宋体"/>
          <w:highlight w:val="none"/>
        </w:rPr>
      </w:pPr>
    </w:p>
    <w:p w14:paraId="791582A5">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5DF1D2F8">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423" w:name="_Toc164608649"/>
      <w:bookmarkStart w:id="424" w:name="_Toc305158803"/>
      <w:bookmarkStart w:id="425" w:name="_Toc151193923"/>
      <w:bookmarkStart w:id="426" w:name="_Toc164608804"/>
      <w:bookmarkStart w:id="427" w:name="_Toc164351629"/>
      <w:bookmarkStart w:id="428" w:name="_Toc226965808"/>
      <w:bookmarkStart w:id="429" w:name="_Toc151193633"/>
      <w:bookmarkStart w:id="430" w:name="_Toc265228373"/>
      <w:bookmarkStart w:id="431" w:name="_Toc151190162"/>
      <w:bookmarkStart w:id="432" w:name="_Toc164229376"/>
      <w:bookmarkStart w:id="433" w:name="_Toc264969225"/>
      <w:bookmarkStart w:id="434" w:name="_Toc164229230"/>
      <w:bookmarkStart w:id="435" w:name="_Toc150774635"/>
      <w:bookmarkStart w:id="436" w:name="_Toc127151535"/>
      <w:bookmarkStart w:id="437" w:name="_Toc150509286"/>
      <w:bookmarkStart w:id="438" w:name="_Toc142311037"/>
      <w:bookmarkStart w:id="439" w:name="_Toc195842900"/>
      <w:bookmarkStart w:id="440" w:name="_Toc305158877"/>
      <w:bookmarkStart w:id="441" w:name="_Toc150774740"/>
      <w:bookmarkStart w:id="442" w:name="_Toc127161449"/>
      <w:bookmarkStart w:id="443" w:name="_Toc149720828"/>
      <w:bookmarkStart w:id="444" w:name="_Toc226965725"/>
      <w:bookmarkStart w:id="445" w:name="_Toc226337231"/>
      <w:bookmarkStart w:id="446" w:name="_Toc226309779"/>
      <w:bookmarkStart w:id="447" w:name="_Toc520356160"/>
      <w:bookmarkStart w:id="448" w:name="_Toc151193705"/>
      <w:bookmarkStart w:id="449" w:name="_Toc151193777"/>
      <w:bookmarkStart w:id="450" w:name="_Toc127151736"/>
      <w:bookmarkStart w:id="451" w:name="_Toc150480773"/>
      <w:bookmarkStart w:id="452" w:name="_Toc151193849"/>
      <w:r>
        <w:rPr>
          <w:rFonts w:hint="eastAsia" w:ascii="宋体" w:hAnsi="宋体" w:eastAsia="宋体" w:cs="宋体"/>
          <w:sz w:val="24"/>
          <w:highlight w:val="none"/>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宋体" w:hAnsi="宋体" w:eastAsia="宋体" w:cs="宋体"/>
          <w:sz w:val="24"/>
          <w:highlight w:val="none"/>
        </w:rPr>
        <w:t>提交</w:t>
      </w:r>
    </w:p>
    <w:p w14:paraId="584B2FA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本项目使用北京市政府采购电子交易平台。投标人根据招标文件及电子交易平台供应商操作手册要求编制、生成并提交电子投标文件。</w:t>
      </w:r>
    </w:p>
    <w:p w14:paraId="320C97E1">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采购人及采购代理机构拒绝接受通过电子交易平台以外任何形式提交的投标文件，投标保证金除外。</w:t>
      </w:r>
    </w:p>
    <w:p w14:paraId="4E2E867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453" w:name="_Toc151193924"/>
      <w:bookmarkStart w:id="454" w:name="_Toc142311038"/>
      <w:bookmarkStart w:id="455" w:name="_Toc305158878"/>
      <w:bookmarkStart w:id="456" w:name="_Toc265228374"/>
      <w:bookmarkStart w:id="457" w:name="_Toc151190163"/>
      <w:bookmarkStart w:id="458" w:name="_Toc226965809"/>
      <w:bookmarkStart w:id="459" w:name="_Toc164229377"/>
      <w:bookmarkStart w:id="460" w:name="_Toc520356161"/>
      <w:bookmarkStart w:id="461" w:name="_Toc195842901"/>
      <w:bookmarkStart w:id="462" w:name="_Toc226965726"/>
      <w:bookmarkStart w:id="463" w:name="_Toc150774741"/>
      <w:bookmarkStart w:id="464" w:name="_Toc226337232"/>
      <w:bookmarkStart w:id="465" w:name="_Toc151193706"/>
      <w:bookmarkStart w:id="466" w:name="_Toc151193850"/>
      <w:bookmarkStart w:id="467" w:name="_Toc127161450"/>
      <w:bookmarkStart w:id="468" w:name="_Toc305158804"/>
      <w:bookmarkStart w:id="469" w:name="_Toc226309780"/>
      <w:bookmarkStart w:id="470" w:name="_Toc149720829"/>
      <w:bookmarkStart w:id="471" w:name="_Toc150480774"/>
      <w:bookmarkStart w:id="472" w:name="_Toc264969226"/>
      <w:bookmarkStart w:id="473" w:name="_Toc164608650"/>
      <w:bookmarkStart w:id="474" w:name="_Toc151193634"/>
      <w:bookmarkStart w:id="475" w:name="_Toc151193778"/>
      <w:bookmarkStart w:id="476" w:name="_Toc150774636"/>
      <w:bookmarkStart w:id="477" w:name="_Toc164608805"/>
      <w:bookmarkStart w:id="478" w:name="_Toc127151536"/>
      <w:bookmarkStart w:id="479" w:name="_Toc150509287"/>
      <w:bookmarkStart w:id="480" w:name="_Toc164351630"/>
      <w:bookmarkStart w:id="481" w:name="_Toc127151737"/>
      <w:bookmarkStart w:id="482" w:name="_Toc164229231"/>
      <w:r>
        <w:rPr>
          <w:rFonts w:hint="eastAsia" w:ascii="宋体" w:hAnsi="宋体" w:eastAsia="宋体" w:cs="宋体"/>
          <w:sz w:val="24"/>
          <w:highlight w:val="none"/>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ascii="宋体" w:hAnsi="宋体" w:eastAsia="宋体" w:cs="宋体"/>
          <w:sz w:val="24"/>
          <w:highlight w:val="none"/>
        </w:rPr>
        <w:t>时间</w:t>
      </w:r>
    </w:p>
    <w:p w14:paraId="33695DF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投标人应在招标文件要求提交投标文件截止时间前，将电子投标文件提交至电子交易平台。</w:t>
      </w:r>
    </w:p>
    <w:p w14:paraId="4031110E">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483" w:name="_Toc226337233"/>
      <w:bookmarkStart w:id="484" w:name="_Toc305158805"/>
      <w:bookmarkStart w:id="485" w:name="_Toc264969227"/>
      <w:bookmarkStart w:id="486" w:name="_Toc151190164"/>
      <w:bookmarkStart w:id="487" w:name="_Toc265228375"/>
      <w:bookmarkStart w:id="488" w:name="_Toc164608806"/>
      <w:bookmarkStart w:id="489" w:name="_Toc226965810"/>
      <w:bookmarkStart w:id="490" w:name="_Toc149720830"/>
      <w:bookmarkStart w:id="491" w:name="_Toc150774742"/>
      <w:bookmarkStart w:id="492" w:name="_Toc226965727"/>
      <w:bookmarkStart w:id="493" w:name="_Toc150480775"/>
      <w:bookmarkStart w:id="494" w:name="_Toc164229378"/>
      <w:bookmarkStart w:id="495" w:name="_Toc305158879"/>
      <w:bookmarkStart w:id="496" w:name="_Toc520356162"/>
      <w:bookmarkStart w:id="497" w:name="_Toc127151537"/>
      <w:bookmarkStart w:id="498" w:name="_Toc127151738"/>
      <w:bookmarkStart w:id="499" w:name="_Toc151193779"/>
      <w:bookmarkStart w:id="500" w:name="_Toc127161451"/>
      <w:bookmarkStart w:id="501" w:name="_Toc151193707"/>
      <w:bookmarkStart w:id="502" w:name="_Toc142311039"/>
      <w:bookmarkStart w:id="503" w:name="_Toc150509288"/>
      <w:bookmarkStart w:id="504" w:name="_Toc151193851"/>
      <w:bookmarkStart w:id="505" w:name="_Toc150774637"/>
      <w:bookmarkStart w:id="506" w:name="_Toc151193925"/>
      <w:bookmarkStart w:id="507" w:name="_Toc164351631"/>
      <w:bookmarkStart w:id="508" w:name="_Toc226309781"/>
      <w:bookmarkStart w:id="509" w:name="_Toc151193635"/>
      <w:bookmarkStart w:id="510" w:name="_Toc164229232"/>
      <w:bookmarkStart w:id="511" w:name="_Toc164608651"/>
      <w:bookmarkStart w:id="512" w:name="_Toc195842902"/>
      <w:r>
        <w:rPr>
          <w:rFonts w:hint="eastAsia" w:ascii="宋体" w:hAnsi="宋体" w:eastAsia="宋体" w:cs="宋体"/>
          <w:sz w:val="24"/>
          <w:highlight w:val="none"/>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0F7C319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投标截止时间前，投标人可以通过电子交易平台对所提交的投标文件进行补充、修改或者撤回。</w:t>
      </w:r>
      <w:r>
        <w:rPr>
          <w:rFonts w:hint="eastAsia" w:ascii="宋体" w:hAnsi="宋体" w:eastAsia="宋体" w:cs="宋体"/>
          <w:color w:val="000000"/>
          <w:sz w:val="24"/>
          <w:highlight w:val="none"/>
        </w:rPr>
        <w:t>投标保证金的</w:t>
      </w:r>
      <w:r>
        <w:rPr>
          <w:rFonts w:hint="eastAsia" w:ascii="宋体" w:hAnsi="宋体" w:eastAsia="宋体" w:cs="宋体"/>
          <w:sz w:val="24"/>
          <w:highlight w:val="none"/>
        </w:rPr>
        <w:t>补充、修改或者撤回无需通过电子交易平台，但应就其补充、修改或者撤回通知采购人或采购代理机构。</w:t>
      </w:r>
    </w:p>
    <w:p w14:paraId="631E4AB1">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投标人对投标文件的补充、修改的内容应当按照招标文件要求签署、盖章，作为投标文件的组成部分。</w:t>
      </w:r>
    </w:p>
    <w:p w14:paraId="25CF4A1D">
      <w:pPr>
        <w:spacing w:line="360" w:lineRule="auto"/>
        <w:rPr>
          <w:rFonts w:hint="eastAsia" w:ascii="宋体" w:hAnsi="宋体" w:eastAsia="宋体" w:cs="宋体"/>
          <w:sz w:val="24"/>
          <w:highlight w:val="none"/>
        </w:rPr>
      </w:pPr>
    </w:p>
    <w:p w14:paraId="051727F9">
      <w:pPr>
        <w:pStyle w:val="4"/>
        <w:spacing w:before="0" w:line="360" w:lineRule="auto"/>
        <w:rPr>
          <w:rFonts w:hint="eastAsia" w:ascii="宋体" w:hAnsi="宋体" w:eastAsia="宋体" w:cs="宋体"/>
          <w:sz w:val="28"/>
          <w:highlight w:val="none"/>
        </w:rPr>
      </w:pPr>
      <w:bookmarkStart w:id="513" w:name="_Toc195842903"/>
      <w:bookmarkStart w:id="514" w:name="_Toc305158806"/>
      <w:bookmarkStart w:id="515" w:name="_Toc127151538"/>
      <w:bookmarkStart w:id="516" w:name="_Toc226309782"/>
      <w:bookmarkStart w:id="517" w:name="_Toc151193926"/>
      <w:bookmarkStart w:id="518" w:name="_Toc150774638"/>
      <w:bookmarkStart w:id="519" w:name="_Toc305158880"/>
      <w:bookmarkStart w:id="520" w:name="_Toc150480776"/>
      <w:bookmarkStart w:id="521" w:name="_Toc520356163"/>
      <w:bookmarkStart w:id="522" w:name="_Toc150509289"/>
      <w:bookmarkStart w:id="523" w:name="_Toc151193780"/>
      <w:bookmarkStart w:id="524" w:name="_Toc142311040"/>
      <w:bookmarkStart w:id="525" w:name="_Toc265228376"/>
      <w:bookmarkStart w:id="526" w:name="_Toc151190165"/>
      <w:bookmarkStart w:id="527" w:name="_Toc151193636"/>
      <w:bookmarkStart w:id="528" w:name="_Toc151193708"/>
      <w:bookmarkStart w:id="529" w:name="_Toc226965728"/>
      <w:bookmarkStart w:id="530" w:name="_Toc226965811"/>
      <w:bookmarkStart w:id="531" w:name="_Toc150774743"/>
      <w:bookmarkStart w:id="532" w:name="_Toc264969228"/>
      <w:bookmarkStart w:id="533" w:name="_Toc151193852"/>
      <w:bookmarkStart w:id="534" w:name="_Toc226337234"/>
      <w:r>
        <w:rPr>
          <w:rFonts w:hint="eastAsia" w:ascii="宋体" w:hAnsi="宋体" w:eastAsia="宋体" w:cs="宋体"/>
          <w:sz w:val="28"/>
          <w:highlight w:val="none"/>
        </w:rPr>
        <w:t>五   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56536210">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535" w:name="_Toc127151539"/>
      <w:bookmarkStart w:id="536" w:name="_Toc151193853"/>
      <w:bookmarkStart w:id="537" w:name="_Toc164229380"/>
      <w:bookmarkStart w:id="538" w:name="_Toc305158807"/>
      <w:bookmarkStart w:id="539" w:name="_Toc149720832"/>
      <w:bookmarkStart w:id="540" w:name="_Toc150509290"/>
      <w:bookmarkStart w:id="541" w:name="_Toc226337235"/>
      <w:bookmarkStart w:id="542" w:name="_Toc226965729"/>
      <w:bookmarkStart w:id="543" w:name="_Toc164229234"/>
      <w:bookmarkStart w:id="544" w:name="_Toc142311041"/>
      <w:bookmarkStart w:id="545" w:name="_Toc151193927"/>
      <w:bookmarkStart w:id="546" w:name="_Toc164351633"/>
      <w:bookmarkStart w:id="547" w:name="_Toc151193637"/>
      <w:bookmarkStart w:id="548" w:name="_Toc127161453"/>
      <w:bookmarkStart w:id="549" w:name="_Toc164608653"/>
      <w:bookmarkStart w:id="550" w:name="_Toc265228377"/>
      <w:bookmarkStart w:id="551" w:name="_Toc151193781"/>
      <w:bookmarkStart w:id="552" w:name="_Toc226965812"/>
      <w:bookmarkStart w:id="553" w:name="_Toc305158881"/>
      <w:bookmarkStart w:id="554" w:name="_Toc164608808"/>
      <w:bookmarkStart w:id="555" w:name="_Toc151193709"/>
      <w:bookmarkStart w:id="556" w:name="_Toc150774744"/>
      <w:bookmarkStart w:id="557" w:name="_Toc151190166"/>
      <w:bookmarkStart w:id="558" w:name="_Toc150480777"/>
      <w:bookmarkStart w:id="559" w:name="_Toc226309783"/>
      <w:bookmarkStart w:id="560" w:name="_Toc520356164"/>
      <w:bookmarkStart w:id="561" w:name="_Toc127151740"/>
      <w:bookmarkStart w:id="562" w:name="_Toc195842904"/>
      <w:bookmarkStart w:id="563" w:name="_Toc264969229"/>
      <w:bookmarkStart w:id="564" w:name="_Toc150774639"/>
      <w:r>
        <w:rPr>
          <w:rFonts w:hint="eastAsia" w:ascii="宋体" w:hAnsi="宋体" w:eastAsia="宋体" w:cs="宋体"/>
          <w:sz w:val="24"/>
          <w:highlight w:val="none"/>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1009E8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采购人或采购代理机构将按招标文件的规定，在投标截止时间的同一时间和招标文件预先确定的地点组织开标。</w:t>
      </w:r>
    </w:p>
    <w:p w14:paraId="7F2E0CC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本项目开标使用北京市政府采购电子交易平台。投标人应在</w:t>
      </w:r>
      <w:bookmarkStart w:id="565" w:name="_Hlk167284562"/>
      <w:r>
        <w:rPr>
          <w:rFonts w:hint="eastAsia" w:ascii="宋体" w:hAnsi="宋体" w:eastAsia="宋体" w:cs="宋体"/>
          <w:sz w:val="24"/>
          <w:highlight w:val="none"/>
        </w:rPr>
        <w:t>《投标人须知资料表》</w:t>
      </w:r>
      <w:bookmarkEnd w:id="565"/>
      <w:r>
        <w:rPr>
          <w:rFonts w:hint="eastAsia" w:ascii="宋体" w:hAnsi="宋体" w:eastAsia="宋体" w:cs="宋体"/>
          <w:sz w:val="24"/>
          <w:highlight w:val="none"/>
        </w:rPr>
        <w:t>规定的时间内对投标文件进行解密，因非系统原因导致的解密失败，视为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400C0AB1">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开标过程将使用电子交易平台宣布投标人名称、投标价格和招标文件规定的需要宣布的其他内容并进行记录，并由参加开标的各投标人确认</w:t>
      </w:r>
      <w:bookmarkStart w:id="566" w:name="_Toc520356165"/>
      <w:r>
        <w:rPr>
          <w:rFonts w:hint="eastAsia" w:ascii="宋体" w:hAnsi="宋体" w:eastAsia="宋体" w:cs="宋体"/>
          <w:sz w:val="24"/>
          <w:highlight w:val="none"/>
        </w:rPr>
        <w:t>。</w:t>
      </w:r>
      <w:bookmarkStart w:id="567" w:name="_Hlk143533942"/>
      <w:r>
        <w:rPr>
          <w:rFonts w:hint="eastAsia" w:ascii="宋体" w:hAnsi="宋体" w:eastAsia="宋体" w:cs="宋体"/>
          <w:sz w:val="24"/>
          <w:highlight w:val="none"/>
        </w:rPr>
        <w:t>投标人未在规定时间内提出疑义或确认一览表的，视同认可开标结果。</w:t>
      </w:r>
      <w:bookmarkEnd w:id="567"/>
    </w:p>
    <w:p w14:paraId="2DFECD42">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FA55A30">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投标人不足3家的，不予开标。</w:t>
      </w:r>
    </w:p>
    <w:p w14:paraId="361D681C">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资格审查</w:t>
      </w:r>
    </w:p>
    <w:p w14:paraId="1C7DB9F0">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见第三章《资格审查》。</w:t>
      </w:r>
    </w:p>
    <w:bookmarkEnd w:id="566"/>
    <w:p w14:paraId="2D63B29C">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568" w:name="_Toc164229235"/>
      <w:bookmarkStart w:id="569" w:name="_Toc164351634"/>
      <w:bookmarkStart w:id="570" w:name="_Toc226309784"/>
      <w:bookmarkStart w:id="571" w:name="_Toc151193782"/>
      <w:bookmarkStart w:id="572" w:name="_Toc127151741"/>
      <w:bookmarkStart w:id="573" w:name="_Toc226965730"/>
      <w:bookmarkStart w:id="574" w:name="_Toc150774745"/>
      <w:bookmarkStart w:id="575" w:name="_Toc151193638"/>
      <w:bookmarkStart w:id="576" w:name="_Toc226965813"/>
      <w:bookmarkStart w:id="577" w:name="_Toc164229381"/>
      <w:bookmarkStart w:id="578" w:name="_Toc150509291"/>
      <w:bookmarkStart w:id="579" w:name="_Toc164608809"/>
      <w:bookmarkStart w:id="580" w:name="_Toc265228378"/>
      <w:bookmarkStart w:id="581" w:name="_Toc142311042"/>
      <w:bookmarkStart w:id="582" w:name="_Toc226337236"/>
      <w:bookmarkStart w:id="583" w:name="_Toc151193854"/>
      <w:bookmarkStart w:id="584" w:name="_Toc305158882"/>
      <w:bookmarkStart w:id="585" w:name="_Toc150774640"/>
      <w:bookmarkStart w:id="586" w:name="_Toc127161454"/>
      <w:bookmarkStart w:id="587" w:name="_Toc127151540"/>
      <w:bookmarkStart w:id="588" w:name="_Toc195842905"/>
      <w:bookmarkStart w:id="589" w:name="_Toc151190167"/>
      <w:bookmarkStart w:id="590" w:name="_Toc149720833"/>
      <w:bookmarkStart w:id="591" w:name="_Toc151193928"/>
      <w:bookmarkStart w:id="592" w:name="_Toc264969230"/>
      <w:bookmarkStart w:id="593" w:name="_Toc164608654"/>
      <w:bookmarkStart w:id="594" w:name="_Toc305158808"/>
      <w:bookmarkStart w:id="595" w:name="_Toc150480778"/>
      <w:bookmarkStart w:id="596" w:name="_Toc151193710"/>
      <w:r>
        <w:rPr>
          <w:rFonts w:hint="eastAsia" w:ascii="宋体" w:hAnsi="宋体" w:eastAsia="宋体" w:cs="宋体"/>
          <w:sz w:val="24"/>
          <w:highlight w:val="none"/>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2929D311">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评标委员会根据政府采购有关规定和本次采购项目的特点进行组建，并负责具体评标事务，独立履行职责。</w:t>
      </w:r>
      <w:bookmarkStart w:id="597" w:name="_Toc520356166"/>
    </w:p>
    <w:p w14:paraId="5ACD756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7"/>
      <w:bookmarkStart w:id="598" w:name="_Toc520356169"/>
    </w:p>
    <w:p w14:paraId="0557BD82">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2E07C48B">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见第四章《评标程序、评标方法和评标标准》。</w:t>
      </w:r>
    </w:p>
    <w:p w14:paraId="619BD924">
      <w:pPr>
        <w:tabs>
          <w:tab w:val="left" w:pos="360"/>
          <w:tab w:val="left" w:pos="1080"/>
        </w:tabs>
        <w:snapToGrid w:val="0"/>
        <w:spacing w:line="360" w:lineRule="auto"/>
        <w:ind w:left="1080"/>
        <w:rPr>
          <w:rFonts w:hint="eastAsia" w:ascii="宋体" w:hAnsi="宋体" w:eastAsia="宋体" w:cs="宋体"/>
          <w:sz w:val="24"/>
          <w:highlight w:val="none"/>
        </w:rPr>
      </w:pPr>
    </w:p>
    <w:p w14:paraId="4344B455">
      <w:pPr>
        <w:pStyle w:val="4"/>
        <w:spacing w:before="0" w:line="360" w:lineRule="auto"/>
        <w:rPr>
          <w:rFonts w:hint="eastAsia" w:ascii="宋体" w:hAnsi="宋体" w:eastAsia="宋体" w:cs="宋体"/>
          <w:sz w:val="28"/>
          <w:highlight w:val="none"/>
        </w:rPr>
      </w:pPr>
      <w:bookmarkStart w:id="599" w:name="_Toc127151545"/>
      <w:bookmarkStart w:id="600" w:name="_Toc305158813"/>
      <w:bookmarkStart w:id="601" w:name="_Toc151193715"/>
      <w:bookmarkStart w:id="602" w:name="_Toc226337241"/>
      <w:bookmarkStart w:id="603" w:name="_Toc150774750"/>
      <w:bookmarkStart w:id="604" w:name="_Toc151190172"/>
      <w:bookmarkStart w:id="605" w:name="_Toc226309789"/>
      <w:bookmarkStart w:id="606" w:name="_Toc151193933"/>
      <w:bookmarkStart w:id="607" w:name="_Toc226965818"/>
      <w:bookmarkStart w:id="608" w:name="_Toc226965735"/>
      <w:bookmarkStart w:id="609" w:name="_Toc305158887"/>
      <w:bookmarkStart w:id="610" w:name="_Toc150480783"/>
      <w:bookmarkStart w:id="611" w:name="_Toc265228383"/>
      <w:bookmarkStart w:id="612" w:name="_Toc150774645"/>
      <w:bookmarkStart w:id="613" w:name="_Toc264969235"/>
      <w:bookmarkStart w:id="614" w:name="_Toc151193787"/>
      <w:bookmarkStart w:id="615" w:name="_Toc151193859"/>
      <w:bookmarkStart w:id="616" w:name="_Toc150509296"/>
      <w:bookmarkStart w:id="617" w:name="_Toc195842910"/>
      <w:bookmarkStart w:id="618" w:name="_Toc151193643"/>
      <w:bookmarkStart w:id="619" w:name="_Toc142311047"/>
      <w:r>
        <w:rPr>
          <w:rFonts w:hint="eastAsia" w:ascii="宋体" w:hAnsi="宋体" w:eastAsia="宋体" w:cs="宋体"/>
          <w:sz w:val="28"/>
          <w:highlight w:val="none"/>
        </w:rPr>
        <w:t xml:space="preserve">六   </w:t>
      </w:r>
      <w:bookmarkEnd w:id="598"/>
      <w:r>
        <w:rPr>
          <w:rFonts w:hint="eastAsia" w:ascii="宋体" w:hAnsi="宋体" w:eastAsia="宋体" w:cs="宋体"/>
          <w:sz w:val="28"/>
          <w:highlight w:val="none"/>
        </w:rPr>
        <w:t>确定中标</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Start w:id="620" w:name="_Toc305158889"/>
      <w:bookmarkStart w:id="621" w:name="_Toc226337243"/>
      <w:bookmarkStart w:id="622" w:name="_Toc265228385"/>
      <w:bookmarkStart w:id="623" w:name="_Toc151193717"/>
      <w:bookmarkStart w:id="624" w:name="_Toc305158815"/>
      <w:bookmarkStart w:id="625" w:name="_Toc164229388"/>
      <w:bookmarkStart w:id="626" w:name="_Toc195842912"/>
      <w:bookmarkStart w:id="627" w:name="_Toc164608816"/>
      <w:bookmarkStart w:id="628" w:name="_Toc151193861"/>
      <w:bookmarkStart w:id="629" w:name="_Toc127151547"/>
      <w:bookmarkStart w:id="630" w:name="_Toc150509298"/>
      <w:bookmarkStart w:id="631" w:name="_Toc149720840"/>
      <w:bookmarkStart w:id="632" w:name="_Toc151193645"/>
      <w:bookmarkStart w:id="633" w:name="_Toc226965737"/>
      <w:bookmarkStart w:id="634" w:name="_Toc264969237"/>
      <w:bookmarkStart w:id="635" w:name="_Toc151193789"/>
      <w:bookmarkStart w:id="636" w:name="_Toc226309791"/>
      <w:bookmarkStart w:id="637" w:name="_Toc151190174"/>
      <w:bookmarkStart w:id="638" w:name="_Toc164229242"/>
      <w:bookmarkStart w:id="639" w:name="_Toc127161461"/>
      <w:bookmarkStart w:id="640" w:name="_Toc127151748"/>
      <w:bookmarkStart w:id="641" w:name="_Toc142311049"/>
      <w:bookmarkStart w:id="642" w:name="_Toc150774752"/>
      <w:bookmarkStart w:id="643" w:name="_Toc226965820"/>
      <w:bookmarkStart w:id="644" w:name="_Toc164608661"/>
      <w:bookmarkStart w:id="645" w:name="_Toc150774647"/>
      <w:bookmarkStart w:id="646" w:name="_Toc150480785"/>
      <w:bookmarkStart w:id="647" w:name="_Toc151193935"/>
      <w:bookmarkStart w:id="648" w:name="_Toc164351641"/>
    </w:p>
    <w:p w14:paraId="5E38F882">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03EAEDE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777A538">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649" w:name="_Toc305158891"/>
      <w:bookmarkStart w:id="650" w:name="_Toc305158817"/>
      <w:bookmarkStart w:id="651" w:name="_Toc142311051"/>
      <w:bookmarkStart w:id="652" w:name="_Toc127151549"/>
      <w:bookmarkStart w:id="653" w:name="_Toc151193647"/>
      <w:bookmarkStart w:id="654" w:name="_Toc151193719"/>
      <w:bookmarkStart w:id="655" w:name="_Toc226965822"/>
      <w:bookmarkStart w:id="656" w:name="_Toc164229244"/>
      <w:bookmarkStart w:id="657" w:name="_Toc127151750"/>
      <w:bookmarkStart w:id="658" w:name="_Toc164351643"/>
      <w:bookmarkStart w:id="659" w:name="_Toc164608818"/>
      <w:bookmarkStart w:id="660" w:name="_Toc150480787"/>
      <w:bookmarkStart w:id="661" w:name="_Toc164608663"/>
      <w:bookmarkStart w:id="662" w:name="_Toc149720842"/>
      <w:bookmarkStart w:id="663" w:name="_Toc226309793"/>
      <w:bookmarkStart w:id="664" w:name="_Toc265228387"/>
      <w:bookmarkStart w:id="665" w:name="_Toc151193791"/>
      <w:bookmarkStart w:id="666" w:name="_Toc195842914"/>
      <w:bookmarkStart w:id="667" w:name="_Toc164229390"/>
      <w:bookmarkStart w:id="668" w:name="_Toc151193937"/>
      <w:bookmarkStart w:id="669" w:name="_Toc151193863"/>
      <w:bookmarkStart w:id="670" w:name="_Toc150774649"/>
      <w:bookmarkStart w:id="671" w:name="_Toc150774754"/>
      <w:bookmarkStart w:id="672" w:name="_Toc150509300"/>
      <w:bookmarkStart w:id="673" w:name="_Toc226337245"/>
      <w:bookmarkStart w:id="674" w:name="_Toc264969239"/>
      <w:bookmarkStart w:id="675" w:name="_Toc127161463"/>
      <w:bookmarkStart w:id="676" w:name="_Toc151190176"/>
      <w:bookmarkStart w:id="677" w:name="_Toc226965739"/>
      <w:bookmarkStart w:id="678" w:name="_Toc520356176"/>
      <w:bookmarkStart w:id="679" w:name="_Ref467306425"/>
      <w:bookmarkStart w:id="680" w:name="_Ref467307090"/>
      <w:r>
        <w:rPr>
          <w:rFonts w:hint="eastAsia" w:ascii="宋体" w:hAnsi="宋体" w:eastAsia="宋体" w:cs="宋体"/>
          <w:sz w:val="24"/>
          <w:highlight w:val="none"/>
        </w:rPr>
        <w:t>中标公告与中标通知书</w:t>
      </w:r>
      <w:bookmarkEnd w:id="649"/>
      <w:bookmarkEnd w:id="650"/>
    </w:p>
    <w:p w14:paraId="274B802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采购人或采购代理机构自中标人确定之日起2个工作日内，</w:t>
      </w:r>
      <w:r>
        <w:rPr>
          <w:rFonts w:hint="eastAsia" w:ascii="宋体" w:hAnsi="宋体" w:eastAsia="宋体" w:cs="宋体"/>
          <w:color w:val="000000"/>
          <w:kern w:val="0"/>
          <w:sz w:val="24"/>
          <w:highlight w:val="none"/>
        </w:rPr>
        <w:t>在北京市政府采购网公告中标结果</w:t>
      </w:r>
      <w:r>
        <w:rPr>
          <w:rFonts w:hint="eastAsia" w:ascii="宋体" w:hAnsi="宋体" w:eastAsia="宋体" w:cs="宋体"/>
          <w:sz w:val="24"/>
          <w:highlight w:val="none"/>
        </w:rPr>
        <w:t>，同时向中标人发出中标通知书，中标公告期限为1个工作日。</w:t>
      </w:r>
    </w:p>
    <w:p w14:paraId="764D60D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中标通知书对采购人和中标供应商均具有法律效力。中标通知书发出后，采购人改变中标结果的，或者中标供应商放弃中标项目的，应当依法承担法律责任。</w:t>
      </w:r>
    </w:p>
    <w:p w14:paraId="0E51AAAD">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废标</w:t>
      </w:r>
    </w:p>
    <w:p w14:paraId="2CF50EEB">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在招标采购中，出现下列情形之一的，应予废标：</w:t>
      </w:r>
    </w:p>
    <w:p w14:paraId="19745BB1">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符合专业条件的供应商或者对招标文件作实质响应的供应商不足三家的；</w:t>
      </w:r>
    </w:p>
    <w:p w14:paraId="233170A8">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794ACA5E">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投标人的报价均超过了采购预算，采购人不能支付的；</w:t>
      </w:r>
    </w:p>
    <w:p w14:paraId="2FBA6A31">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因重大变故，采购任务取消的。</w:t>
      </w:r>
    </w:p>
    <w:p w14:paraId="4CE869E5">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废标后，采购人将废标理由书面通知所有投标人。</w:t>
      </w:r>
    </w:p>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14:paraId="2786DA96">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681" w:name="_Toc150774650"/>
      <w:bookmarkStart w:id="682" w:name="_Toc305158892"/>
      <w:bookmarkStart w:id="683" w:name="_Toc127151550"/>
      <w:bookmarkStart w:id="684" w:name="_Ref467307062"/>
      <w:bookmarkStart w:id="685" w:name="_Toc149720843"/>
      <w:bookmarkStart w:id="686" w:name="_Toc151193792"/>
      <w:bookmarkStart w:id="687" w:name="_Toc151193648"/>
      <w:bookmarkStart w:id="688" w:name="_Ref467306978"/>
      <w:bookmarkStart w:id="689" w:name="_Toc127151751"/>
      <w:bookmarkStart w:id="690" w:name="_Toc226337246"/>
      <w:bookmarkStart w:id="691" w:name="_Toc164351644"/>
      <w:bookmarkStart w:id="692" w:name="_Toc164229245"/>
      <w:bookmarkStart w:id="693" w:name="_Toc150509301"/>
      <w:bookmarkStart w:id="694" w:name="_Toc151193938"/>
      <w:bookmarkStart w:id="695" w:name="_Toc142311052"/>
      <w:bookmarkStart w:id="696" w:name="_Toc226965740"/>
      <w:bookmarkStart w:id="697" w:name="_Toc127161464"/>
      <w:bookmarkStart w:id="698" w:name="_Toc195842915"/>
      <w:bookmarkStart w:id="699" w:name="_Toc151190177"/>
      <w:bookmarkStart w:id="700" w:name="_Toc265228388"/>
      <w:bookmarkStart w:id="701" w:name="_Toc226309794"/>
      <w:bookmarkStart w:id="702" w:name="_Toc151193864"/>
      <w:bookmarkStart w:id="703" w:name="_Toc150774755"/>
      <w:bookmarkStart w:id="704" w:name="_Toc151193720"/>
      <w:bookmarkStart w:id="705" w:name="_Ref467307204"/>
      <w:bookmarkStart w:id="706" w:name="_Toc164608664"/>
      <w:bookmarkStart w:id="707" w:name="_Toc226965823"/>
      <w:bookmarkStart w:id="708" w:name="_Toc305158818"/>
      <w:bookmarkStart w:id="709" w:name="_Toc150480788"/>
      <w:bookmarkStart w:id="710" w:name="_Ref467306377"/>
      <w:bookmarkStart w:id="711" w:name="_Toc164608819"/>
      <w:bookmarkStart w:id="712" w:name="_Toc264969240"/>
      <w:bookmarkStart w:id="713" w:name="_Toc164229391"/>
      <w:bookmarkStart w:id="714" w:name="_Toc520356175"/>
      <w:r>
        <w:rPr>
          <w:rFonts w:hint="eastAsia" w:ascii="宋体" w:hAnsi="宋体" w:eastAsia="宋体" w:cs="宋体"/>
          <w:sz w:val="24"/>
          <w:highlight w:val="none"/>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5E3FB87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1D2A05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中标人拒绝与采购人签订合同的，采购人可以按照评标报告推荐的中标候选人名单排序，确定下一候选人为中标人，也可以重新开展政府采购活动。</w:t>
      </w:r>
    </w:p>
    <w:p w14:paraId="22CAAC8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联合体中标的，联合体各方应当共同与采购人签订合同，就采购合同约定的事项向采购人承担连带责任。</w:t>
      </w:r>
    </w:p>
    <w:p w14:paraId="791D8FE5">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政府采购合同不能转包。</w:t>
      </w:r>
    </w:p>
    <w:p w14:paraId="3D4E11F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highlight w:val="none"/>
        </w:rPr>
        <w:t>，</w:t>
      </w:r>
      <w:r>
        <w:rPr>
          <w:rFonts w:hint="eastAsia" w:ascii="宋体" w:hAnsi="宋体" w:eastAsia="宋体" w:cs="宋体"/>
          <w:sz w:val="24"/>
          <w:highlight w:val="none"/>
        </w:rPr>
        <w:t>否则</w:t>
      </w:r>
      <w:r>
        <w:rPr>
          <w:rFonts w:hint="eastAsia" w:ascii="宋体" w:hAnsi="宋体" w:eastAsia="宋体" w:cs="宋体"/>
          <w:b/>
          <w:sz w:val="24"/>
          <w:highlight w:val="none"/>
        </w:rPr>
        <w:t>投标无效</w:t>
      </w:r>
      <w:r>
        <w:rPr>
          <w:rFonts w:hint="eastAsia" w:ascii="宋体" w:hAnsi="宋体" w:eastAsia="宋体" w:cs="宋体"/>
          <w:sz w:val="24"/>
          <w:highlight w:val="none"/>
        </w:rPr>
        <w:t>。中标人就采购项目和分包项目向采购人负责，分包供应商就分包项目承担责任。</w:t>
      </w:r>
    </w:p>
    <w:p w14:paraId="54EA961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“政采贷”融资指引：详见《投标人须知资料表》。</w:t>
      </w:r>
    </w:p>
    <w:bookmarkEnd w:id="678"/>
    <w:bookmarkEnd w:id="679"/>
    <w:bookmarkEnd w:id="680"/>
    <w:p w14:paraId="65E7236E">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5B025C15">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询问</w:t>
      </w:r>
    </w:p>
    <w:p w14:paraId="4430A0EA">
      <w:pPr>
        <w:numPr>
          <w:ilvl w:val="2"/>
          <w:numId w:val="8"/>
        </w:numPr>
        <w:snapToGrid w:val="0"/>
        <w:spacing w:line="360" w:lineRule="auto"/>
        <w:rPr>
          <w:rFonts w:hint="eastAsia" w:ascii="宋体" w:hAnsi="宋体" w:eastAsia="宋体" w:cs="宋体"/>
          <w:sz w:val="24"/>
          <w:highlight w:val="none"/>
        </w:rPr>
      </w:pPr>
      <w:bookmarkStart w:id="715" w:name="_Hlk179293370"/>
      <w:r>
        <w:rPr>
          <w:rFonts w:hint="eastAsia" w:ascii="宋体" w:hAnsi="宋体" w:eastAsia="宋体" w:cs="宋体"/>
          <w:sz w:val="24"/>
          <w:highlight w:val="none"/>
        </w:rPr>
        <w:t>投标人对政府采购活动事项有疑问的，可依法向采购人或采购代理机构提出询问，提出形式见《投标人须知资料表》。</w:t>
      </w:r>
      <w:bookmarkEnd w:id="715"/>
    </w:p>
    <w:p w14:paraId="7DB83BA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采购人或采购代理机构对供应商依法提出的询问，在3个工作日内作出答复，但答复的内容不得涉及商业秘密。</w:t>
      </w:r>
    </w:p>
    <w:p w14:paraId="667B4F2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质疑</w:t>
      </w:r>
    </w:p>
    <w:p w14:paraId="469C3299">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0709D46">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8C5D9C2">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1604147">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投标人应在法定质疑期内一次性提出针对同一采购程序环节的质疑，法定质疑期内针对同一采购程序环节再次提出的质疑，采购人、采购代理机构有权不予答复。</w:t>
      </w:r>
    </w:p>
    <w:p w14:paraId="400D98D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接收询问和质疑的联系部门、联系电话和通讯地址见《投标人须知资料表》。</w:t>
      </w:r>
    </w:p>
    <w:p w14:paraId="3A234CA6">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2F87187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收费对象、收费标准及缴纳时间见《投标人须知资料表》。由中标人支付的，中标人须一次性向采购代理机构缴纳代理费，投标报价应包含代理费用。</w:t>
      </w:r>
    </w:p>
    <w:p w14:paraId="0AFED466">
      <w:pPr>
        <w:tabs>
          <w:tab w:val="left" w:pos="360"/>
          <w:tab w:val="left" w:pos="1080"/>
        </w:tabs>
        <w:snapToGrid w:val="0"/>
        <w:spacing w:line="360" w:lineRule="auto"/>
        <w:ind w:left="360"/>
        <w:rPr>
          <w:rFonts w:hint="eastAsia" w:ascii="宋体" w:hAnsi="宋体" w:eastAsia="宋体" w:cs="宋体"/>
          <w:sz w:val="24"/>
          <w:highlight w:val="none"/>
        </w:rPr>
      </w:pPr>
    </w:p>
    <w:p w14:paraId="28810C80">
      <w:pPr>
        <w:spacing w:line="360" w:lineRule="auto"/>
        <w:jc w:val="center"/>
        <w:outlineLvl w:val="0"/>
        <w:rPr>
          <w:rFonts w:hint="eastAsia" w:ascii="宋体" w:hAnsi="宋体" w:eastAsia="宋体" w:cs="宋体"/>
          <w:b/>
          <w:sz w:val="36"/>
          <w:szCs w:val="36"/>
          <w:highlight w:val="none"/>
        </w:rPr>
      </w:pPr>
      <w:bookmarkStart w:id="716" w:name="_Toc142311056"/>
      <w:bookmarkStart w:id="717" w:name="_Toc150774759"/>
      <w:bookmarkStart w:id="718" w:name="_Toc127151554"/>
      <w:bookmarkStart w:id="719" w:name="_Toc150480792"/>
      <w:bookmarkStart w:id="720" w:name="_Toc353873934"/>
      <w:bookmarkStart w:id="721" w:name="_Toc305158822"/>
      <w:bookmarkStart w:id="722" w:name="_Toc353825544"/>
      <w:bookmarkStart w:id="723" w:name="_Toc226965827"/>
      <w:bookmarkStart w:id="724" w:name="_Toc305158896"/>
      <w:bookmarkStart w:id="725" w:name="_Toc353873664"/>
      <w:bookmarkStart w:id="726" w:name="_Toc264969244"/>
      <w:bookmarkStart w:id="727" w:name="_Toc265228392"/>
      <w:bookmarkStart w:id="728" w:name="_Toc226337250"/>
      <w:r>
        <w:rPr>
          <w:rFonts w:hint="eastAsia" w:ascii="宋体" w:hAnsi="宋体" w:eastAsia="宋体" w:cs="宋体"/>
          <w:sz w:val="24"/>
          <w:highlight w:val="none"/>
        </w:rPr>
        <w:br w:type="page"/>
      </w:r>
      <w:bookmarkStart w:id="729" w:name="_Toc99301421"/>
      <w:r>
        <w:rPr>
          <w:rFonts w:hint="eastAsia" w:ascii="宋体" w:hAnsi="宋体" w:eastAsia="宋体" w:cs="宋体"/>
          <w:b/>
          <w:sz w:val="36"/>
          <w:szCs w:val="36"/>
          <w:highlight w:val="none"/>
        </w:rPr>
        <w:t xml:space="preserve">第三章   </w:t>
      </w:r>
      <w:bookmarkEnd w:id="716"/>
      <w:bookmarkEnd w:id="717"/>
      <w:bookmarkEnd w:id="718"/>
      <w:bookmarkEnd w:id="719"/>
      <w:bookmarkEnd w:id="720"/>
      <w:bookmarkEnd w:id="721"/>
      <w:bookmarkEnd w:id="722"/>
      <w:bookmarkEnd w:id="723"/>
      <w:bookmarkEnd w:id="724"/>
      <w:bookmarkEnd w:id="725"/>
      <w:bookmarkEnd w:id="726"/>
      <w:bookmarkEnd w:id="727"/>
      <w:bookmarkEnd w:id="728"/>
      <w:r>
        <w:rPr>
          <w:rFonts w:hint="eastAsia" w:ascii="宋体" w:hAnsi="宋体" w:eastAsia="宋体" w:cs="宋体"/>
          <w:b/>
          <w:sz w:val="36"/>
          <w:szCs w:val="36"/>
          <w:highlight w:val="none"/>
        </w:rPr>
        <w:t>资格审查</w:t>
      </w:r>
      <w:bookmarkEnd w:id="729"/>
      <w:bookmarkStart w:id="730" w:name="_Toc487900382"/>
    </w:p>
    <w:p w14:paraId="32426011">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731" w:name="_Toc99301422"/>
      <w:r>
        <w:rPr>
          <w:rFonts w:hint="eastAsia" w:ascii="宋体" w:hAnsi="宋体" w:eastAsia="宋体" w:cs="宋体"/>
          <w:b/>
          <w:sz w:val="24"/>
          <w:highlight w:val="none"/>
        </w:rPr>
        <w:t>一、资格审查程序</w:t>
      </w:r>
      <w:bookmarkEnd w:id="731"/>
    </w:p>
    <w:p w14:paraId="62C2975A">
      <w:pPr>
        <w:numPr>
          <w:ilvl w:val="0"/>
          <w:numId w:val="10"/>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14:paraId="78D3375F">
      <w:pPr>
        <w:numPr>
          <w:ilvl w:val="0"/>
          <w:numId w:val="10"/>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14:paraId="4A643A0A">
      <w:pPr>
        <w:numPr>
          <w:ilvl w:val="0"/>
          <w:numId w:val="10"/>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85F94FD">
      <w:pPr>
        <w:numPr>
          <w:ilvl w:val="0"/>
          <w:numId w:val="10"/>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14:paraId="76327BFC">
      <w:pPr>
        <w:widowControl/>
        <w:jc w:val="left"/>
        <w:rPr>
          <w:rFonts w:hint="eastAsia" w:ascii="宋体" w:hAnsi="宋体" w:eastAsia="宋体" w:cs="宋体"/>
          <w:sz w:val="24"/>
          <w:highlight w:val="none"/>
        </w:rPr>
      </w:pPr>
    </w:p>
    <w:p w14:paraId="57342D50">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732" w:name="_Hlk143693557"/>
      <w:r>
        <w:rPr>
          <w:rFonts w:hint="eastAsia" w:ascii="宋体" w:hAnsi="宋体" w:eastAsia="宋体" w:cs="宋体"/>
          <w:b/>
          <w:sz w:val="24"/>
          <w:highlight w:val="none"/>
        </w:rPr>
        <w:t>二、资格审查要求</w:t>
      </w:r>
      <w:bookmarkEnd w:id="732"/>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5779C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C2AC8A8">
            <w:pPr>
              <w:tabs>
                <w:tab w:val="left" w:pos="1080"/>
              </w:tabs>
              <w:snapToGrid w:val="0"/>
              <w:jc w:val="center"/>
              <w:rPr>
                <w:rFonts w:hint="eastAsia" w:ascii="宋体" w:hAnsi="宋体" w:eastAsia="宋体" w:cs="宋体"/>
                <w:b/>
                <w:sz w:val="24"/>
                <w:highlight w:val="none"/>
              </w:rPr>
            </w:pPr>
            <w:bookmarkStart w:id="733" w:name="_Hlt487972895"/>
            <w:bookmarkEnd w:id="733"/>
            <w:bookmarkStart w:id="734" w:name="_Hlk143693460"/>
            <w:r>
              <w:rPr>
                <w:rFonts w:hint="eastAsia" w:ascii="宋体" w:hAnsi="宋体" w:eastAsia="宋体" w:cs="宋体"/>
                <w:b/>
                <w:sz w:val="24"/>
                <w:highlight w:val="none"/>
              </w:rPr>
              <w:t>序号</w:t>
            </w:r>
          </w:p>
        </w:tc>
        <w:tc>
          <w:tcPr>
            <w:tcW w:w="1067" w:type="pct"/>
            <w:vAlign w:val="center"/>
          </w:tcPr>
          <w:p w14:paraId="12B7DCA8">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审查因素</w:t>
            </w:r>
          </w:p>
        </w:tc>
        <w:tc>
          <w:tcPr>
            <w:tcW w:w="2596" w:type="pct"/>
            <w:vAlign w:val="center"/>
          </w:tcPr>
          <w:p w14:paraId="1F5BBF8A">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882" w:type="pct"/>
            <w:vAlign w:val="center"/>
          </w:tcPr>
          <w:p w14:paraId="3BDC136C">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4C9E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371CE5">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067" w:type="pct"/>
            <w:vAlign w:val="center"/>
          </w:tcPr>
          <w:p w14:paraId="728CEF0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w:t>
            </w:r>
          </w:p>
        </w:tc>
        <w:tc>
          <w:tcPr>
            <w:tcW w:w="2596" w:type="pct"/>
            <w:vAlign w:val="center"/>
          </w:tcPr>
          <w:p w14:paraId="2ACB431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具体规定见第一章《投标邀请》</w:t>
            </w:r>
          </w:p>
        </w:tc>
        <w:tc>
          <w:tcPr>
            <w:tcW w:w="882" w:type="pct"/>
            <w:vAlign w:val="center"/>
          </w:tcPr>
          <w:p w14:paraId="7C8DE788">
            <w:pPr>
              <w:tabs>
                <w:tab w:val="left" w:pos="1080"/>
              </w:tabs>
              <w:snapToGrid w:val="0"/>
              <w:rPr>
                <w:rFonts w:hint="eastAsia" w:ascii="宋体" w:hAnsi="宋体" w:eastAsia="宋体" w:cs="宋体"/>
                <w:sz w:val="24"/>
                <w:highlight w:val="none"/>
              </w:rPr>
            </w:pPr>
          </w:p>
        </w:tc>
      </w:tr>
      <w:tr w14:paraId="1A7FF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FF5320">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1067" w:type="pct"/>
            <w:vAlign w:val="center"/>
          </w:tcPr>
          <w:p w14:paraId="5E18601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2596" w:type="pct"/>
            <w:vAlign w:val="center"/>
          </w:tcPr>
          <w:p w14:paraId="0FFF147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投标人为企业（包括合伙企业）的，应提供有效的“营业执照”；</w:t>
            </w:r>
          </w:p>
          <w:p w14:paraId="35E4672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投标人为事业单位的，应提供有效的“事业单位法人证书”；</w:t>
            </w:r>
          </w:p>
          <w:p w14:paraId="2491FC4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投标人是非企业机构的，应提供有效的“执业许可证”、“登记证书”等证明文件；</w:t>
            </w:r>
          </w:p>
          <w:p w14:paraId="4BD3E36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投标人是个体工商户的，应提供有效的“个体工商户营业执照”；</w:t>
            </w:r>
          </w:p>
          <w:p w14:paraId="07EC2BE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投标人是自然人的，应提供有效的自然人身份证明。</w:t>
            </w:r>
          </w:p>
          <w:p w14:paraId="76B6D7AB">
            <w:pPr>
              <w:tabs>
                <w:tab w:val="left" w:pos="1080"/>
              </w:tabs>
              <w:snapToGrid w:val="0"/>
              <w:rPr>
                <w:rFonts w:hint="eastAsia" w:ascii="宋体" w:hAnsi="宋体" w:eastAsia="宋体" w:cs="宋体"/>
                <w:color w:val="000000"/>
                <w:sz w:val="24"/>
                <w:highlight w:val="none"/>
              </w:rPr>
            </w:pPr>
            <w:r>
              <w:rPr>
                <w:rFonts w:hint="eastAsia" w:ascii="宋体" w:hAnsi="宋体" w:eastAsia="宋体" w:cs="宋体"/>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z w:val="24"/>
                <w:highlight w:val="none"/>
              </w:rPr>
              <w:t>银行、保险、石油石化、电力、电信等行业的分支机构，可以提供上述</w:t>
            </w:r>
            <w:r>
              <w:rPr>
                <w:rFonts w:hint="eastAsia" w:ascii="宋体" w:hAnsi="宋体" w:eastAsia="宋体" w:cs="宋体"/>
                <w:color w:val="000000"/>
                <w:sz w:val="24"/>
                <w:highlight w:val="none"/>
              </w:rPr>
              <w:t>授权，也可以提供其所属法人/其他组织的有关文件或制度等能够证明授权其独立开展业务的证明材料。</w:t>
            </w:r>
          </w:p>
        </w:tc>
        <w:tc>
          <w:tcPr>
            <w:tcW w:w="882" w:type="pct"/>
            <w:vAlign w:val="center"/>
          </w:tcPr>
          <w:p w14:paraId="550CA26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79BCE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42EBC6">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1067" w:type="pct"/>
            <w:vAlign w:val="center"/>
          </w:tcPr>
          <w:p w14:paraId="40EBC82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投标人资格声明书</w:t>
            </w:r>
          </w:p>
        </w:tc>
        <w:tc>
          <w:tcPr>
            <w:tcW w:w="2596" w:type="pct"/>
            <w:vAlign w:val="center"/>
          </w:tcPr>
          <w:p w14:paraId="25673F2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提供了符合招标文件要求的《投标人资格声明书》。</w:t>
            </w:r>
          </w:p>
        </w:tc>
        <w:tc>
          <w:tcPr>
            <w:tcW w:w="882" w:type="pct"/>
            <w:vAlign w:val="center"/>
          </w:tcPr>
          <w:p w14:paraId="05F5829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11D52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9B1DA8">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1067" w:type="pct"/>
            <w:vAlign w:val="center"/>
          </w:tcPr>
          <w:p w14:paraId="134844B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投标人信用记录</w:t>
            </w:r>
          </w:p>
        </w:tc>
        <w:tc>
          <w:tcPr>
            <w:tcW w:w="2596" w:type="pct"/>
            <w:vAlign w:val="center"/>
          </w:tcPr>
          <w:p w14:paraId="663E940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23C23170">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截止时点：投标截止时间以后、资格审查阶段采购人或采购代理机构的实际查询时间；</w:t>
            </w:r>
          </w:p>
          <w:p w14:paraId="6018F12A">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信用信息查询记录和证据留存具体方式：查询结果网页打印页作为查询记录和证据，与其他采购文件一并保存；</w:t>
            </w:r>
          </w:p>
          <w:p w14:paraId="71A0304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sz w:val="24"/>
                <w:highlight w:val="none"/>
              </w:rPr>
              <w:t>投标无效</w:t>
            </w:r>
            <w:r>
              <w:rPr>
                <w:rFonts w:hint="eastAsia" w:ascii="宋体" w:hAnsi="宋体" w:eastAsia="宋体" w:cs="宋体"/>
                <w:sz w:val="24"/>
                <w:highlight w:val="none"/>
              </w:rPr>
              <w:t>。联合体形式投标的，联合体成员存在不良信用记录，视同联合体存在不良信用记录。</w:t>
            </w:r>
          </w:p>
        </w:tc>
        <w:tc>
          <w:tcPr>
            <w:tcW w:w="882" w:type="pct"/>
            <w:vAlign w:val="center"/>
          </w:tcPr>
          <w:p w14:paraId="0F4AC32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无须投标人提供，由采购人或采购代理机构查询。</w:t>
            </w:r>
          </w:p>
        </w:tc>
      </w:tr>
      <w:tr w14:paraId="20E04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CB79C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1067" w:type="pct"/>
            <w:vAlign w:val="center"/>
          </w:tcPr>
          <w:p w14:paraId="7B366B3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2596" w:type="pct"/>
            <w:vAlign w:val="center"/>
          </w:tcPr>
          <w:p w14:paraId="5F6ACEA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882" w:type="pct"/>
            <w:vAlign w:val="center"/>
          </w:tcPr>
          <w:p w14:paraId="17C6E42B">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w:t>
            </w:r>
          </w:p>
        </w:tc>
      </w:tr>
      <w:tr w14:paraId="13226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26E198">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067" w:type="pct"/>
            <w:vAlign w:val="center"/>
          </w:tcPr>
          <w:p w14:paraId="5AA4B92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2596" w:type="pct"/>
            <w:vAlign w:val="center"/>
          </w:tcPr>
          <w:p w14:paraId="37B9687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具体要求见第一章《投标邀请》</w:t>
            </w:r>
          </w:p>
        </w:tc>
        <w:tc>
          <w:tcPr>
            <w:tcW w:w="882" w:type="pct"/>
            <w:vAlign w:val="center"/>
          </w:tcPr>
          <w:p w14:paraId="12F70746">
            <w:pPr>
              <w:tabs>
                <w:tab w:val="left" w:pos="1080"/>
              </w:tabs>
              <w:snapToGrid w:val="0"/>
              <w:rPr>
                <w:rFonts w:hint="eastAsia" w:ascii="宋体" w:hAnsi="宋体" w:eastAsia="宋体" w:cs="宋体"/>
                <w:sz w:val="24"/>
                <w:highlight w:val="none"/>
              </w:rPr>
            </w:pPr>
          </w:p>
        </w:tc>
      </w:tr>
      <w:tr w14:paraId="51BF9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57109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1067" w:type="pct"/>
            <w:vAlign w:val="center"/>
          </w:tcPr>
          <w:p w14:paraId="1CA23C9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中小企业政策证明文件</w:t>
            </w:r>
          </w:p>
        </w:tc>
        <w:tc>
          <w:tcPr>
            <w:tcW w:w="2596" w:type="pct"/>
            <w:vAlign w:val="center"/>
          </w:tcPr>
          <w:p w14:paraId="055EB1D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具体要求见第一章《投标邀请》</w:t>
            </w:r>
          </w:p>
        </w:tc>
        <w:tc>
          <w:tcPr>
            <w:tcW w:w="882" w:type="pct"/>
            <w:vAlign w:val="center"/>
          </w:tcPr>
          <w:p w14:paraId="03636A3B">
            <w:pPr>
              <w:tabs>
                <w:tab w:val="left" w:pos="1080"/>
              </w:tabs>
              <w:snapToGrid w:val="0"/>
              <w:rPr>
                <w:rFonts w:hint="eastAsia" w:ascii="宋体" w:hAnsi="宋体" w:eastAsia="宋体" w:cs="宋体"/>
                <w:sz w:val="24"/>
                <w:highlight w:val="none"/>
              </w:rPr>
            </w:pPr>
          </w:p>
        </w:tc>
      </w:tr>
      <w:tr w14:paraId="495D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D082B8">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2-1-1</w:t>
            </w:r>
          </w:p>
        </w:tc>
        <w:tc>
          <w:tcPr>
            <w:tcW w:w="1067" w:type="pct"/>
            <w:vAlign w:val="center"/>
          </w:tcPr>
          <w:p w14:paraId="5187D71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中小企业证明文件</w:t>
            </w:r>
          </w:p>
        </w:tc>
        <w:tc>
          <w:tcPr>
            <w:tcW w:w="2596" w:type="pct"/>
            <w:vAlign w:val="center"/>
          </w:tcPr>
          <w:p w14:paraId="0AD6BEC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当本项目（包）涉及预留份额专门面向中小企业采购，此时建议在《资格证明文件》中提供。</w:t>
            </w:r>
          </w:p>
          <w:p w14:paraId="6D4661B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335E605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2DF2F0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06B27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D1A78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2-1-2</w:t>
            </w:r>
          </w:p>
        </w:tc>
        <w:tc>
          <w:tcPr>
            <w:tcW w:w="1067" w:type="pct"/>
            <w:vAlign w:val="center"/>
          </w:tcPr>
          <w:p w14:paraId="0094551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拟分包情况说明及分包意向协议</w:t>
            </w:r>
          </w:p>
          <w:p w14:paraId="1214DDD2">
            <w:pPr>
              <w:pStyle w:val="2"/>
              <w:rPr>
                <w:rFonts w:hint="eastAsia" w:eastAsia="宋体"/>
                <w:lang w:eastAsia="zh-CN"/>
              </w:rPr>
            </w:pPr>
            <w:r>
              <w:rPr>
                <w:rFonts w:hint="eastAsia" w:cs="宋体"/>
                <w:sz w:val="24"/>
                <w:highlight w:val="none"/>
                <w:lang w:eastAsia="zh-CN"/>
              </w:rPr>
              <w:t>（</w:t>
            </w:r>
            <w:r>
              <w:rPr>
                <w:rFonts w:hint="eastAsia" w:cs="宋体"/>
                <w:sz w:val="24"/>
                <w:highlight w:val="none"/>
                <w:lang w:val="en-US" w:eastAsia="zh-CN"/>
              </w:rPr>
              <w:t>本项目不适用</w:t>
            </w:r>
            <w:r>
              <w:rPr>
                <w:rFonts w:hint="eastAsia" w:cs="宋体"/>
                <w:sz w:val="24"/>
                <w:highlight w:val="none"/>
                <w:lang w:eastAsia="zh-CN"/>
              </w:rPr>
              <w:t>）</w:t>
            </w:r>
          </w:p>
        </w:tc>
        <w:tc>
          <w:tcPr>
            <w:tcW w:w="2596" w:type="pct"/>
            <w:vAlign w:val="center"/>
          </w:tcPr>
          <w:p w14:paraId="09E9BCF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如本项目（包）要求通过分包措施预留部分采购份额面向中小企业采购、且投标人因落实政府采购政策拟进行分包的，必须提供；否则无须提供。</w:t>
            </w:r>
          </w:p>
          <w:p w14:paraId="4C85ADAC">
            <w:pPr>
              <w:tabs>
                <w:tab w:val="left" w:pos="1080"/>
              </w:tabs>
              <w:snapToGrid w:val="0"/>
              <w:rPr>
                <w:rFonts w:hint="eastAsia" w:ascii="宋体" w:hAnsi="宋体" w:eastAsia="宋体" w:cs="宋体"/>
                <w:b/>
                <w:sz w:val="24"/>
                <w:highlight w:val="none"/>
              </w:rPr>
            </w:pPr>
            <w:r>
              <w:rPr>
                <w:rFonts w:hint="eastAsia" w:ascii="宋体" w:hAnsi="宋体" w:eastAsia="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825C43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4B693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4108C5">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1067" w:type="pct"/>
            <w:vAlign w:val="center"/>
          </w:tcPr>
          <w:p w14:paraId="7E958707">
            <w:pPr>
              <w:tabs>
                <w:tab w:val="left" w:pos="1080"/>
              </w:tabs>
              <w:snapToGrid w:val="0"/>
              <w:rPr>
                <w:rFonts w:hint="eastAsia" w:ascii="宋体" w:hAnsi="宋体" w:eastAsia="宋体" w:cs="宋体"/>
                <w:sz w:val="24"/>
                <w:highlight w:val="none"/>
              </w:rPr>
            </w:pPr>
            <w:r>
              <w:rPr>
                <w:rFonts w:hint="eastAsia" w:ascii="宋体" w:hAnsi="宋体" w:cs="宋体"/>
                <w:sz w:val="24"/>
                <w:highlight w:val="none"/>
                <w:lang w:val="en-US" w:eastAsia="zh-CN"/>
              </w:rPr>
              <w:t>其他</w:t>
            </w:r>
            <w:r>
              <w:rPr>
                <w:rFonts w:hint="eastAsia" w:ascii="宋体" w:hAnsi="宋体" w:eastAsia="宋体" w:cs="宋体"/>
                <w:sz w:val="24"/>
                <w:highlight w:val="none"/>
              </w:rPr>
              <w:t>落实政府采购政策的资格要求</w:t>
            </w:r>
          </w:p>
        </w:tc>
        <w:tc>
          <w:tcPr>
            <w:tcW w:w="2596" w:type="pct"/>
            <w:vAlign w:val="center"/>
          </w:tcPr>
          <w:p w14:paraId="0512353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如有，见第一章《投标邀请》</w:t>
            </w:r>
          </w:p>
        </w:tc>
        <w:tc>
          <w:tcPr>
            <w:tcW w:w="882" w:type="pct"/>
            <w:vAlign w:val="center"/>
          </w:tcPr>
          <w:p w14:paraId="1FAA42A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5587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F4BB80">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067" w:type="pct"/>
            <w:vAlign w:val="center"/>
          </w:tcPr>
          <w:p w14:paraId="32F3001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2596" w:type="pct"/>
            <w:vAlign w:val="center"/>
          </w:tcPr>
          <w:p w14:paraId="6E5B4D7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如有，见第一章《投标邀请》</w:t>
            </w:r>
          </w:p>
        </w:tc>
        <w:tc>
          <w:tcPr>
            <w:tcW w:w="882" w:type="pct"/>
            <w:vAlign w:val="center"/>
          </w:tcPr>
          <w:p w14:paraId="27CF17B2">
            <w:pPr>
              <w:tabs>
                <w:tab w:val="left" w:pos="1080"/>
              </w:tabs>
              <w:snapToGrid w:val="0"/>
              <w:rPr>
                <w:rFonts w:hint="eastAsia" w:ascii="宋体" w:hAnsi="宋体" w:eastAsia="宋体" w:cs="宋体"/>
                <w:sz w:val="24"/>
                <w:highlight w:val="none"/>
              </w:rPr>
            </w:pPr>
          </w:p>
        </w:tc>
      </w:tr>
      <w:tr w14:paraId="188B2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B500D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3-1</w:t>
            </w:r>
          </w:p>
        </w:tc>
        <w:tc>
          <w:tcPr>
            <w:tcW w:w="1067" w:type="pct"/>
            <w:vAlign w:val="center"/>
          </w:tcPr>
          <w:p w14:paraId="5B816EB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本项目对于联合体的要求</w:t>
            </w:r>
          </w:p>
          <w:p w14:paraId="5CB2AA23">
            <w:pPr>
              <w:pStyle w:val="2"/>
              <w:rPr>
                <w:rFonts w:hint="eastAsia"/>
              </w:rPr>
            </w:pPr>
            <w:r>
              <w:rPr>
                <w:rFonts w:hint="eastAsia" w:cs="宋体"/>
                <w:sz w:val="24"/>
                <w:highlight w:val="none"/>
                <w:lang w:eastAsia="zh-CN"/>
              </w:rPr>
              <w:t>（</w:t>
            </w:r>
            <w:r>
              <w:rPr>
                <w:rFonts w:hint="eastAsia" w:cs="宋体"/>
                <w:sz w:val="24"/>
                <w:highlight w:val="none"/>
                <w:lang w:val="en-US" w:eastAsia="zh-CN"/>
              </w:rPr>
              <w:t>本项目不适用</w:t>
            </w:r>
            <w:r>
              <w:rPr>
                <w:rFonts w:hint="eastAsia" w:cs="宋体"/>
                <w:sz w:val="24"/>
                <w:highlight w:val="none"/>
                <w:lang w:eastAsia="zh-CN"/>
              </w:rPr>
              <w:t>）</w:t>
            </w:r>
          </w:p>
        </w:tc>
        <w:tc>
          <w:tcPr>
            <w:tcW w:w="2596" w:type="pct"/>
            <w:vAlign w:val="center"/>
          </w:tcPr>
          <w:p w14:paraId="55AB30B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E65A47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2、联合体各成员单位均须提供本表中序号1-1、1-2的证明文件。联合体各成员单位均应满足本表3-2项规定。</w:t>
            </w:r>
          </w:p>
          <w:p w14:paraId="25CB6CF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3、本表序号3-3项规定的其他特定资格要求中的每一小项要求，联合体各方中至少应当有一方符合本表中其他资格要求并提供证明文件。</w:t>
            </w:r>
          </w:p>
          <w:p w14:paraId="6156391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4、联合体中有同类资质的供应商按照联合体分工承担相同工作的，应当按照资质等级较低的供应商确定资质等级。</w:t>
            </w:r>
          </w:p>
          <w:p w14:paraId="3114A47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5、以联合体形式参加政府采购活动的，联合体各方不得再单独参加或者与其他供应商另外组成联合体参加同一合同项下的政府采购活动。</w:t>
            </w:r>
          </w:p>
          <w:p w14:paraId="22690B4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6、若联合体中任一成员单位中途退出，则该联合体的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05CCE00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7、本项目不接受联合体投标时，投标人不得为联合体。</w:t>
            </w:r>
          </w:p>
        </w:tc>
        <w:tc>
          <w:tcPr>
            <w:tcW w:w="882" w:type="pct"/>
            <w:vAlign w:val="center"/>
          </w:tcPr>
          <w:p w14:paraId="118BCCA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提供《联合协议》原件的电子件</w:t>
            </w:r>
          </w:p>
          <w:p w14:paraId="68472B2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6619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264823">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3-2</w:t>
            </w:r>
          </w:p>
        </w:tc>
        <w:tc>
          <w:tcPr>
            <w:tcW w:w="1067" w:type="pct"/>
            <w:vAlign w:val="center"/>
          </w:tcPr>
          <w:p w14:paraId="18AEF8A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2596" w:type="pct"/>
            <w:vAlign w:val="center"/>
          </w:tcPr>
          <w:p w14:paraId="0C2F6E5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如本项目属于政府购买服务，投标人不属于公益一类事业单位、使用事业编制且由财政拨款保障的群团组织。</w:t>
            </w:r>
          </w:p>
        </w:tc>
        <w:tc>
          <w:tcPr>
            <w:tcW w:w="882" w:type="pct"/>
            <w:vAlign w:val="center"/>
          </w:tcPr>
          <w:p w14:paraId="15692D4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格式见《投标文件格式》“1-2 投标人资格声明书”</w:t>
            </w:r>
          </w:p>
        </w:tc>
      </w:tr>
      <w:tr w14:paraId="036ED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29860C3B">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3-3</w:t>
            </w:r>
          </w:p>
        </w:tc>
        <w:tc>
          <w:tcPr>
            <w:tcW w:w="1067" w:type="pct"/>
            <w:vAlign w:val="center"/>
          </w:tcPr>
          <w:p w14:paraId="70C9905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2596" w:type="pct"/>
            <w:vAlign w:val="center"/>
          </w:tcPr>
          <w:p w14:paraId="2EEB50B7">
            <w:pPr>
              <w:tabs>
                <w:tab w:val="left" w:pos="1080"/>
              </w:tabs>
              <w:snapToGrid w:val="0"/>
              <w:rPr>
                <w:rFonts w:hint="eastAsia" w:ascii="宋体" w:hAnsi="宋体" w:eastAsia="宋体" w:cs="宋体"/>
                <w:sz w:val="24"/>
                <w:highlight w:val="none"/>
              </w:rPr>
            </w:pPr>
            <w:r>
              <w:rPr>
                <w:rFonts w:hint="eastAsia" w:ascii="宋体" w:hAnsi="宋体" w:eastAsia="宋体" w:cs="宋体"/>
                <w:color w:val="000000"/>
                <w:sz w:val="24"/>
                <w:highlight w:val="none"/>
              </w:rPr>
              <w:t>如有，见</w:t>
            </w:r>
            <w:r>
              <w:rPr>
                <w:rFonts w:hint="eastAsia" w:ascii="宋体" w:hAnsi="宋体" w:eastAsia="宋体" w:cs="宋体"/>
                <w:sz w:val="24"/>
                <w:highlight w:val="none"/>
              </w:rPr>
              <w:t>第一章《投标邀请》</w:t>
            </w:r>
          </w:p>
          <w:p w14:paraId="386E3A4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注：如联合体中有同类资质的供应商按照联合体分工承担相同工作的，均应当提供资质证书电子件或电子证照。</w:t>
            </w:r>
          </w:p>
        </w:tc>
        <w:tc>
          <w:tcPr>
            <w:tcW w:w="882" w:type="pct"/>
            <w:vAlign w:val="center"/>
          </w:tcPr>
          <w:p w14:paraId="49E22BF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02A3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DCC565">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067" w:type="pct"/>
            <w:vAlign w:val="center"/>
          </w:tcPr>
          <w:p w14:paraId="5B3AF27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投标保证金</w:t>
            </w:r>
          </w:p>
          <w:p w14:paraId="20E2CC5A">
            <w:pPr>
              <w:pStyle w:val="2"/>
              <w:rPr>
                <w:rFonts w:hint="eastAsia"/>
              </w:rPr>
            </w:pPr>
            <w:r>
              <w:rPr>
                <w:rFonts w:hint="eastAsia" w:cs="宋体"/>
                <w:sz w:val="24"/>
                <w:highlight w:val="none"/>
                <w:lang w:eastAsia="zh-CN"/>
              </w:rPr>
              <w:t>（</w:t>
            </w:r>
            <w:r>
              <w:rPr>
                <w:rFonts w:hint="eastAsia" w:cs="宋体"/>
                <w:sz w:val="24"/>
                <w:highlight w:val="none"/>
                <w:lang w:val="en-US" w:eastAsia="zh-CN"/>
              </w:rPr>
              <w:t>本项目不适用</w:t>
            </w:r>
            <w:r>
              <w:rPr>
                <w:rFonts w:hint="eastAsia" w:cs="宋体"/>
                <w:sz w:val="24"/>
                <w:highlight w:val="none"/>
                <w:lang w:eastAsia="zh-CN"/>
              </w:rPr>
              <w:t>）</w:t>
            </w:r>
          </w:p>
        </w:tc>
        <w:tc>
          <w:tcPr>
            <w:tcW w:w="2596" w:type="pct"/>
            <w:vAlign w:val="center"/>
          </w:tcPr>
          <w:p w14:paraId="65082468">
            <w:pPr>
              <w:tabs>
                <w:tab w:val="left" w:pos="1080"/>
              </w:tabs>
              <w:snapToGrid w:val="0"/>
              <w:rPr>
                <w:rFonts w:hint="eastAsia" w:ascii="宋体" w:hAnsi="宋体" w:eastAsia="宋体" w:cs="宋体"/>
                <w:sz w:val="24"/>
                <w:highlight w:val="none"/>
              </w:rPr>
            </w:pPr>
            <w:r>
              <w:rPr>
                <w:rFonts w:hint="eastAsia" w:ascii="宋体" w:hAnsi="宋体" w:eastAsia="宋体" w:cs="宋体"/>
                <w:color w:val="000000"/>
                <w:kern w:val="0"/>
                <w:sz w:val="24"/>
                <w:highlight w:val="none"/>
              </w:rPr>
              <w:t>按照招标文件的规定提交投标保证金。</w:t>
            </w:r>
          </w:p>
        </w:tc>
        <w:tc>
          <w:tcPr>
            <w:tcW w:w="882" w:type="pct"/>
            <w:vAlign w:val="center"/>
          </w:tcPr>
          <w:p w14:paraId="136DAB70">
            <w:pPr>
              <w:tabs>
                <w:tab w:val="left" w:pos="1080"/>
              </w:tabs>
              <w:snapToGrid w:val="0"/>
              <w:rPr>
                <w:rFonts w:hint="eastAsia" w:ascii="宋体" w:hAnsi="宋体" w:eastAsia="宋体" w:cs="宋体"/>
                <w:sz w:val="24"/>
                <w:highlight w:val="none"/>
              </w:rPr>
            </w:pPr>
          </w:p>
        </w:tc>
      </w:tr>
      <w:tr w14:paraId="118F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77E3A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067" w:type="pct"/>
            <w:vAlign w:val="center"/>
          </w:tcPr>
          <w:p w14:paraId="1E3D056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获取招标文件</w:t>
            </w:r>
          </w:p>
        </w:tc>
        <w:tc>
          <w:tcPr>
            <w:tcW w:w="2596" w:type="pct"/>
            <w:vAlign w:val="center"/>
          </w:tcPr>
          <w:p w14:paraId="26C1809B">
            <w:pPr>
              <w:tabs>
                <w:tab w:val="left" w:pos="1080"/>
              </w:tabs>
              <w:snapToGrid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在规定期限内通过北京市政府采购电子交易平台获取所参与包的招标文件。</w:t>
            </w:r>
          </w:p>
          <w:p w14:paraId="5518BD99">
            <w:pPr>
              <w:tabs>
                <w:tab w:val="left" w:pos="1080"/>
              </w:tabs>
              <w:snapToGrid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注：如本项目接受联合体，且供应商为联合体时，联合体中任一成员获取文件即视为满足要求。</w:t>
            </w:r>
          </w:p>
        </w:tc>
        <w:tc>
          <w:tcPr>
            <w:tcW w:w="882" w:type="pct"/>
            <w:vAlign w:val="center"/>
          </w:tcPr>
          <w:p w14:paraId="3BD5F41A">
            <w:pPr>
              <w:tabs>
                <w:tab w:val="left" w:pos="1080"/>
              </w:tabs>
              <w:snapToGrid w:val="0"/>
              <w:rPr>
                <w:rFonts w:hint="eastAsia" w:ascii="宋体" w:hAnsi="宋体" w:eastAsia="宋体" w:cs="宋体"/>
                <w:sz w:val="24"/>
                <w:highlight w:val="none"/>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0"/>
      <w:bookmarkEnd w:id="734"/>
    </w:tbl>
    <w:p w14:paraId="648D94B1">
      <w:pPr>
        <w:widowControl/>
        <w:jc w:val="left"/>
        <w:rPr>
          <w:rFonts w:hint="eastAsia" w:ascii="宋体" w:hAnsi="宋体" w:eastAsia="宋体" w:cs="宋体"/>
          <w:sz w:val="24"/>
          <w:highlight w:val="none"/>
        </w:rPr>
      </w:pPr>
      <w:bookmarkStart w:id="735" w:name="_Hlt522424701"/>
      <w:bookmarkEnd w:id="735"/>
      <w:bookmarkStart w:id="736" w:name="_Hlt487900425"/>
      <w:bookmarkEnd w:id="736"/>
      <w:bookmarkStart w:id="737" w:name="_Toc127151779"/>
      <w:bookmarkStart w:id="738" w:name="_Toc226965858"/>
      <w:bookmarkStart w:id="739" w:name="_Toc353873940"/>
      <w:bookmarkStart w:id="740" w:name="_Toc353825550"/>
      <w:bookmarkStart w:id="741" w:name="_Toc127161490"/>
      <w:r>
        <w:rPr>
          <w:rFonts w:hint="eastAsia" w:ascii="宋体" w:hAnsi="宋体" w:eastAsia="宋体" w:cs="宋体"/>
          <w:sz w:val="24"/>
          <w:highlight w:val="none"/>
        </w:rPr>
        <w:br w:type="page"/>
      </w:r>
    </w:p>
    <w:p w14:paraId="4BCC06D4">
      <w:pPr>
        <w:spacing w:line="360" w:lineRule="auto"/>
        <w:jc w:val="center"/>
        <w:outlineLvl w:val="0"/>
        <w:rPr>
          <w:rFonts w:hint="eastAsia" w:ascii="宋体" w:hAnsi="宋体" w:eastAsia="宋体" w:cs="宋体"/>
          <w:b/>
          <w:sz w:val="36"/>
          <w:szCs w:val="36"/>
          <w:highlight w:val="none"/>
        </w:rPr>
      </w:pPr>
      <w:bookmarkStart w:id="742" w:name="_Toc99301423"/>
      <w:r>
        <w:rPr>
          <w:rFonts w:hint="eastAsia" w:ascii="宋体" w:hAnsi="宋体" w:eastAsia="宋体" w:cs="宋体"/>
          <w:b/>
          <w:sz w:val="36"/>
          <w:szCs w:val="36"/>
          <w:highlight w:val="none"/>
        </w:rPr>
        <w:t xml:space="preserve">第四章   </w:t>
      </w:r>
      <w:bookmarkEnd w:id="737"/>
      <w:bookmarkEnd w:id="738"/>
      <w:bookmarkEnd w:id="739"/>
      <w:bookmarkEnd w:id="740"/>
      <w:bookmarkEnd w:id="741"/>
      <w:bookmarkStart w:id="743" w:name="_Hlt164229061"/>
      <w:bookmarkEnd w:id="743"/>
      <w:r>
        <w:rPr>
          <w:rFonts w:hint="eastAsia" w:ascii="宋体" w:hAnsi="宋体" w:eastAsia="宋体" w:cs="宋体"/>
          <w:b/>
          <w:sz w:val="36"/>
          <w:szCs w:val="36"/>
          <w:highlight w:val="none"/>
        </w:rPr>
        <w:t>评标程序、评标方法和评标标准</w:t>
      </w:r>
      <w:bookmarkEnd w:id="742"/>
    </w:p>
    <w:p w14:paraId="1CCBE01A">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一、评标程序、评标方法</w:t>
      </w:r>
    </w:p>
    <w:p w14:paraId="2837DAF9">
      <w:pPr>
        <w:numPr>
          <w:ilvl w:val="0"/>
          <w:numId w:val="11"/>
        </w:numPr>
        <w:tabs>
          <w:tab w:val="left" w:pos="360"/>
        </w:tabs>
        <w:snapToGrid w:val="0"/>
        <w:spacing w:line="360" w:lineRule="auto"/>
        <w:outlineLvl w:val="1"/>
        <w:rPr>
          <w:rFonts w:hint="eastAsia" w:ascii="宋体" w:hAnsi="宋体" w:eastAsia="宋体" w:cs="宋体"/>
          <w:sz w:val="24"/>
          <w:highlight w:val="none"/>
        </w:rPr>
      </w:pPr>
      <w:bookmarkStart w:id="744" w:name="_Toc226965731"/>
      <w:bookmarkStart w:id="745" w:name="_Toc142311043"/>
      <w:bookmarkStart w:id="746" w:name="_Toc150509292"/>
      <w:bookmarkStart w:id="747" w:name="_Toc151193855"/>
      <w:bookmarkStart w:id="748" w:name="_Toc164608810"/>
      <w:bookmarkStart w:id="749" w:name="_Toc164229236"/>
      <w:bookmarkStart w:id="750" w:name="_Toc305158809"/>
      <w:bookmarkStart w:id="751" w:name="_Toc150774641"/>
      <w:bookmarkStart w:id="752" w:name="_Toc164229382"/>
      <w:bookmarkStart w:id="753" w:name="_Toc127151541"/>
      <w:bookmarkStart w:id="754" w:name="_Toc151193639"/>
      <w:bookmarkStart w:id="755" w:name="_Toc127161455"/>
      <w:bookmarkStart w:id="756" w:name="_Toc151190168"/>
      <w:bookmarkStart w:id="757" w:name="_Toc226309785"/>
      <w:bookmarkStart w:id="758" w:name="_Toc226337237"/>
      <w:bookmarkStart w:id="759" w:name="_Toc164351635"/>
      <w:bookmarkStart w:id="760" w:name="_Toc226965814"/>
      <w:bookmarkStart w:id="761" w:name="_Toc265228379"/>
      <w:bookmarkStart w:id="762" w:name="_Toc150480779"/>
      <w:bookmarkStart w:id="763" w:name="_Toc195842906"/>
      <w:bookmarkStart w:id="764" w:name="_Toc305158883"/>
      <w:bookmarkStart w:id="765" w:name="_Toc127151742"/>
      <w:bookmarkStart w:id="766" w:name="_Toc264969231"/>
      <w:bookmarkStart w:id="767" w:name="_Toc150774746"/>
      <w:bookmarkStart w:id="768" w:name="_Toc151193929"/>
      <w:bookmarkStart w:id="769" w:name="_Toc151193783"/>
      <w:bookmarkStart w:id="770" w:name="_Toc151193711"/>
      <w:bookmarkStart w:id="771" w:name="_Toc164608655"/>
      <w:bookmarkStart w:id="772" w:name="_Toc149720834"/>
      <w:bookmarkStart w:id="773" w:name="_Toc353825551"/>
      <w:bookmarkStart w:id="774" w:name="_Toc353873941"/>
      <w:bookmarkStart w:id="775" w:name="_Toc142311057"/>
      <w:bookmarkStart w:id="776" w:name="_Toc150774760"/>
      <w:bookmarkStart w:id="777" w:name="_Toc265228393"/>
      <w:bookmarkStart w:id="778" w:name="_Toc264969245"/>
      <w:bookmarkStart w:id="779" w:name="_Toc226965828"/>
      <w:bookmarkStart w:id="780" w:name="_Toc353873665"/>
      <w:bookmarkStart w:id="781" w:name="_Toc353825545"/>
      <w:bookmarkStart w:id="782" w:name="_Toc305158897"/>
      <w:bookmarkStart w:id="783" w:name="_Toc195842920"/>
      <w:bookmarkStart w:id="784" w:name="_Toc226337251"/>
      <w:bookmarkStart w:id="785" w:name="_Toc353873935"/>
      <w:bookmarkStart w:id="786" w:name="_Toc305158823"/>
      <w:bookmarkStart w:id="787" w:name="_Toc127151555"/>
      <w:bookmarkStart w:id="788" w:name="_Toc150480793"/>
      <w:r>
        <w:rPr>
          <w:rFonts w:hint="eastAsia" w:ascii="宋体" w:hAnsi="宋体" w:eastAsia="宋体" w:cs="宋体"/>
          <w:sz w:val="24"/>
          <w:highlight w:val="none"/>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7668ADC4">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789" w:name="_Toc520356167"/>
    </w:p>
    <w:p w14:paraId="21C5B41E">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673C1D8B">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sz w:val="24"/>
          <w:highlight w:val="none"/>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768"/>
        <w:gridCol w:w="6564"/>
      </w:tblGrid>
      <w:tr w14:paraId="0781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4887BA1B">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975" w:type="pct"/>
            <w:shd w:val="clear" w:color="auto" w:fill="auto"/>
            <w:vAlign w:val="center"/>
          </w:tcPr>
          <w:p w14:paraId="0A515747">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3620" w:type="pct"/>
            <w:shd w:val="clear" w:color="auto" w:fill="auto"/>
            <w:vAlign w:val="center"/>
          </w:tcPr>
          <w:p w14:paraId="33275713">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14:paraId="6A0A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04A7F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975" w:type="pct"/>
            <w:shd w:val="clear" w:color="auto" w:fill="auto"/>
            <w:vAlign w:val="center"/>
          </w:tcPr>
          <w:p w14:paraId="7D310853">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授权委托书</w:t>
            </w:r>
          </w:p>
        </w:tc>
        <w:tc>
          <w:tcPr>
            <w:tcW w:w="3620" w:type="pct"/>
            <w:shd w:val="clear" w:color="auto" w:fill="auto"/>
            <w:vAlign w:val="center"/>
          </w:tcPr>
          <w:p w14:paraId="6DCD53E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按招标文件要求提供授权委托书；</w:t>
            </w:r>
          </w:p>
        </w:tc>
      </w:tr>
      <w:tr w14:paraId="00E4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24FE428">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975" w:type="pct"/>
            <w:shd w:val="clear" w:color="auto" w:fill="auto"/>
            <w:vAlign w:val="center"/>
          </w:tcPr>
          <w:p w14:paraId="2283BE5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投标完整性</w:t>
            </w:r>
          </w:p>
        </w:tc>
        <w:tc>
          <w:tcPr>
            <w:tcW w:w="3620" w:type="pct"/>
            <w:shd w:val="clear" w:color="auto" w:fill="auto"/>
            <w:vAlign w:val="center"/>
          </w:tcPr>
          <w:p w14:paraId="032FA9BD">
            <w:pPr>
              <w:widowControl/>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未将一个采购包中的内容拆分投标；</w:t>
            </w:r>
          </w:p>
        </w:tc>
      </w:tr>
      <w:tr w14:paraId="30ED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835FBC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975" w:type="pct"/>
            <w:shd w:val="clear" w:color="auto" w:fill="auto"/>
            <w:vAlign w:val="center"/>
          </w:tcPr>
          <w:p w14:paraId="61856DBA">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w:t>
            </w:r>
          </w:p>
        </w:tc>
        <w:tc>
          <w:tcPr>
            <w:tcW w:w="3620" w:type="pct"/>
            <w:shd w:val="clear" w:color="auto" w:fill="auto"/>
            <w:vAlign w:val="center"/>
          </w:tcPr>
          <w:p w14:paraId="78C1105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投标报价未</w:t>
            </w:r>
            <w:r>
              <w:rPr>
                <w:rFonts w:hint="eastAsia" w:ascii="宋体" w:hAnsi="宋体" w:eastAsia="宋体" w:cs="宋体"/>
                <w:color w:val="000000" w:themeColor="text1"/>
                <w:sz w:val="24"/>
                <w:highlight w:val="none"/>
                <w14:textFill>
                  <w14:solidFill>
                    <w14:schemeClr w14:val="tx1"/>
                  </w14:solidFill>
                </w14:textFill>
              </w:rPr>
              <w:t>超过招标文件中规定的项目/采购包预算金额或者项目/采购包最高限价</w:t>
            </w:r>
            <w:r>
              <w:rPr>
                <w:rFonts w:hint="eastAsia" w:ascii="宋体" w:hAnsi="宋体" w:eastAsia="宋体" w:cs="宋体"/>
                <w:color w:val="000000"/>
                <w:kern w:val="0"/>
                <w:sz w:val="24"/>
                <w:highlight w:val="none"/>
              </w:rPr>
              <w:t>；</w:t>
            </w:r>
          </w:p>
        </w:tc>
      </w:tr>
      <w:tr w14:paraId="6789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87220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p>
        </w:tc>
        <w:tc>
          <w:tcPr>
            <w:tcW w:w="975" w:type="pct"/>
            <w:shd w:val="clear" w:color="auto" w:fill="auto"/>
            <w:vAlign w:val="center"/>
          </w:tcPr>
          <w:p w14:paraId="6FA2C93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报价唯一性</w:t>
            </w:r>
          </w:p>
        </w:tc>
        <w:tc>
          <w:tcPr>
            <w:tcW w:w="3620" w:type="pct"/>
            <w:shd w:val="clear" w:color="auto" w:fill="auto"/>
            <w:vAlign w:val="center"/>
          </w:tcPr>
          <w:p w14:paraId="647BB803">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w:t>
            </w:r>
            <w:r>
              <w:rPr>
                <w:rFonts w:hint="eastAsia" w:ascii="宋体" w:hAnsi="宋体" w:eastAsia="宋体" w:cs="宋体"/>
                <w:sz w:val="24"/>
                <w:highlight w:val="none"/>
              </w:rPr>
              <w:t>出现可选择性或可调整的报价（招标文件另有规定的除外）</w:t>
            </w:r>
            <w:r>
              <w:rPr>
                <w:rFonts w:hint="eastAsia" w:ascii="宋体" w:hAnsi="宋体" w:eastAsia="宋体" w:cs="宋体"/>
                <w:color w:val="000000"/>
                <w:kern w:val="0"/>
                <w:sz w:val="24"/>
                <w:highlight w:val="none"/>
              </w:rPr>
              <w:t>；</w:t>
            </w:r>
          </w:p>
        </w:tc>
      </w:tr>
      <w:tr w14:paraId="024D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0636C4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w:t>
            </w:r>
          </w:p>
        </w:tc>
        <w:tc>
          <w:tcPr>
            <w:tcW w:w="975" w:type="pct"/>
            <w:shd w:val="clear" w:color="auto" w:fill="auto"/>
            <w:vAlign w:val="center"/>
          </w:tcPr>
          <w:p w14:paraId="576EBE1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投标有效期</w:t>
            </w:r>
          </w:p>
        </w:tc>
        <w:tc>
          <w:tcPr>
            <w:tcW w:w="3620" w:type="pct"/>
            <w:shd w:val="clear" w:color="auto" w:fill="auto"/>
            <w:vAlign w:val="center"/>
          </w:tcPr>
          <w:p w14:paraId="63C38CB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投标文件中承诺的投标有效期满足招标文件中载明的投标有效期的；</w:t>
            </w:r>
          </w:p>
        </w:tc>
      </w:tr>
      <w:tr w14:paraId="0FEB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ECA194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w:t>
            </w:r>
          </w:p>
        </w:tc>
        <w:tc>
          <w:tcPr>
            <w:tcW w:w="975" w:type="pct"/>
            <w:shd w:val="clear" w:color="auto" w:fill="auto"/>
            <w:vAlign w:val="center"/>
          </w:tcPr>
          <w:p w14:paraId="18474235">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实质性格式</w:t>
            </w:r>
          </w:p>
        </w:tc>
        <w:tc>
          <w:tcPr>
            <w:tcW w:w="3620" w:type="pct"/>
            <w:shd w:val="clear" w:color="auto" w:fill="auto"/>
            <w:vAlign w:val="center"/>
          </w:tcPr>
          <w:p w14:paraId="78AE6FAE">
            <w:pPr>
              <w:widowControl/>
              <w:jc w:val="left"/>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标记为“实质性格式”的文件均按招标文件要求提供且签署、盖章的；</w:t>
            </w:r>
          </w:p>
        </w:tc>
      </w:tr>
      <w:tr w14:paraId="2269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0B7FB5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w:t>
            </w:r>
          </w:p>
        </w:tc>
        <w:tc>
          <w:tcPr>
            <w:tcW w:w="975" w:type="pct"/>
            <w:shd w:val="clear" w:color="auto" w:fill="auto"/>
            <w:vAlign w:val="center"/>
          </w:tcPr>
          <w:p w14:paraId="1BB0088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★号条款响应</w:t>
            </w:r>
            <w:r>
              <w:rPr>
                <w:rFonts w:hint="eastAsia" w:ascii="宋体" w:hAnsi="宋体" w:eastAsia="宋体" w:cs="宋体"/>
                <w:sz w:val="24"/>
                <w:highlight w:val="none"/>
              </w:rPr>
              <w:t>（如有）</w:t>
            </w:r>
          </w:p>
        </w:tc>
        <w:tc>
          <w:tcPr>
            <w:tcW w:w="3620" w:type="pct"/>
            <w:shd w:val="clear" w:color="auto" w:fill="auto"/>
            <w:vAlign w:val="center"/>
          </w:tcPr>
          <w:p w14:paraId="653CA0E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投标文件满足招标文件</w:t>
            </w:r>
            <w:r>
              <w:rPr>
                <w:rFonts w:hint="eastAsia" w:ascii="宋体" w:hAnsi="宋体" w:eastAsia="宋体" w:cs="宋体"/>
                <w:sz w:val="24"/>
                <w:highlight w:val="none"/>
              </w:rPr>
              <w:t>第五章《采购需求》</w:t>
            </w:r>
            <w:r>
              <w:rPr>
                <w:rFonts w:hint="eastAsia" w:ascii="宋体" w:hAnsi="宋体" w:eastAsia="宋体" w:cs="宋体"/>
                <w:color w:val="000000"/>
                <w:kern w:val="0"/>
                <w:sz w:val="24"/>
                <w:highlight w:val="none"/>
              </w:rPr>
              <w:t>中★号条款要求的；</w:t>
            </w:r>
          </w:p>
        </w:tc>
      </w:tr>
      <w:tr w14:paraId="058B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BA780A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w:t>
            </w:r>
          </w:p>
        </w:tc>
        <w:tc>
          <w:tcPr>
            <w:tcW w:w="975" w:type="pct"/>
            <w:shd w:val="clear" w:color="auto" w:fill="auto"/>
            <w:vAlign w:val="center"/>
          </w:tcPr>
          <w:p w14:paraId="0E19CA05">
            <w:pPr>
              <w:widowControl/>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拟分包情况说明（如有）</w:t>
            </w:r>
          </w:p>
        </w:tc>
        <w:tc>
          <w:tcPr>
            <w:tcW w:w="3620" w:type="pct"/>
            <w:shd w:val="clear" w:color="auto" w:fill="auto"/>
            <w:vAlign w:val="center"/>
          </w:tcPr>
          <w:p w14:paraId="45DB5F52">
            <w:pPr>
              <w:widowControl/>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如本项目（包）非因“落实政府采购政策”亦允许分包，且供应商拟进行分包时，必须提供；否则无须提供；</w:t>
            </w:r>
          </w:p>
        </w:tc>
      </w:tr>
      <w:tr w14:paraId="6496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82A158">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9</w:t>
            </w:r>
          </w:p>
        </w:tc>
        <w:tc>
          <w:tcPr>
            <w:tcW w:w="975" w:type="pct"/>
            <w:shd w:val="clear" w:color="auto" w:fill="auto"/>
            <w:vAlign w:val="center"/>
          </w:tcPr>
          <w:p w14:paraId="50196030">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分包其他要求（如有）</w:t>
            </w:r>
          </w:p>
        </w:tc>
        <w:tc>
          <w:tcPr>
            <w:tcW w:w="3620" w:type="pct"/>
            <w:shd w:val="clear" w:color="auto" w:fill="auto"/>
            <w:vAlign w:val="center"/>
          </w:tcPr>
          <w:p w14:paraId="63A5D7EB">
            <w:pPr>
              <w:widowControl/>
              <w:jc w:val="left"/>
              <w:rPr>
                <w:rFonts w:hint="eastAsia" w:ascii="宋体" w:hAnsi="宋体" w:eastAsia="宋体" w:cs="宋体"/>
                <w:sz w:val="24"/>
                <w:highlight w:val="none"/>
              </w:rPr>
            </w:pPr>
            <w:r>
              <w:rPr>
                <w:rFonts w:hint="eastAsia" w:ascii="宋体" w:hAnsi="宋体" w:eastAsia="宋体" w:cs="宋体"/>
                <w:sz w:val="24"/>
                <w:highlight w:val="none"/>
              </w:rPr>
              <w:t>分包履行的内容、金额或者比例未超出《投标人须知资料表》中的规定；</w:t>
            </w:r>
          </w:p>
          <w:p w14:paraId="24747D34">
            <w:pPr>
              <w:widowControl/>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分包承担主体具备《投标人须知资料表》载明的资质条件且提供了资质证书电子件（如有）；</w:t>
            </w:r>
          </w:p>
        </w:tc>
      </w:tr>
      <w:tr w14:paraId="0EFC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8C9CC4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10</w:t>
            </w:r>
          </w:p>
        </w:tc>
        <w:tc>
          <w:tcPr>
            <w:tcW w:w="975" w:type="pct"/>
            <w:shd w:val="clear" w:color="auto" w:fill="auto"/>
            <w:vAlign w:val="center"/>
          </w:tcPr>
          <w:p w14:paraId="33AFCA8A">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报价的修正（如有）</w:t>
            </w:r>
          </w:p>
        </w:tc>
        <w:tc>
          <w:tcPr>
            <w:tcW w:w="3620" w:type="pct"/>
            <w:shd w:val="clear" w:color="auto" w:fill="auto"/>
            <w:vAlign w:val="center"/>
          </w:tcPr>
          <w:p w14:paraId="2686E935">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不涉及报价修正，或投标文件报价出现前后不一致时，投标人对修正后的报价予以确认；（如有）</w:t>
            </w:r>
          </w:p>
        </w:tc>
      </w:tr>
      <w:tr w14:paraId="504E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DE6B4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w:t>
            </w:r>
          </w:p>
        </w:tc>
        <w:tc>
          <w:tcPr>
            <w:tcW w:w="975" w:type="pct"/>
            <w:shd w:val="clear" w:color="auto" w:fill="auto"/>
            <w:vAlign w:val="center"/>
          </w:tcPr>
          <w:p w14:paraId="7FDB9626">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进口产品</w:t>
            </w:r>
          </w:p>
          <w:p w14:paraId="26FAE71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（如有）</w:t>
            </w:r>
          </w:p>
        </w:tc>
        <w:tc>
          <w:tcPr>
            <w:tcW w:w="3620" w:type="pct"/>
            <w:shd w:val="clear" w:color="auto" w:fill="auto"/>
            <w:vAlign w:val="center"/>
          </w:tcPr>
          <w:p w14:paraId="2BD25843">
            <w:pPr>
              <w:widowControl/>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招标文件不接受进口产品投标的内容时，投标人所投产品不含进口产品；</w:t>
            </w:r>
          </w:p>
        </w:tc>
      </w:tr>
      <w:tr w14:paraId="2AD0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644B2A4">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c>
          <w:tcPr>
            <w:tcW w:w="975" w:type="pct"/>
            <w:shd w:val="clear" w:color="auto" w:fill="auto"/>
            <w:vAlign w:val="center"/>
          </w:tcPr>
          <w:p w14:paraId="2258D685">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国家有关部门对投标人的投标产品有强制性规定或要求的</w:t>
            </w:r>
          </w:p>
        </w:tc>
        <w:tc>
          <w:tcPr>
            <w:tcW w:w="3620" w:type="pct"/>
            <w:shd w:val="clear" w:color="auto" w:fill="auto"/>
            <w:vAlign w:val="center"/>
          </w:tcPr>
          <w:p w14:paraId="10FEC15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6B4D9CB3">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4C950E25">
            <w:pPr>
              <w:widowControl/>
              <w:jc w:val="left"/>
              <w:rPr>
                <w:rFonts w:hint="eastAsia" w:ascii="宋体" w:hAnsi="宋体" w:eastAsia="宋体" w:cs="宋体"/>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eastAsia="宋体" w:cs="宋体"/>
                <w:color w:val="000000"/>
                <w:kern w:val="0"/>
                <w:sz w:val="24"/>
                <w:highlight w:val="none"/>
              </w:rPr>
              <w:t>公安部颁发的计算机信息系统安全专用产品销售许可证</w:t>
            </w:r>
            <w:r>
              <w:rPr>
                <w:rFonts w:hint="eastAsia" w:ascii="宋体" w:hAnsi="宋体" w:eastAsia="宋体" w:cs="宋体"/>
                <w:sz w:val="24"/>
                <w:highlight w:val="none"/>
              </w:rPr>
              <w:t>，且在有效期内，亦视为符合要求）</w:t>
            </w:r>
          </w:p>
          <w:p w14:paraId="60BD1FB3">
            <w:pPr>
              <w:widowControl/>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3）项目中涉及涂料、胶黏剂、油墨、清洗剂等挥发性有机物产品，且属于强制性标准的，供应商应执行符合本市和国家的VOCs 含量限制标准。</w:t>
            </w:r>
          </w:p>
        </w:tc>
      </w:tr>
      <w:tr w14:paraId="2AA1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62FE59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w:t>
            </w:r>
          </w:p>
        </w:tc>
        <w:tc>
          <w:tcPr>
            <w:tcW w:w="975" w:type="pct"/>
            <w:shd w:val="clear" w:color="auto" w:fill="auto"/>
            <w:vAlign w:val="center"/>
          </w:tcPr>
          <w:p w14:paraId="1387F10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公平竞争</w:t>
            </w:r>
          </w:p>
        </w:tc>
        <w:tc>
          <w:tcPr>
            <w:tcW w:w="3620" w:type="pct"/>
            <w:shd w:val="clear" w:color="auto" w:fill="auto"/>
            <w:vAlign w:val="center"/>
          </w:tcPr>
          <w:p w14:paraId="338AE55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502B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12B07CE">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w:t>
            </w:r>
          </w:p>
        </w:tc>
        <w:tc>
          <w:tcPr>
            <w:tcW w:w="975" w:type="pct"/>
            <w:shd w:val="clear" w:color="auto" w:fill="auto"/>
            <w:vAlign w:val="center"/>
          </w:tcPr>
          <w:p w14:paraId="1DEF990A">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串通投标</w:t>
            </w:r>
          </w:p>
        </w:tc>
        <w:tc>
          <w:tcPr>
            <w:tcW w:w="3620" w:type="pct"/>
            <w:shd w:val="clear" w:color="auto" w:fill="auto"/>
            <w:vAlign w:val="center"/>
          </w:tcPr>
          <w:p w14:paraId="5BBCC85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AD7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039EB9F">
            <w:pPr>
              <w:widowControl/>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5</w:t>
            </w:r>
          </w:p>
        </w:tc>
        <w:tc>
          <w:tcPr>
            <w:tcW w:w="975" w:type="pct"/>
            <w:shd w:val="clear" w:color="auto" w:fill="auto"/>
            <w:vAlign w:val="center"/>
          </w:tcPr>
          <w:p w14:paraId="7FC8AE9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附加条件</w:t>
            </w:r>
          </w:p>
        </w:tc>
        <w:tc>
          <w:tcPr>
            <w:tcW w:w="3620" w:type="pct"/>
            <w:shd w:val="clear" w:color="auto" w:fill="auto"/>
            <w:vAlign w:val="center"/>
          </w:tcPr>
          <w:p w14:paraId="6899C8C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投标文件未含有采购人不能接受的附加条件的；</w:t>
            </w:r>
          </w:p>
        </w:tc>
      </w:tr>
      <w:tr w14:paraId="0F02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CC781">
            <w:pPr>
              <w:widowControl/>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6</w:t>
            </w:r>
          </w:p>
        </w:tc>
        <w:tc>
          <w:tcPr>
            <w:tcW w:w="975" w:type="pct"/>
            <w:shd w:val="clear" w:color="auto" w:fill="auto"/>
            <w:vAlign w:val="center"/>
          </w:tcPr>
          <w:p w14:paraId="12C4A6C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其他无效情形</w:t>
            </w:r>
          </w:p>
        </w:tc>
        <w:tc>
          <w:tcPr>
            <w:tcW w:w="3620" w:type="pct"/>
            <w:shd w:val="clear" w:color="auto" w:fill="auto"/>
            <w:vAlign w:val="center"/>
          </w:tcPr>
          <w:p w14:paraId="154F973A">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themeColor="text1"/>
                <w:sz w:val="24"/>
                <w:highlight w:val="none"/>
                <w14:textFill>
                  <w14:solidFill>
                    <w14:schemeClr w14:val="tx1"/>
                  </w14:solidFill>
                </w14:textFill>
              </w:rPr>
              <w:t>投标人、投标文件不存在不符合法律、法规和招标文件规定的其他无效情形。</w:t>
            </w:r>
          </w:p>
        </w:tc>
      </w:tr>
    </w:tbl>
    <w:p w14:paraId="02CA075F">
      <w:pPr>
        <w:numPr>
          <w:ilvl w:val="0"/>
          <w:numId w:val="12"/>
        </w:numPr>
        <w:tabs>
          <w:tab w:val="left" w:pos="1080"/>
          <w:tab w:val="left" w:pos="1589"/>
        </w:tabs>
        <w:snapToGrid w:val="0"/>
        <w:spacing w:line="360" w:lineRule="auto"/>
        <w:rPr>
          <w:rFonts w:hint="eastAsia" w:ascii="宋体" w:hAnsi="宋体" w:eastAsia="宋体" w:cs="宋体"/>
          <w:sz w:val="24"/>
          <w:highlight w:val="none"/>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14:paraId="2BBEE02D">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14:paraId="0D4C5EB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0" w:name="_Hlk144225607"/>
      <w:r>
        <w:rPr>
          <w:rFonts w:hint="eastAsia" w:ascii="宋体" w:hAnsi="宋体" w:eastAsia="宋体" w:cs="宋体"/>
          <w:color w:val="000000"/>
          <w:sz w:val="24"/>
          <w:szCs w:val="20"/>
          <w:highlight w:val="none"/>
        </w:rPr>
        <w:t>若投标人为事业单位或其他组织或分支机构，可为单位负责人</w:t>
      </w:r>
      <w:bookmarkEnd w:id="790"/>
      <w:r>
        <w:rPr>
          <w:rFonts w:hint="eastAsia" w:ascii="宋体" w:hAnsi="宋体" w:eastAsia="宋体" w:cs="宋体"/>
          <w:sz w:val="24"/>
          <w:highlight w:val="none"/>
        </w:rPr>
        <w:t>）或其授权的代表签字。投标人的澄清、说明或者补正不得超出投标文件的范围或者改变投标文件的实质性内容。澄清文件将作为投标文件内容的一部分。</w:t>
      </w:r>
    </w:p>
    <w:p w14:paraId="75BF6F38">
      <w:pPr>
        <w:numPr>
          <w:ilvl w:val="1"/>
          <w:numId w:val="11"/>
        </w:numPr>
        <w:tabs>
          <w:tab w:val="left" w:pos="1080"/>
        </w:tabs>
        <w:snapToGrid w:val="0"/>
        <w:spacing w:line="360" w:lineRule="auto"/>
        <w:ind w:left="1077" w:hanging="720"/>
        <w:rPr>
          <w:rFonts w:hint="eastAsia" w:ascii="宋体" w:hAnsi="宋体" w:eastAsia="宋体" w:cs="宋体"/>
          <w:sz w:val="24"/>
          <w:highlight w:val="none"/>
        </w:rPr>
      </w:pPr>
      <w:bookmarkStart w:id="791" w:name="_Hlk220085436"/>
      <w:r>
        <w:rPr>
          <w:rFonts w:hint="eastAsia" w:ascii="宋体" w:hAnsi="宋体" w:eastAsia="宋体" w:cs="宋体"/>
          <w:sz w:val="24"/>
          <w:highlight w:val="none"/>
        </w:rPr>
        <w:t>异常低价处理</w:t>
      </w:r>
    </w:p>
    <w:p w14:paraId="4E1016B4">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highlight w:val="none"/>
        </w:rPr>
      </w:pPr>
      <w:r>
        <w:rPr>
          <w:rFonts w:hint="eastAsia" w:ascii="宋体" w:hAnsi="宋体" w:eastAsia="宋体" w:cs="宋体"/>
          <w:sz w:val="24"/>
          <w:highlight w:val="none"/>
        </w:rPr>
        <w:t xml:space="preserve"> 政府采购评审中出现下列情形之一的，评审委员会应当启动异常低价投标（响应）审查程序：</w:t>
      </w:r>
    </w:p>
    <w:p w14:paraId="3BE7B503">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（1）投标（响应）报价低于全部通过符合性审查供应商投标（响应）报价平均值</w:t>
      </w:r>
      <w:r>
        <w:rPr>
          <w:rFonts w:hint="eastAsia" w:ascii="宋体" w:hAnsi="宋体" w:eastAsia="宋体" w:cs="宋体"/>
          <w:sz w:val="24"/>
          <w:highlight w:val="none"/>
          <w:u w:val="single"/>
          <w:lang w:val="en-US" w:eastAsia="zh-CN"/>
        </w:rPr>
        <w:t>50</w:t>
      </w:r>
      <w:r>
        <w:rPr>
          <w:rFonts w:hint="eastAsia" w:ascii="宋体" w:hAnsi="宋体" w:eastAsia="宋体" w:cs="宋体"/>
          <w:sz w:val="24"/>
          <w:highlight w:val="none"/>
          <w:u w:val="single"/>
        </w:rPr>
        <w:t>%</w:t>
      </w:r>
      <w:r>
        <w:rPr>
          <w:rFonts w:hint="eastAsia" w:ascii="宋体" w:hAnsi="宋体" w:eastAsia="宋体" w:cs="宋体"/>
          <w:sz w:val="24"/>
          <w:highlight w:val="none"/>
        </w:rPr>
        <w:t>的，即投标（响应）报价&lt;全部通过符合性审查供应商投标（响应）报价平均值×</w:t>
      </w:r>
      <w:r>
        <w:rPr>
          <w:rFonts w:hint="eastAsia" w:ascii="宋体" w:hAnsi="宋体" w:eastAsia="宋体" w:cs="宋体"/>
          <w:sz w:val="24"/>
          <w:highlight w:val="none"/>
          <w:u w:val="single"/>
          <w:lang w:val="en-US" w:eastAsia="zh-CN"/>
        </w:rPr>
        <w:t>50</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55857A86">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（2）投标（响应）报价低于通过符合性审查的次低报价供应商投标（响应）报价</w:t>
      </w:r>
      <w:r>
        <w:rPr>
          <w:rFonts w:hint="eastAsia" w:ascii="宋体" w:hAnsi="宋体" w:eastAsia="宋体" w:cs="宋体"/>
          <w:sz w:val="24"/>
          <w:highlight w:val="none"/>
          <w:u w:val="single"/>
          <w:lang w:val="en-US" w:eastAsia="zh-CN"/>
        </w:rPr>
        <w:t>50</w:t>
      </w:r>
      <w:r>
        <w:rPr>
          <w:rFonts w:hint="eastAsia" w:ascii="宋体" w:hAnsi="宋体" w:eastAsia="宋体" w:cs="宋体"/>
          <w:sz w:val="24"/>
          <w:highlight w:val="none"/>
          <w:u w:val="single"/>
        </w:rPr>
        <w:t>%</w:t>
      </w:r>
      <w:r>
        <w:rPr>
          <w:rFonts w:hint="eastAsia" w:ascii="宋体" w:hAnsi="宋体" w:eastAsia="宋体" w:cs="宋体"/>
          <w:sz w:val="24"/>
          <w:highlight w:val="none"/>
        </w:rPr>
        <w:t>的，即投标（响应）报价&lt;通过符合性审查的次低报价供应商投标（响应）报价×</w:t>
      </w:r>
      <w:r>
        <w:rPr>
          <w:rFonts w:hint="eastAsia" w:ascii="宋体" w:hAnsi="宋体" w:eastAsia="宋体" w:cs="宋体"/>
          <w:sz w:val="24"/>
          <w:highlight w:val="none"/>
          <w:u w:val="single"/>
          <w:lang w:val="en-US" w:eastAsia="zh-CN"/>
        </w:rPr>
        <w:t>50</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21DDDDCF">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（3）投标（响应）报价低于采购项目最高限价</w:t>
      </w:r>
      <w:r>
        <w:rPr>
          <w:rFonts w:hint="eastAsia" w:ascii="宋体" w:hAnsi="宋体" w:eastAsia="宋体" w:cs="宋体"/>
          <w:sz w:val="24"/>
          <w:highlight w:val="none"/>
          <w:u w:val="single"/>
          <w:lang w:val="en-US" w:eastAsia="zh-CN"/>
        </w:rPr>
        <w:t>45</w:t>
      </w:r>
      <w:r>
        <w:rPr>
          <w:rFonts w:hint="eastAsia" w:ascii="宋体" w:hAnsi="宋体" w:eastAsia="宋体" w:cs="宋体"/>
          <w:sz w:val="24"/>
          <w:highlight w:val="none"/>
          <w:u w:val="single"/>
        </w:rPr>
        <w:t>%</w:t>
      </w:r>
      <w:r>
        <w:rPr>
          <w:rFonts w:hint="eastAsia" w:ascii="宋体" w:hAnsi="宋体" w:eastAsia="宋体" w:cs="宋体"/>
          <w:sz w:val="24"/>
          <w:highlight w:val="none"/>
        </w:rPr>
        <w:t>的，即投标（响应）报价&lt;采购项目最高限价×</w:t>
      </w:r>
      <w:r>
        <w:rPr>
          <w:rFonts w:hint="eastAsia" w:ascii="宋体" w:hAnsi="宋体" w:eastAsia="宋体" w:cs="宋体"/>
          <w:sz w:val="24"/>
          <w:highlight w:val="none"/>
          <w:u w:val="single"/>
          <w:lang w:val="en-US" w:eastAsia="zh-CN"/>
        </w:rPr>
        <w:t>45</w:t>
      </w:r>
      <w:r>
        <w:rPr>
          <w:rFonts w:hint="eastAsia" w:ascii="宋体" w:hAnsi="宋体" w:eastAsia="宋体" w:cs="宋体"/>
          <w:sz w:val="24"/>
          <w:highlight w:val="none"/>
          <w:u w:val="single"/>
        </w:rPr>
        <w:t>%</w:t>
      </w:r>
      <w:r>
        <w:rPr>
          <w:rFonts w:hint="eastAsia" w:ascii="宋体" w:hAnsi="宋体" w:eastAsia="宋体" w:cs="宋体"/>
          <w:sz w:val="24"/>
          <w:highlight w:val="none"/>
        </w:rPr>
        <w:t>；</w:t>
      </w:r>
      <w:r>
        <w:rPr>
          <w:rFonts w:hint="eastAsia" w:ascii="宋体" w:hAnsi="宋体" w:eastAsia="宋体" w:cs="宋体"/>
          <w:color w:val="000000"/>
          <w:sz w:val="24"/>
          <w:highlight w:val="none"/>
        </w:rPr>
        <w:t>未设定最高限价的采购项目，以采购项目预算金额作为最高限价；</w:t>
      </w:r>
    </w:p>
    <w:p w14:paraId="35E19844">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（4）评审委员会基于专业判断，认为供应商报价过低，有可能影响产品质量或者不能诚信履约的其他情形。</w:t>
      </w:r>
    </w:p>
    <w:p w14:paraId="50F2E703">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highlight w:val="none"/>
        </w:rPr>
      </w:pPr>
      <w:r>
        <w:rPr>
          <w:rFonts w:hint="eastAsia" w:ascii="宋体" w:hAnsi="宋体" w:eastAsia="宋体" w:cs="宋体"/>
          <w:sz w:val="24"/>
          <w:highlight w:val="none"/>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DC768AD">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highlight w:val="none"/>
        </w:rPr>
      </w:pPr>
      <w:r>
        <w:rPr>
          <w:rFonts w:hint="eastAsia" w:ascii="宋体" w:hAnsi="宋体" w:eastAsia="宋体" w:cs="宋体"/>
          <w:sz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eastAsia="宋体" w:cs="宋体"/>
          <w:b/>
          <w:bCs/>
          <w:sz w:val="24"/>
          <w:highlight w:val="none"/>
        </w:rPr>
        <w:t>无效投标（响应）</w:t>
      </w:r>
      <w:r>
        <w:rPr>
          <w:rFonts w:hint="eastAsia" w:ascii="宋体" w:hAnsi="宋体" w:eastAsia="宋体" w:cs="宋体"/>
          <w:sz w:val="24"/>
          <w:highlight w:val="none"/>
        </w:rPr>
        <w:t>处理。</w:t>
      </w:r>
    </w:p>
    <w:p w14:paraId="032D7BB7">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highlight w:val="none"/>
        </w:rPr>
      </w:pPr>
      <w:bookmarkStart w:id="792" w:name="_Hlk190337965"/>
      <w:r>
        <w:rPr>
          <w:rFonts w:hint="eastAsia" w:ascii="宋体" w:hAnsi="宋体" w:eastAsia="宋体" w:cs="宋体"/>
          <w:color w:val="000000"/>
          <w:sz w:val="24"/>
          <w:highlight w:val="none"/>
        </w:rPr>
        <w:t xml:space="preserve"> </w:t>
      </w:r>
      <w:r>
        <w:rPr>
          <w:rFonts w:hint="eastAsia" w:ascii="宋体" w:hAnsi="宋体" w:eastAsia="宋体" w:cs="宋体"/>
          <w:sz w:val="24"/>
          <w:highlight w:val="none"/>
        </w:rPr>
        <w:t>上述投标（响应）报价指按照本章2.4修正后的报价</w:t>
      </w:r>
      <w:bookmarkEnd w:id="792"/>
      <w:r>
        <w:rPr>
          <w:rFonts w:hint="eastAsia" w:ascii="宋体" w:hAnsi="宋体" w:eastAsia="宋体" w:cs="宋体"/>
          <w:sz w:val="24"/>
          <w:highlight w:val="none"/>
        </w:rPr>
        <w:t>。</w:t>
      </w:r>
    </w:p>
    <w:bookmarkEnd w:id="791"/>
    <w:p w14:paraId="687129B7">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0110CD80">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14:paraId="36A596D2">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14:paraId="1D5A24F7">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lang w:eastAsia="zh-CN"/>
        </w:rPr>
        <w:t>□</w:t>
      </w:r>
      <w:r>
        <w:rPr>
          <w:rFonts w:hint="eastAsia" w:ascii="宋体" w:hAnsi="宋体" w:eastAsia="宋体" w:cs="宋体"/>
          <w:sz w:val="24"/>
          <w:highlight w:val="none"/>
        </w:rPr>
        <w:t>有，具体规定为：______________</w:t>
      </w:r>
    </w:p>
    <w:p w14:paraId="27FA5EF9">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无，按下述2.4.2-2.4.7项规定修正。</w:t>
      </w:r>
    </w:p>
    <w:p w14:paraId="6C696AEA">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6B56B187">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5D12D817">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大写金额和小写金额不一致的，以大写金额为准；</w:t>
      </w:r>
    </w:p>
    <w:p w14:paraId="513E986B">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单价金额小数点或者百分比有明显错位的，以开标一览表的总价为准，并修改单价；</w:t>
      </w:r>
    </w:p>
    <w:p w14:paraId="4A6A1021">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总价金额与按单价汇总金额不一致的，以单价金额计算结果为准。</w:t>
      </w:r>
    </w:p>
    <w:p w14:paraId="5194EAA3">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w:t>
      </w:r>
    </w:p>
    <w:p w14:paraId="56527B8A">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D93725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支持中小企业政府采购政策的价格调整：只有符合第二章《投标人须知》5.3条规定情形的，可以享受中小企业扶持政策，用扣除后的价格参加评审；否则，评标时价格不予扣除。</w:t>
      </w:r>
    </w:p>
    <w:p w14:paraId="4A7E1A0D">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eastAsia="宋体" w:cs="宋体"/>
          <w:sz w:val="24"/>
          <w:highlight w:val="none"/>
          <w:u w:val="single"/>
          <w:lang w:val="en-US" w:eastAsia="zh-CN"/>
        </w:rPr>
        <w:t>10</w:t>
      </w:r>
      <w:r>
        <w:rPr>
          <w:rFonts w:hint="eastAsia" w:ascii="宋体" w:hAnsi="宋体" w:eastAsia="宋体" w:cs="宋体"/>
          <w:sz w:val="24"/>
          <w:highlight w:val="none"/>
        </w:rPr>
        <w:t>%的扣除，用扣除后的价格参加评审。</w:t>
      </w:r>
    </w:p>
    <w:p w14:paraId="531CF726">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highlight w:val="none"/>
          <w:u w:val="single"/>
          <w:lang w:val="en-US" w:eastAsia="zh-CN"/>
        </w:rPr>
        <w:t>6</w:t>
      </w:r>
      <w:r>
        <w:rPr>
          <w:rFonts w:hint="eastAsia" w:ascii="宋体" w:hAnsi="宋体" w:eastAsia="宋体" w:cs="宋体"/>
          <w:sz w:val="24"/>
          <w:highlight w:val="none"/>
        </w:rPr>
        <w:t>%的扣除，用扣除后的价格参加评审。</w:t>
      </w:r>
    </w:p>
    <w:p w14:paraId="5847DDCE">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729343D1">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6FB6B20A">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7289FF38">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监狱企业提供了由省级以上监狱管理局、戒毒管理局（含新疆生产建设兵团）出具的属于监狱企业的证明文件的，视同小微企业。</w:t>
      </w:r>
    </w:p>
    <w:p w14:paraId="1A6477D9">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残疾人福利性单位按招标文件要求提供了《残疾人福利性单位声明函》的，视同小微企业。</w:t>
      </w:r>
    </w:p>
    <w:p w14:paraId="7C235AB8">
      <w:pPr>
        <w:numPr>
          <w:ilvl w:val="2"/>
          <w:numId w:val="11"/>
        </w:numPr>
        <w:tabs>
          <w:tab w:val="left" w:pos="1080"/>
          <w:tab w:val="left" w:pos="1589"/>
          <w:tab w:val="left" w:pos="2014"/>
          <w:tab w:val="clear" w:pos="1980"/>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14:paraId="3C62B561">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支持本国产品政府采购的价格调整：只有符合第二章《投标人须知》5.2条规定情形的，可以享受本国产品支持政策，用扣除后的价格参加评审；否则，评标时价格不予扣除。</w:t>
      </w:r>
    </w:p>
    <w:p w14:paraId="21564179">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本项目既有本国产品又有非本国产品参与竞争的，依法对本国产品给予价格评审优惠，对本国产品的报价给予20%的价格扣除，用扣除后的价格参与评审。</w:t>
      </w:r>
    </w:p>
    <w:p w14:paraId="1399F74B">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3C57A5F">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供应商提供本国产品参加政府采购活动的，应当按照招标文件给定的格式出具《关于符合本国产品标准的声明函》或提供财政部会同有关部门规定的有关证明文件，否则视为非本国产品。</w:t>
      </w:r>
    </w:p>
    <w:p w14:paraId="7E294AF3">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bookmarkEnd w:id="773"/>
      <w:bookmarkEnd w:id="774"/>
    </w:p>
    <w:p w14:paraId="76ACF44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18AFD1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14:paraId="7D000C27">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14:paraId="74752A96">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4E5FC95">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最低评标价法，指投标文件满足招标文件全部实质性要求，且投标报价最低的投标人为中标候选人的评标方法。</w:t>
      </w:r>
    </w:p>
    <w:p w14:paraId="394D7343">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284586FF">
      <w:p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随机抽取</w:t>
      </w:r>
    </w:p>
    <w:p w14:paraId="3251487F">
      <w:pPr>
        <w:tabs>
          <w:tab w:val="left" w:pos="1080"/>
          <w:tab w:val="left" w:pos="1589"/>
          <w:tab w:val="left" w:pos="2035"/>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lang w:eastAsia="zh-CN"/>
        </w:rPr>
        <w:t>□</w:t>
      </w:r>
      <w:r>
        <w:rPr>
          <w:rFonts w:hint="eastAsia" w:ascii="宋体" w:hAnsi="宋体" w:eastAsia="宋体" w:cs="宋体"/>
          <w:sz w:val="24"/>
          <w:highlight w:val="none"/>
        </w:rPr>
        <w:t>其他方式，具体要求：_____</w:t>
      </w:r>
    </w:p>
    <w:p w14:paraId="1D4159D5">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r>
        <w:rPr>
          <w:rFonts w:hint="eastAsia" w:ascii="宋体" w:hAnsi="宋体" w:eastAsia="宋体" w:cs="宋体"/>
          <w:sz w:val="24"/>
          <w:highlight w:val="none"/>
          <w:u w:val="single"/>
        </w:rPr>
        <w:t>详见评分标准</w:t>
      </w:r>
      <w:r>
        <w:rPr>
          <w:rFonts w:hint="eastAsia" w:ascii="宋体" w:hAnsi="宋体" w:eastAsia="宋体" w:cs="宋体"/>
          <w:sz w:val="24"/>
          <w:highlight w:val="none"/>
        </w:rPr>
        <w:t>。</w:t>
      </w:r>
    </w:p>
    <w:p w14:paraId="5400C338">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793" w:name="_Toc127161460"/>
      <w:bookmarkStart w:id="794" w:name="_Toc226309790"/>
      <w:bookmarkStart w:id="795" w:name="_Toc305158814"/>
      <w:bookmarkStart w:id="796" w:name="_Toc164351640"/>
      <w:bookmarkStart w:id="797" w:name="_Toc151193788"/>
      <w:bookmarkStart w:id="798" w:name="_Toc150509297"/>
      <w:bookmarkStart w:id="799" w:name="_Toc149720839"/>
      <w:bookmarkStart w:id="800" w:name="_Toc226965819"/>
      <w:bookmarkStart w:id="801" w:name="_Toc151190173"/>
      <w:bookmarkStart w:id="802" w:name="_Toc226337242"/>
      <w:bookmarkStart w:id="803" w:name="_Toc164608660"/>
      <w:bookmarkStart w:id="804" w:name="_Toc151193860"/>
      <w:bookmarkStart w:id="805" w:name="_Toc127151546"/>
      <w:bookmarkStart w:id="806" w:name="_Toc265228384"/>
      <w:bookmarkStart w:id="807" w:name="_Toc164229387"/>
      <w:bookmarkStart w:id="808" w:name="_Toc151193934"/>
      <w:bookmarkStart w:id="809" w:name="_Toc150774751"/>
      <w:bookmarkStart w:id="810" w:name="_Toc305158888"/>
      <w:bookmarkStart w:id="811" w:name="_Toc142311048"/>
      <w:bookmarkStart w:id="812" w:name="_Toc264969236"/>
      <w:bookmarkStart w:id="813" w:name="_Toc151193716"/>
      <w:bookmarkStart w:id="814" w:name="_Toc150774646"/>
      <w:bookmarkStart w:id="815" w:name="_Toc151193644"/>
      <w:bookmarkStart w:id="816" w:name="_Toc127151747"/>
      <w:bookmarkStart w:id="817" w:name="_Ref467307010"/>
      <w:bookmarkStart w:id="818" w:name="_Toc226965736"/>
      <w:bookmarkStart w:id="819" w:name="_Toc195842911"/>
      <w:bookmarkStart w:id="820" w:name="_Toc164608815"/>
      <w:bookmarkStart w:id="821" w:name="_Toc520356170"/>
      <w:bookmarkStart w:id="822" w:name="_Toc150480784"/>
      <w:bookmarkStart w:id="823" w:name="_Toc164229241"/>
      <w:r>
        <w:rPr>
          <w:rFonts w:hint="eastAsia" w:ascii="宋体" w:hAnsi="宋体" w:eastAsia="宋体" w:cs="宋体"/>
          <w:sz w:val="24"/>
          <w:highlight w:val="none"/>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79B43DE">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7C88918">
      <w:pPr>
        <w:pStyle w:val="23"/>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随机抽取</w:t>
      </w:r>
    </w:p>
    <w:p w14:paraId="7EBF1206">
      <w:pPr>
        <w:pStyle w:val="23"/>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其他方式，具体要求：</w:t>
      </w:r>
      <w:r>
        <w:rPr>
          <w:rFonts w:hint="eastAsia" w:ascii="宋体" w:hAnsi="宋体" w:eastAsia="宋体" w:cs="宋体"/>
          <w:sz w:val="24"/>
          <w:szCs w:val="24"/>
          <w:highlight w:val="none"/>
          <w:u w:val="single"/>
        </w:rPr>
        <w:t>投标报价低者获得中标人推荐资格；得分且投标报价均相同的，以技术部分得分高者获得中标人推荐资格</w:t>
      </w:r>
      <w:r>
        <w:rPr>
          <w:rFonts w:hint="eastAsia" w:ascii="宋体" w:hAnsi="宋体" w:eastAsia="宋体" w:cs="宋体"/>
          <w:sz w:val="24"/>
          <w:szCs w:val="24"/>
          <w:highlight w:val="none"/>
          <w:u w:val="single"/>
          <w:lang w:eastAsia="zh-CN"/>
        </w:rPr>
        <w:t>。</w:t>
      </w:r>
    </w:p>
    <w:p w14:paraId="0723F883">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DB4D168">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16802239">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14:paraId="70D73091">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eastAsia="宋体" w:cs="宋体"/>
          <w:sz w:val="24"/>
          <w:highlight w:val="none"/>
          <w:u w:val="single"/>
          <w:lang w:val="en-US" w:eastAsia="zh-CN"/>
        </w:rPr>
        <w:t xml:space="preserve">  3  </w:t>
      </w:r>
      <w:r>
        <w:rPr>
          <w:rFonts w:hint="eastAsia" w:ascii="宋体" w:hAnsi="宋体" w:eastAsia="宋体" w:cs="宋体"/>
          <w:sz w:val="24"/>
          <w:highlight w:val="none"/>
        </w:rPr>
        <w:t>名中标候选人。</w:t>
      </w:r>
    </w:p>
    <w:p w14:paraId="1C108F07">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0E06056E">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评标委员会在评标过程中发现投标人有行贿、提供虚假材料或者串通等违法行为时，应当及时向财政部门报告。</w:t>
      </w:r>
    </w:p>
    <w:p w14:paraId="38DEC0BD">
      <w:pPr>
        <w:widowControl/>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14:paraId="13255D89">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二、评标标准</w:t>
      </w:r>
    </w:p>
    <w:tbl>
      <w:tblPr>
        <w:tblStyle w:val="42"/>
        <w:tblW w:w="51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289"/>
        <w:gridCol w:w="976"/>
        <w:gridCol w:w="669"/>
        <w:gridCol w:w="4230"/>
        <w:gridCol w:w="1623"/>
      </w:tblGrid>
      <w:tr w14:paraId="12B6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Align w:val="center"/>
          </w:tcPr>
          <w:p w14:paraId="2428E344">
            <w:pPr>
              <w:ind w:firstLine="28"/>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688" w:type="pct"/>
            <w:vAlign w:val="center"/>
          </w:tcPr>
          <w:p w14:paraId="25228FC2">
            <w:pPr>
              <w:ind w:firstLine="28"/>
              <w:jc w:val="cente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评审</w:t>
            </w:r>
          </w:p>
          <w:p w14:paraId="230D8569">
            <w:pPr>
              <w:ind w:firstLine="28"/>
              <w:jc w:val="cente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条款</w:t>
            </w:r>
          </w:p>
        </w:tc>
        <w:tc>
          <w:tcPr>
            <w:tcW w:w="521" w:type="pct"/>
            <w:vAlign w:val="center"/>
          </w:tcPr>
          <w:p w14:paraId="37F435AF">
            <w:pPr>
              <w:ind w:firstLine="28"/>
              <w:jc w:val="center"/>
              <w:rPr>
                <w:rFonts w:hint="eastAsia" w:ascii="宋体" w:hAnsi="宋体" w:eastAsia="宋体" w:cs="宋体"/>
                <w:b/>
                <w:sz w:val="24"/>
                <w:highlight w:val="none"/>
              </w:rPr>
            </w:pPr>
            <w:r>
              <w:rPr>
                <w:rFonts w:hint="eastAsia" w:ascii="宋体" w:hAnsi="宋体" w:eastAsia="宋体" w:cs="宋体"/>
                <w:b/>
                <w:sz w:val="24"/>
                <w:highlight w:val="none"/>
              </w:rPr>
              <w:t>评分</w:t>
            </w:r>
          </w:p>
          <w:p w14:paraId="7C46FCDC">
            <w:pPr>
              <w:ind w:firstLine="28"/>
              <w:jc w:val="center"/>
              <w:rPr>
                <w:rFonts w:hint="eastAsia" w:ascii="宋体" w:hAnsi="宋体" w:eastAsia="宋体" w:cs="宋体"/>
                <w:b/>
                <w:sz w:val="24"/>
                <w:highlight w:val="none"/>
              </w:rPr>
            </w:pPr>
            <w:r>
              <w:rPr>
                <w:rFonts w:hint="eastAsia" w:ascii="宋体" w:hAnsi="宋体" w:eastAsia="宋体" w:cs="宋体"/>
                <w:b/>
                <w:sz w:val="24"/>
                <w:highlight w:val="none"/>
              </w:rPr>
              <w:t>因素</w:t>
            </w:r>
          </w:p>
        </w:tc>
        <w:tc>
          <w:tcPr>
            <w:tcW w:w="357" w:type="pct"/>
            <w:vAlign w:val="center"/>
          </w:tcPr>
          <w:p w14:paraId="177A2B51">
            <w:pPr>
              <w:ind w:firstLine="28"/>
              <w:jc w:val="center"/>
              <w:rPr>
                <w:rFonts w:hint="eastAsia" w:ascii="宋体" w:hAnsi="宋体" w:eastAsia="宋体" w:cs="宋体"/>
                <w:b/>
                <w:sz w:val="24"/>
                <w:highlight w:val="none"/>
              </w:rPr>
            </w:pPr>
            <w:r>
              <w:rPr>
                <w:rFonts w:hint="eastAsia" w:ascii="宋体" w:hAnsi="宋体" w:eastAsia="宋体" w:cs="宋体"/>
                <w:b/>
                <w:sz w:val="24"/>
                <w:highlight w:val="none"/>
              </w:rPr>
              <w:t>分值</w:t>
            </w:r>
          </w:p>
        </w:tc>
        <w:tc>
          <w:tcPr>
            <w:tcW w:w="2257" w:type="pct"/>
            <w:vAlign w:val="center"/>
          </w:tcPr>
          <w:p w14:paraId="7941DA2A">
            <w:pPr>
              <w:ind w:firstLine="28"/>
              <w:jc w:val="center"/>
              <w:rPr>
                <w:rFonts w:hint="eastAsia" w:ascii="宋体" w:hAnsi="宋体" w:eastAsia="宋体" w:cs="宋体"/>
                <w:b/>
                <w:sz w:val="24"/>
                <w:highlight w:val="none"/>
              </w:rPr>
            </w:pPr>
            <w:r>
              <w:rPr>
                <w:rFonts w:hint="eastAsia" w:ascii="宋体" w:hAnsi="宋体" w:eastAsia="宋体" w:cs="宋体"/>
                <w:b/>
                <w:sz w:val="24"/>
                <w:highlight w:val="none"/>
              </w:rPr>
              <w:t>评分标准</w:t>
            </w:r>
          </w:p>
        </w:tc>
        <w:tc>
          <w:tcPr>
            <w:tcW w:w="866" w:type="pct"/>
            <w:vAlign w:val="center"/>
          </w:tcPr>
          <w:p w14:paraId="5DCE3AFA">
            <w:pPr>
              <w:pStyle w:val="245"/>
              <w:spacing w:before="0" w:after="0" w:line="240" w:lineRule="auto"/>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159A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9" w:type="pct"/>
            <w:vAlign w:val="center"/>
          </w:tcPr>
          <w:p w14:paraId="317F970B">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688" w:type="pct"/>
            <w:vAlign w:val="center"/>
          </w:tcPr>
          <w:p w14:paraId="47CA3504">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价格</w:t>
            </w:r>
          </w:p>
          <w:p w14:paraId="76532B00">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部分</w:t>
            </w:r>
          </w:p>
          <w:p w14:paraId="1F7530DA">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（10分）</w:t>
            </w:r>
          </w:p>
        </w:tc>
        <w:tc>
          <w:tcPr>
            <w:tcW w:w="521" w:type="pct"/>
            <w:vAlign w:val="center"/>
          </w:tcPr>
          <w:p w14:paraId="0EF31FF9">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价格</w:t>
            </w:r>
          </w:p>
        </w:tc>
        <w:tc>
          <w:tcPr>
            <w:tcW w:w="357" w:type="pct"/>
            <w:vAlign w:val="center"/>
          </w:tcPr>
          <w:p w14:paraId="6DE984BF">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2257" w:type="pct"/>
            <w:shd w:val="clear" w:color="auto" w:fill="auto"/>
            <w:vAlign w:val="center"/>
          </w:tcPr>
          <w:p w14:paraId="262AB9BC">
            <w:pPr>
              <w:rPr>
                <w:rFonts w:hint="eastAsia" w:ascii="宋体" w:hAnsi="宋体" w:eastAsia="宋体" w:cs="宋体"/>
                <w:sz w:val="24"/>
                <w:highlight w:val="none"/>
              </w:rPr>
            </w:pPr>
            <w:r>
              <w:rPr>
                <w:rFonts w:hint="eastAsia" w:ascii="宋体" w:hAnsi="宋体" w:eastAsia="宋体" w:cs="宋体"/>
                <w:sz w:val="24"/>
                <w:highlight w:val="none"/>
              </w:rPr>
              <w:t>满足招标文件要求且投标价格最低的投标报价为评标基准价，其价格分为满分。其他投标人的价格分统一按照下列公式计算：</w:t>
            </w:r>
          </w:p>
          <w:p w14:paraId="70AE129F">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投标报价得分＝（评标基准价/投标报价）×分值。</w:t>
            </w:r>
          </w:p>
        </w:tc>
        <w:tc>
          <w:tcPr>
            <w:tcW w:w="866" w:type="pct"/>
            <w:shd w:val="clear" w:color="auto" w:fill="auto"/>
            <w:vAlign w:val="center"/>
          </w:tcPr>
          <w:p w14:paraId="00E69EB1">
            <w:pPr>
              <w:ind w:left="-38"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此处投标报价指经过报价修正，及因落实政府采购政策进行价格调整后的报价，详见第四章《评标程序、评标方法和评标标准》2.4、2.5及2.6。</w:t>
            </w:r>
          </w:p>
        </w:tc>
      </w:tr>
      <w:tr w14:paraId="0304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9" w:type="pct"/>
            <w:vAlign w:val="center"/>
          </w:tcPr>
          <w:p w14:paraId="7730CEE7">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688" w:type="pct"/>
            <w:vMerge w:val="restart"/>
            <w:shd w:val="clear" w:color="auto" w:fill="auto"/>
            <w:vAlign w:val="center"/>
          </w:tcPr>
          <w:p w14:paraId="0D513B7E">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商务</w:t>
            </w:r>
          </w:p>
          <w:p w14:paraId="28D41388">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部分</w:t>
            </w:r>
          </w:p>
          <w:p w14:paraId="0DCF1512">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（20分）</w:t>
            </w:r>
          </w:p>
        </w:tc>
        <w:tc>
          <w:tcPr>
            <w:tcW w:w="521" w:type="pct"/>
            <w:shd w:val="clear" w:color="auto" w:fill="auto"/>
            <w:vAlign w:val="center"/>
          </w:tcPr>
          <w:p w14:paraId="2F653A11">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业绩</w:t>
            </w:r>
          </w:p>
        </w:tc>
        <w:tc>
          <w:tcPr>
            <w:tcW w:w="357" w:type="pct"/>
            <w:vAlign w:val="center"/>
          </w:tcPr>
          <w:p w14:paraId="656F2E34">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2257" w:type="pct"/>
            <w:shd w:val="clear" w:color="auto" w:fill="auto"/>
            <w:vAlign w:val="top"/>
          </w:tcPr>
          <w:p w14:paraId="106BE3EF">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供应商近3年（202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月至今）的与本项目类似的项目业绩（须附合同关键页复印件加盖单位公章）</w:t>
            </w:r>
          </w:p>
          <w:p w14:paraId="3C421DC0">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每提供1个业绩得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分，最多得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w:t>
            </w:r>
          </w:p>
          <w:p w14:paraId="3CDB18D2">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注：</w:t>
            </w:r>
            <w:r>
              <w:rPr>
                <w:rFonts w:hint="eastAsia" w:ascii="宋体" w:hAnsi="宋体" w:eastAsia="宋体" w:cs="宋体"/>
                <w:sz w:val="24"/>
                <w:szCs w:val="24"/>
                <w:highlight w:val="none"/>
              </w:rPr>
              <w:t>所有项目业绩均需提供保险合同、保险协议或保单抄件等相关证明文件复印件；证明材料文字必须清晰可辨，否则不予打分。</w:t>
            </w:r>
            <w:r>
              <w:rPr>
                <w:rFonts w:hint="eastAsia" w:ascii="宋体" w:hAnsi="宋体" w:eastAsia="宋体" w:cs="宋体"/>
                <w:color w:val="auto"/>
                <w:sz w:val="24"/>
                <w:highlight w:val="none"/>
                <w:lang w:val="en-US" w:eastAsia="zh-CN"/>
              </w:rPr>
              <w:t>（有效证明文件须加盖</w:t>
            </w:r>
            <w:r>
              <w:rPr>
                <w:rFonts w:hint="eastAsia" w:ascii="宋体" w:hAnsi="宋体" w:eastAsia="宋体" w:cs="宋体"/>
                <w:color w:val="auto"/>
                <w:sz w:val="24"/>
                <w:highlight w:val="none"/>
              </w:rPr>
              <w:t>单位公章</w:t>
            </w:r>
            <w:r>
              <w:rPr>
                <w:rFonts w:hint="eastAsia" w:ascii="宋体" w:hAnsi="宋体" w:eastAsia="宋体" w:cs="宋体"/>
                <w:color w:val="auto"/>
                <w:sz w:val="24"/>
                <w:highlight w:val="none"/>
                <w:lang w:val="en-US" w:eastAsia="zh-CN"/>
              </w:rPr>
              <w:t>）</w:t>
            </w:r>
          </w:p>
        </w:tc>
        <w:tc>
          <w:tcPr>
            <w:tcW w:w="866" w:type="pct"/>
            <w:vAlign w:val="center"/>
          </w:tcPr>
          <w:p w14:paraId="76A6D2D1">
            <w:pPr>
              <w:pStyle w:val="245"/>
              <w:spacing w:before="0" w:after="0" w:line="240" w:lineRule="auto"/>
              <w:rPr>
                <w:rFonts w:hint="eastAsia" w:ascii="宋体" w:hAnsi="宋体" w:eastAsia="宋体" w:cs="宋体"/>
                <w:szCs w:val="24"/>
                <w:highlight w:val="none"/>
              </w:rPr>
            </w:pPr>
          </w:p>
        </w:tc>
      </w:tr>
      <w:tr w14:paraId="5273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9" w:type="pct"/>
            <w:vAlign w:val="center"/>
          </w:tcPr>
          <w:p w14:paraId="3C12D00C">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688" w:type="pct"/>
            <w:vMerge w:val="continue"/>
            <w:vAlign w:val="center"/>
          </w:tcPr>
          <w:p w14:paraId="3C2374D9">
            <w:pPr>
              <w:ind w:firstLine="28"/>
              <w:jc w:val="center"/>
              <w:rPr>
                <w:rFonts w:hint="eastAsia" w:ascii="宋体" w:hAnsi="宋体" w:eastAsia="宋体" w:cs="宋体"/>
                <w:sz w:val="24"/>
                <w:highlight w:val="none"/>
                <w:lang w:val="en-US" w:eastAsia="zh-CN"/>
              </w:rPr>
            </w:pPr>
          </w:p>
        </w:tc>
        <w:tc>
          <w:tcPr>
            <w:tcW w:w="521" w:type="pct"/>
            <w:shd w:val="clear" w:color="auto" w:fill="auto"/>
            <w:vAlign w:val="center"/>
          </w:tcPr>
          <w:p w14:paraId="482A0AEA">
            <w:pPr>
              <w:ind w:firstLine="28"/>
              <w:jc w:val="center"/>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偿付能力充足率</w:t>
            </w:r>
          </w:p>
        </w:tc>
        <w:tc>
          <w:tcPr>
            <w:tcW w:w="357" w:type="pct"/>
            <w:vAlign w:val="center"/>
          </w:tcPr>
          <w:p w14:paraId="593B4D62">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2257" w:type="pct"/>
            <w:shd w:val="clear" w:color="auto" w:fill="auto"/>
            <w:vAlign w:val="center"/>
          </w:tcPr>
          <w:p w14:paraId="18DF488B">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年投标人总公司综合偿付能力充足率：</w:t>
            </w:r>
          </w:p>
          <w:p w14:paraId="21A5B281">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）四个季度均在220%以上，得10分；</w:t>
            </w:r>
          </w:p>
          <w:p w14:paraId="0D1BD5A7">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）四个季度均在210%以上，得7分；</w:t>
            </w:r>
          </w:p>
          <w:p w14:paraId="52D38F98">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）四个季度均在200%以上，得4分；</w:t>
            </w:r>
          </w:p>
          <w:p w14:paraId="5A66ECF9">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）四个季度中有某一季度在200%（不含）以下，得1分。</w:t>
            </w:r>
          </w:p>
          <w:p w14:paraId="68E87277">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）未提供不得分。</w:t>
            </w:r>
          </w:p>
          <w:p w14:paraId="5B8899CA">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投标人提供202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年四个季度综合偿付能力充足率截图。中国保险行业协会-信息披露-保险公司年度信息披露，具体链接如下：http://www.iachina.cn/</w:t>
            </w:r>
          </w:p>
        </w:tc>
        <w:tc>
          <w:tcPr>
            <w:tcW w:w="866" w:type="pct"/>
            <w:vAlign w:val="center"/>
          </w:tcPr>
          <w:p w14:paraId="61411DD9">
            <w:pPr>
              <w:pStyle w:val="245"/>
              <w:spacing w:before="0" w:after="0" w:line="240" w:lineRule="auto"/>
              <w:rPr>
                <w:rFonts w:hint="eastAsia" w:ascii="宋体" w:hAnsi="宋体" w:eastAsia="宋体" w:cs="宋体"/>
                <w:szCs w:val="24"/>
                <w:highlight w:val="none"/>
              </w:rPr>
            </w:pPr>
          </w:p>
        </w:tc>
      </w:tr>
      <w:tr w14:paraId="2C10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9" w:type="pct"/>
            <w:vAlign w:val="center"/>
          </w:tcPr>
          <w:p w14:paraId="5E29F9FF">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w:t>
            </w:r>
          </w:p>
        </w:tc>
        <w:tc>
          <w:tcPr>
            <w:tcW w:w="688" w:type="pct"/>
            <w:vMerge w:val="restart"/>
            <w:shd w:val="clear" w:color="auto" w:fill="auto"/>
            <w:vAlign w:val="center"/>
          </w:tcPr>
          <w:p w14:paraId="32028D16">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技术</w:t>
            </w:r>
          </w:p>
          <w:p w14:paraId="25905D9F">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部分</w:t>
            </w:r>
          </w:p>
          <w:p w14:paraId="0844762B">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（70分）</w:t>
            </w:r>
          </w:p>
        </w:tc>
        <w:tc>
          <w:tcPr>
            <w:tcW w:w="521" w:type="pct"/>
            <w:shd w:val="clear" w:color="auto" w:fill="auto"/>
            <w:vAlign w:val="center"/>
          </w:tcPr>
          <w:p w14:paraId="4BB272A6">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整体</w:t>
            </w:r>
            <w:r>
              <w:rPr>
                <w:rFonts w:hint="eastAsia" w:ascii="宋体" w:hAnsi="宋体" w:eastAsia="宋体" w:cs="宋体"/>
                <w:color w:val="auto"/>
                <w:sz w:val="24"/>
                <w:highlight w:val="none"/>
              </w:rPr>
              <w:t>需求分析</w:t>
            </w:r>
          </w:p>
        </w:tc>
        <w:tc>
          <w:tcPr>
            <w:tcW w:w="357" w:type="pct"/>
            <w:vAlign w:val="center"/>
          </w:tcPr>
          <w:p w14:paraId="65F2A5C8">
            <w:pPr>
              <w:ind w:firstLine="28"/>
              <w:jc w:val="center"/>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10</w:t>
            </w:r>
          </w:p>
        </w:tc>
        <w:tc>
          <w:tcPr>
            <w:tcW w:w="2257" w:type="pct"/>
            <w:shd w:val="clear" w:color="auto" w:fill="auto"/>
            <w:vAlign w:val="center"/>
          </w:tcPr>
          <w:p w14:paraId="461938E0">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要求对项目背景、目标及项目实施需求理解深刻、到位，能够较为准确的阐述采购人的项目需求点，具备较强的分析、小结、归纳能力：</w:t>
            </w:r>
          </w:p>
          <w:p w14:paraId="2131BCBF">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（1）对项目需求理解充分，分析准确到位，认识深入，描述详细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w:t>
            </w:r>
          </w:p>
          <w:p w14:paraId="3815FB0B">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（2）对项目需求理解较充分，分析准确到位，认识较深入，描述较详细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分；</w:t>
            </w:r>
          </w:p>
          <w:p w14:paraId="7F29BB8C">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（3）对项目需求理解较充分，分析基本到位，认识较深入，描述基本详细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p w14:paraId="70A0AAA0">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（4）对项目需求理解充分程度一般，分析不完全准确，认识片面不够深入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p w14:paraId="49EB953A">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对项目需求理解充分程度较差，分析不完全准确，认识不全面深入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w:t>
            </w:r>
          </w:p>
          <w:p w14:paraId="067CF237">
            <w:pPr>
              <w:spacing w:line="276"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tc>
        <w:tc>
          <w:tcPr>
            <w:tcW w:w="866" w:type="pct"/>
            <w:vAlign w:val="center"/>
          </w:tcPr>
          <w:p w14:paraId="7CB7365D">
            <w:pPr>
              <w:pStyle w:val="245"/>
              <w:spacing w:before="0" w:after="0" w:line="240" w:lineRule="auto"/>
              <w:rPr>
                <w:rFonts w:hint="eastAsia" w:ascii="宋体" w:hAnsi="宋体" w:eastAsia="宋体" w:cs="宋体"/>
                <w:szCs w:val="24"/>
                <w:highlight w:val="none"/>
              </w:rPr>
            </w:pPr>
          </w:p>
        </w:tc>
      </w:tr>
      <w:tr w14:paraId="5289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9" w:type="pct"/>
            <w:vAlign w:val="center"/>
          </w:tcPr>
          <w:p w14:paraId="17D8A826">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688" w:type="pct"/>
            <w:vMerge w:val="continue"/>
            <w:shd w:val="clear" w:color="auto" w:fill="auto"/>
            <w:vAlign w:val="center"/>
          </w:tcPr>
          <w:p w14:paraId="58EE2559">
            <w:pPr>
              <w:ind w:firstLine="28"/>
              <w:jc w:val="center"/>
              <w:rPr>
                <w:rFonts w:hint="eastAsia" w:ascii="宋体" w:hAnsi="宋体" w:eastAsia="宋体" w:cs="宋体"/>
                <w:sz w:val="24"/>
                <w:highlight w:val="none"/>
                <w:lang w:val="en-US" w:eastAsia="zh-CN"/>
              </w:rPr>
            </w:pPr>
          </w:p>
        </w:tc>
        <w:tc>
          <w:tcPr>
            <w:tcW w:w="521" w:type="pct"/>
            <w:shd w:val="clear" w:color="auto" w:fill="auto"/>
            <w:vAlign w:val="center"/>
          </w:tcPr>
          <w:p w14:paraId="109A39AE">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承保服务方案</w:t>
            </w:r>
          </w:p>
        </w:tc>
        <w:tc>
          <w:tcPr>
            <w:tcW w:w="357" w:type="pct"/>
            <w:vAlign w:val="center"/>
          </w:tcPr>
          <w:p w14:paraId="37D2FE32">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2257" w:type="pct"/>
            <w:shd w:val="clear" w:color="auto" w:fill="auto"/>
            <w:vAlign w:val="center"/>
          </w:tcPr>
          <w:p w14:paraId="2C3FFE73">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承保服务方案的合理性及可行性，包括但不限于对提供保单出具、保单送达、保单信息变更等内容进行综合评判。</w:t>
            </w:r>
          </w:p>
          <w:p w14:paraId="2F71F152">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方案完整度高、投保流程及保全流程清晰易懂、操作方式多样、承保清单内容详细、受众适用性强，完全满足采购需求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得10分；</w:t>
            </w:r>
          </w:p>
          <w:p w14:paraId="55EDF566">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方案完整度较高、投保流程及保全流程较清晰较便捷、操作方式较多、承保清单内容较具体、受众适用性较强，可以满足采购需求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14:paraId="44E765AE">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方案完整度一般、投保流程及保全流程较清晰度一般、操作方式一般、承保清单内容一般、有一定的受众适用性，基本满足采购需求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p>
          <w:p w14:paraId="1DDCA7CE">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方案完整度较差、投保流程及保全流程较清晰度较差、操作方式较少、承保清单内容较少、受众适用性较低，勉强满足采购需求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p w14:paraId="55914014">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）方案完整度差、投保流程及保全流程模糊、操作方式固化、承保清单内容缺失、不具备受众适用性，无法满足采购需求，</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p>
          <w:p w14:paraId="4156D930">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tc>
        <w:tc>
          <w:tcPr>
            <w:tcW w:w="866" w:type="pct"/>
            <w:vAlign w:val="center"/>
          </w:tcPr>
          <w:p w14:paraId="1D108BA4">
            <w:pPr>
              <w:pStyle w:val="245"/>
              <w:spacing w:before="0" w:after="0" w:line="240" w:lineRule="auto"/>
              <w:rPr>
                <w:rFonts w:hint="eastAsia" w:ascii="宋体" w:hAnsi="宋体" w:eastAsia="宋体" w:cs="宋体"/>
                <w:szCs w:val="24"/>
                <w:highlight w:val="none"/>
              </w:rPr>
            </w:pPr>
          </w:p>
        </w:tc>
      </w:tr>
      <w:tr w14:paraId="05B1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9" w:type="pct"/>
            <w:vAlign w:val="center"/>
          </w:tcPr>
          <w:p w14:paraId="1718C268">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688" w:type="pct"/>
            <w:vMerge w:val="continue"/>
            <w:shd w:val="clear" w:color="auto" w:fill="auto"/>
            <w:vAlign w:val="center"/>
          </w:tcPr>
          <w:p w14:paraId="1AF66A15">
            <w:pPr>
              <w:ind w:firstLine="28"/>
              <w:jc w:val="center"/>
              <w:rPr>
                <w:rFonts w:hint="eastAsia" w:ascii="宋体" w:hAnsi="宋体" w:eastAsia="宋体" w:cs="宋体"/>
                <w:sz w:val="24"/>
                <w:highlight w:val="none"/>
                <w:lang w:val="en-US" w:eastAsia="zh-CN"/>
              </w:rPr>
            </w:pPr>
          </w:p>
        </w:tc>
        <w:tc>
          <w:tcPr>
            <w:tcW w:w="521" w:type="pct"/>
            <w:shd w:val="clear" w:color="auto" w:fill="auto"/>
            <w:vAlign w:val="center"/>
          </w:tcPr>
          <w:p w14:paraId="35FB72F8">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理赔服务方案</w:t>
            </w:r>
          </w:p>
        </w:tc>
        <w:tc>
          <w:tcPr>
            <w:tcW w:w="357" w:type="pct"/>
            <w:vAlign w:val="center"/>
          </w:tcPr>
          <w:p w14:paraId="30A30795">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2257" w:type="pct"/>
            <w:shd w:val="clear" w:color="auto" w:fill="auto"/>
            <w:vAlign w:val="center"/>
          </w:tcPr>
          <w:p w14:paraId="4CE71DCD">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理赔服务方案的合理性及可行性，包括但不限于理赔处理模式、操作流程、服务保障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服务承诺</w:t>
            </w:r>
            <w:r>
              <w:rPr>
                <w:rFonts w:hint="eastAsia" w:ascii="宋体" w:hAnsi="宋体" w:eastAsia="宋体" w:cs="宋体"/>
                <w:color w:val="auto"/>
                <w:sz w:val="24"/>
                <w:highlight w:val="none"/>
              </w:rPr>
              <w:t>等内容进行综合评判。</w:t>
            </w:r>
          </w:p>
          <w:p w14:paraId="4FE3ABF9">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方案完整度高、理赔流程清晰易懂、操作方式多样、理赔响应时效性强、赔款支付便捷、理赔争议解决方式完善、受众适用性强，完全满足采购需求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得10分；</w:t>
            </w:r>
          </w:p>
          <w:p w14:paraId="1D9F5D5F">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方案完整度较高、理赔流程较清晰较便捷、操作方式较多、理赔响应时效性较强、赔款支付较便捷、理赔争议解决方式较多、受众适用性较强，可以满足采购需求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14:paraId="113C51F0">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方案完整度一般、理赔流程较清晰度一般、操作方式一般、理赔响应时效性一般、赔款支付速度一般、理赔争议解决方式一般、有一定的受众适用性，基本满足采购需求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p>
          <w:p w14:paraId="65DE89E9">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方案完整度较差、理赔流程较清晰度较差、操作方式较少、理赔响应时效性较差、赔款支付速度较慢、理赔争议解决方式较少、受众适用性较低，勉强满足采购需求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p w14:paraId="752CA663">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）方案完整度差、理赔流程模糊、操作方式固化、理赔响应迟缓、赔款支付速度慢、理赔争议解决方式固化、不具备受众适用性，无法满足采购需求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p>
          <w:p w14:paraId="160F80D9">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tc>
        <w:tc>
          <w:tcPr>
            <w:tcW w:w="866" w:type="pct"/>
            <w:vAlign w:val="center"/>
          </w:tcPr>
          <w:p w14:paraId="71CC4CF5">
            <w:pPr>
              <w:pStyle w:val="245"/>
              <w:spacing w:before="0" w:after="0" w:line="240" w:lineRule="auto"/>
              <w:rPr>
                <w:rFonts w:hint="eastAsia" w:ascii="宋体" w:hAnsi="宋体" w:eastAsia="宋体" w:cs="宋体"/>
                <w:szCs w:val="24"/>
                <w:highlight w:val="none"/>
              </w:rPr>
            </w:pPr>
          </w:p>
        </w:tc>
      </w:tr>
      <w:tr w14:paraId="7BD7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9" w:type="pct"/>
            <w:vAlign w:val="center"/>
          </w:tcPr>
          <w:p w14:paraId="5610B240">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688" w:type="pct"/>
            <w:vMerge w:val="continue"/>
            <w:vAlign w:val="center"/>
          </w:tcPr>
          <w:p w14:paraId="57AD5EF1">
            <w:pPr>
              <w:ind w:firstLine="28"/>
              <w:jc w:val="center"/>
              <w:rPr>
                <w:rFonts w:hint="eastAsia" w:ascii="宋体" w:hAnsi="宋体" w:eastAsia="宋体" w:cs="宋体"/>
                <w:sz w:val="24"/>
                <w:highlight w:val="none"/>
                <w:lang w:val="en-US" w:eastAsia="zh-CN"/>
              </w:rPr>
            </w:pPr>
          </w:p>
        </w:tc>
        <w:tc>
          <w:tcPr>
            <w:tcW w:w="521" w:type="pct"/>
            <w:shd w:val="clear" w:color="auto" w:fill="auto"/>
            <w:vAlign w:val="center"/>
          </w:tcPr>
          <w:p w14:paraId="4E35C99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投诉服务机制方案</w:t>
            </w:r>
          </w:p>
        </w:tc>
        <w:tc>
          <w:tcPr>
            <w:tcW w:w="357" w:type="pct"/>
            <w:vAlign w:val="center"/>
          </w:tcPr>
          <w:p w14:paraId="704FB990">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2257" w:type="pct"/>
            <w:shd w:val="clear" w:color="auto" w:fill="auto"/>
            <w:vAlign w:val="center"/>
          </w:tcPr>
          <w:p w14:paraId="7535B5D9">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根据供应商是否建立完善的投诉机制，能否及时处理投诉事宜</w:t>
            </w:r>
          </w:p>
          <w:p w14:paraId="543467BB">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投诉机制完善，投诉事件处理及时，得</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分；</w:t>
            </w:r>
          </w:p>
          <w:p w14:paraId="299B18CA">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投诉机制较完善，投诉事件处理较及时，得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p w14:paraId="38E2380D">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投诉机制不完善，投诉事件处理不及时，1分；</w:t>
            </w:r>
          </w:p>
          <w:p w14:paraId="3BDF966C">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p w14:paraId="6194C49A">
            <w:pPr>
              <w:spacing w:line="276"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供应商提供快速的理赔服务时效承诺及理赔服务时效流程，理赔流程设计快速合理的得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未提供承诺及理赔流程设计繁琐复杂的得0分。（提供理赔服务时效承诺及理赔服务时效流程，格式自拟）</w:t>
            </w:r>
          </w:p>
        </w:tc>
        <w:tc>
          <w:tcPr>
            <w:tcW w:w="866" w:type="pct"/>
            <w:vAlign w:val="center"/>
          </w:tcPr>
          <w:p w14:paraId="75034DD2">
            <w:pPr>
              <w:pStyle w:val="245"/>
              <w:spacing w:before="0" w:after="0" w:line="240" w:lineRule="auto"/>
              <w:rPr>
                <w:rFonts w:hint="eastAsia" w:ascii="宋体" w:hAnsi="宋体" w:eastAsia="宋体" w:cs="宋体"/>
                <w:szCs w:val="24"/>
                <w:highlight w:val="none"/>
              </w:rPr>
            </w:pPr>
          </w:p>
        </w:tc>
      </w:tr>
      <w:tr w14:paraId="1CE0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9" w:type="pct"/>
            <w:vAlign w:val="center"/>
          </w:tcPr>
          <w:p w14:paraId="4E76D902">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p>
        </w:tc>
        <w:tc>
          <w:tcPr>
            <w:tcW w:w="688" w:type="pct"/>
            <w:vMerge w:val="continue"/>
            <w:vAlign w:val="center"/>
          </w:tcPr>
          <w:p w14:paraId="7386B601">
            <w:pPr>
              <w:ind w:firstLine="28"/>
              <w:jc w:val="center"/>
              <w:rPr>
                <w:rFonts w:hint="eastAsia" w:ascii="宋体" w:hAnsi="宋体" w:eastAsia="宋体" w:cs="宋体"/>
                <w:sz w:val="24"/>
                <w:highlight w:val="none"/>
                <w:lang w:val="en-US" w:eastAsia="zh-CN"/>
              </w:rPr>
            </w:pPr>
          </w:p>
        </w:tc>
        <w:tc>
          <w:tcPr>
            <w:tcW w:w="521" w:type="pct"/>
            <w:shd w:val="clear" w:color="auto" w:fill="auto"/>
            <w:vAlign w:val="center"/>
          </w:tcPr>
          <w:p w14:paraId="70C96F2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档案管理</w:t>
            </w:r>
          </w:p>
        </w:tc>
        <w:tc>
          <w:tcPr>
            <w:tcW w:w="357" w:type="pct"/>
            <w:vAlign w:val="center"/>
          </w:tcPr>
          <w:p w14:paraId="0F7FBF35">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p>
        </w:tc>
        <w:tc>
          <w:tcPr>
            <w:tcW w:w="2257" w:type="pct"/>
            <w:shd w:val="clear" w:color="auto" w:fill="auto"/>
            <w:vAlign w:val="center"/>
          </w:tcPr>
          <w:p w14:paraId="67DFAFBB">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综合考察供应商提供的承保档案管理方案、理赔档案管理方案。</w:t>
            </w:r>
          </w:p>
          <w:p w14:paraId="1FC04321">
            <w:pPr>
              <w:numPr>
                <w:ilvl w:val="0"/>
                <w:numId w:val="0"/>
              </w:numPr>
              <w:spacing w:line="276"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方案完整度高、档案保管时限长、档案保存设备先进、保护措施众多、档案借阅操作规范流程清晰、档案查询便捷、信息保密措施多，完全满足采购需求，得</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14:paraId="5A2803B3">
            <w:pPr>
              <w:numPr>
                <w:ilvl w:val="0"/>
                <w:numId w:val="0"/>
              </w:numPr>
              <w:spacing w:line="276"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方案完整度较高、档案保管时限较长、档案保存设备较先进、保护措施较多、档案借阅操作及流程较清晰、档案查询较便捷、信息保密措施较多，可以满足采购需求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p>
          <w:p w14:paraId="174D2B21">
            <w:pPr>
              <w:numPr>
                <w:ilvl w:val="0"/>
                <w:numId w:val="0"/>
              </w:numPr>
              <w:spacing w:line="276"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highlight w:val="none"/>
              </w:rPr>
              <w:t>方案完整度一般、档案保管时限一般、档案保存设备一般、保护措施一般、档案借阅操作及流程清晰度一般、档案查询便捷性一般、信息保密措施一般，基本满足采购需求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p w14:paraId="378096E3">
            <w:pPr>
              <w:numPr>
                <w:ilvl w:val="0"/>
                <w:numId w:val="0"/>
              </w:numPr>
              <w:spacing w:line="276"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highlight w:val="none"/>
              </w:rPr>
              <w:t>方案完整度较差、档案保管时限较短、档案保存设备较差、保护措施较少、档案借阅操作及流程清晰度较差、档案查询便捷性较差、信息保密措施较少，无法完全满足采购需求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p>
          <w:p w14:paraId="6AE585C0">
            <w:pPr>
              <w:pStyle w:val="2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tc>
        <w:tc>
          <w:tcPr>
            <w:tcW w:w="866" w:type="pct"/>
            <w:vAlign w:val="center"/>
          </w:tcPr>
          <w:p w14:paraId="00866EAE">
            <w:pPr>
              <w:pStyle w:val="245"/>
              <w:spacing w:before="0" w:after="0" w:line="240" w:lineRule="auto"/>
              <w:rPr>
                <w:rFonts w:hint="eastAsia" w:ascii="宋体" w:hAnsi="宋体" w:eastAsia="宋体" w:cs="宋体"/>
                <w:szCs w:val="24"/>
                <w:highlight w:val="none"/>
              </w:rPr>
            </w:pPr>
          </w:p>
        </w:tc>
      </w:tr>
      <w:tr w14:paraId="2691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9" w:type="pct"/>
            <w:vAlign w:val="center"/>
          </w:tcPr>
          <w:p w14:paraId="67F245FA">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p>
        </w:tc>
        <w:tc>
          <w:tcPr>
            <w:tcW w:w="688" w:type="pct"/>
            <w:vMerge w:val="continue"/>
            <w:vAlign w:val="center"/>
          </w:tcPr>
          <w:p w14:paraId="0A22E65B">
            <w:pPr>
              <w:ind w:firstLine="28"/>
              <w:jc w:val="center"/>
              <w:rPr>
                <w:rFonts w:hint="eastAsia" w:ascii="宋体" w:hAnsi="宋体" w:eastAsia="宋体" w:cs="宋体"/>
                <w:sz w:val="24"/>
                <w:highlight w:val="none"/>
                <w:lang w:val="en-US" w:eastAsia="zh-CN"/>
              </w:rPr>
            </w:pPr>
          </w:p>
        </w:tc>
        <w:tc>
          <w:tcPr>
            <w:tcW w:w="521" w:type="pct"/>
            <w:shd w:val="clear" w:color="auto" w:fill="auto"/>
            <w:vAlign w:val="center"/>
          </w:tcPr>
          <w:p w14:paraId="377F427B">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服务团队</w:t>
            </w:r>
          </w:p>
        </w:tc>
        <w:tc>
          <w:tcPr>
            <w:tcW w:w="357" w:type="pct"/>
            <w:vAlign w:val="center"/>
          </w:tcPr>
          <w:p w14:paraId="6C2555B9">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2257" w:type="pct"/>
            <w:shd w:val="clear" w:color="auto" w:fill="auto"/>
            <w:vAlign w:val="center"/>
          </w:tcPr>
          <w:p w14:paraId="6863C050">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项目服务团队的组织架构、人员构成、配置合理完善、专业化服务水平高低等方面进行综合评判。</w:t>
            </w:r>
          </w:p>
          <w:p w14:paraId="38C25F54">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服务团队组织架构、人员构成、配置合理完善、专业化服务水平高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得10分；</w:t>
            </w:r>
          </w:p>
          <w:p w14:paraId="27819FD1">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服务团队组织架构、人员构成、配置较合理、专业化服务水平一般</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得7分；</w:t>
            </w:r>
          </w:p>
          <w:p w14:paraId="175ECE54">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服务团队组织架构、人员构成、配置基本合理、专业化服务水低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得4分；</w:t>
            </w:r>
          </w:p>
          <w:p w14:paraId="3FB950B1">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服务团队组织架构、人员构成、配置不合理完善、专业化服务水平较低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得1分</w:t>
            </w:r>
            <w:r>
              <w:rPr>
                <w:rFonts w:hint="eastAsia" w:ascii="宋体" w:hAnsi="宋体" w:eastAsia="宋体" w:cs="宋体"/>
                <w:color w:val="auto"/>
                <w:sz w:val="24"/>
                <w:highlight w:val="none"/>
                <w:lang w:eastAsia="zh-CN"/>
              </w:rPr>
              <w:t>；</w:t>
            </w:r>
          </w:p>
          <w:p w14:paraId="3A6FCA3D">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p w14:paraId="46799A4F">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专业化服务水平主要考察团队成员的：学历专业背景；</w:t>
            </w:r>
          </w:p>
          <w:p w14:paraId="2B8EAC3A">
            <w:pPr>
              <w:spacing w:line="276" w:lineRule="auto"/>
              <w:rPr>
                <w:rFonts w:hint="eastAsia" w:ascii="宋体" w:hAnsi="宋体" w:eastAsia="宋体" w:cs="宋体"/>
                <w:color w:val="auto"/>
                <w:kern w:val="3"/>
                <w:sz w:val="24"/>
                <w:szCs w:val="20"/>
                <w:highlight w:val="none"/>
                <w:lang w:val="en-US" w:eastAsia="zh-CN" w:bidi="ar-SA"/>
              </w:rPr>
            </w:pPr>
            <w:r>
              <w:rPr>
                <w:rFonts w:hint="eastAsia" w:ascii="宋体" w:hAnsi="宋体" w:eastAsia="宋体" w:cs="宋体"/>
                <w:color w:val="auto"/>
                <w:sz w:val="24"/>
                <w:highlight w:val="none"/>
              </w:rPr>
              <w:t>保险从业经验；大型项目或同类项目服务经验等。</w:t>
            </w:r>
          </w:p>
        </w:tc>
        <w:tc>
          <w:tcPr>
            <w:tcW w:w="866" w:type="pct"/>
            <w:vAlign w:val="center"/>
          </w:tcPr>
          <w:p w14:paraId="72A7128C">
            <w:pPr>
              <w:pStyle w:val="245"/>
              <w:spacing w:before="0" w:after="0" w:line="240" w:lineRule="auto"/>
              <w:rPr>
                <w:rFonts w:hint="eastAsia" w:ascii="宋体" w:hAnsi="宋体" w:eastAsia="宋体" w:cs="宋体"/>
                <w:szCs w:val="24"/>
                <w:highlight w:val="none"/>
              </w:rPr>
            </w:pPr>
          </w:p>
        </w:tc>
      </w:tr>
      <w:tr w14:paraId="3A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9" w:type="pct"/>
            <w:vAlign w:val="center"/>
          </w:tcPr>
          <w:p w14:paraId="199DAA18">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688" w:type="pct"/>
            <w:vMerge w:val="continue"/>
            <w:vAlign w:val="center"/>
          </w:tcPr>
          <w:p w14:paraId="4D6C9168">
            <w:pPr>
              <w:ind w:firstLine="28"/>
              <w:jc w:val="center"/>
              <w:rPr>
                <w:rFonts w:hint="eastAsia" w:ascii="宋体" w:hAnsi="宋体" w:eastAsia="宋体" w:cs="宋体"/>
                <w:sz w:val="24"/>
                <w:highlight w:val="none"/>
                <w:lang w:val="en-US" w:eastAsia="zh-CN"/>
              </w:rPr>
            </w:pPr>
          </w:p>
        </w:tc>
        <w:tc>
          <w:tcPr>
            <w:tcW w:w="521" w:type="pct"/>
            <w:shd w:val="clear" w:color="auto" w:fill="auto"/>
            <w:vAlign w:val="center"/>
          </w:tcPr>
          <w:p w14:paraId="1F8848CB">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内控制度</w:t>
            </w:r>
          </w:p>
        </w:tc>
        <w:tc>
          <w:tcPr>
            <w:tcW w:w="357" w:type="pct"/>
            <w:vAlign w:val="center"/>
          </w:tcPr>
          <w:p w14:paraId="0EC987D2">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2257" w:type="pct"/>
            <w:shd w:val="clear" w:color="auto" w:fill="auto"/>
            <w:vAlign w:val="center"/>
          </w:tcPr>
          <w:p w14:paraId="10E1E815">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（1）有完善、健全的内部管理规章制度，得</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分；</w:t>
            </w:r>
          </w:p>
          <w:p w14:paraId="7912A3BD">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（2）部分完善、健全的内部管理规章制度，得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分；</w:t>
            </w:r>
          </w:p>
          <w:p w14:paraId="473C5D00">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（3）不完善、不健全的内部管理规章制度，得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分；</w:t>
            </w:r>
          </w:p>
          <w:p w14:paraId="6BCE28BD">
            <w:pPr>
              <w:spacing w:line="276" w:lineRule="auto"/>
              <w:rPr>
                <w:rFonts w:hint="eastAsia" w:ascii="宋体" w:hAnsi="宋体" w:eastAsia="宋体" w:cs="宋体"/>
                <w:color w:val="auto"/>
                <w:kern w:val="3"/>
                <w:sz w:val="24"/>
                <w:szCs w:val="20"/>
                <w:highlight w:val="none"/>
                <w:lang w:val="en-US" w:eastAsia="zh-CN" w:bidi="ar-SA"/>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tc>
        <w:tc>
          <w:tcPr>
            <w:tcW w:w="866" w:type="pct"/>
            <w:vAlign w:val="center"/>
          </w:tcPr>
          <w:p w14:paraId="29A1F714">
            <w:pPr>
              <w:pStyle w:val="245"/>
              <w:spacing w:before="0" w:after="0" w:line="240" w:lineRule="auto"/>
              <w:rPr>
                <w:rFonts w:hint="eastAsia" w:ascii="宋体" w:hAnsi="宋体" w:eastAsia="宋体" w:cs="宋体"/>
                <w:szCs w:val="24"/>
                <w:highlight w:val="none"/>
              </w:rPr>
            </w:pPr>
          </w:p>
        </w:tc>
      </w:tr>
      <w:tr w14:paraId="48FB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Align w:val="center"/>
          </w:tcPr>
          <w:p w14:paraId="441C6D79">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688" w:type="pct"/>
            <w:vMerge w:val="continue"/>
            <w:vAlign w:val="center"/>
          </w:tcPr>
          <w:p w14:paraId="73C1D30A">
            <w:pPr>
              <w:ind w:firstLine="28"/>
              <w:jc w:val="center"/>
              <w:rPr>
                <w:rFonts w:hint="eastAsia" w:ascii="宋体" w:hAnsi="宋体" w:eastAsia="宋体" w:cs="宋体"/>
                <w:sz w:val="24"/>
                <w:highlight w:val="none"/>
                <w:lang w:val="en-US" w:eastAsia="zh-CN"/>
              </w:rPr>
            </w:pPr>
          </w:p>
        </w:tc>
        <w:tc>
          <w:tcPr>
            <w:tcW w:w="521" w:type="pct"/>
            <w:shd w:val="clear" w:color="auto" w:fill="auto"/>
            <w:vAlign w:val="center"/>
          </w:tcPr>
          <w:p w14:paraId="4B75908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相关服务承诺</w:t>
            </w:r>
          </w:p>
        </w:tc>
        <w:tc>
          <w:tcPr>
            <w:tcW w:w="357" w:type="pct"/>
            <w:vAlign w:val="center"/>
          </w:tcPr>
          <w:p w14:paraId="21BAE271">
            <w:pPr>
              <w:ind w:firstLine="28"/>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2257" w:type="pct"/>
            <w:shd w:val="clear" w:color="auto" w:fill="auto"/>
            <w:vAlign w:val="center"/>
          </w:tcPr>
          <w:p w14:paraId="1C20B440">
            <w:pPr>
              <w:numPr>
                <w:ilvl w:val="0"/>
                <w:numId w:val="0"/>
              </w:numPr>
              <w:spacing w:line="276" w:lineRule="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lang w:val="en-US" w:eastAsia="zh-CN"/>
              </w:rPr>
              <w:t>各类增值服务针对性强、服务种类丰富实用，特色服务方案详细，得5分；</w:t>
            </w:r>
          </w:p>
          <w:p w14:paraId="76147DDF">
            <w:pPr>
              <w:numPr>
                <w:ilvl w:val="0"/>
                <w:numId w:val="0"/>
              </w:numPr>
              <w:spacing w:line="276" w:lineRule="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lang w:val="en-US" w:eastAsia="zh-CN"/>
              </w:rPr>
              <w:t>各类增值服务针对性较强、服务种类较实用，特色服务方案较详细，得3分；</w:t>
            </w:r>
          </w:p>
          <w:p w14:paraId="392868C8">
            <w:pPr>
              <w:spacing w:line="276"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（3）各类增值服务针对性较差、服务种类实用性较差，特色服务方案一般，得1分；</w:t>
            </w:r>
          </w:p>
          <w:p w14:paraId="3A4BB883">
            <w:pPr>
              <w:spacing w:line="276" w:lineRule="auto"/>
              <w:rPr>
                <w:rFonts w:hint="eastAsia" w:ascii="宋体" w:hAnsi="宋体" w:eastAsia="宋体" w:cs="宋体"/>
                <w:color w:val="auto"/>
                <w:kern w:val="3"/>
                <w:sz w:val="24"/>
                <w:szCs w:val="20"/>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未提供或不满足项目需要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tc>
        <w:tc>
          <w:tcPr>
            <w:tcW w:w="866" w:type="pct"/>
            <w:vAlign w:val="center"/>
          </w:tcPr>
          <w:p w14:paraId="3F4ADA6B">
            <w:pPr>
              <w:ind w:left="-38"/>
              <w:rPr>
                <w:rFonts w:hint="eastAsia" w:ascii="宋体" w:hAnsi="宋体" w:eastAsia="宋体" w:cs="宋体"/>
                <w:sz w:val="24"/>
                <w:highlight w:val="none"/>
              </w:rPr>
            </w:pPr>
          </w:p>
        </w:tc>
      </w:tr>
      <w:tr w14:paraId="5DC7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gridSpan w:val="2"/>
            <w:vAlign w:val="center"/>
          </w:tcPr>
          <w:p w14:paraId="11BA52E6">
            <w:pPr>
              <w:ind w:firstLine="28"/>
              <w:jc w:val="center"/>
              <w:rPr>
                <w:rFonts w:hint="eastAsia" w:ascii="宋体" w:hAnsi="宋体" w:eastAsia="宋体" w:cs="宋体"/>
                <w:sz w:val="24"/>
                <w:highlight w:val="none"/>
              </w:rPr>
            </w:pPr>
            <w:r>
              <w:rPr>
                <w:rFonts w:hint="eastAsia" w:ascii="宋体" w:hAnsi="宋体" w:eastAsia="宋体" w:cs="宋体"/>
                <w:sz w:val="24"/>
                <w:highlight w:val="none"/>
              </w:rPr>
              <w:t>合计</w:t>
            </w:r>
          </w:p>
        </w:tc>
        <w:tc>
          <w:tcPr>
            <w:tcW w:w="521" w:type="pct"/>
            <w:vAlign w:val="center"/>
          </w:tcPr>
          <w:p w14:paraId="3250817E">
            <w:pPr>
              <w:ind w:firstLine="28"/>
              <w:jc w:val="center"/>
              <w:rPr>
                <w:rFonts w:hint="eastAsia" w:ascii="宋体" w:hAnsi="宋体" w:eastAsia="宋体" w:cs="宋体"/>
                <w:sz w:val="24"/>
                <w:highlight w:val="none"/>
              </w:rPr>
            </w:pPr>
          </w:p>
        </w:tc>
        <w:tc>
          <w:tcPr>
            <w:tcW w:w="357" w:type="pct"/>
            <w:vAlign w:val="center"/>
          </w:tcPr>
          <w:p w14:paraId="42A35A84">
            <w:pPr>
              <w:ind w:firstLine="28"/>
              <w:jc w:val="center"/>
              <w:rPr>
                <w:rFonts w:hint="eastAsia" w:ascii="宋体" w:hAnsi="宋体" w:eastAsia="宋体" w:cs="宋体"/>
                <w:sz w:val="24"/>
                <w:highlight w:val="none"/>
              </w:rPr>
            </w:pPr>
            <w:r>
              <w:rPr>
                <w:rFonts w:hint="eastAsia" w:ascii="宋体" w:hAnsi="宋体" w:eastAsia="宋体" w:cs="宋体"/>
                <w:sz w:val="24"/>
                <w:highlight w:val="none"/>
              </w:rPr>
              <w:t>100</w:t>
            </w:r>
          </w:p>
        </w:tc>
        <w:tc>
          <w:tcPr>
            <w:tcW w:w="3123" w:type="pct"/>
            <w:gridSpan w:val="2"/>
            <w:vAlign w:val="center"/>
          </w:tcPr>
          <w:p w14:paraId="611837C4">
            <w:pPr>
              <w:rPr>
                <w:rFonts w:hint="eastAsia" w:ascii="宋体" w:hAnsi="宋体" w:eastAsia="宋体" w:cs="宋体"/>
                <w:sz w:val="24"/>
                <w:highlight w:val="none"/>
              </w:rPr>
            </w:pPr>
          </w:p>
        </w:tc>
      </w:tr>
    </w:tbl>
    <w:p w14:paraId="238F9EE0">
      <w:pPr>
        <w:tabs>
          <w:tab w:val="left" w:pos="360"/>
          <w:tab w:val="left" w:pos="1080"/>
        </w:tabs>
        <w:snapToGrid w:val="0"/>
        <w:spacing w:line="360" w:lineRule="auto"/>
        <w:ind w:left="1080"/>
        <w:rPr>
          <w:rFonts w:hint="eastAsia" w:ascii="宋体" w:hAnsi="宋体" w:eastAsia="宋体" w:cs="宋体"/>
          <w:color w:val="000000"/>
          <w:sz w:val="24"/>
          <w:highlight w:val="none"/>
        </w:rPr>
      </w:pPr>
    </w:p>
    <w:p w14:paraId="0705EF53">
      <w:pPr>
        <w:widowControl/>
        <w:jc w:val="left"/>
        <w:rPr>
          <w:rFonts w:hint="eastAsia" w:ascii="宋体" w:hAnsi="宋体" w:eastAsia="宋体" w:cs="宋体"/>
          <w:b/>
          <w:sz w:val="36"/>
          <w:szCs w:val="36"/>
          <w:highlight w:val="none"/>
        </w:rPr>
      </w:pPr>
    </w:p>
    <w:p w14:paraId="1897581C">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bookmarkStart w:id="824" w:name="_Toc99301424"/>
      <w:r>
        <w:rPr>
          <w:rFonts w:hint="eastAsia" w:ascii="宋体" w:hAnsi="宋体" w:eastAsia="宋体" w:cs="宋体"/>
          <w:b/>
          <w:sz w:val="36"/>
          <w:szCs w:val="36"/>
          <w:highlight w:val="none"/>
        </w:rPr>
        <w:t>第五章   采购需求</w:t>
      </w:r>
      <w:bookmarkEnd w:id="824"/>
    </w:p>
    <w:p w14:paraId="077B7AC5">
      <w:pPr>
        <w:pStyle w:val="72"/>
        <w:numPr>
          <w:ilvl w:val="0"/>
          <w:numId w:val="0"/>
        </w:numPr>
        <w:spacing w:line="360" w:lineRule="auto"/>
        <w:ind w:left="500" w:leftChars="0" w:hanging="500" w:firstLineChars="0"/>
        <w:contextualSpacing/>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第一包：</w:t>
      </w:r>
    </w:p>
    <w:p w14:paraId="1B67EBB1">
      <w:pPr>
        <w:pStyle w:val="72"/>
        <w:numPr>
          <w:ilvl w:val="0"/>
          <w:numId w:val="0"/>
        </w:numPr>
        <w:spacing w:line="360" w:lineRule="auto"/>
        <w:ind w:left="500" w:leftChars="0" w:hanging="500" w:firstLineChars="0"/>
        <w:contextualSpacing/>
        <w:rPr>
          <w:rFonts w:hint="eastAsia" w:ascii="宋体" w:hAnsi="宋体" w:eastAsia="宋体" w:cs="宋体"/>
          <w:b/>
          <w:sz w:val="24"/>
          <w:szCs w:val="24"/>
          <w:highlight w:val="none"/>
        </w:rPr>
      </w:pPr>
      <w:r>
        <w:rPr>
          <w:rFonts w:hint="eastAsia" w:ascii="宋体" w:hAnsi="宋体" w:eastAsia="宋体" w:cs="宋体"/>
          <w:b/>
          <w:kern w:val="2"/>
          <w:sz w:val="24"/>
          <w:szCs w:val="24"/>
          <w:highlight w:val="none"/>
          <w:lang w:val="en-US" w:eastAsia="zh-CN" w:bidi="ar-SA"/>
        </w:rPr>
        <w:t>一、</w:t>
      </w:r>
      <w:r>
        <w:rPr>
          <w:rFonts w:hint="eastAsia" w:ascii="宋体" w:hAnsi="宋体" w:eastAsia="宋体" w:cs="宋体"/>
          <w:b/>
          <w:sz w:val="24"/>
          <w:szCs w:val="24"/>
          <w:highlight w:val="none"/>
        </w:rPr>
        <w:t>采购标的</w:t>
      </w:r>
    </w:p>
    <w:p w14:paraId="7FAE5560">
      <w:pPr>
        <w:spacing w:line="360" w:lineRule="auto"/>
        <w:contextualSpacing/>
        <w:rPr>
          <w:rFonts w:hint="eastAsia" w:ascii="宋体" w:hAnsi="宋体" w:eastAsia="宋体" w:cs="宋体"/>
          <w:bCs/>
          <w:sz w:val="24"/>
          <w:highlight w:val="none"/>
        </w:rPr>
      </w:pPr>
      <w:r>
        <w:rPr>
          <w:rFonts w:hint="eastAsia" w:ascii="宋体" w:hAnsi="宋体" w:eastAsia="宋体" w:cs="宋体"/>
          <w:bCs/>
          <w:sz w:val="24"/>
          <w:highlight w:val="none"/>
        </w:rPr>
        <w:t>1. 采购标的</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715"/>
        <w:gridCol w:w="1659"/>
        <w:gridCol w:w="911"/>
        <w:gridCol w:w="4042"/>
      </w:tblGrid>
      <w:tr w14:paraId="3247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1D4B9A7">
            <w:pPr>
              <w:jc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lang w:val="en-US" w:eastAsia="zh-CN"/>
              </w:rPr>
              <w:t>序号</w:t>
            </w:r>
          </w:p>
        </w:tc>
        <w:tc>
          <w:tcPr>
            <w:tcW w:w="951" w:type="pct"/>
            <w:vAlign w:val="center"/>
          </w:tcPr>
          <w:p w14:paraId="5380618C">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标的名称</w:t>
            </w:r>
          </w:p>
        </w:tc>
        <w:tc>
          <w:tcPr>
            <w:tcW w:w="920" w:type="pct"/>
            <w:vAlign w:val="center"/>
          </w:tcPr>
          <w:p w14:paraId="328189EA">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采购包</w:t>
            </w:r>
          </w:p>
          <w:p w14:paraId="6D170D68">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预算金额</w:t>
            </w:r>
          </w:p>
          <w:p w14:paraId="0266782D">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（万元）</w:t>
            </w:r>
          </w:p>
        </w:tc>
        <w:tc>
          <w:tcPr>
            <w:tcW w:w="505" w:type="pct"/>
            <w:vAlign w:val="center"/>
          </w:tcPr>
          <w:p w14:paraId="6C9088E5">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数量</w:t>
            </w:r>
          </w:p>
        </w:tc>
        <w:tc>
          <w:tcPr>
            <w:tcW w:w="2242" w:type="pct"/>
            <w:vAlign w:val="center"/>
          </w:tcPr>
          <w:p w14:paraId="23C4B370">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简要技术需求或服务要求</w:t>
            </w:r>
          </w:p>
        </w:tc>
      </w:tr>
      <w:tr w14:paraId="34D4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8C63001">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01</w:t>
            </w:r>
          </w:p>
        </w:tc>
        <w:tc>
          <w:tcPr>
            <w:tcW w:w="951" w:type="pct"/>
            <w:vAlign w:val="center"/>
          </w:tcPr>
          <w:p w14:paraId="6A19EB75">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朝阳区社会治理综合保险项目</w:t>
            </w:r>
          </w:p>
        </w:tc>
        <w:tc>
          <w:tcPr>
            <w:tcW w:w="920" w:type="pct"/>
            <w:vAlign w:val="center"/>
          </w:tcPr>
          <w:p w14:paraId="597DDC0D">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500.00</w:t>
            </w:r>
          </w:p>
        </w:tc>
        <w:tc>
          <w:tcPr>
            <w:tcW w:w="505" w:type="pct"/>
            <w:vAlign w:val="center"/>
          </w:tcPr>
          <w:p w14:paraId="60108580">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2242" w:type="pct"/>
            <w:vAlign w:val="center"/>
          </w:tcPr>
          <w:p w14:paraId="3F8530C3">
            <w:pPr>
              <w:jc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开展朝阳区社会治理综合保险相关工作</w:t>
            </w:r>
            <w:r>
              <w:rPr>
                <w:rFonts w:hint="eastAsia" w:ascii="宋体" w:hAnsi="宋体" w:eastAsia="宋体" w:cs="宋体"/>
                <w:i w:val="0"/>
                <w:iCs w:val="0"/>
                <w:color w:val="auto"/>
                <w:sz w:val="22"/>
                <w:szCs w:val="22"/>
                <w:highlight w:val="none"/>
                <w:u w:val="none"/>
                <w:lang w:eastAsia="zh-CN"/>
              </w:rPr>
              <w:t>。</w:t>
            </w:r>
          </w:p>
        </w:tc>
      </w:tr>
    </w:tbl>
    <w:p w14:paraId="0713EA06">
      <w:pPr>
        <w:spacing w:line="360" w:lineRule="auto"/>
        <w:contextualSpacing/>
        <w:rPr>
          <w:rFonts w:hint="eastAsia" w:ascii="宋体" w:hAnsi="宋体" w:eastAsia="宋体" w:cs="宋体"/>
          <w:bCs/>
          <w:sz w:val="24"/>
          <w:highlight w:val="none"/>
        </w:rPr>
      </w:pPr>
    </w:p>
    <w:p w14:paraId="01D43F8B">
      <w:pPr>
        <w:spacing w:line="360" w:lineRule="auto"/>
        <w:contextualSpacing/>
        <w:rPr>
          <w:rFonts w:hint="eastAsia" w:ascii="宋体" w:hAnsi="宋体" w:eastAsia="宋体" w:cs="宋体"/>
          <w:bCs/>
          <w:sz w:val="24"/>
          <w:highlight w:val="none"/>
        </w:rPr>
      </w:pPr>
      <w:r>
        <w:rPr>
          <w:rFonts w:hint="eastAsia" w:ascii="宋体" w:hAnsi="宋体" w:eastAsia="宋体" w:cs="宋体"/>
          <w:bCs/>
          <w:sz w:val="24"/>
          <w:highlight w:val="none"/>
        </w:rPr>
        <w:t>2. 项目概述</w:t>
      </w:r>
    </w:p>
    <w:p w14:paraId="16E07A82">
      <w:pPr>
        <w:spacing w:line="360" w:lineRule="auto"/>
        <w:ind w:firstLine="482"/>
        <w:contextualSpacing/>
        <w:rPr>
          <w:rFonts w:hint="eastAsia" w:ascii="宋体" w:hAnsi="宋体" w:eastAsia="宋体" w:cs="宋体"/>
          <w:b/>
          <w:sz w:val="24"/>
          <w:highlight w:val="none"/>
        </w:rPr>
      </w:pPr>
      <w:r>
        <w:rPr>
          <w:rFonts w:hint="eastAsia" w:ascii="宋体" w:hAnsi="宋体" w:eastAsia="宋体" w:cs="宋体"/>
          <w:color w:val="000000" w:themeColor="text1"/>
          <w:sz w:val="24"/>
          <w:highlight w:val="none"/>
          <w:lang w:val="en-US" w:eastAsia="zh-CN"/>
          <w14:textFill>
            <w14:solidFill>
              <w14:schemeClr w14:val="tx1"/>
            </w14:solidFill>
          </w14:textFill>
        </w:rPr>
        <w:t>针对北京市朝阳区行政辖区范围内民事赔偿责任部分、行政救助责任部分、电动自行车室外充电事故责任部分、公职人员外出执行公务责任部分等，进行社会治理综合保险投保。</w:t>
      </w:r>
    </w:p>
    <w:p w14:paraId="62701434">
      <w:pPr>
        <w:pStyle w:val="72"/>
        <w:numPr>
          <w:ilvl w:val="0"/>
          <w:numId w:val="0"/>
        </w:numPr>
        <w:spacing w:line="360" w:lineRule="auto"/>
        <w:ind w:left="500" w:leftChars="0" w:hanging="500" w:firstLineChars="0"/>
        <w:contextualSpacing/>
        <w:rPr>
          <w:rFonts w:hint="eastAsia" w:ascii="宋体" w:hAnsi="宋体" w:eastAsia="宋体" w:cs="宋体"/>
          <w:b/>
          <w:sz w:val="24"/>
          <w:szCs w:val="24"/>
          <w:highlight w:val="none"/>
        </w:rPr>
      </w:pPr>
      <w:r>
        <w:rPr>
          <w:rFonts w:hint="eastAsia" w:ascii="宋体" w:hAnsi="宋体" w:eastAsia="宋体" w:cs="宋体"/>
          <w:b/>
          <w:kern w:val="2"/>
          <w:sz w:val="24"/>
          <w:szCs w:val="24"/>
          <w:highlight w:val="none"/>
          <w:lang w:val="en-US" w:eastAsia="zh-CN" w:bidi="ar-SA"/>
        </w:rPr>
        <w:t>二、</w:t>
      </w:r>
      <w:r>
        <w:rPr>
          <w:rFonts w:hint="eastAsia" w:ascii="宋体" w:hAnsi="宋体" w:eastAsia="宋体" w:cs="宋体"/>
          <w:b/>
          <w:sz w:val="24"/>
          <w:szCs w:val="24"/>
          <w:highlight w:val="none"/>
        </w:rPr>
        <w:t>商务要求</w:t>
      </w:r>
    </w:p>
    <w:p w14:paraId="6EEEF7DD">
      <w:pPr>
        <w:spacing w:line="360" w:lineRule="auto"/>
        <w:contextualSpacing/>
        <w:rPr>
          <w:rFonts w:hint="eastAsia" w:ascii="宋体" w:hAnsi="宋体" w:eastAsia="宋体" w:cs="宋体"/>
          <w:i/>
          <w:sz w:val="24"/>
          <w:highlight w:val="none"/>
        </w:rPr>
      </w:pPr>
      <w:r>
        <w:rPr>
          <w:rFonts w:hint="eastAsia" w:ascii="宋体" w:hAnsi="宋体" w:eastAsia="宋体" w:cs="宋体"/>
          <w:sz w:val="24"/>
          <w:highlight w:val="none"/>
        </w:rPr>
        <w:t>1. 合同履行期限：</w:t>
      </w:r>
      <w:r>
        <w:rPr>
          <w:rFonts w:hint="eastAsia" w:ascii="宋体" w:hAnsi="宋体" w:eastAsia="宋体" w:cs="宋体"/>
          <w:sz w:val="24"/>
          <w:highlight w:val="none"/>
          <w:lang w:val="en-US" w:eastAsia="zh-CN"/>
        </w:rPr>
        <w:t>2026年6月1日至2027年5月31日</w:t>
      </w:r>
      <w:r>
        <w:rPr>
          <w:rFonts w:hint="eastAsia" w:ascii="宋体" w:hAnsi="宋体" w:eastAsia="宋体" w:cs="宋体"/>
          <w:sz w:val="24"/>
          <w:highlight w:val="none"/>
        </w:rPr>
        <w:t>。</w:t>
      </w:r>
    </w:p>
    <w:p w14:paraId="6A96D9BA">
      <w:pPr>
        <w:spacing w:line="360" w:lineRule="auto"/>
        <w:contextualSpacing/>
        <w:rPr>
          <w:rFonts w:hint="eastAsia" w:ascii="宋体" w:hAnsi="宋体" w:eastAsia="宋体" w:cs="宋体"/>
          <w:sz w:val="24"/>
          <w:highlight w:val="none"/>
          <w:lang w:eastAsia="zh-CN"/>
        </w:rPr>
      </w:pPr>
      <w:r>
        <w:rPr>
          <w:rFonts w:hint="eastAsia" w:ascii="宋体" w:hAnsi="宋体" w:eastAsia="宋体" w:cs="宋体"/>
          <w:sz w:val="24"/>
          <w:highlight w:val="none"/>
        </w:rPr>
        <w:t>2. 付款条件</w:t>
      </w:r>
      <w:r>
        <w:rPr>
          <w:rFonts w:hint="eastAsia" w:ascii="宋体" w:hAnsi="宋体" w:eastAsia="宋体" w:cs="宋体"/>
          <w:sz w:val="24"/>
          <w:highlight w:val="none"/>
          <w:lang w:eastAsia="zh-CN"/>
        </w:rPr>
        <w:t>：合同签订后7个工作日内，</w:t>
      </w:r>
      <w:r>
        <w:rPr>
          <w:rFonts w:hint="eastAsia" w:ascii="宋体" w:hAnsi="宋体" w:eastAsia="宋体" w:cs="宋体"/>
          <w:sz w:val="24"/>
          <w:highlight w:val="none"/>
          <w:lang w:val="en-US" w:eastAsia="zh-CN"/>
        </w:rPr>
        <w:t>招标人</w:t>
      </w:r>
      <w:r>
        <w:rPr>
          <w:rFonts w:hint="eastAsia" w:ascii="宋体" w:hAnsi="宋体" w:eastAsia="宋体" w:cs="宋体"/>
          <w:sz w:val="24"/>
          <w:highlight w:val="none"/>
          <w:lang w:eastAsia="zh-CN"/>
        </w:rPr>
        <w:t>向</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lang w:eastAsia="zh-CN"/>
        </w:rPr>
        <w:t>指定账户支付年度保费。</w:t>
      </w:r>
    </w:p>
    <w:p w14:paraId="5B3EB743">
      <w:pPr>
        <w:pStyle w:val="72"/>
        <w:numPr>
          <w:ilvl w:val="0"/>
          <w:numId w:val="0"/>
        </w:numPr>
        <w:spacing w:line="360" w:lineRule="auto"/>
        <w:ind w:left="500" w:leftChars="0" w:hanging="500" w:firstLineChars="0"/>
        <w:contextualSpacing/>
        <w:rPr>
          <w:rFonts w:hint="eastAsia" w:ascii="宋体" w:hAnsi="宋体" w:eastAsia="宋体" w:cs="宋体"/>
          <w:b/>
          <w:sz w:val="24"/>
          <w:szCs w:val="24"/>
          <w:highlight w:val="none"/>
        </w:rPr>
      </w:pPr>
      <w:r>
        <w:rPr>
          <w:rFonts w:hint="eastAsia" w:ascii="宋体" w:hAnsi="宋体" w:eastAsia="宋体" w:cs="宋体"/>
          <w:b/>
          <w:kern w:val="2"/>
          <w:sz w:val="24"/>
          <w:szCs w:val="24"/>
          <w:highlight w:val="none"/>
          <w:lang w:val="en-US" w:eastAsia="zh-CN" w:bidi="ar-SA"/>
        </w:rPr>
        <w:t>三、</w:t>
      </w:r>
      <w:r>
        <w:rPr>
          <w:rFonts w:hint="eastAsia" w:ascii="宋体" w:hAnsi="宋体" w:eastAsia="宋体" w:cs="宋体"/>
          <w:b/>
          <w:sz w:val="24"/>
          <w:szCs w:val="24"/>
          <w:highlight w:val="none"/>
        </w:rPr>
        <w:t>技术要求</w:t>
      </w:r>
    </w:p>
    <w:p w14:paraId="26B5FEF1">
      <w:pPr>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r>
        <w:rPr>
          <w:rFonts w:hint="eastAsia" w:ascii="宋体" w:hAnsi="宋体" w:eastAsia="宋体" w:cs="宋体"/>
          <w:b/>
          <w:color w:val="000000" w:themeColor="text1"/>
          <w:sz w:val="24"/>
          <w:highlight w:val="none"/>
          <w14:textFill>
            <w14:solidFill>
              <w14:schemeClr w14:val="tx1"/>
            </w14:solidFill>
          </w14:textFill>
        </w:rPr>
        <w:t>投保人名称和地址</w:t>
      </w:r>
    </w:p>
    <w:p w14:paraId="7690D4BA">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投保人名称：</w:t>
      </w:r>
      <w:r>
        <w:rPr>
          <w:rFonts w:hint="eastAsia" w:ascii="宋体" w:hAnsi="宋体" w:eastAsia="宋体" w:cs="宋体"/>
          <w:color w:val="000000" w:themeColor="text1"/>
          <w:sz w:val="24"/>
          <w:highlight w:val="none"/>
          <w14:textFill>
            <w14:solidFill>
              <w14:schemeClr w14:val="tx1"/>
            </w14:solidFill>
          </w14:textFill>
        </w:rPr>
        <w:t>北京市朝阳区发展和改革委员会</w:t>
      </w:r>
    </w:p>
    <w:p w14:paraId="049554C1">
      <w:pPr>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投保人地址：</w:t>
      </w:r>
      <w:r>
        <w:rPr>
          <w:rFonts w:hint="eastAsia" w:ascii="宋体" w:hAnsi="宋体" w:eastAsia="宋体" w:cs="宋体"/>
          <w:color w:val="000000" w:themeColor="text1"/>
          <w:sz w:val="24"/>
          <w:highlight w:val="none"/>
          <w14:textFill>
            <w14:solidFill>
              <w14:schemeClr w14:val="tx1"/>
            </w14:solidFill>
          </w14:textFill>
        </w:rPr>
        <w:t>北京市朝阳区京广中心商务楼9层</w:t>
      </w:r>
    </w:p>
    <w:p w14:paraId="4AF19AF9">
      <w:pPr>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2.</w:t>
      </w:r>
      <w:r>
        <w:rPr>
          <w:rFonts w:hint="eastAsia" w:ascii="宋体" w:hAnsi="宋体" w:eastAsia="宋体" w:cs="宋体"/>
          <w:b/>
          <w:color w:val="000000" w:themeColor="text1"/>
          <w:sz w:val="24"/>
          <w:highlight w:val="none"/>
          <w14:textFill>
            <w14:solidFill>
              <w14:schemeClr w14:val="tx1"/>
            </w14:solidFill>
          </w14:textFill>
        </w:rPr>
        <w:t>被保险人名称和地址</w:t>
      </w:r>
    </w:p>
    <w:p w14:paraId="5C6132C6">
      <w:pPr>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被保险人名称：</w:t>
      </w:r>
      <w:r>
        <w:rPr>
          <w:rFonts w:hint="eastAsia" w:ascii="宋体" w:hAnsi="宋体" w:eastAsia="宋体" w:cs="宋体"/>
          <w:color w:val="000000"/>
          <w:sz w:val="24"/>
          <w:highlight w:val="none"/>
        </w:rPr>
        <w:t>朝阳区人民政府</w:t>
      </w:r>
      <w:r>
        <w:rPr>
          <w:rFonts w:hint="eastAsia" w:ascii="宋体" w:hAnsi="宋体" w:eastAsia="宋体" w:cs="宋体"/>
          <w:color w:val="000000"/>
          <w:sz w:val="24"/>
          <w:highlight w:val="none"/>
          <w:lang w:eastAsia="zh-CN"/>
        </w:rPr>
        <w:t>相关</w:t>
      </w:r>
      <w:r>
        <w:rPr>
          <w:rFonts w:hint="eastAsia" w:ascii="宋体" w:hAnsi="宋体" w:eastAsia="宋体" w:cs="宋体"/>
          <w:color w:val="000000"/>
          <w:sz w:val="24"/>
          <w:highlight w:val="none"/>
        </w:rPr>
        <w:t>行政事业单位</w:t>
      </w:r>
    </w:p>
    <w:p w14:paraId="3A959830">
      <w:pPr>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3.</w:t>
      </w:r>
      <w:r>
        <w:rPr>
          <w:rFonts w:hint="eastAsia" w:ascii="宋体" w:hAnsi="宋体" w:eastAsia="宋体" w:cs="宋体"/>
          <w:b/>
          <w:color w:val="000000" w:themeColor="text1"/>
          <w:sz w:val="24"/>
          <w:highlight w:val="none"/>
          <w14:textFill>
            <w14:solidFill>
              <w14:schemeClr w14:val="tx1"/>
            </w14:solidFill>
          </w14:textFill>
        </w:rPr>
        <w:t>承保区域范围：</w:t>
      </w:r>
      <w:r>
        <w:rPr>
          <w:rFonts w:hint="eastAsia" w:ascii="宋体" w:hAnsi="宋体" w:eastAsia="宋体" w:cs="宋体"/>
          <w:color w:val="000000" w:themeColor="text1"/>
          <w:sz w:val="24"/>
          <w:highlight w:val="none"/>
          <w14:textFill>
            <w14:solidFill>
              <w14:schemeClr w14:val="tx1"/>
            </w14:solidFill>
          </w14:textFill>
        </w:rPr>
        <w:t>北京市朝阳区行政辖区范围内</w:t>
      </w:r>
    </w:p>
    <w:p w14:paraId="0A9CE279">
      <w:pPr>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highlight w:val="none"/>
          <w14:textFill>
            <w14:solidFill>
              <w14:schemeClr w14:val="tx1"/>
            </w14:solidFill>
          </w14:textFill>
        </w:rPr>
        <w:t>保险责任范围</w:t>
      </w:r>
    </w:p>
    <w:p w14:paraId="3C993EDB">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 xml:space="preserve">民事赔偿责任部分 </w:t>
      </w:r>
    </w:p>
    <w:p w14:paraId="72D17DA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w:t>
      </w:r>
      <w:r>
        <w:rPr>
          <w:rFonts w:hint="eastAsia" w:ascii="宋体" w:hAnsi="宋体" w:eastAsia="宋体" w:cs="宋体"/>
          <w:color w:val="000000"/>
          <w:sz w:val="24"/>
          <w:highlight w:val="none"/>
          <w:lang w:eastAsia="zh-CN"/>
        </w:rPr>
        <w:t>朝阳</w:t>
      </w:r>
      <w:r>
        <w:rPr>
          <w:rFonts w:hint="eastAsia" w:ascii="宋体" w:hAnsi="宋体" w:eastAsia="宋体" w:cs="宋体"/>
          <w:color w:val="000000"/>
          <w:sz w:val="24"/>
          <w:highlight w:val="none"/>
        </w:rPr>
        <w:t>区政府及</w:t>
      </w:r>
      <w:r>
        <w:rPr>
          <w:rFonts w:hint="eastAsia" w:ascii="宋体" w:hAnsi="宋体" w:eastAsia="宋体" w:cs="宋体"/>
          <w:color w:val="000000"/>
          <w:sz w:val="24"/>
          <w:highlight w:val="none"/>
          <w:lang w:val="en-US" w:eastAsia="zh-CN"/>
        </w:rPr>
        <w:t>相关行政事业单位</w:t>
      </w:r>
      <w:r>
        <w:rPr>
          <w:rFonts w:hint="eastAsia" w:ascii="宋体" w:hAnsi="宋体" w:eastAsia="宋体" w:cs="宋体"/>
          <w:color w:val="000000"/>
          <w:sz w:val="24"/>
          <w:highlight w:val="none"/>
        </w:rPr>
        <w:t>所有、使用或具有管理义务的建筑场所、设备设施内，或是在由上述单位组织的非商业性活动中，由于该单位未尽到安全保障等应尽义务，导致社会公众等第三方发生人身伤亡或财产损失的意外事故，需要由此承担的民事赔偿责任。具体应包括：</w:t>
      </w:r>
    </w:p>
    <w:p w14:paraId="7CC456F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1）党政机关和公办事业单位（不含幼儿园、医院）对外提供公共服务的建筑、场所发生意外事故的赔偿风险（含公办中小学依法对外开放的区域）。</w:t>
      </w:r>
    </w:p>
    <w:p w14:paraId="6580F942">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2）公共设备和公共设施（仅限由我区所有或管理的公共基础设施和公用事业设备）发生意外事故的赔偿风险。</w:t>
      </w:r>
    </w:p>
    <w:p w14:paraId="1653EF6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3）报经区政府批准的各项非商业性活动发生意外事故的赔偿风险。</w:t>
      </w:r>
    </w:p>
    <w:p w14:paraId="7798BA58">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4）由政府部门管理的公共绿地树木倒伏的赔偿风险。</w:t>
      </w:r>
    </w:p>
    <w:p w14:paraId="77519F9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5）由政府部门管理的直管公房发生意外倒塌的赔偿风险。</w:t>
      </w:r>
    </w:p>
    <w:p w14:paraId="1A9F304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6）由政府部门或企事业单位主导并报经政府部门批准的、合法的拆迁过程中，由于执行方的疏忽或意外事故导致第三方人员的死亡和伤残的赔偿责任。</w:t>
      </w:r>
    </w:p>
    <w:p w14:paraId="7FEDB9F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7）由政府部门或企事业单位主导并报经政府部门批准的、合法的“疏解整治促提升”相关工作中，由于执行方的疏忽或意外事故导致第三方人员的死亡和伤残的赔偿责任。</w:t>
      </w:r>
    </w:p>
    <w:p w14:paraId="59F98298">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 xml:space="preserve">行政救助责任部分 </w:t>
      </w:r>
    </w:p>
    <w:p w14:paraId="4D5F09B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w:t>
      </w:r>
      <w:r>
        <w:rPr>
          <w:rFonts w:hint="eastAsia" w:ascii="宋体" w:hAnsi="宋体" w:eastAsia="宋体" w:cs="宋体"/>
          <w:color w:val="000000"/>
          <w:sz w:val="24"/>
          <w:highlight w:val="none"/>
          <w:lang w:eastAsia="zh-CN"/>
        </w:rPr>
        <w:t>朝阳区</w:t>
      </w:r>
      <w:r>
        <w:rPr>
          <w:rFonts w:hint="eastAsia" w:ascii="宋体" w:hAnsi="宋体" w:eastAsia="宋体" w:cs="宋体"/>
          <w:color w:val="000000"/>
          <w:sz w:val="24"/>
          <w:highlight w:val="none"/>
        </w:rPr>
        <w:t>行政区域内发生自然灾害（不含地震）、事故灾难和社会安全事件等突发事件，无责任方或责任方无力承担赔偿时，应由区政府及</w:t>
      </w:r>
      <w:r>
        <w:rPr>
          <w:rFonts w:hint="eastAsia" w:ascii="宋体" w:hAnsi="宋体" w:eastAsia="宋体" w:cs="宋体"/>
          <w:color w:val="000000"/>
          <w:sz w:val="24"/>
          <w:highlight w:val="none"/>
          <w:lang w:val="en-US" w:eastAsia="zh-CN"/>
        </w:rPr>
        <w:t>相关行政事业单位</w:t>
      </w:r>
      <w:r>
        <w:rPr>
          <w:rFonts w:hint="eastAsia" w:ascii="宋体" w:hAnsi="宋体" w:eastAsia="宋体" w:cs="宋体"/>
          <w:color w:val="000000"/>
          <w:sz w:val="24"/>
          <w:highlight w:val="none"/>
        </w:rPr>
        <w:t>承担对伤亡人员的社会救助责任（含死亡伤残救助和医疗费用救助，不含因未尽到安全保障等应尽义务而应承担的民事赔偿责任）。具体应包括：</w:t>
      </w:r>
    </w:p>
    <w:p w14:paraId="6B1F45A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1）发生自然灾害（仅限雷击、暴雨、暴风、冰雹、飓风、沙尘暴、暴雪、突发性滑坡、崩塌和地面突然下陷下沉）时政府承担的救助责任。</w:t>
      </w:r>
    </w:p>
    <w:p w14:paraId="10DBB30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2）发生暴力恐怖主义袭击的救助责任。</w:t>
      </w:r>
    </w:p>
    <w:p w14:paraId="00C79C2B">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3）因意外事故导致的突发公共环境污染（包括但不限于危险化学品泄漏）危害的救助责任。</w:t>
      </w:r>
    </w:p>
    <w:p w14:paraId="75F2D57B">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4）发生致害人（限精神病人）无力承担民事赔偿责任的刑事案件时政府承担的补偿责任。</w:t>
      </w:r>
    </w:p>
    <w:p w14:paraId="4BBFEC5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5）发生居民</w:t>
      </w:r>
      <w:r>
        <w:rPr>
          <w:rFonts w:hint="eastAsia" w:ascii="宋体" w:hAnsi="宋体" w:cs="宋体"/>
          <w:color w:val="000000"/>
          <w:sz w:val="24"/>
          <w:highlight w:val="none"/>
          <w:lang w:eastAsia="zh-CN"/>
        </w:rPr>
        <w:t>燃气</w:t>
      </w:r>
      <w:r>
        <w:rPr>
          <w:rFonts w:hint="eastAsia" w:ascii="宋体" w:hAnsi="宋体" w:eastAsia="宋体" w:cs="宋体"/>
          <w:color w:val="000000"/>
          <w:sz w:val="24"/>
          <w:highlight w:val="none"/>
        </w:rPr>
        <w:t>、煤气中毒事故时政府承担的救助责任。</w:t>
      </w:r>
    </w:p>
    <w:p w14:paraId="1DFB074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6）发生重大火灾、爆炸（包括但不限于燃放烟花引起的火灾、爆炸事故）等事故时政府承担的救助责任。</w:t>
      </w:r>
    </w:p>
    <w:p w14:paraId="4EC94B6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7）突发</w:t>
      </w:r>
      <w:r>
        <w:rPr>
          <w:rFonts w:hint="eastAsia" w:ascii="宋体" w:hAnsi="宋体" w:cs="宋体"/>
          <w:color w:val="000000"/>
          <w:sz w:val="24"/>
          <w:highlight w:val="none"/>
          <w:lang w:eastAsia="zh-CN"/>
        </w:rPr>
        <w:t>《中华人民共和国传染病防治法》</w:t>
      </w:r>
      <w:r>
        <w:rPr>
          <w:rFonts w:hint="eastAsia" w:ascii="宋体" w:hAnsi="宋体" w:eastAsia="宋体" w:cs="宋体"/>
          <w:color w:val="000000"/>
          <w:sz w:val="24"/>
          <w:highlight w:val="none"/>
        </w:rPr>
        <w:t>中规定的重大甲类传染病疫情、重大食品和职业中毒事故时政府承担的救助责任。</w:t>
      </w:r>
    </w:p>
    <w:p w14:paraId="4ACA404B">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8）大型群众活动广场发生踩踏意外事故时政府承担的救助责任。</w:t>
      </w:r>
    </w:p>
    <w:p w14:paraId="71D153D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9）因高空坠物导致人员伤亡，无法找到责任人或责任人无力赔偿，且受害人无法在其他商业保险中得到赔偿时政府承担的救助责任。</w:t>
      </w:r>
    </w:p>
    <w:p w14:paraId="30C8B5D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10）发生流浪猫、狗伤人时政府承担的救助责任。</w:t>
      </w:r>
    </w:p>
    <w:p w14:paraId="266B2922">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11）发生上访人员意外事故时政府承担的救助责任。</w:t>
      </w:r>
    </w:p>
    <w:p w14:paraId="6A60E2C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12）报经区政府或有关政府部门、街乡批准的各项活动中的志愿工作者，在志愿工作中发生意外事故时政府承担的救助责任。</w:t>
      </w:r>
    </w:p>
    <w:p w14:paraId="304FCC4C">
      <w:pPr>
        <w:spacing w:line="360" w:lineRule="auto"/>
        <w:ind w:firstLine="480" w:firstLineChars="200"/>
        <w:rPr>
          <w:rFonts w:hint="eastAsia" w:ascii="宋体" w:hAnsi="宋体" w:eastAsia="宋体" w:cs="宋体"/>
          <w:color w:val="000000"/>
          <w:sz w:val="24"/>
          <w:highlight w:val="none"/>
          <w:shd w:val="clear" w:color="auto" w:fill="auto"/>
          <w:lang w:val="en-US" w:eastAsia="zh-CN"/>
        </w:rPr>
      </w:pPr>
      <w:r>
        <w:rPr>
          <w:rFonts w:hint="eastAsia" w:ascii="宋体" w:hAnsi="宋体" w:eastAsia="宋体" w:cs="宋体"/>
          <w:color w:val="000000"/>
          <w:sz w:val="24"/>
          <w:highlight w:val="none"/>
          <w:shd w:val="clear" w:color="auto" w:fill="auto"/>
          <w:lang w:val="en-US" w:eastAsia="zh-CN"/>
        </w:rPr>
        <w:t>（3）突发事故应急处置责任部分</w:t>
      </w:r>
    </w:p>
    <w:p w14:paraId="641D3FAE">
      <w:pPr>
        <w:spacing w:line="360" w:lineRule="auto"/>
        <w:ind w:firstLine="480" w:firstLineChars="200"/>
        <w:rPr>
          <w:rFonts w:hint="eastAsia" w:ascii="宋体" w:hAnsi="宋体" w:eastAsia="宋体" w:cs="宋体"/>
          <w:color w:val="000000"/>
          <w:sz w:val="24"/>
          <w:highlight w:val="none"/>
          <w:shd w:val="clear" w:color="auto" w:fill="auto"/>
          <w:lang w:val="en-US" w:eastAsia="zh-CN"/>
        </w:rPr>
      </w:pPr>
      <w:r>
        <w:rPr>
          <w:rFonts w:hint="eastAsia" w:ascii="宋体" w:hAnsi="宋体" w:eastAsia="宋体" w:cs="宋体"/>
          <w:color w:val="000000"/>
          <w:sz w:val="24"/>
          <w:highlight w:val="none"/>
          <w:shd w:val="clear" w:color="auto" w:fill="auto"/>
          <w:lang w:val="en-US" w:eastAsia="zh-CN"/>
        </w:rPr>
        <w:t>在保险期间内，在保险合同约定的承保区域内发生《中华人民共和国突发事件应对法》规定的自然灾害事故灾难、公共卫生事件和社会安全事件等突发事件，被保险人在职责范围内开展应急救援与善后处置工作，对于被保险人依法应承担的应急救援和善后处置费用，保险人按照本保险合同的约定负责赔偿。</w:t>
      </w:r>
    </w:p>
    <w:p w14:paraId="64A8EACC">
      <w:pPr>
        <w:spacing w:line="360" w:lineRule="auto"/>
        <w:ind w:firstLine="480" w:firstLineChars="200"/>
        <w:rPr>
          <w:rFonts w:hint="eastAsia" w:ascii="宋体" w:hAnsi="宋体" w:eastAsia="宋体" w:cs="宋体"/>
          <w:color w:val="000000"/>
          <w:sz w:val="24"/>
          <w:highlight w:val="none"/>
          <w:shd w:val="clear" w:color="auto" w:fill="auto"/>
          <w:lang w:val="en-US" w:eastAsia="zh-CN"/>
        </w:rPr>
      </w:pPr>
      <w:r>
        <w:rPr>
          <w:rFonts w:hint="eastAsia" w:ascii="宋体" w:hAnsi="宋体" w:eastAsia="宋体" w:cs="宋体"/>
          <w:color w:val="000000"/>
          <w:sz w:val="24"/>
          <w:highlight w:val="none"/>
          <w:shd w:val="clear" w:color="auto" w:fill="auto"/>
          <w:lang w:val="en-US" w:eastAsia="zh-CN"/>
        </w:rPr>
        <w:t>（4）公职人员外出执行公务责任部分</w:t>
      </w:r>
    </w:p>
    <w:p w14:paraId="2AF4E44C">
      <w:pPr>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shd w:val="clear" w:color="auto" w:fill="auto"/>
          <w:lang w:val="en-US" w:eastAsia="zh-CN"/>
        </w:rPr>
        <w:t>在朝阳区行政辖区范围内，朝阳区人民政府各相关行政事业单位的公职人员（不包含公安系统、检察院及法院的公职人员），在外出执行公务过程中发生意外事故，无法找到责任人或责任人无力赔偿，依法</w:t>
      </w:r>
      <w:r>
        <w:rPr>
          <w:rFonts w:hint="eastAsia" w:ascii="宋体" w:hAnsi="宋体" w:eastAsia="宋体" w:cs="宋体"/>
          <w:color w:val="000000"/>
          <w:sz w:val="24"/>
          <w:highlight w:val="none"/>
        </w:rPr>
        <w:t>应由区政府及</w:t>
      </w:r>
      <w:r>
        <w:rPr>
          <w:rFonts w:hint="eastAsia" w:ascii="宋体" w:hAnsi="宋体" w:eastAsia="宋体" w:cs="宋体"/>
          <w:color w:val="000000"/>
          <w:sz w:val="24"/>
          <w:highlight w:val="none"/>
          <w:lang w:val="en-US" w:eastAsia="zh-CN"/>
        </w:rPr>
        <w:t>相关行政事业单位</w:t>
      </w:r>
      <w:r>
        <w:rPr>
          <w:rFonts w:hint="eastAsia" w:ascii="宋体" w:hAnsi="宋体" w:eastAsia="宋体" w:cs="宋体"/>
          <w:color w:val="000000"/>
          <w:sz w:val="24"/>
          <w:highlight w:val="none"/>
        </w:rPr>
        <w:t>承担</w:t>
      </w:r>
      <w:r>
        <w:rPr>
          <w:rFonts w:hint="eastAsia" w:ascii="宋体" w:hAnsi="宋体" w:eastAsia="宋体" w:cs="宋体"/>
          <w:color w:val="000000"/>
          <w:sz w:val="24"/>
          <w:highlight w:val="none"/>
          <w:lang w:eastAsia="zh-CN"/>
        </w:rPr>
        <w:t>赔偿责任的，本保险负责赔偿。</w:t>
      </w:r>
    </w:p>
    <w:p w14:paraId="26DD8900">
      <w:pP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color w:val="000000"/>
          <w:sz w:val="24"/>
          <w:highlight w:val="none"/>
          <w:lang w:eastAsia="zh-CN"/>
        </w:rPr>
        <w:t>上述公职人员包含挂职、交流、援助人员等，具体以朝阳区人民政府及各相关行政事业单位认可为准。</w:t>
      </w:r>
    </w:p>
    <w:p w14:paraId="10836349">
      <w:pPr>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赔偿限额及免赔额</w:t>
      </w:r>
    </w:p>
    <w:p w14:paraId="1C6AC36E">
      <w:pPr>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政府民事赔偿责任部分：</w:t>
      </w:r>
    </w:p>
    <w:p w14:paraId="6EF4159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年度累计赔偿限额：人民币5000万元</w:t>
      </w:r>
    </w:p>
    <w:p w14:paraId="1C33DDF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每次事故赔偿限额：人民币2000万元</w:t>
      </w:r>
    </w:p>
    <w:p w14:paraId="4E90635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每次事故每人赔偿限额：人民币100万元(其中，每人死亡伤残70万元，每人医疗费用20万元，每人财产损失10万元)</w:t>
      </w:r>
    </w:p>
    <w:p w14:paraId="5C8022B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sz w:val="24"/>
          <w:highlight w:val="none"/>
        </w:rPr>
        <w:t>每次事故财产损失免赔额</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000元</w:t>
      </w:r>
    </w:p>
    <w:p w14:paraId="284CEADB">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每次事故每人医疗费用免赔额300元</w:t>
      </w:r>
    </w:p>
    <w:p w14:paraId="0D202E60">
      <w:pPr>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政府行政救助责任部分：</w:t>
      </w:r>
      <w:r>
        <w:rPr>
          <w:rFonts w:hint="eastAsia" w:ascii="宋体" w:hAnsi="宋体" w:eastAsia="宋体" w:cs="宋体"/>
          <w:color w:val="000000" w:themeColor="text1"/>
          <w:sz w:val="24"/>
          <w:highlight w:val="none"/>
          <w14:textFill>
            <w14:solidFill>
              <w14:schemeClr w14:val="tx1"/>
            </w14:solidFill>
          </w14:textFill>
        </w:rPr>
        <w:t xml:space="preserve"> </w:t>
      </w:r>
    </w:p>
    <w:p w14:paraId="51781B8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年度累计赔偿限额：5000万元</w:t>
      </w:r>
    </w:p>
    <w:p w14:paraId="1E2CBDF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每次事故赔偿限额：500万元</w:t>
      </w:r>
    </w:p>
    <w:p w14:paraId="08B66F0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每次事故每人伤亡赔偿限额：50万元(其中，每人死亡伤残40万元，每人医疗费用10万元)</w:t>
      </w:r>
    </w:p>
    <w:p w14:paraId="7DC266A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每次事故每人医疗费用免赔额300元</w:t>
      </w:r>
    </w:p>
    <w:p w14:paraId="55B8BB85">
      <w:pPr>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highlight w:val="none"/>
          <w14:textFill>
            <w14:solidFill>
              <w14:schemeClr w14:val="tx1"/>
            </w14:solidFill>
          </w14:textFill>
        </w:rPr>
        <w:t>电动自行车室外充电事故责任部分：</w:t>
      </w:r>
    </w:p>
    <w:p w14:paraId="0D88E15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累计赔偿限额2000万元；</w:t>
      </w:r>
    </w:p>
    <w:p w14:paraId="3BE4E0C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每次事故赔偿限额500万元；</w:t>
      </w:r>
    </w:p>
    <w:p w14:paraId="7509EA2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其中：救灾安置费用限额为100万元；</w:t>
      </w:r>
    </w:p>
    <w:p w14:paraId="7131CFBD">
      <w:pPr>
        <w:spacing w:line="360" w:lineRule="auto"/>
        <w:ind w:firstLine="1200" w:firstLineChars="5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紧急救援费用限额为100万元；</w:t>
      </w:r>
    </w:p>
    <w:p w14:paraId="0DE50D83">
      <w:pPr>
        <w:spacing w:line="360" w:lineRule="auto"/>
        <w:ind w:firstLine="1200" w:firstLineChars="5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善后处理费用限额为300万元；</w:t>
      </w:r>
    </w:p>
    <w:p w14:paraId="2361DF4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每次事故财产损失免赔额为300元。</w:t>
      </w:r>
    </w:p>
    <w:p w14:paraId="2DB4BB96">
      <w:pPr>
        <w:numPr>
          <w:ilvl w:val="0"/>
          <w:numId w:val="0"/>
        </w:numPr>
        <w:spacing w:line="360" w:lineRule="auto"/>
        <w:ind w:firstLine="482" w:firstLineChars="200"/>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shd w:val="clear" w:color="auto" w:fill="auto"/>
          <w:lang w:val="en-US" w:eastAsia="zh-CN"/>
        </w:rPr>
        <w:t>（4）公</w:t>
      </w:r>
      <w:r>
        <w:rPr>
          <w:rFonts w:hint="eastAsia" w:ascii="宋体" w:hAnsi="宋体" w:eastAsia="宋体" w:cs="宋体"/>
          <w:b/>
          <w:bCs/>
          <w:color w:val="000000"/>
          <w:sz w:val="24"/>
          <w:highlight w:val="none"/>
          <w:lang w:val="en-US" w:eastAsia="zh-CN"/>
        </w:rPr>
        <w:t>职人员外出执行公务责任部分</w:t>
      </w:r>
      <w:r>
        <w:rPr>
          <w:rFonts w:hint="eastAsia" w:ascii="宋体" w:hAnsi="宋体" w:eastAsia="宋体" w:cs="宋体"/>
          <w:b/>
          <w:bCs/>
          <w:color w:val="000000"/>
          <w:sz w:val="24"/>
          <w:highlight w:val="none"/>
          <w:lang w:eastAsia="zh-CN"/>
        </w:rPr>
        <w:t>：</w:t>
      </w:r>
    </w:p>
    <w:p w14:paraId="481F7CC2">
      <w:pPr>
        <w:spacing w:line="360" w:lineRule="auto"/>
        <w:ind w:firstLine="480" w:firstLineChars="200"/>
        <w:rPr>
          <w:rFonts w:hint="eastAsia" w:ascii="宋体" w:hAnsi="宋体" w:eastAsia="宋体" w:cs="宋体"/>
          <w:color w:val="000000"/>
          <w:sz w:val="24"/>
          <w:highlight w:val="none"/>
          <w:shd w:val="clear" w:color="auto" w:fill="auto"/>
          <w:lang w:val="en-US" w:eastAsia="zh-CN"/>
        </w:rPr>
      </w:pPr>
      <w:r>
        <w:rPr>
          <w:rFonts w:hint="eastAsia" w:ascii="宋体" w:hAnsi="宋体" w:eastAsia="宋体" w:cs="宋体"/>
          <w:color w:val="000000"/>
          <w:sz w:val="24"/>
          <w:highlight w:val="none"/>
          <w:shd w:val="clear" w:color="auto" w:fill="auto"/>
          <w:lang w:val="en-US" w:eastAsia="zh-CN"/>
        </w:rPr>
        <w:t>累计赔偿限额2000万元；</w:t>
      </w:r>
    </w:p>
    <w:p w14:paraId="31C5E6B8">
      <w:pPr>
        <w:spacing w:line="360" w:lineRule="auto"/>
        <w:ind w:firstLine="480" w:firstLineChars="200"/>
        <w:rPr>
          <w:rFonts w:hint="eastAsia" w:ascii="宋体" w:hAnsi="宋体" w:eastAsia="宋体" w:cs="宋体"/>
          <w:color w:val="000000"/>
          <w:sz w:val="24"/>
          <w:highlight w:val="none"/>
          <w:shd w:val="clear" w:color="auto" w:fill="auto"/>
          <w:lang w:val="en-US" w:eastAsia="zh-CN"/>
        </w:rPr>
      </w:pPr>
      <w:r>
        <w:rPr>
          <w:rFonts w:hint="eastAsia" w:ascii="宋体" w:hAnsi="宋体" w:eastAsia="宋体" w:cs="宋体"/>
          <w:color w:val="000000"/>
          <w:sz w:val="24"/>
          <w:highlight w:val="none"/>
          <w:shd w:val="clear" w:color="auto" w:fill="auto"/>
          <w:lang w:val="en-US" w:eastAsia="zh-CN"/>
        </w:rPr>
        <w:t>每次事故赔偿限额500万元；</w:t>
      </w:r>
    </w:p>
    <w:p w14:paraId="2F308428">
      <w:pPr>
        <w:spacing w:line="360" w:lineRule="auto"/>
        <w:ind w:firstLine="480" w:firstLineChars="200"/>
        <w:rPr>
          <w:rFonts w:hint="eastAsia" w:ascii="宋体" w:hAnsi="宋体" w:eastAsia="宋体" w:cs="宋体"/>
          <w:color w:val="000000"/>
          <w:sz w:val="24"/>
          <w:highlight w:val="none"/>
          <w:shd w:val="clear" w:color="auto" w:fill="auto"/>
          <w:lang w:val="en-US" w:eastAsia="zh-CN"/>
        </w:rPr>
      </w:pPr>
      <w:r>
        <w:rPr>
          <w:rFonts w:hint="eastAsia" w:ascii="宋体" w:hAnsi="宋体" w:eastAsia="宋体" w:cs="宋体"/>
          <w:color w:val="000000"/>
          <w:sz w:val="24"/>
          <w:highlight w:val="none"/>
          <w:shd w:val="clear" w:color="auto" w:fill="auto"/>
          <w:lang w:val="en-US" w:eastAsia="zh-CN"/>
        </w:rPr>
        <w:t>每次事故每人伤亡赔偿限额：60万元(其中，每人死亡伤残50万元，每人医疗费用10万元)；</w:t>
      </w:r>
    </w:p>
    <w:p w14:paraId="669594DA">
      <w:pPr>
        <w:spacing w:line="360" w:lineRule="auto"/>
        <w:ind w:firstLine="480" w:firstLineChars="200"/>
        <w:rPr>
          <w:rFonts w:hint="eastAsia" w:ascii="宋体" w:hAnsi="宋体" w:eastAsia="宋体" w:cs="宋体"/>
          <w:color w:val="000000"/>
          <w:sz w:val="24"/>
          <w:highlight w:val="none"/>
          <w:shd w:val="clear" w:color="auto" w:fill="auto"/>
          <w:lang w:val="en-US" w:eastAsia="zh-CN"/>
        </w:rPr>
      </w:pPr>
      <w:r>
        <w:rPr>
          <w:rFonts w:hint="eastAsia" w:ascii="宋体" w:hAnsi="宋体" w:eastAsia="宋体" w:cs="宋体"/>
          <w:color w:val="000000"/>
          <w:sz w:val="24"/>
          <w:highlight w:val="none"/>
          <w:shd w:val="clear" w:color="auto" w:fill="auto"/>
          <w:lang w:val="en-US" w:eastAsia="zh-CN"/>
        </w:rPr>
        <w:t>每次事故每人医疗费用免赔额300元。</w:t>
      </w:r>
    </w:p>
    <w:p w14:paraId="130B7D75">
      <w:pPr>
        <w:spacing w:line="360" w:lineRule="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6.供应商需承诺，未经招标人同意，不得以任何方式泄露与本项目有关的任何人员信息和项目内容信息。</w:t>
      </w:r>
    </w:p>
    <w:p w14:paraId="16830D8E">
      <w:pPr>
        <w:spacing w:line="360" w:lineRule="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7.验收要求：</w:t>
      </w:r>
      <w:r>
        <w:rPr>
          <w:rFonts w:hint="eastAsia" w:ascii="宋体" w:hAnsi="宋体" w:eastAsia="宋体" w:cs="宋体"/>
          <w:b w:val="0"/>
          <w:bCs/>
          <w:color w:val="000000" w:themeColor="text1"/>
          <w:sz w:val="24"/>
          <w:highlight w:val="none"/>
          <w:lang w:val="en-US" w:eastAsia="zh-CN"/>
          <w14:textFill>
            <w14:solidFill>
              <w14:schemeClr w14:val="tx1"/>
            </w14:solidFill>
          </w14:textFill>
        </w:rPr>
        <w:t>符合国家相关法律法规要求前提下，满足采购需求的各项内容。</w:t>
      </w:r>
    </w:p>
    <w:p w14:paraId="30E8829F">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bookmarkStart w:id="825" w:name="_Toc99301425"/>
      <w:r>
        <w:rPr>
          <w:rFonts w:hint="eastAsia" w:ascii="宋体" w:hAnsi="宋体" w:eastAsia="宋体" w:cs="宋体"/>
          <w:b/>
          <w:sz w:val="36"/>
          <w:szCs w:val="36"/>
          <w:highlight w:val="none"/>
        </w:rPr>
        <w:t>第六章   拟签订的合同文本</w:t>
      </w:r>
      <w:bookmarkEnd w:id="825"/>
    </w:p>
    <w:p w14:paraId="3760DFD7">
      <w:pPr>
        <w:widowControl/>
        <w:ind w:left="315" w:leftChars="150" w:right="315" w:rightChars="150"/>
        <w:jc w:val="distribute"/>
        <w:rPr>
          <w:rFonts w:hint="eastAsia" w:ascii="宋体" w:hAnsi="宋体" w:eastAsia="宋体" w:cs="宋体"/>
          <w:b/>
          <w:sz w:val="28"/>
          <w:szCs w:val="28"/>
          <w:highlight w:val="none"/>
        </w:rPr>
      </w:pPr>
    </w:p>
    <w:p w14:paraId="6D06F537">
      <w:pPr>
        <w:widowControl/>
        <w:ind w:left="315" w:leftChars="150" w:right="315" w:rightChars="150"/>
        <w:jc w:val="distribute"/>
        <w:rPr>
          <w:rFonts w:hint="eastAsia" w:ascii="宋体" w:hAnsi="宋体" w:eastAsia="宋体" w:cs="宋体"/>
          <w:b/>
          <w:sz w:val="28"/>
          <w:szCs w:val="28"/>
          <w:highlight w:val="none"/>
        </w:rPr>
      </w:pPr>
    </w:p>
    <w:p w14:paraId="7F072305">
      <w:pPr>
        <w:spacing w:before="312" w:beforeLines="100" w:after="468" w:afterLines="150" w:line="600" w:lineRule="auto"/>
        <w:jc w:val="center"/>
        <w:rPr>
          <w:rFonts w:hint="eastAsia" w:ascii="宋体" w:hAnsi="宋体" w:eastAsia="宋体" w:cs="宋体"/>
          <w:b/>
          <w:bCs/>
          <w:sz w:val="28"/>
          <w:szCs w:val="28"/>
          <w:highlight w:val="none"/>
        </w:rPr>
      </w:pPr>
    </w:p>
    <w:p w14:paraId="58FEDB1F">
      <w:pPr>
        <w:spacing w:before="312" w:beforeLines="100" w:after="468" w:afterLines="150" w:line="600" w:lineRule="auto"/>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202</w:t>
      </w:r>
      <w:r>
        <w:rPr>
          <w:rFonts w:hint="eastAsia" w:ascii="宋体" w:hAnsi="宋体" w:eastAsia="宋体" w:cs="宋体"/>
          <w:b/>
          <w:bCs/>
          <w:sz w:val="52"/>
          <w:szCs w:val="52"/>
          <w:highlight w:val="none"/>
          <w:lang w:val="en-US" w:eastAsia="zh-CN"/>
        </w:rPr>
        <w:t>6</w:t>
      </w:r>
      <w:r>
        <w:rPr>
          <w:rFonts w:hint="eastAsia" w:ascii="宋体" w:hAnsi="宋体" w:eastAsia="宋体" w:cs="宋体"/>
          <w:b/>
          <w:bCs/>
          <w:sz w:val="52"/>
          <w:szCs w:val="52"/>
          <w:highlight w:val="none"/>
        </w:rPr>
        <w:t>-202</w:t>
      </w:r>
      <w:r>
        <w:rPr>
          <w:rFonts w:hint="eastAsia" w:ascii="宋体" w:hAnsi="宋体" w:eastAsia="宋体" w:cs="宋体"/>
          <w:b/>
          <w:bCs/>
          <w:sz w:val="52"/>
          <w:szCs w:val="52"/>
          <w:highlight w:val="none"/>
          <w:lang w:val="en-US" w:eastAsia="zh-CN"/>
        </w:rPr>
        <w:t>7</w:t>
      </w:r>
      <w:r>
        <w:rPr>
          <w:rFonts w:hint="eastAsia" w:ascii="宋体" w:hAnsi="宋体" w:eastAsia="宋体" w:cs="宋体"/>
          <w:b/>
          <w:bCs/>
          <w:sz w:val="52"/>
          <w:szCs w:val="52"/>
          <w:highlight w:val="none"/>
        </w:rPr>
        <w:t>年度</w:t>
      </w:r>
    </w:p>
    <w:p w14:paraId="4822620F">
      <w:pPr>
        <w:spacing w:before="312" w:beforeLines="100" w:after="468" w:afterLines="150" w:line="600" w:lineRule="auto"/>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朝阳区社会治理综合保险项目</w:t>
      </w:r>
    </w:p>
    <w:p w14:paraId="440EEC36">
      <w:pPr>
        <w:spacing w:line="600" w:lineRule="auto"/>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保 险 协 议</w:t>
      </w:r>
    </w:p>
    <w:p w14:paraId="3F8400C3">
      <w:pPr>
        <w:spacing w:line="360" w:lineRule="auto"/>
        <w:jc w:val="center"/>
        <w:rPr>
          <w:rFonts w:hint="eastAsia" w:ascii="宋体" w:hAnsi="宋体" w:eastAsia="宋体" w:cs="宋体"/>
          <w:b/>
          <w:bCs/>
          <w:sz w:val="28"/>
          <w:szCs w:val="28"/>
          <w:highlight w:val="none"/>
        </w:rPr>
      </w:pPr>
    </w:p>
    <w:p w14:paraId="7C75B1E5">
      <w:pPr>
        <w:spacing w:line="360" w:lineRule="auto"/>
        <w:jc w:val="center"/>
        <w:rPr>
          <w:rFonts w:hint="eastAsia" w:ascii="宋体" w:hAnsi="宋体" w:eastAsia="宋体" w:cs="宋体"/>
          <w:b/>
          <w:bCs/>
          <w:sz w:val="28"/>
          <w:szCs w:val="28"/>
          <w:highlight w:val="none"/>
        </w:rPr>
      </w:pPr>
    </w:p>
    <w:p w14:paraId="049A4F1D">
      <w:pPr>
        <w:spacing w:line="360" w:lineRule="auto"/>
        <w:jc w:val="center"/>
        <w:rPr>
          <w:rFonts w:hint="eastAsia" w:ascii="宋体" w:hAnsi="宋体" w:eastAsia="宋体" w:cs="宋体"/>
          <w:b/>
          <w:bCs/>
          <w:sz w:val="28"/>
          <w:szCs w:val="28"/>
          <w:highlight w:val="none"/>
        </w:rPr>
      </w:pPr>
    </w:p>
    <w:p w14:paraId="7D9A57C5">
      <w:pPr>
        <w:spacing w:line="360" w:lineRule="auto"/>
        <w:jc w:val="center"/>
        <w:rPr>
          <w:rFonts w:hint="eastAsia" w:ascii="宋体" w:hAnsi="宋体" w:eastAsia="宋体" w:cs="宋体"/>
          <w:b/>
          <w:bCs/>
          <w:sz w:val="28"/>
          <w:szCs w:val="28"/>
          <w:highlight w:val="none"/>
        </w:rPr>
      </w:pPr>
    </w:p>
    <w:p w14:paraId="40663FBC">
      <w:pPr>
        <w:spacing w:line="360" w:lineRule="auto"/>
        <w:jc w:val="center"/>
        <w:rPr>
          <w:rFonts w:hint="eastAsia" w:ascii="宋体" w:hAnsi="宋体" w:eastAsia="宋体" w:cs="宋体"/>
          <w:b/>
          <w:bCs/>
          <w:sz w:val="28"/>
          <w:szCs w:val="28"/>
          <w:highlight w:val="none"/>
        </w:rPr>
      </w:pPr>
    </w:p>
    <w:p w14:paraId="62D211C1">
      <w:pPr>
        <w:spacing w:line="360" w:lineRule="auto"/>
        <w:jc w:val="center"/>
        <w:rPr>
          <w:rFonts w:hint="eastAsia" w:ascii="宋体" w:hAnsi="宋体" w:eastAsia="宋体" w:cs="宋体"/>
          <w:b/>
          <w:bCs/>
          <w:sz w:val="28"/>
          <w:szCs w:val="28"/>
          <w:highlight w:val="none"/>
        </w:rPr>
      </w:pPr>
    </w:p>
    <w:p w14:paraId="70CBA57C">
      <w:pPr>
        <w:spacing w:line="360" w:lineRule="auto"/>
        <w:jc w:val="center"/>
        <w:rPr>
          <w:rFonts w:hint="eastAsia" w:ascii="宋体" w:hAnsi="宋体" w:eastAsia="宋体" w:cs="宋体"/>
          <w:b/>
          <w:bCs/>
          <w:sz w:val="28"/>
          <w:szCs w:val="28"/>
          <w:highlight w:val="none"/>
        </w:rPr>
      </w:pPr>
    </w:p>
    <w:p w14:paraId="69F7E46F">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40"/>
          <w:szCs w:val="40"/>
          <w:highlight w:val="none"/>
        </w:rPr>
        <w:t>二〇二</w:t>
      </w:r>
      <w:r>
        <w:rPr>
          <w:rFonts w:hint="eastAsia" w:ascii="宋体" w:hAnsi="宋体" w:eastAsia="宋体" w:cs="宋体"/>
          <w:b/>
          <w:bCs/>
          <w:sz w:val="40"/>
          <w:szCs w:val="40"/>
          <w:highlight w:val="none"/>
          <w:lang w:val="en-US" w:eastAsia="zh-CN"/>
        </w:rPr>
        <w:t>六</w:t>
      </w:r>
      <w:r>
        <w:rPr>
          <w:rFonts w:hint="eastAsia" w:ascii="宋体" w:hAnsi="宋体" w:eastAsia="宋体" w:cs="宋体"/>
          <w:b/>
          <w:bCs/>
          <w:sz w:val="40"/>
          <w:szCs w:val="40"/>
          <w:highlight w:val="none"/>
        </w:rPr>
        <w:t>年</w:t>
      </w:r>
      <w:r>
        <w:rPr>
          <w:rFonts w:hint="eastAsia" w:ascii="宋体" w:hAnsi="宋体" w:eastAsia="宋体" w:cs="宋体"/>
          <w:b/>
          <w:bCs/>
          <w:sz w:val="40"/>
          <w:szCs w:val="40"/>
          <w:highlight w:val="none"/>
          <w:lang w:val="en-US" w:eastAsia="zh-CN"/>
        </w:rPr>
        <w:t xml:space="preserve">  </w:t>
      </w:r>
      <w:r>
        <w:rPr>
          <w:rFonts w:hint="eastAsia" w:ascii="宋体" w:hAnsi="宋体" w:eastAsia="宋体" w:cs="宋体"/>
          <w:b/>
          <w:bCs/>
          <w:sz w:val="40"/>
          <w:szCs w:val="40"/>
          <w:highlight w:val="none"/>
        </w:rPr>
        <w:t>月</w:t>
      </w:r>
      <w:r>
        <w:rPr>
          <w:rFonts w:hint="eastAsia" w:ascii="宋体" w:hAnsi="宋体" w:eastAsia="宋体" w:cs="宋体"/>
          <w:b/>
          <w:bCs/>
          <w:sz w:val="40"/>
          <w:szCs w:val="40"/>
          <w:highlight w:val="none"/>
        </w:rPr>
        <w:br w:type="page"/>
      </w:r>
    </w:p>
    <w:p w14:paraId="5597B303">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甲    方：</w:t>
      </w:r>
      <w:r>
        <w:rPr>
          <w:rFonts w:hint="eastAsia" w:ascii="宋体" w:hAnsi="宋体" w:eastAsia="宋体" w:cs="宋体"/>
          <w:sz w:val="24"/>
          <w:highlight w:val="none"/>
          <w:lang w:val="en-US" w:eastAsia="zh-CN"/>
        </w:rPr>
        <w:t>北京市朝阳区发展和改革委员会</w:t>
      </w:r>
    </w:p>
    <w:p w14:paraId="3FF714DF">
      <w:pPr>
        <w:spacing w:after="312" w:afterLines="100" w:line="360" w:lineRule="auto"/>
        <w:rPr>
          <w:rFonts w:hint="eastAsia" w:ascii="宋体" w:hAnsi="宋体" w:eastAsia="宋体" w:cs="宋体"/>
          <w:sz w:val="24"/>
          <w:highlight w:val="none"/>
        </w:rPr>
      </w:pPr>
      <w:r>
        <w:rPr>
          <w:rFonts w:hint="eastAsia" w:ascii="宋体" w:hAnsi="宋体" w:eastAsia="宋体" w:cs="宋体"/>
          <w:sz w:val="24"/>
          <w:highlight w:val="none"/>
        </w:rPr>
        <w:t>地    址：北京市朝阳区京广中心商务楼9层</w:t>
      </w:r>
    </w:p>
    <w:p w14:paraId="66520F7E">
      <w:pPr>
        <w:spacing w:line="360" w:lineRule="auto"/>
        <w:rPr>
          <w:rFonts w:hint="eastAsia" w:ascii="宋体" w:hAnsi="宋体" w:eastAsia="宋体" w:cs="宋体"/>
          <w:sz w:val="24"/>
          <w:highlight w:val="none"/>
        </w:rPr>
      </w:pPr>
      <w:r>
        <w:rPr>
          <w:rFonts w:hint="eastAsia" w:ascii="宋体" w:hAnsi="宋体" w:eastAsia="宋体" w:cs="宋体"/>
          <w:sz w:val="24"/>
          <w:highlight w:val="none"/>
        </w:rPr>
        <w:t>乙    方：</w:t>
      </w:r>
    </w:p>
    <w:p w14:paraId="41EBFF52">
      <w:pPr>
        <w:spacing w:after="312" w:afterLines="100" w:line="360" w:lineRule="auto"/>
        <w:rPr>
          <w:rFonts w:hint="eastAsia" w:ascii="宋体" w:hAnsi="宋体" w:eastAsia="宋体" w:cs="宋体"/>
          <w:sz w:val="24"/>
          <w:highlight w:val="none"/>
        </w:rPr>
      </w:pPr>
      <w:r>
        <w:rPr>
          <w:rFonts w:hint="eastAsia" w:ascii="宋体" w:hAnsi="宋体" w:eastAsia="宋体" w:cs="宋体"/>
          <w:sz w:val="24"/>
          <w:highlight w:val="none"/>
        </w:rPr>
        <w:t>地    址：</w:t>
      </w:r>
    </w:p>
    <w:p w14:paraId="453400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6B3F4A5A">
      <w:pPr>
        <w:spacing w:before="312" w:beforeLines="100" w:after="156"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甲方作为投保人，向乙方购买朝阳区社会治理综合保险服务；乙方作为保险人，向甲方提供保险保障服务。</w:t>
      </w:r>
    </w:p>
    <w:p w14:paraId="46AAFFB0">
      <w:pPr>
        <w:spacing w:before="312" w:beforeLines="100" w:after="156"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甲、乙</w:t>
      </w:r>
      <w:r>
        <w:rPr>
          <w:rFonts w:hint="eastAsia" w:ascii="宋体" w:hAnsi="宋体" w:eastAsia="宋体" w:cs="宋体"/>
          <w:sz w:val="24"/>
          <w:highlight w:val="none"/>
          <w:lang w:eastAsia="zh-CN"/>
        </w:rPr>
        <w:t>双</w:t>
      </w:r>
      <w:r>
        <w:rPr>
          <w:rFonts w:hint="eastAsia" w:ascii="宋体" w:hAnsi="宋体" w:eastAsia="宋体" w:cs="宋体"/>
          <w:sz w:val="24"/>
          <w:highlight w:val="none"/>
        </w:rPr>
        <w:t>方本着自愿、平等和友好协商的原则，就北京市朝阳区社会治理综合保险项目达成如下协议：</w:t>
      </w:r>
    </w:p>
    <w:p w14:paraId="02451C87">
      <w:pPr>
        <w:numPr>
          <w:ilvl w:val="0"/>
          <w:numId w:val="13"/>
        </w:numPr>
        <w:tabs>
          <w:tab w:val="left" w:pos="540"/>
          <w:tab w:val="clear" w:pos="397"/>
        </w:tabs>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保险条款</w:t>
      </w:r>
    </w:p>
    <w:p w14:paraId="483EA488">
      <w:pPr>
        <w:numPr>
          <w:ilvl w:val="0"/>
          <w:numId w:val="0"/>
        </w:numPr>
        <w:spacing w:before="312" w:beforeLines="100" w:after="156" w:afterLines="50" w:line="360" w:lineRule="auto"/>
        <w:ind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（一）</w:t>
      </w:r>
      <w:r>
        <w:rPr>
          <w:rFonts w:hint="eastAsia" w:ascii="宋体" w:hAnsi="宋体" w:eastAsia="宋体" w:cs="宋体"/>
          <w:sz w:val="24"/>
          <w:highlight w:val="none"/>
          <w:u w:val="single"/>
          <w:lang w:val="en-US" w:eastAsia="zh-CN"/>
        </w:rPr>
        <w:t xml:space="preserve">              </w:t>
      </w:r>
    </w:p>
    <w:p w14:paraId="7DE364A1">
      <w:pPr>
        <w:spacing w:before="312" w:beforeLines="100" w:after="156" w:afterLines="50"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（二）</w:t>
      </w:r>
      <w:r>
        <w:rPr>
          <w:rFonts w:hint="eastAsia" w:ascii="宋体" w:hAnsi="宋体" w:eastAsia="宋体" w:cs="宋体"/>
          <w:sz w:val="24"/>
          <w:highlight w:val="none"/>
          <w:u w:val="single"/>
          <w:lang w:val="en-US" w:eastAsia="zh-CN"/>
        </w:rPr>
        <w:t xml:space="preserve">              </w:t>
      </w:r>
    </w:p>
    <w:p w14:paraId="63FF07DB">
      <w:pPr>
        <w:pStyle w:val="2"/>
        <w:rPr>
          <w:rFonts w:hint="eastAsia" w:ascii="宋体" w:hAnsi="宋体" w:eastAsia="宋体" w:cs="宋体"/>
          <w:sz w:val="24"/>
          <w:highlight w:val="none"/>
          <w:lang w:val="en-US" w:eastAsia="zh-CN"/>
        </w:rPr>
      </w:pPr>
    </w:p>
    <w:p w14:paraId="05DBE82F">
      <w:pPr>
        <w:pStyle w:val="2"/>
        <w:rPr>
          <w:rFonts w:hint="eastAsia" w:ascii="宋体" w:hAnsi="宋体" w:eastAsia="宋体" w:cs="宋体"/>
          <w:highlight w:val="none"/>
        </w:rPr>
      </w:pPr>
    </w:p>
    <w:p w14:paraId="3E49E0BE">
      <w:pPr>
        <w:pStyle w:val="2"/>
        <w:rPr>
          <w:rFonts w:hint="eastAsia" w:ascii="宋体" w:hAnsi="宋体" w:eastAsia="宋体" w:cs="宋体"/>
          <w:highlight w:val="none"/>
        </w:rPr>
      </w:pPr>
    </w:p>
    <w:p w14:paraId="2E69E5F9">
      <w:pPr>
        <w:numPr>
          <w:ilvl w:val="0"/>
          <w:numId w:val="13"/>
        </w:numPr>
        <w:tabs>
          <w:tab w:val="left" w:pos="540"/>
        </w:tabs>
        <w:spacing w:before="156" w:beforeLines="50" w:after="156" w:afterLines="50"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保险方案</w:t>
      </w:r>
    </w:p>
    <w:p w14:paraId="3F7048CD">
      <w:pPr>
        <w:spacing w:before="312" w:beforeLines="100" w:after="156" w:afterLines="5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投保人：</w:t>
      </w:r>
      <w:r>
        <w:rPr>
          <w:rFonts w:hint="eastAsia" w:ascii="宋体" w:hAnsi="宋体" w:eastAsia="宋体" w:cs="宋体"/>
          <w:sz w:val="24"/>
          <w:highlight w:val="none"/>
          <w:lang w:val="en-US" w:eastAsia="zh-CN"/>
        </w:rPr>
        <w:t>北京市朝阳区发展和改革委员会</w:t>
      </w:r>
    </w:p>
    <w:p w14:paraId="6575FF24">
      <w:pPr>
        <w:spacing w:before="312" w:beforeLines="100" w:after="156"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被保险人：朝阳区人民政府相关行政事业单位</w:t>
      </w:r>
    </w:p>
    <w:p w14:paraId="264B649A">
      <w:pPr>
        <w:spacing w:before="312" w:beforeLines="100" w:after="156"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承保区域范围：北京市朝阳区行政辖区范围内</w:t>
      </w:r>
    </w:p>
    <w:p w14:paraId="403A33C2">
      <w:pPr>
        <w:spacing w:before="312" w:beforeLines="100" w:after="156"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保险责任范围：</w:t>
      </w:r>
    </w:p>
    <w:p w14:paraId="6B8C9314">
      <w:pPr>
        <w:spacing w:before="312" w:beforeLines="100" w:after="156"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（一）民事赔偿责任部分 </w:t>
      </w:r>
    </w:p>
    <w:p w14:paraId="44DD295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w:t>
      </w:r>
      <w:r>
        <w:rPr>
          <w:rFonts w:hint="eastAsia" w:ascii="宋体" w:hAnsi="宋体" w:eastAsia="宋体" w:cs="宋体"/>
          <w:sz w:val="24"/>
          <w:highlight w:val="none"/>
          <w:lang w:eastAsia="zh-CN"/>
        </w:rPr>
        <w:t>朝阳</w:t>
      </w:r>
      <w:r>
        <w:rPr>
          <w:rFonts w:hint="eastAsia" w:ascii="宋体" w:hAnsi="宋体" w:eastAsia="宋体" w:cs="宋体"/>
          <w:sz w:val="24"/>
          <w:highlight w:val="none"/>
        </w:rPr>
        <w:t>区政府及</w:t>
      </w:r>
      <w:r>
        <w:rPr>
          <w:rFonts w:hint="eastAsia" w:ascii="宋体" w:hAnsi="宋体" w:eastAsia="宋体" w:cs="宋体"/>
          <w:sz w:val="24"/>
          <w:highlight w:val="none"/>
          <w:lang w:val="en-US" w:eastAsia="zh-CN"/>
        </w:rPr>
        <w:t>相关行政事业单位</w:t>
      </w:r>
      <w:r>
        <w:rPr>
          <w:rFonts w:hint="eastAsia" w:ascii="宋体" w:hAnsi="宋体" w:eastAsia="宋体" w:cs="宋体"/>
          <w:sz w:val="24"/>
          <w:highlight w:val="none"/>
        </w:rPr>
        <w:t>所有、使用或具有管理义务的建筑场所、设备设施内，或是在由上述单位组织的非商业性活动中，由于该单位未尽到安全保障等应尽义务，导致社会公众等第三方发生人身伤亡或财产损失的意外事故，需要由此承担的民事赔偿责任。具体应包括：</w:t>
      </w:r>
    </w:p>
    <w:p w14:paraId="1060598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（1）党政机关和公办事业单位（不含幼儿园、医院）对外提供公共服务的建筑、场所发生意外事故的赔偿风险（含公办中小学依法对外开放的区域）。</w:t>
      </w:r>
    </w:p>
    <w:p w14:paraId="77BDFD2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（2）公共设备和公共设施（仅限由</w:t>
      </w:r>
      <w:r>
        <w:rPr>
          <w:rFonts w:hint="eastAsia" w:ascii="宋体" w:hAnsi="宋体" w:eastAsia="宋体" w:cs="宋体"/>
          <w:sz w:val="24"/>
          <w:highlight w:val="none"/>
          <w:lang w:eastAsia="zh-CN"/>
        </w:rPr>
        <w:t>朝阳</w:t>
      </w:r>
      <w:r>
        <w:rPr>
          <w:rFonts w:hint="eastAsia" w:ascii="宋体" w:hAnsi="宋体" w:eastAsia="宋体" w:cs="宋体"/>
          <w:sz w:val="24"/>
          <w:highlight w:val="none"/>
        </w:rPr>
        <w:t>区所有或管理的公共基础设施和公用事业设备）发生意外事故的赔偿风险。</w:t>
      </w:r>
    </w:p>
    <w:p w14:paraId="14418FE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（3）报经区政府批准的各项非商业性活动发生意外事故的赔偿风险。</w:t>
      </w:r>
    </w:p>
    <w:p w14:paraId="134BE6B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（4）由政府部门管理的公共绿地树木倒伏的赔偿风险。</w:t>
      </w:r>
    </w:p>
    <w:p w14:paraId="1FB424E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（5）由政府部门管理的直管公房发生意外倒塌的赔偿风险。</w:t>
      </w:r>
    </w:p>
    <w:p w14:paraId="4FDE09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（6）</w:t>
      </w:r>
      <w:r>
        <w:rPr>
          <w:rFonts w:hint="eastAsia" w:ascii="宋体" w:hAnsi="宋体" w:eastAsia="宋体" w:cs="宋体"/>
          <w:color w:val="auto"/>
          <w:sz w:val="24"/>
          <w:highlight w:val="none"/>
        </w:rPr>
        <w:t>由政府部门或企事业单位主导并报经政府部门批准的、合法的拆迁过程中，由于执行方的疏忽或意外事故导致第三方</w:t>
      </w:r>
      <w:r>
        <w:rPr>
          <w:rFonts w:hint="eastAsia" w:ascii="宋体" w:hAnsi="宋体" w:eastAsia="宋体" w:cs="宋体"/>
          <w:color w:val="auto"/>
          <w:sz w:val="24"/>
          <w:highlight w:val="none"/>
          <w:lang w:eastAsia="zh-CN"/>
        </w:rPr>
        <w:t>人身伤亡的</w:t>
      </w:r>
      <w:r>
        <w:rPr>
          <w:rFonts w:hint="eastAsia" w:ascii="宋体" w:hAnsi="宋体" w:eastAsia="宋体" w:cs="宋体"/>
          <w:color w:val="auto"/>
          <w:sz w:val="24"/>
          <w:highlight w:val="none"/>
        </w:rPr>
        <w:t>赔偿责任。</w:t>
      </w:r>
    </w:p>
    <w:p w14:paraId="67D810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（7）由政府部门或企事业单位主导并报经政府部门批准的、合法的“疏解整治促提升”相关工作中，由于执行方的疏忽或意外事故导致第三方</w:t>
      </w:r>
      <w:r>
        <w:rPr>
          <w:rFonts w:hint="eastAsia" w:ascii="宋体" w:hAnsi="宋体" w:eastAsia="宋体" w:cs="宋体"/>
          <w:color w:val="auto"/>
          <w:sz w:val="24"/>
          <w:highlight w:val="none"/>
          <w:lang w:eastAsia="zh-CN"/>
        </w:rPr>
        <w:t>人身伤亡的</w:t>
      </w:r>
      <w:r>
        <w:rPr>
          <w:rFonts w:hint="eastAsia" w:ascii="宋体" w:hAnsi="宋体" w:eastAsia="宋体" w:cs="宋体"/>
          <w:color w:val="auto"/>
          <w:sz w:val="24"/>
          <w:highlight w:val="none"/>
        </w:rPr>
        <w:t>赔偿责任。</w:t>
      </w:r>
    </w:p>
    <w:p w14:paraId="780F587A">
      <w:pPr>
        <w:spacing w:before="312" w:beforeLines="100" w:after="156"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（二）行政救助责任部分 </w:t>
      </w:r>
    </w:p>
    <w:p w14:paraId="27FD9F3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w:t>
      </w:r>
      <w:r>
        <w:rPr>
          <w:rFonts w:hint="eastAsia" w:ascii="宋体" w:hAnsi="宋体" w:eastAsia="宋体" w:cs="宋体"/>
          <w:sz w:val="24"/>
          <w:highlight w:val="none"/>
          <w:lang w:eastAsia="zh-CN"/>
        </w:rPr>
        <w:t>朝阳区</w:t>
      </w:r>
      <w:r>
        <w:rPr>
          <w:rFonts w:hint="eastAsia" w:ascii="宋体" w:hAnsi="宋体" w:eastAsia="宋体" w:cs="宋体"/>
          <w:sz w:val="24"/>
          <w:highlight w:val="none"/>
        </w:rPr>
        <w:t>行政区域内发生自然灾害（不含地震）、事故灾难和社会安全事件等突发事件，无责任方或责任方无力承担赔偿时，应由区政府及</w:t>
      </w:r>
      <w:r>
        <w:rPr>
          <w:rFonts w:hint="eastAsia" w:ascii="宋体" w:hAnsi="宋体" w:eastAsia="宋体" w:cs="宋体"/>
          <w:sz w:val="24"/>
          <w:highlight w:val="none"/>
          <w:lang w:val="en-US" w:eastAsia="zh-CN"/>
        </w:rPr>
        <w:t>相关行政事业单位</w:t>
      </w:r>
      <w:r>
        <w:rPr>
          <w:rFonts w:hint="eastAsia" w:ascii="宋体" w:hAnsi="宋体" w:eastAsia="宋体" w:cs="宋体"/>
          <w:sz w:val="24"/>
          <w:highlight w:val="none"/>
        </w:rPr>
        <w:t>承担对伤亡人员的社会救助责任（含死亡伤残救助和医疗费用救助，不含因未尽到安全保障等应尽义务而应承担的民事赔偿责任）。具体应包括：</w:t>
      </w:r>
    </w:p>
    <w:p w14:paraId="0876606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（1）发生自然灾害（仅限雷击、暴雨、暴风、冰雹、飓风、沙尘暴、暴雪、突发性滑坡、崩塌和地面突然下陷下沉）时政府承担的救助责任。</w:t>
      </w:r>
    </w:p>
    <w:p w14:paraId="725845A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（2）发生暴力恐怖主义袭击的救助责任。</w:t>
      </w:r>
    </w:p>
    <w:p w14:paraId="609799E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（3）因意外事故导致的突发公共环境污染（包括但不限于危险化学品泄漏）危害的救助责任。</w:t>
      </w:r>
    </w:p>
    <w:p w14:paraId="7748B59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（4）发生致害人（限精神病人）无力承担民事赔偿责任的刑事案件时政府承担的补偿责任。</w:t>
      </w:r>
    </w:p>
    <w:p w14:paraId="7EA5C82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（5）发生居民</w:t>
      </w:r>
      <w:r>
        <w:rPr>
          <w:rFonts w:hint="eastAsia" w:ascii="宋体" w:hAnsi="宋体" w:eastAsia="宋体" w:cs="宋体"/>
          <w:sz w:val="24"/>
          <w:highlight w:val="none"/>
          <w:lang w:eastAsia="zh-CN"/>
        </w:rPr>
        <w:t>燃气</w:t>
      </w:r>
      <w:r>
        <w:rPr>
          <w:rFonts w:hint="eastAsia" w:ascii="宋体" w:hAnsi="宋体" w:eastAsia="宋体" w:cs="宋体"/>
          <w:sz w:val="24"/>
          <w:highlight w:val="none"/>
        </w:rPr>
        <w:t>、煤气中毒事故时政府承担的救助责任。</w:t>
      </w:r>
    </w:p>
    <w:p w14:paraId="0C2FFC5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（6）发生火灾、爆炸（包括但不限于燃放烟花引起的火灾、爆炸事故）等事故时政府承担的救助责任。</w:t>
      </w:r>
    </w:p>
    <w:p w14:paraId="5CC1FB3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（7）突发《</w:t>
      </w:r>
      <w:r>
        <w:rPr>
          <w:rFonts w:hint="eastAsia" w:ascii="宋体" w:hAnsi="宋体" w:eastAsia="宋体" w:cs="宋体"/>
          <w:sz w:val="24"/>
          <w:highlight w:val="none"/>
          <w:lang w:val="en-US" w:eastAsia="zh-CN"/>
        </w:rPr>
        <w:t>中华人民共和国</w:t>
      </w:r>
      <w:r>
        <w:rPr>
          <w:rFonts w:hint="eastAsia" w:ascii="宋体" w:hAnsi="宋体" w:eastAsia="宋体" w:cs="宋体"/>
          <w:sz w:val="24"/>
          <w:highlight w:val="none"/>
        </w:rPr>
        <w:t>传染病防治法》中规定的重大甲类传染病疫情、重大食品和职业中毒事故时政府承担的救助责任。</w:t>
      </w:r>
    </w:p>
    <w:p w14:paraId="30761C9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（8）大型群众活动广场发生踩踏意外事故时政府承担的救助责任。</w:t>
      </w:r>
    </w:p>
    <w:p w14:paraId="67D70FA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（9）因高空坠物导致人员伤亡，无法找到责任人或责任人无力赔偿，且受害人无法在其他商业保险中得到赔偿时政府承担的救助责任。</w:t>
      </w:r>
    </w:p>
    <w:p w14:paraId="301C879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（10）发生流浪猫、狗伤人时政府承担的救助责任。</w:t>
      </w:r>
    </w:p>
    <w:p w14:paraId="4099B2A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（11）发生上访人员意外事故时政府承担的救助责任。</w:t>
      </w:r>
    </w:p>
    <w:p w14:paraId="64E0505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（12）报经区政府或有关政府部门、街乡批准的各项活动中的志愿工作者，在志愿工作中发生意外事故时政府承担的救助责任。</w:t>
      </w:r>
    </w:p>
    <w:p w14:paraId="5A884AF8">
      <w:pPr>
        <w:spacing w:before="312" w:beforeLines="100" w:after="156"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sz w:val="24"/>
          <w:highlight w:val="none"/>
          <w:lang w:val="en-US" w:eastAsia="zh-CN"/>
        </w:rPr>
        <w:t>突发</w:t>
      </w:r>
      <w:r>
        <w:rPr>
          <w:rFonts w:hint="eastAsia" w:ascii="宋体" w:hAnsi="宋体" w:eastAsia="宋体" w:cs="宋体"/>
          <w:sz w:val="24"/>
          <w:highlight w:val="none"/>
          <w:lang w:eastAsia="zh-CN"/>
        </w:rPr>
        <w:t>事故</w:t>
      </w:r>
      <w:r>
        <w:rPr>
          <w:rFonts w:hint="eastAsia" w:ascii="宋体" w:hAnsi="宋体" w:eastAsia="宋体" w:cs="宋体"/>
          <w:sz w:val="24"/>
          <w:highlight w:val="none"/>
          <w:lang w:val="en-US" w:eastAsia="zh-CN"/>
        </w:rPr>
        <w:t>应急处置</w:t>
      </w:r>
      <w:r>
        <w:rPr>
          <w:rFonts w:hint="eastAsia" w:ascii="宋体" w:hAnsi="宋体" w:eastAsia="宋体" w:cs="宋体"/>
          <w:sz w:val="24"/>
          <w:highlight w:val="none"/>
          <w:lang w:eastAsia="zh-CN"/>
        </w:rPr>
        <w:t>责任</w:t>
      </w:r>
      <w:r>
        <w:rPr>
          <w:rFonts w:hint="eastAsia" w:ascii="宋体" w:hAnsi="宋体" w:eastAsia="宋体" w:cs="宋体"/>
          <w:sz w:val="24"/>
          <w:highlight w:val="none"/>
        </w:rPr>
        <w:t>部分</w:t>
      </w:r>
    </w:p>
    <w:p w14:paraId="76070C00">
      <w:pPr>
        <w:spacing w:before="0" w:beforeLines="-2147483648" w:after="0" w:afterLines="-2147483648"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在保险期间内，在保险合同约定的承保区域内发生《中华人民共和国突发事件应对法》规定的自然灾害事故灾难、公共卫生事件和社会安全事件等突发事件，被保险人在职责范围内开展应急救援与善后处置工作，对于被保险人依法应承担的应急救援和善后处置费用，保险人按照本保险合同的约定负责赔偿。</w:t>
      </w:r>
    </w:p>
    <w:p w14:paraId="4E692E16">
      <w:pPr>
        <w:spacing w:before="312" w:beforeLines="100" w:after="156"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w:t>
      </w:r>
      <w:r>
        <w:rPr>
          <w:rFonts w:hint="eastAsia" w:ascii="宋体" w:hAnsi="宋体" w:eastAsia="宋体" w:cs="宋体"/>
          <w:sz w:val="24"/>
          <w:highlight w:val="none"/>
          <w:lang w:val="en-US" w:eastAsia="zh-CN"/>
        </w:rPr>
        <w:t>公职人员外出执行公务责任部分</w:t>
      </w:r>
    </w:p>
    <w:p w14:paraId="784B67A0">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在朝阳区行政辖区范围内，朝阳区人民政府各相关行政事业单位的公职人员（不包含公安系统、检察院及法院的公职人员），在外出执行公务过程中发生意外事故，无法找到责任人或责任人无力赔偿，依法应由区政府及相关行政事业单位承担赔偿责任的，本保险负责赔偿。</w:t>
      </w:r>
    </w:p>
    <w:p w14:paraId="38E04CF5">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上述公职人员包含挂职、交流、援助人员等，具体以朝阳区人民政府及各相关行政事业单位认可为准。</w:t>
      </w:r>
    </w:p>
    <w:p w14:paraId="63246A06">
      <w:pPr>
        <w:numPr>
          <w:ilvl w:val="0"/>
          <w:numId w:val="13"/>
        </w:numPr>
        <w:tabs>
          <w:tab w:val="left" w:pos="540"/>
        </w:tabs>
        <w:spacing w:before="156" w:beforeLines="50" w:after="156" w:afterLines="50"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赔偿限额/保险金额（人民币）</w:t>
      </w:r>
    </w:p>
    <w:tbl>
      <w:tblPr>
        <w:tblStyle w:val="42"/>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3"/>
        <w:gridCol w:w="1559"/>
        <w:gridCol w:w="1285"/>
        <w:gridCol w:w="3549"/>
        <w:gridCol w:w="1207"/>
      </w:tblGrid>
      <w:tr w14:paraId="3B700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9" w:hRule="atLeast"/>
          <w:jc w:val="center"/>
        </w:trPr>
        <w:tc>
          <w:tcPr>
            <w:tcW w:w="1403" w:type="dxa"/>
            <w:vAlign w:val="center"/>
          </w:tcPr>
          <w:p w14:paraId="375FC106">
            <w:pPr>
              <w:spacing w:before="312" w:beforeLines="10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保障范围</w:t>
            </w:r>
          </w:p>
        </w:tc>
        <w:tc>
          <w:tcPr>
            <w:tcW w:w="1559" w:type="dxa"/>
            <w:vAlign w:val="center"/>
          </w:tcPr>
          <w:p w14:paraId="5EDF9A0D">
            <w:pPr>
              <w:spacing w:before="312" w:beforeLines="10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累计赔偿限额/保险金额</w:t>
            </w:r>
          </w:p>
        </w:tc>
        <w:tc>
          <w:tcPr>
            <w:tcW w:w="1285" w:type="dxa"/>
            <w:vAlign w:val="center"/>
          </w:tcPr>
          <w:p w14:paraId="0B62ED0C">
            <w:pPr>
              <w:spacing w:before="312" w:beforeLines="10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每次事故赔偿限额</w:t>
            </w:r>
          </w:p>
        </w:tc>
        <w:tc>
          <w:tcPr>
            <w:tcW w:w="3549" w:type="dxa"/>
            <w:vAlign w:val="center"/>
          </w:tcPr>
          <w:p w14:paraId="795CD699">
            <w:pPr>
              <w:spacing w:before="312" w:beforeLines="10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每次事故分项赔偿限额/保险金额/相关约定</w:t>
            </w:r>
          </w:p>
        </w:tc>
        <w:tc>
          <w:tcPr>
            <w:tcW w:w="1207" w:type="dxa"/>
            <w:vAlign w:val="center"/>
          </w:tcPr>
          <w:p w14:paraId="65C78AF6">
            <w:pPr>
              <w:spacing w:before="312" w:beforeLines="10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lang w:eastAsia="zh-CN"/>
              </w:rPr>
              <w:t>每次事故</w:t>
            </w:r>
            <w:r>
              <w:rPr>
                <w:rFonts w:hint="eastAsia" w:ascii="宋体" w:hAnsi="宋体" w:eastAsia="宋体" w:cs="宋体"/>
                <w:sz w:val="24"/>
                <w:highlight w:val="none"/>
              </w:rPr>
              <w:t>免赔额</w:t>
            </w:r>
          </w:p>
        </w:tc>
      </w:tr>
      <w:tr w14:paraId="325F1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5" w:hRule="atLeast"/>
          <w:jc w:val="center"/>
        </w:trPr>
        <w:tc>
          <w:tcPr>
            <w:tcW w:w="1403" w:type="dxa"/>
            <w:vAlign w:val="center"/>
          </w:tcPr>
          <w:p w14:paraId="63EA4464">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民事赔偿责任部分</w:t>
            </w:r>
          </w:p>
        </w:tc>
        <w:tc>
          <w:tcPr>
            <w:tcW w:w="1559" w:type="dxa"/>
            <w:vAlign w:val="center"/>
          </w:tcPr>
          <w:p w14:paraId="4CB71EEC">
            <w:pPr>
              <w:spacing w:before="312" w:beforeLines="10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5000万元 </w:t>
            </w:r>
          </w:p>
        </w:tc>
        <w:tc>
          <w:tcPr>
            <w:tcW w:w="1285" w:type="dxa"/>
            <w:vAlign w:val="center"/>
          </w:tcPr>
          <w:p w14:paraId="46C1D556">
            <w:pPr>
              <w:spacing w:before="312" w:beforeLines="10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2000万元 </w:t>
            </w:r>
          </w:p>
        </w:tc>
        <w:tc>
          <w:tcPr>
            <w:tcW w:w="3549" w:type="dxa"/>
            <w:vAlign w:val="center"/>
          </w:tcPr>
          <w:p w14:paraId="32306156">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100万元/人（其中，每人死亡伤残赔偿限额70万元，医疗费用赔偿限额20万元，财产损失赔偿限额10万元）</w:t>
            </w:r>
          </w:p>
        </w:tc>
        <w:tc>
          <w:tcPr>
            <w:tcW w:w="1207" w:type="dxa"/>
            <w:vAlign w:val="center"/>
          </w:tcPr>
          <w:p w14:paraId="01CB2E3D">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财产损失 1000元，医疗费用300元/人</w:t>
            </w:r>
          </w:p>
        </w:tc>
      </w:tr>
      <w:tr w14:paraId="3855F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403" w:type="dxa"/>
            <w:vAlign w:val="center"/>
          </w:tcPr>
          <w:p w14:paraId="54AAD24C">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行政救助责任部分</w:t>
            </w:r>
          </w:p>
        </w:tc>
        <w:tc>
          <w:tcPr>
            <w:tcW w:w="1559" w:type="dxa"/>
            <w:vAlign w:val="center"/>
          </w:tcPr>
          <w:p w14:paraId="72C82BDD">
            <w:pPr>
              <w:spacing w:before="312" w:beforeLines="10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5000万元</w:t>
            </w:r>
          </w:p>
        </w:tc>
        <w:tc>
          <w:tcPr>
            <w:tcW w:w="1285" w:type="dxa"/>
            <w:vAlign w:val="center"/>
          </w:tcPr>
          <w:p w14:paraId="11E18497">
            <w:pPr>
              <w:spacing w:before="312" w:beforeLines="10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500万元</w:t>
            </w:r>
          </w:p>
        </w:tc>
        <w:tc>
          <w:tcPr>
            <w:tcW w:w="3549" w:type="dxa"/>
            <w:vAlign w:val="center"/>
          </w:tcPr>
          <w:p w14:paraId="54EBF969">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50万元/人（其中，每人死亡伤残赔偿限额40万元，医疗费用赔偿限额10万元）</w:t>
            </w:r>
          </w:p>
        </w:tc>
        <w:tc>
          <w:tcPr>
            <w:tcW w:w="1207" w:type="dxa"/>
            <w:vAlign w:val="center"/>
          </w:tcPr>
          <w:p w14:paraId="018770E2">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医疗费用300元/人</w:t>
            </w:r>
          </w:p>
        </w:tc>
      </w:tr>
      <w:tr w14:paraId="6C17A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403" w:type="dxa"/>
            <w:vAlign w:val="center"/>
          </w:tcPr>
          <w:p w14:paraId="13F0ECC7">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突发事故应急处置责任部分</w:t>
            </w:r>
          </w:p>
        </w:tc>
        <w:tc>
          <w:tcPr>
            <w:tcW w:w="1559" w:type="dxa"/>
            <w:vAlign w:val="center"/>
          </w:tcPr>
          <w:p w14:paraId="736BC054">
            <w:pPr>
              <w:spacing w:before="312" w:beforeLines="10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2000万元</w:t>
            </w:r>
          </w:p>
        </w:tc>
        <w:tc>
          <w:tcPr>
            <w:tcW w:w="1285" w:type="dxa"/>
            <w:vAlign w:val="center"/>
          </w:tcPr>
          <w:p w14:paraId="37E75856">
            <w:pPr>
              <w:spacing w:before="312" w:beforeLines="10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500万元</w:t>
            </w:r>
          </w:p>
        </w:tc>
        <w:tc>
          <w:tcPr>
            <w:tcW w:w="3549" w:type="dxa"/>
            <w:vAlign w:val="center"/>
          </w:tcPr>
          <w:p w14:paraId="5066DFDC">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救灾安置费用限额为100万元；</w:t>
            </w:r>
          </w:p>
          <w:p w14:paraId="512FADF6">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紧急救援费用限额为100万元；</w:t>
            </w:r>
          </w:p>
          <w:p w14:paraId="7C84A4E8">
            <w:pPr>
              <w:rPr>
                <w:rFonts w:hint="eastAsia" w:ascii="宋体" w:hAnsi="宋体" w:eastAsia="宋体" w:cs="宋体"/>
                <w:highlight w:val="none"/>
              </w:rPr>
            </w:pPr>
            <w:r>
              <w:rPr>
                <w:rFonts w:hint="eastAsia" w:ascii="宋体" w:hAnsi="宋体" w:eastAsia="宋体" w:cs="宋体"/>
                <w:sz w:val="24"/>
                <w:highlight w:val="none"/>
                <w:lang w:val="en-US" w:eastAsia="zh-CN"/>
              </w:rPr>
              <w:t>善后处理费用限额为300万元；</w:t>
            </w:r>
          </w:p>
          <w:p w14:paraId="55179C77">
            <w:pPr>
              <w:spacing w:line="360" w:lineRule="auto"/>
              <w:rPr>
                <w:rFonts w:hint="eastAsia" w:ascii="宋体" w:hAnsi="宋体" w:eastAsia="宋体" w:cs="宋体"/>
                <w:sz w:val="24"/>
                <w:highlight w:val="none"/>
                <w:lang w:val="en-US" w:eastAsia="zh-CN"/>
              </w:rPr>
            </w:pPr>
          </w:p>
        </w:tc>
        <w:tc>
          <w:tcPr>
            <w:tcW w:w="1207" w:type="dxa"/>
            <w:vAlign w:val="center"/>
          </w:tcPr>
          <w:p w14:paraId="67E757D8">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财产损失300元</w:t>
            </w:r>
          </w:p>
        </w:tc>
      </w:tr>
      <w:tr w14:paraId="4EA10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403" w:type="dxa"/>
            <w:vAlign w:val="center"/>
          </w:tcPr>
          <w:p w14:paraId="4B38D9B2">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公职人员外出执行公务责任部分</w:t>
            </w:r>
          </w:p>
        </w:tc>
        <w:tc>
          <w:tcPr>
            <w:tcW w:w="1559" w:type="dxa"/>
            <w:vAlign w:val="center"/>
          </w:tcPr>
          <w:p w14:paraId="6FF66CD8">
            <w:pPr>
              <w:spacing w:before="312" w:beforeLines="100" w:after="156" w:afterLines="50"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2000万元</w:t>
            </w:r>
          </w:p>
        </w:tc>
        <w:tc>
          <w:tcPr>
            <w:tcW w:w="1285" w:type="dxa"/>
            <w:vAlign w:val="center"/>
          </w:tcPr>
          <w:p w14:paraId="663077ED">
            <w:pPr>
              <w:spacing w:before="312" w:beforeLines="100" w:after="156" w:afterLines="50"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500万元</w:t>
            </w:r>
          </w:p>
        </w:tc>
        <w:tc>
          <w:tcPr>
            <w:tcW w:w="3549" w:type="dxa"/>
            <w:vAlign w:val="center"/>
          </w:tcPr>
          <w:p w14:paraId="37E78DA3">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60万元/人（其中，每人死亡伤残赔偿限额50万元，医疗费用赔偿限额10万元）</w:t>
            </w:r>
          </w:p>
        </w:tc>
        <w:tc>
          <w:tcPr>
            <w:tcW w:w="1207" w:type="dxa"/>
            <w:vAlign w:val="center"/>
          </w:tcPr>
          <w:p w14:paraId="0D76934A">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医疗费用300元/人</w:t>
            </w:r>
          </w:p>
        </w:tc>
      </w:tr>
    </w:tbl>
    <w:p w14:paraId="495DBA11">
      <w:pPr>
        <w:numPr>
          <w:ilvl w:val="0"/>
          <w:numId w:val="0"/>
        </w:numPr>
        <w:tabs>
          <w:tab w:val="left" w:pos="540"/>
        </w:tabs>
        <w:spacing w:before="156" w:beforeLines="50" w:after="156" w:afterLines="50" w:line="360" w:lineRule="auto"/>
        <w:ind w:leftChars="0"/>
        <w:rPr>
          <w:rFonts w:hint="eastAsia" w:ascii="宋体" w:hAnsi="宋体" w:eastAsia="宋体" w:cs="宋体"/>
          <w:b/>
          <w:sz w:val="24"/>
          <w:highlight w:val="none"/>
        </w:rPr>
      </w:pPr>
    </w:p>
    <w:p w14:paraId="24FCC0EC">
      <w:pPr>
        <w:numPr>
          <w:ilvl w:val="0"/>
          <w:numId w:val="13"/>
        </w:numPr>
        <w:tabs>
          <w:tab w:val="left" w:pos="540"/>
          <w:tab w:val="clear" w:pos="397"/>
        </w:tabs>
        <w:spacing w:before="156" w:beforeLines="50" w:after="156" w:afterLines="50" w:line="360" w:lineRule="auto"/>
        <w:rPr>
          <w:rFonts w:hint="eastAsia" w:ascii="宋体" w:hAnsi="宋体" w:eastAsia="宋体" w:cs="宋体"/>
          <w:b/>
          <w:sz w:val="24"/>
          <w:highlight w:val="none"/>
        </w:rPr>
      </w:pPr>
      <w:r>
        <w:rPr>
          <w:rFonts w:hint="eastAsia" w:ascii="宋体" w:hAnsi="宋体" w:eastAsia="宋体" w:cs="宋体"/>
          <w:b/>
          <w:sz w:val="24"/>
          <w:highlight w:val="none"/>
        </w:rPr>
        <w:t>保险费支付及佣金结算</w:t>
      </w:r>
    </w:p>
    <w:p w14:paraId="28774FCB">
      <w:pPr>
        <w:tabs>
          <w:tab w:val="left" w:pos="54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w:t>
      </w:r>
      <w:r>
        <w:rPr>
          <w:rFonts w:hint="eastAsia" w:ascii="宋体" w:hAnsi="宋体" w:eastAsia="宋体" w:cs="宋体"/>
          <w:sz w:val="24"/>
          <w:highlight w:val="none"/>
        </w:rPr>
        <w:t>签订后</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个工作日内，甲方向乙方指定账户支付年度保费人民币</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万元,乙方应于请款前向甲方提供等额税务发票。</w:t>
      </w:r>
      <w:r>
        <w:rPr>
          <w:rFonts w:hint="eastAsia" w:ascii="宋体" w:hAnsi="宋体" w:eastAsia="宋体" w:cs="宋体"/>
          <w:sz w:val="24"/>
          <w:highlight w:val="none"/>
          <w:lang w:val="en-US" w:eastAsia="zh-CN"/>
        </w:rPr>
        <w:t>若乙方未能在请款前向甲方提供等额税务发票，或未按照本协议约定提供服务，甲方有权延迟支付，直至乙方履行相关义务为止，因此造成的一切损失，由乙方承担。另，因财政拨款延迟导致甲方逾期付款，甲方不承担任何责任。</w:t>
      </w:r>
    </w:p>
    <w:p w14:paraId="53D55A4A">
      <w:pPr>
        <w:tabs>
          <w:tab w:val="left" w:pos="54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乙方账户信息如下：</w:t>
      </w:r>
    </w:p>
    <w:p w14:paraId="24BFF761">
      <w:pPr>
        <w:tabs>
          <w:tab w:val="left" w:pos="54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户名：</w:t>
      </w:r>
    </w:p>
    <w:p w14:paraId="001C694A">
      <w:pPr>
        <w:tabs>
          <w:tab w:val="left" w:pos="54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账号：</w:t>
      </w:r>
    </w:p>
    <w:p w14:paraId="352FB5FB">
      <w:pPr>
        <w:tabs>
          <w:tab w:val="left" w:pos="54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开户行：</w:t>
      </w:r>
    </w:p>
    <w:p w14:paraId="64A7BF0D">
      <w:pPr>
        <w:numPr>
          <w:ilvl w:val="0"/>
          <w:numId w:val="13"/>
        </w:numPr>
        <w:tabs>
          <w:tab w:val="left" w:pos="540"/>
          <w:tab w:val="clear" w:pos="397"/>
        </w:tabs>
        <w:spacing w:before="156" w:beforeLines="50" w:after="156" w:afterLines="50" w:line="360" w:lineRule="auto"/>
        <w:rPr>
          <w:rFonts w:hint="eastAsia" w:ascii="宋体" w:hAnsi="宋体" w:eastAsia="宋体" w:cs="宋体"/>
          <w:b/>
          <w:sz w:val="24"/>
          <w:highlight w:val="none"/>
        </w:rPr>
      </w:pPr>
      <w:r>
        <w:rPr>
          <w:rFonts w:hint="eastAsia" w:ascii="宋体" w:hAnsi="宋体" w:eastAsia="宋体" w:cs="宋体"/>
          <w:b/>
          <w:sz w:val="24"/>
          <w:highlight w:val="none"/>
        </w:rPr>
        <w:t>基本权利和义务</w:t>
      </w:r>
    </w:p>
    <w:p w14:paraId="39BA91D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（一）甲方权利与义务</w:t>
      </w:r>
    </w:p>
    <w:p w14:paraId="79782D1D">
      <w:pPr>
        <w:tabs>
          <w:tab w:val="left" w:pos="900"/>
        </w:tabs>
        <w:spacing w:line="360" w:lineRule="auto"/>
        <w:ind w:right="-1" w:firstLine="480" w:firstLineChars="200"/>
        <w:rPr>
          <w:rFonts w:hint="eastAsia" w:ascii="宋体" w:hAnsi="宋体" w:eastAsia="宋体" w:cs="宋体"/>
          <w:sz w:val="24"/>
          <w:highlight w:val="none"/>
        </w:rPr>
      </w:pPr>
      <w:r>
        <w:rPr>
          <w:rFonts w:hint="eastAsia" w:ascii="宋体" w:hAnsi="宋体" w:eastAsia="宋体" w:cs="宋体"/>
          <w:sz w:val="24"/>
          <w:highlight w:val="none"/>
        </w:rPr>
        <w:t>1、向乙方提供真实准确的项目相关资料，在约定时间内缴纳保险费；</w:t>
      </w:r>
    </w:p>
    <w:p w14:paraId="231B06AA">
      <w:pPr>
        <w:tabs>
          <w:tab w:val="left" w:pos="900"/>
        </w:tabs>
        <w:spacing w:line="360" w:lineRule="auto"/>
        <w:ind w:right="-1" w:firstLine="480" w:firstLineChars="200"/>
        <w:rPr>
          <w:rFonts w:hint="eastAsia" w:ascii="宋体" w:hAnsi="宋体" w:eastAsia="宋体" w:cs="宋体"/>
          <w:sz w:val="24"/>
          <w:highlight w:val="none"/>
        </w:rPr>
      </w:pPr>
      <w:r>
        <w:rPr>
          <w:rFonts w:hint="eastAsia" w:ascii="宋体" w:hAnsi="宋体" w:eastAsia="宋体" w:cs="宋体"/>
          <w:sz w:val="24"/>
          <w:highlight w:val="none"/>
        </w:rPr>
        <w:t>2、发现保险项目相关情况发生变化时及时通知乙方；</w:t>
      </w:r>
    </w:p>
    <w:p w14:paraId="4AA73F13">
      <w:pPr>
        <w:tabs>
          <w:tab w:val="left" w:pos="900"/>
        </w:tabs>
        <w:spacing w:line="360" w:lineRule="auto"/>
        <w:ind w:right="-1" w:firstLine="480" w:firstLineChars="200"/>
        <w:rPr>
          <w:rFonts w:hint="eastAsia" w:ascii="宋体" w:hAnsi="宋体" w:eastAsia="宋体" w:cs="宋体"/>
          <w:sz w:val="24"/>
          <w:highlight w:val="none"/>
        </w:rPr>
      </w:pPr>
      <w:r>
        <w:rPr>
          <w:rFonts w:hint="eastAsia" w:ascii="宋体" w:hAnsi="宋体" w:eastAsia="宋体" w:cs="宋体"/>
          <w:sz w:val="24"/>
          <w:highlight w:val="none"/>
        </w:rPr>
        <w:t>3、发生保险事故后，及时通知乙方，收集事故相关资料，保留现场照片、必要的单证及票据等；</w:t>
      </w:r>
    </w:p>
    <w:p w14:paraId="7B6D8622">
      <w:pPr>
        <w:tabs>
          <w:tab w:val="left" w:pos="900"/>
        </w:tabs>
        <w:spacing w:line="360" w:lineRule="auto"/>
        <w:ind w:right="-1" w:firstLine="480" w:firstLineChars="200"/>
        <w:rPr>
          <w:rFonts w:hint="eastAsia" w:ascii="宋体" w:hAnsi="宋体" w:eastAsia="宋体" w:cs="宋体"/>
          <w:sz w:val="24"/>
          <w:highlight w:val="none"/>
        </w:rPr>
      </w:pPr>
      <w:r>
        <w:rPr>
          <w:rFonts w:hint="eastAsia" w:ascii="宋体" w:hAnsi="宋体" w:eastAsia="宋体" w:cs="宋体"/>
          <w:sz w:val="24"/>
          <w:highlight w:val="none"/>
        </w:rPr>
        <w:t>4、配合乙方开展防灾防损服务工作，提供所需人员和相关资料。</w:t>
      </w:r>
    </w:p>
    <w:p w14:paraId="258AADAB">
      <w:pPr>
        <w:snapToGrid w:val="0"/>
        <w:spacing w:before="156" w:before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（二）乙方权利与义务</w:t>
      </w:r>
    </w:p>
    <w:p w14:paraId="590F34A0">
      <w:pPr>
        <w:tabs>
          <w:tab w:val="left" w:pos="900"/>
        </w:tabs>
        <w:spacing w:line="360" w:lineRule="auto"/>
        <w:ind w:right="-1"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1、乙方应保证按照本协议规定全面完成各项承保工作，并承担本协议及保险单所规定的保险人的全部义务和责任；</w:t>
      </w:r>
    </w:p>
    <w:p w14:paraId="249CAEB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2、乙方应保证依法、及时、妥善落实项目的理赔工作；</w:t>
      </w:r>
    </w:p>
    <w:p w14:paraId="31CF466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3、根据甲方风险状况变化及申请，及时对保险单进行批改，以保证保单的有效。</w:t>
      </w:r>
    </w:p>
    <w:p w14:paraId="70E57705">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4、乙方在履行本协议过程中，忠实维护甲方的合法权益，有效化解矛盾，维护社会稳定。</w:t>
      </w:r>
    </w:p>
    <w:p w14:paraId="45942EBC">
      <w:pPr>
        <w:numPr>
          <w:ilvl w:val="0"/>
          <w:numId w:val="13"/>
        </w:numPr>
        <w:tabs>
          <w:tab w:val="left" w:pos="540"/>
          <w:tab w:val="clear" w:pos="397"/>
        </w:tabs>
        <w:spacing w:before="156" w:beforeLines="50" w:after="156" w:afterLines="50" w:line="360" w:lineRule="auto"/>
        <w:rPr>
          <w:rFonts w:hint="eastAsia" w:ascii="宋体" w:hAnsi="宋体" w:eastAsia="宋体" w:cs="宋体"/>
          <w:b/>
          <w:sz w:val="24"/>
          <w:highlight w:val="none"/>
        </w:rPr>
      </w:pPr>
      <w:r>
        <w:rPr>
          <w:rFonts w:hint="eastAsia" w:ascii="宋体" w:hAnsi="宋体" w:eastAsia="宋体" w:cs="宋体"/>
          <w:b/>
          <w:sz w:val="24"/>
          <w:highlight w:val="none"/>
        </w:rPr>
        <w:t>服务承诺</w:t>
      </w:r>
    </w:p>
    <w:p w14:paraId="1599739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（一）服务小组</w:t>
      </w:r>
    </w:p>
    <w:p w14:paraId="77BCD261">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为保证服务工作顺利进行，乙方成立专项服务小组，指派专人提供</w:t>
      </w:r>
      <w:r>
        <w:rPr>
          <w:rFonts w:hint="eastAsia" w:ascii="宋体" w:hAnsi="宋体" w:eastAsia="宋体" w:cs="宋体"/>
          <w:sz w:val="24"/>
          <w:highlight w:val="none"/>
          <w:lang w:val="en-US"/>
        </w:rPr>
        <w:t>各项</w:t>
      </w:r>
      <w:r>
        <w:rPr>
          <w:rFonts w:hint="eastAsia" w:ascii="宋体" w:hAnsi="宋体" w:eastAsia="宋体" w:cs="宋体"/>
          <w:sz w:val="24"/>
          <w:highlight w:val="none"/>
        </w:rPr>
        <w:t>服务，</w:t>
      </w:r>
      <w:r>
        <w:rPr>
          <w:rFonts w:hint="eastAsia" w:ascii="宋体" w:hAnsi="宋体" w:eastAsia="宋体" w:cs="宋体"/>
          <w:sz w:val="24"/>
          <w:highlight w:val="none"/>
          <w:lang w:val="en-US" w:eastAsia="zh-CN"/>
        </w:rPr>
        <w:t>确保在接到甲方报案后及时响应，</w:t>
      </w:r>
      <w:r>
        <w:rPr>
          <w:rFonts w:hint="eastAsia" w:ascii="宋体" w:hAnsi="宋体" w:eastAsia="宋体" w:cs="宋体"/>
          <w:sz w:val="24"/>
          <w:highlight w:val="none"/>
        </w:rPr>
        <w:t>并根据甲方意见及需要更换或增加服务人员；特别是第一联系人发生变化时，乙方应提前两周通知各相关方并进行工作交接。</w:t>
      </w:r>
      <w:r>
        <w:rPr>
          <w:rFonts w:hint="eastAsia" w:ascii="宋体" w:hAnsi="宋体" w:eastAsia="宋体" w:cs="宋体"/>
          <w:sz w:val="24"/>
          <w:highlight w:val="none"/>
          <w:lang w:val="en-US" w:eastAsia="zh-CN"/>
        </w:rPr>
        <w:t>乙方还应确保服务小组人员的专业性和服务质量，若因乙方服务人员原因导致服务不到位或延误，乙方应承担相应责任。</w:t>
      </w:r>
    </w:p>
    <w:p w14:paraId="52CBAE01">
      <w:pPr>
        <w:spacing w:line="360" w:lineRule="auto"/>
        <w:ind w:firstLine="480" w:firstLineChars="200"/>
        <w:rPr>
          <w:rFonts w:hint="eastAsia" w:ascii="宋体" w:hAnsi="宋体" w:eastAsia="宋体" w:cs="宋体"/>
          <w:sz w:val="24"/>
          <w:highlight w:val="none"/>
        </w:rPr>
      </w:pPr>
    </w:p>
    <w:p w14:paraId="048BF41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乙方服务小组名单：</w:t>
      </w:r>
    </w:p>
    <w:tbl>
      <w:tblPr>
        <w:tblStyle w:val="42"/>
        <w:tblW w:w="8528" w:type="dxa"/>
        <w:tblInd w:w="8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4"/>
        <w:gridCol w:w="910"/>
        <w:gridCol w:w="1720"/>
        <w:gridCol w:w="3100"/>
        <w:gridCol w:w="1984"/>
      </w:tblGrid>
      <w:tr w14:paraId="2FAE1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24" w:type="dxa"/>
            <w:gridSpan w:val="2"/>
            <w:shd w:val="clear" w:color="auto" w:fill="auto"/>
            <w:vAlign w:val="center"/>
          </w:tcPr>
          <w:p w14:paraId="1439FDA5">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服务小组</w:t>
            </w:r>
          </w:p>
        </w:tc>
        <w:tc>
          <w:tcPr>
            <w:tcW w:w="1720" w:type="dxa"/>
            <w:shd w:val="clear" w:color="auto" w:fill="auto"/>
            <w:vAlign w:val="center"/>
          </w:tcPr>
          <w:p w14:paraId="7D63D042">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3100" w:type="dxa"/>
            <w:shd w:val="clear" w:color="auto" w:fill="auto"/>
            <w:vAlign w:val="center"/>
          </w:tcPr>
          <w:p w14:paraId="719DF7BE">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职务</w:t>
            </w:r>
          </w:p>
        </w:tc>
        <w:tc>
          <w:tcPr>
            <w:tcW w:w="1984" w:type="dxa"/>
            <w:shd w:val="clear" w:color="auto" w:fill="auto"/>
            <w:vAlign w:val="center"/>
          </w:tcPr>
          <w:p w14:paraId="641752B1">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电话</w:t>
            </w:r>
          </w:p>
        </w:tc>
      </w:tr>
      <w:tr w14:paraId="3A34A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724" w:type="dxa"/>
            <w:gridSpan w:val="2"/>
            <w:shd w:val="clear" w:color="auto" w:fill="auto"/>
            <w:vAlign w:val="center"/>
          </w:tcPr>
          <w:p w14:paraId="633867FA">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组长</w:t>
            </w:r>
          </w:p>
          <w:p w14:paraId="13A794BC">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（负责人）</w:t>
            </w:r>
          </w:p>
        </w:tc>
        <w:tc>
          <w:tcPr>
            <w:tcW w:w="1720" w:type="dxa"/>
            <w:shd w:val="clear" w:color="auto" w:fill="auto"/>
            <w:vAlign w:val="center"/>
          </w:tcPr>
          <w:p w14:paraId="358191E4">
            <w:pPr>
              <w:widowControl/>
              <w:spacing w:line="0" w:lineRule="atLeast"/>
              <w:jc w:val="center"/>
              <w:rPr>
                <w:rFonts w:hint="eastAsia" w:ascii="宋体" w:hAnsi="宋体" w:eastAsia="宋体" w:cs="宋体"/>
                <w:sz w:val="24"/>
                <w:highlight w:val="none"/>
                <w:lang w:eastAsia="zh-CN"/>
              </w:rPr>
            </w:pPr>
          </w:p>
        </w:tc>
        <w:tc>
          <w:tcPr>
            <w:tcW w:w="3100" w:type="dxa"/>
            <w:shd w:val="clear" w:color="auto" w:fill="auto"/>
            <w:vAlign w:val="center"/>
          </w:tcPr>
          <w:p w14:paraId="1CE56D5C">
            <w:pPr>
              <w:rPr>
                <w:rFonts w:hint="eastAsia" w:ascii="宋体" w:hAnsi="宋体" w:eastAsia="宋体" w:cs="宋体"/>
                <w:highlight w:val="none"/>
              </w:rPr>
            </w:pPr>
          </w:p>
          <w:p w14:paraId="749FAC64">
            <w:pPr>
              <w:widowControl/>
              <w:spacing w:line="0" w:lineRule="atLeast"/>
              <w:jc w:val="center"/>
              <w:rPr>
                <w:rFonts w:hint="eastAsia" w:ascii="宋体" w:hAnsi="宋体" w:eastAsia="宋体" w:cs="宋体"/>
                <w:sz w:val="24"/>
                <w:highlight w:val="none"/>
              </w:rPr>
            </w:pPr>
          </w:p>
        </w:tc>
        <w:tc>
          <w:tcPr>
            <w:tcW w:w="1984" w:type="dxa"/>
            <w:shd w:val="clear" w:color="auto" w:fill="auto"/>
            <w:vAlign w:val="center"/>
          </w:tcPr>
          <w:p w14:paraId="60628C3C">
            <w:pPr>
              <w:rPr>
                <w:rFonts w:hint="eastAsia" w:ascii="宋体" w:hAnsi="宋体" w:eastAsia="宋体" w:cs="宋体"/>
                <w:highlight w:val="none"/>
              </w:rPr>
            </w:pPr>
          </w:p>
          <w:p w14:paraId="5158DE7C">
            <w:pPr>
              <w:widowControl/>
              <w:spacing w:line="0" w:lineRule="atLeast"/>
              <w:jc w:val="center"/>
              <w:rPr>
                <w:rFonts w:hint="eastAsia" w:ascii="宋体" w:hAnsi="宋体" w:eastAsia="宋体" w:cs="宋体"/>
                <w:sz w:val="24"/>
                <w:highlight w:val="none"/>
                <w:lang w:val="en-US" w:eastAsia="zh-CN"/>
              </w:rPr>
            </w:pPr>
          </w:p>
        </w:tc>
      </w:tr>
      <w:tr w14:paraId="2D8FD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724" w:type="dxa"/>
            <w:gridSpan w:val="2"/>
            <w:shd w:val="clear" w:color="auto" w:fill="auto"/>
            <w:vAlign w:val="center"/>
          </w:tcPr>
          <w:p w14:paraId="106B42F3">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副组长</w:t>
            </w:r>
          </w:p>
        </w:tc>
        <w:tc>
          <w:tcPr>
            <w:tcW w:w="1720" w:type="dxa"/>
            <w:shd w:val="clear" w:color="auto" w:fill="auto"/>
            <w:vAlign w:val="center"/>
          </w:tcPr>
          <w:p w14:paraId="14681512">
            <w:pPr>
              <w:widowControl/>
              <w:spacing w:line="0" w:lineRule="atLeast"/>
              <w:jc w:val="center"/>
              <w:rPr>
                <w:rFonts w:hint="eastAsia" w:ascii="宋体" w:hAnsi="宋体" w:eastAsia="宋体" w:cs="宋体"/>
                <w:sz w:val="24"/>
                <w:highlight w:val="none"/>
                <w:lang w:val="en-US" w:eastAsia="zh-CN"/>
              </w:rPr>
            </w:pPr>
          </w:p>
        </w:tc>
        <w:tc>
          <w:tcPr>
            <w:tcW w:w="3100" w:type="dxa"/>
            <w:shd w:val="clear" w:color="auto" w:fill="auto"/>
            <w:vAlign w:val="center"/>
          </w:tcPr>
          <w:p w14:paraId="0B3ACC63">
            <w:pPr>
              <w:rPr>
                <w:rFonts w:hint="eastAsia" w:ascii="宋体" w:hAnsi="宋体" w:eastAsia="宋体" w:cs="宋体"/>
                <w:highlight w:val="none"/>
              </w:rPr>
            </w:pPr>
          </w:p>
          <w:p w14:paraId="6E84ACCE">
            <w:pPr>
              <w:widowControl/>
              <w:spacing w:line="0" w:lineRule="atLeast"/>
              <w:jc w:val="center"/>
              <w:rPr>
                <w:rFonts w:hint="eastAsia" w:ascii="宋体" w:hAnsi="宋体" w:eastAsia="宋体" w:cs="宋体"/>
                <w:kern w:val="2"/>
                <w:sz w:val="24"/>
                <w:szCs w:val="24"/>
                <w:highlight w:val="none"/>
                <w:lang w:val="en-US" w:eastAsia="zh-CN" w:bidi="ar-SA"/>
              </w:rPr>
            </w:pPr>
          </w:p>
        </w:tc>
        <w:tc>
          <w:tcPr>
            <w:tcW w:w="1984" w:type="dxa"/>
            <w:shd w:val="clear" w:color="auto" w:fill="auto"/>
            <w:vAlign w:val="center"/>
          </w:tcPr>
          <w:p w14:paraId="3C4D5077">
            <w:pPr>
              <w:rPr>
                <w:rFonts w:hint="eastAsia" w:ascii="宋体" w:hAnsi="宋体" w:eastAsia="宋体" w:cs="宋体"/>
                <w:highlight w:val="none"/>
              </w:rPr>
            </w:pPr>
          </w:p>
          <w:p w14:paraId="1E8F45B9">
            <w:pPr>
              <w:widowControl/>
              <w:spacing w:line="0" w:lineRule="atLeast"/>
              <w:jc w:val="center"/>
              <w:rPr>
                <w:rFonts w:hint="eastAsia" w:ascii="宋体" w:hAnsi="宋体" w:eastAsia="宋体" w:cs="宋体"/>
                <w:highlight w:val="none"/>
                <w:lang w:val="en-US"/>
              </w:rPr>
            </w:pPr>
          </w:p>
        </w:tc>
      </w:tr>
      <w:tr w14:paraId="04E81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724" w:type="dxa"/>
            <w:gridSpan w:val="2"/>
            <w:shd w:val="clear" w:color="auto" w:fill="auto"/>
            <w:vAlign w:val="center"/>
          </w:tcPr>
          <w:p w14:paraId="142E6EF4">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副组长</w:t>
            </w:r>
          </w:p>
        </w:tc>
        <w:tc>
          <w:tcPr>
            <w:tcW w:w="1720" w:type="dxa"/>
            <w:shd w:val="clear" w:color="auto" w:fill="auto"/>
            <w:vAlign w:val="center"/>
          </w:tcPr>
          <w:p w14:paraId="4AFFB4A5">
            <w:pPr>
              <w:widowControl/>
              <w:spacing w:line="0" w:lineRule="atLeast"/>
              <w:jc w:val="center"/>
              <w:rPr>
                <w:rFonts w:hint="eastAsia" w:ascii="宋体" w:hAnsi="宋体" w:eastAsia="宋体" w:cs="宋体"/>
                <w:sz w:val="24"/>
                <w:highlight w:val="none"/>
                <w:lang w:val="en-US" w:eastAsia="zh-CN"/>
              </w:rPr>
            </w:pPr>
          </w:p>
        </w:tc>
        <w:tc>
          <w:tcPr>
            <w:tcW w:w="3100" w:type="dxa"/>
            <w:shd w:val="clear" w:color="auto" w:fill="auto"/>
            <w:vAlign w:val="center"/>
          </w:tcPr>
          <w:p w14:paraId="401DD994">
            <w:pPr>
              <w:rPr>
                <w:rFonts w:hint="eastAsia" w:ascii="宋体" w:hAnsi="宋体" w:eastAsia="宋体" w:cs="宋体"/>
                <w:highlight w:val="none"/>
              </w:rPr>
            </w:pPr>
          </w:p>
          <w:p w14:paraId="0607C672">
            <w:pPr>
              <w:widowControl/>
              <w:spacing w:line="0" w:lineRule="atLeast"/>
              <w:jc w:val="center"/>
              <w:rPr>
                <w:rFonts w:hint="eastAsia" w:ascii="宋体" w:hAnsi="宋体" w:eastAsia="宋体" w:cs="宋体"/>
                <w:sz w:val="24"/>
                <w:highlight w:val="none"/>
              </w:rPr>
            </w:pPr>
          </w:p>
        </w:tc>
        <w:tc>
          <w:tcPr>
            <w:tcW w:w="1984" w:type="dxa"/>
            <w:shd w:val="clear" w:color="auto" w:fill="auto"/>
            <w:vAlign w:val="center"/>
          </w:tcPr>
          <w:p w14:paraId="2C43B704">
            <w:pPr>
              <w:rPr>
                <w:rFonts w:hint="eastAsia" w:ascii="宋体" w:hAnsi="宋体" w:eastAsia="宋体" w:cs="宋体"/>
                <w:highlight w:val="none"/>
              </w:rPr>
            </w:pPr>
          </w:p>
          <w:p w14:paraId="1457AF24">
            <w:pPr>
              <w:widowControl/>
              <w:spacing w:line="0" w:lineRule="atLeast"/>
              <w:jc w:val="center"/>
              <w:rPr>
                <w:rFonts w:hint="eastAsia" w:ascii="宋体" w:hAnsi="宋体" w:eastAsia="宋体" w:cs="宋体"/>
                <w:sz w:val="24"/>
                <w:highlight w:val="none"/>
                <w:lang w:val="en-US" w:eastAsia="zh-CN"/>
              </w:rPr>
            </w:pPr>
          </w:p>
        </w:tc>
      </w:tr>
      <w:tr w14:paraId="51897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4" w:type="dxa"/>
            <w:vMerge w:val="restart"/>
            <w:shd w:val="clear" w:color="auto" w:fill="auto"/>
            <w:vAlign w:val="center"/>
          </w:tcPr>
          <w:p w14:paraId="4B61BA16">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承保</w:t>
            </w:r>
          </w:p>
        </w:tc>
        <w:tc>
          <w:tcPr>
            <w:tcW w:w="910" w:type="dxa"/>
            <w:shd w:val="clear" w:color="auto" w:fill="auto"/>
            <w:vAlign w:val="center"/>
          </w:tcPr>
          <w:p w14:paraId="0D2DA25D">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A岗</w:t>
            </w:r>
          </w:p>
        </w:tc>
        <w:tc>
          <w:tcPr>
            <w:tcW w:w="1720" w:type="dxa"/>
            <w:shd w:val="clear" w:color="auto" w:fill="auto"/>
            <w:vAlign w:val="center"/>
          </w:tcPr>
          <w:p w14:paraId="74CC57D2">
            <w:pPr>
              <w:rPr>
                <w:rFonts w:hint="eastAsia" w:ascii="宋体" w:hAnsi="宋体" w:eastAsia="宋体" w:cs="宋体"/>
                <w:highlight w:val="none"/>
              </w:rPr>
            </w:pPr>
          </w:p>
          <w:p w14:paraId="3A982F53">
            <w:pPr>
              <w:widowControl/>
              <w:spacing w:line="0" w:lineRule="atLeast"/>
              <w:jc w:val="center"/>
              <w:rPr>
                <w:rFonts w:hint="eastAsia" w:ascii="宋体" w:hAnsi="宋体" w:eastAsia="宋体" w:cs="宋体"/>
                <w:highlight w:val="none"/>
              </w:rPr>
            </w:pPr>
          </w:p>
        </w:tc>
        <w:tc>
          <w:tcPr>
            <w:tcW w:w="3100" w:type="dxa"/>
            <w:shd w:val="clear" w:color="auto" w:fill="auto"/>
            <w:vAlign w:val="center"/>
          </w:tcPr>
          <w:p w14:paraId="6ED25D99">
            <w:pPr>
              <w:rPr>
                <w:rFonts w:hint="eastAsia" w:ascii="宋体" w:hAnsi="宋体" w:eastAsia="宋体" w:cs="宋体"/>
                <w:highlight w:val="none"/>
              </w:rPr>
            </w:pPr>
          </w:p>
          <w:p w14:paraId="209C79D5">
            <w:pPr>
              <w:widowControl/>
              <w:spacing w:line="0" w:lineRule="atLeast"/>
              <w:jc w:val="center"/>
              <w:rPr>
                <w:rFonts w:hint="eastAsia" w:ascii="宋体" w:hAnsi="宋体" w:eastAsia="宋体" w:cs="宋体"/>
                <w:sz w:val="24"/>
                <w:highlight w:val="none"/>
                <w:lang w:eastAsia="zh-CN"/>
              </w:rPr>
            </w:pPr>
          </w:p>
        </w:tc>
        <w:tc>
          <w:tcPr>
            <w:tcW w:w="1984" w:type="dxa"/>
            <w:shd w:val="clear" w:color="auto" w:fill="auto"/>
            <w:vAlign w:val="center"/>
          </w:tcPr>
          <w:p w14:paraId="16D6132E">
            <w:pPr>
              <w:rPr>
                <w:rFonts w:hint="eastAsia" w:ascii="宋体" w:hAnsi="宋体" w:eastAsia="宋体" w:cs="宋体"/>
                <w:highlight w:val="none"/>
              </w:rPr>
            </w:pPr>
          </w:p>
          <w:p w14:paraId="048491CB">
            <w:pPr>
              <w:widowControl/>
              <w:spacing w:line="0" w:lineRule="atLeast"/>
              <w:jc w:val="center"/>
              <w:rPr>
                <w:rFonts w:hint="eastAsia" w:ascii="宋体" w:hAnsi="宋体" w:eastAsia="宋体" w:cs="宋体"/>
                <w:sz w:val="24"/>
                <w:highlight w:val="none"/>
                <w:lang w:val="en-US" w:eastAsia="zh-CN"/>
              </w:rPr>
            </w:pPr>
          </w:p>
        </w:tc>
      </w:tr>
      <w:tr w14:paraId="07532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4" w:type="dxa"/>
            <w:vMerge w:val="continue"/>
            <w:shd w:val="clear" w:color="auto" w:fill="auto"/>
            <w:vAlign w:val="center"/>
          </w:tcPr>
          <w:p w14:paraId="24B7E01D">
            <w:pPr>
              <w:widowControl/>
              <w:spacing w:line="0" w:lineRule="atLeast"/>
              <w:jc w:val="center"/>
              <w:rPr>
                <w:rFonts w:hint="eastAsia" w:ascii="宋体" w:hAnsi="宋体" w:eastAsia="宋体" w:cs="宋体"/>
                <w:sz w:val="24"/>
                <w:highlight w:val="none"/>
              </w:rPr>
            </w:pPr>
          </w:p>
        </w:tc>
        <w:tc>
          <w:tcPr>
            <w:tcW w:w="910" w:type="dxa"/>
            <w:shd w:val="clear" w:color="auto" w:fill="auto"/>
            <w:vAlign w:val="center"/>
          </w:tcPr>
          <w:p w14:paraId="0C1B9062">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B岗</w:t>
            </w:r>
          </w:p>
        </w:tc>
        <w:tc>
          <w:tcPr>
            <w:tcW w:w="1720" w:type="dxa"/>
            <w:shd w:val="clear" w:color="auto" w:fill="auto"/>
            <w:vAlign w:val="center"/>
          </w:tcPr>
          <w:p w14:paraId="3D701658">
            <w:pPr>
              <w:widowControl/>
              <w:spacing w:line="0" w:lineRule="atLeast"/>
              <w:jc w:val="center"/>
              <w:rPr>
                <w:rFonts w:hint="eastAsia" w:ascii="宋体" w:hAnsi="宋体" w:eastAsia="宋体" w:cs="宋体"/>
                <w:sz w:val="24"/>
                <w:highlight w:val="none"/>
                <w:lang w:eastAsia="zh-CN"/>
              </w:rPr>
            </w:pPr>
          </w:p>
        </w:tc>
        <w:tc>
          <w:tcPr>
            <w:tcW w:w="3100" w:type="dxa"/>
            <w:shd w:val="clear" w:color="auto" w:fill="auto"/>
            <w:vAlign w:val="center"/>
          </w:tcPr>
          <w:p w14:paraId="2BA5A32C">
            <w:pPr>
              <w:rPr>
                <w:rFonts w:hint="eastAsia" w:ascii="宋体" w:hAnsi="宋体" w:eastAsia="宋体" w:cs="宋体"/>
                <w:highlight w:val="none"/>
              </w:rPr>
            </w:pPr>
          </w:p>
          <w:p w14:paraId="28429927">
            <w:pPr>
              <w:widowControl/>
              <w:spacing w:line="0" w:lineRule="atLeast"/>
              <w:jc w:val="center"/>
              <w:rPr>
                <w:rFonts w:hint="eastAsia" w:ascii="宋体" w:hAnsi="宋体" w:eastAsia="宋体" w:cs="宋体"/>
                <w:sz w:val="24"/>
                <w:highlight w:val="none"/>
              </w:rPr>
            </w:pPr>
          </w:p>
        </w:tc>
        <w:tc>
          <w:tcPr>
            <w:tcW w:w="1984" w:type="dxa"/>
            <w:shd w:val="clear" w:color="auto" w:fill="auto"/>
            <w:vAlign w:val="center"/>
          </w:tcPr>
          <w:p w14:paraId="721B20AC">
            <w:pPr>
              <w:rPr>
                <w:rFonts w:hint="eastAsia" w:ascii="宋体" w:hAnsi="宋体" w:eastAsia="宋体" w:cs="宋体"/>
                <w:highlight w:val="none"/>
              </w:rPr>
            </w:pPr>
          </w:p>
          <w:p w14:paraId="40C5E37B">
            <w:pPr>
              <w:widowControl/>
              <w:spacing w:line="0" w:lineRule="atLeast"/>
              <w:jc w:val="center"/>
              <w:rPr>
                <w:rFonts w:hint="eastAsia" w:ascii="宋体" w:hAnsi="宋体" w:eastAsia="宋体" w:cs="宋体"/>
                <w:sz w:val="24"/>
                <w:highlight w:val="none"/>
                <w:lang w:val="en-US" w:eastAsia="zh-CN"/>
              </w:rPr>
            </w:pPr>
          </w:p>
        </w:tc>
      </w:tr>
      <w:tr w14:paraId="00212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4" w:type="dxa"/>
            <w:vMerge w:val="restart"/>
            <w:shd w:val="clear" w:color="auto" w:fill="auto"/>
            <w:vAlign w:val="center"/>
          </w:tcPr>
          <w:p w14:paraId="69A4889E">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理赔</w:t>
            </w:r>
          </w:p>
        </w:tc>
        <w:tc>
          <w:tcPr>
            <w:tcW w:w="910" w:type="dxa"/>
            <w:shd w:val="clear" w:color="auto" w:fill="auto"/>
            <w:vAlign w:val="center"/>
          </w:tcPr>
          <w:p w14:paraId="50A6A9EE">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A岗</w:t>
            </w:r>
          </w:p>
        </w:tc>
        <w:tc>
          <w:tcPr>
            <w:tcW w:w="1720" w:type="dxa"/>
            <w:shd w:val="clear" w:color="auto" w:fill="auto"/>
            <w:vAlign w:val="center"/>
          </w:tcPr>
          <w:p w14:paraId="51A2A1F6">
            <w:pPr>
              <w:widowControl/>
              <w:spacing w:line="0" w:lineRule="atLeast"/>
              <w:jc w:val="center"/>
              <w:rPr>
                <w:rFonts w:hint="eastAsia" w:ascii="宋体" w:hAnsi="宋体" w:eastAsia="宋体" w:cs="宋体"/>
                <w:sz w:val="24"/>
                <w:highlight w:val="none"/>
                <w:lang w:eastAsia="zh-CN"/>
              </w:rPr>
            </w:pPr>
          </w:p>
        </w:tc>
        <w:tc>
          <w:tcPr>
            <w:tcW w:w="3100" w:type="dxa"/>
            <w:shd w:val="clear" w:color="auto" w:fill="auto"/>
            <w:vAlign w:val="center"/>
          </w:tcPr>
          <w:p w14:paraId="052FA028">
            <w:pPr>
              <w:rPr>
                <w:rFonts w:hint="eastAsia" w:ascii="宋体" w:hAnsi="宋体" w:eastAsia="宋体" w:cs="宋体"/>
                <w:highlight w:val="none"/>
              </w:rPr>
            </w:pPr>
          </w:p>
          <w:p w14:paraId="2F0E41EA">
            <w:pPr>
              <w:rPr>
                <w:rFonts w:hint="eastAsia" w:ascii="宋体" w:hAnsi="宋体" w:eastAsia="宋体" w:cs="宋体"/>
                <w:highlight w:val="none"/>
              </w:rPr>
            </w:pPr>
          </w:p>
          <w:p w14:paraId="3F9BACC0">
            <w:pPr>
              <w:widowControl/>
              <w:spacing w:line="0" w:lineRule="atLeast"/>
              <w:jc w:val="center"/>
              <w:rPr>
                <w:rFonts w:hint="eastAsia" w:ascii="宋体" w:hAnsi="宋体" w:eastAsia="宋体" w:cs="宋体"/>
                <w:sz w:val="24"/>
                <w:highlight w:val="none"/>
                <w:lang w:eastAsia="zh-CN"/>
              </w:rPr>
            </w:pPr>
          </w:p>
        </w:tc>
        <w:tc>
          <w:tcPr>
            <w:tcW w:w="1984" w:type="dxa"/>
            <w:shd w:val="clear" w:color="auto" w:fill="auto"/>
            <w:vAlign w:val="center"/>
          </w:tcPr>
          <w:p w14:paraId="5FB848F5">
            <w:pPr>
              <w:widowControl/>
              <w:spacing w:line="0" w:lineRule="atLeast"/>
              <w:jc w:val="center"/>
              <w:rPr>
                <w:rFonts w:hint="eastAsia" w:ascii="宋体" w:hAnsi="宋体" w:eastAsia="宋体" w:cs="宋体"/>
                <w:sz w:val="24"/>
                <w:highlight w:val="none"/>
              </w:rPr>
            </w:pPr>
          </w:p>
        </w:tc>
      </w:tr>
      <w:tr w14:paraId="61446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4" w:type="dxa"/>
            <w:vMerge w:val="continue"/>
            <w:vAlign w:val="center"/>
          </w:tcPr>
          <w:p w14:paraId="5EC299F8">
            <w:pPr>
              <w:widowControl/>
              <w:spacing w:line="0" w:lineRule="atLeast"/>
              <w:jc w:val="center"/>
              <w:rPr>
                <w:rFonts w:hint="eastAsia" w:ascii="宋体" w:hAnsi="宋体" w:eastAsia="宋体" w:cs="宋体"/>
                <w:sz w:val="24"/>
                <w:highlight w:val="none"/>
              </w:rPr>
            </w:pPr>
          </w:p>
        </w:tc>
        <w:tc>
          <w:tcPr>
            <w:tcW w:w="910" w:type="dxa"/>
            <w:vAlign w:val="center"/>
          </w:tcPr>
          <w:p w14:paraId="0784C373">
            <w:pPr>
              <w:widowControl/>
              <w:spacing w:line="0" w:lineRule="atLeast"/>
              <w:jc w:val="center"/>
              <w:rPr>
                <w:rFonts w:hint="eastAsia" w:ascii="宋体" w:hAnsi="宋体" w:eastAsia="宋体" w:cs="宋体"/>
                <w:sz w:val="24"/>
                <w:highlight w:val="none"/>
              </w:rPr>
            </w:pPr>
            <w:r>
              <w:rPr>
                <w:rFonts w:hint="eastAsia" w:ascii="宋体" w:hAnsi="宋体" w:eastAsia="宋体" w:cs="宋体"/>
                <w:sz w:val="24"/>
                <w:highlight w:val="none"/>
              </w:rPr>
              <w:t>B岗</w:t>
            </w:r>
          </w:p>
        </w:tc>
        <w:tc>
          <w:tcPr>
            <w:tcW w:w="1720" w:type="dxa"/>
            <w:vAlign w:val="center"/>
          </w:tcPr>
          <w:p w14:paraId="4CA4D56A">
            <w:pPr>
              <w:widowControl/>
              <w:spacing w:line="0" w:lineRule="atLeast"/>
              <w:jc w:val="center"/>
              <w:rPr>
                <w:rFonts w:hint="eastAsia" w:ascii="宋体" w:hAnsi="宋体" w:eastAsia="宋体" w:cs="宋体"/>
                <w:sz w:val="24"/>
                <w:highlight w:val="none"/>
                <w:lang w:eastAsia="zh-CN"/>
              </w:rPr>
            </w:pPr>
          </w:p>
        </w:tc>
        <w:tc>
          <w:tcPr>
            <w:tcW w:w="3100" w:type="dxa"/>
            <w:vAlign w:val="center"/>
          </w:tcPr>
          <w:p w14:paraId="3D03A151">
            <w:pPr>
              <w:rPr>
                <w:rFonts w:hint="eastAsia" w:ascii="宋体" w:hAnsi="宋体" w:eastAsia="宋体" w:cs="宋体"/>
                <w:highlight w:val="none"/>
              </w:rPr>
            </w:pPr>
          </w:p>
          <w:p w14:paraId="2C3596B1">
            <w:pPr>
              <w:rPr>
                <w:rFonts w:hint="eastAsia" w:ascii="宋体" w:hAnsi="宋体" w:eastAsia="宋体" w:cs="宋体"/>
                <w:highlight w:val="none"/>
              </w:rPr>
            </w:pPr>
          </w:p>
          <w:p w14:paraId="6F20BECE">
            <w:pPr>
              <w:widowControl/>
              <w:spacing w:line="0" w:lineRule="atLeast"/>
              <w:jc w:val="center"/>
              <w:rPr>
                <w:rFonts w:hint="eastAsia" w:ascii="宋体" w:hAnsi="宋体" w:eastAsia="宋体" w:cs="宋体"/>
                <w:sz w:val="24"/>
                <w:highlight w:val="none"/>
              </w:rPr>
            </w:pPr>
          </w:p>
        </w:tc>
        <w:tc>
          <w:tcPr>
            <w:tcW w:w="1984" w:type="dxa"/>
            <w:vAlign w:val="center"/>
          </w:tcPr>
          <w:p w14:paraId="55D09FFF">
            <w:pPr>
              <w:widowControl/>
              <w:spacing w:line="0" w:lineRule="atLeast"/>
              <w:jc w:val="center"/>
              <w:rPr>
                <w:rFonts w:hint="eastAsia" w:ascii="宋体" w:hAnsi="宋体" w:eastAsia="宋体" w:cs="宋体"/>
                <w:sz w:val="24"/>
                <w:highlight w:val="none"/>
                <w:lang w:val="en-US" w:eastAsia="zh-CN"/>
              </w:rPr>
            </w:pPr>
          </w:p>
        </w:tc>
      </w:tr>
    </w:tbl>
    <w:p w14:paraId="4DD57E5C">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（二）投保手续</w:t>
      </w:r>
    </w:p>
    <w:p w14:paraId="662F1DF2">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1、甲、乙</w:t>
      </w:r>
      <w:r>
        <w:rPr>
          <w:rFonts w:hint="eastAsia" w:ascii="宋体" w:hAnsi="宋体" w:eastAsia="宋体" w:cs="宋体"/>
          <w:sz w:val="24"/>
          <w:highlight w:val="none"/>
          <w:lang w:eastAsia="zh-CN"/>
        </w:rPr>
        <w:t>双</w:t>
      </w:r>
      <w:r>
        <w:rPr>
          <w:rFonts w:hint="eastAsia" w:ascii="宋体" w:hAnsi="宋体" w:eastAsia="宋体" w:cs="宋体"/>
          <w:sz w:val="24"/>
          <w:highlight w:val="none"/>
        </w:rPr>
        <w:t>方签订保险合作协议，由</w:t>
      </w:r>
      <w:r>
        <w:rPr>
          <w:rFonts w:hint="eastAsia" w:ascii="宋体" w:hAnsi="宋体" w:eastAsia="宋体" w:cs="宋体"/>
          <w:sz w:val="24"/>
          <w:highlight w:val="none"/>
          <w:lang w:eastAsia="zh-CN"/>
        </w:rPr>
        <w:t>乙</w:t>
      </w:r>
      <w:r>
        <w:rPr>
          <w:rFonts w:hint="eastAsia" w:ascii="宋体" w:hAnsi="宋体" w:eastAsia="宋体" w:cs="宋体"/>
          <w:sz w:val="24"/>
          <w:highlight w:val="none"/>
        </w:rPr>
        <w:t>方协助甲方收集投保所需相关资料；</w:t>
      </w:r>
    </w:p>
    <w:p w14:paraId="7588407F">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乙方</w:t>
      </w:r>
      <w:r>
        <w:rPr>
          <w:rFonts w:hint="eastAsia" w:ascii="宋体" w:hAnsi="宋体" w:eastAsia="宋体" w:cs="宋体"/>
          <w:sz w:val="24"/>
          <w:highlight w:val="none"/>
        </w:rPr>
        <w:t>协助甲方填写《投保单》并签章；</w:t>
      </w:r>
    </w:p>
    <w:p w14:paraId="2F6119E7">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3、乙方承诺在收到甲方完整投保单证后，按照</w:t>
      </w:r>
      <w:r>
        <w:rPr>
          <w:rFonts w:hint="eastAsia" w:ascii="宋体" w:hAnsi="宋体" w:eastAsia="宋体" w:cs="宋体"/>
          <w:sz w:val="24"/>
          <w:highlight w:val="none"/>
          <w:lang w:eastAsia="zh-CN"/>
        </w:rPr>
        <w:t>双</w:t>
      </w:r>
      <w:r>
        <w:rPr>
          <w:rFonts w:hint="eastAsia" w:ascii="宋体" w:hAnsi="宋体" w:eastAsia="宋体" w:cs="宋体"/>
          <w:sz w:val="24"/>
          <w:highlight w:val="none"/>
        </w:rPr>
        <w:t>方确认的承保方案</w:t>
      </w:r>
      <w:r>
        <w:rPr>
          <w:rFonts w:hint="eastAsia" w:ascii="宋体" w:hAnsi="宋体" w:eastAsia="宋体" w:cs="宋体"/>
          <w:sz w:val="24"/>
          <w:highlight w:val="none"/>
          <w:lang w:val="en-US" w:eastAsia="zh-CN"/>
        </w:rPr>
        <w:t>7天内</w:t>
      </w:r>
      <w:r>
        <w:rPr>
          <w:rFonts w:hint="eastAsia" w:ascii="宋体" w:hAnsi="宋体" w:eastAsia="宋体" w:cs="宋体"/>
          <w:sz w:val="24"/>
          <w:highlight w:val="none"/>
        </w:rPr>
        <w:t>出具保险单证；</w:t>
      </w:r>
    </w:p>
    <w:p w14:paraId="352C7F68">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4、甲方在确认保险单等资料无误后</w:t>
      </w:r>
      <w:r>
        <w:rPr>
          <w:rFonts w:hint="eastAsia" w:ascii="宋体" w:hAnsi="宋体" w:eastAsia="宋体" w:cs="宋体"/>
          <w:sz w:val="24"/>
          <w:highlight w:val="none"/>
          <w:lang w:eastAsia="zh-CN"/>
        </w:rPr>
        <w:t>，</w:t>
      </w:r>
      <w:r>
        <w:rPr>
          <w:rFonts w:hint="eastAsia" w:ascii="宋体" w:hAnsi="宋体" w:eastAsia="宋体" w:cs="宋体"/>
          <w:sz w:val="24"/>
          <w:highlight w:val="none"/>
        </w:rPr>
        <w:t>支付保险费。</w:t>
      </w:r>
    </w:p>
    <w:p w14:paraId="14A9E9D8">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（三）出险报案</w:t>
      </w:r>
    </w:p>
    <w:p w14:paraId="38D79FC1">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1、乙方成立专项服务小组，指定专门服务人员。被保险人设联络人负责本项目有关事宜，并与</w:t>
      </w:r>
      <w:r>
        <w:rPr>
          <w:rFonts w:hint="eastAsia" w:ascii="宋体" w:hAnsi="宋体" w:cs="宋体"/>
          <w:sz w:val="24"/>
          <w:highlight w:val="none"/>
          <w:lang w:val="en-US" w:eastAsia="zh-CN"/>
        </w:rPr>
        <w:t>其他</w:t>
      </w:r>
      <w:r>
        <w:rPr>
          <w:rFonts w:hint="eastAsia" w:ascii="宋体" w:hAnsi="宋体" w:eastAsia="宋体" w:cs="宋体"/>
          <w:sz w:val="24"/>
          <w:highlight w:val="none"/>
        </w:rPr>
        <w:t>被保险人、乙方进行工作联络。</w:t>
      </w:r>
    </w:p>
    <w:p w14:paraId="6583251F">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保险事故发生后，如属于突发事件，应由负有管理义务的被保险人将出险情况第一时间报送朝阳区相关部门，并提出赔偿和救助申请。在朝阳区相关部门协商后，如需启动理赔程序，经区政府审核同意后，由甲方向乙方进行保险报案；如属于一般意外事故，由负有公共管理责任的甲方开展救援和处置工作，并向乙方进行报案。</w:t>
      </w:r>
    </w:p>
    <w:p w14:paraId="7AA1108C">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3、乙方立案后，被保险人的联络人填写索赔申请书，并由被保险人盖章确认</w:t>
      </w:r>
      <w:r>
        <w:rPr>
          <w:rFonts w:hint="eastAsia" w:ascii="宋体" w:hAnsi="宋体" w:eastAsia="宋体" w:cs="宋体"/>
          <w:sz w:val="24"/>
          <w:highlight w:val="none"/>
          <w:lang w:eastAsia="zh-CN"/>
        </w:rPr>
        <w:t>，完成</w:t>
      </w:r>
      <w:r>
        <w:rPr>
          <w:rFonts w:hint="eastAsia" w:ascii="宋体" w:hAnsi="宋体" w:eastAsia="宋体" w:cs="宋体"/>
          <w:sz w:val="24"/>
          <w:highlight w:val="none"/>
        </w:rPr>
        <w:t>相关索赔材料</w:t>
      </w:r>
      <w:r>
        <w:rPr>
          <w:rFonts w:hint="eastAsia" w:ascii="宋体" w:hAnsi="宋体" w:eastAsia="宋体" w:cs="宋体"/>
          <w:sz w:val="24"/>
          <w:highlight w:val="none"/>
          <w:lang w:eastAsia="zh-CN"/>
        </w:rPr>
        <w:t>的准备后</w:t>
      </w:r>
      <w:r>
        <w:rPr>
          <w:rFonts w:hint="eastAsia" w:ascii="宋体" w:hAnsi="宋体" w:eastAsia="宋体" w:cs="宋体"/>
          <w:sz w:val="24"/>
          <w:highlight w:val="none"/>
        </w:rPr>
        <w:t>，提交给乙方。</w:t>
      </w:r>
    </w:p>
    <w:p w14:paraId="47BE56EF">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（四）查勘定损</w:t>
      </w:r>
    </w:p>
    <w:p w14:paraId="1451193D">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1、对于在保险责任范围内，财产损失索赔金额在1万元人民币（含1万元人民币）以下且索赔材料齐全的小额案件免除现场查勘</w:t>
      </w:r>
      <w:r>
        <w:rPr>
          <w:rFonts w:hint="eastAsia" w:ascii="宋体" w:hAnsi="宋体" w:eastAsia="宋体" w:cs="宋体"/>
          <w:sz w:val="24"/>
          <w:highlight w:val="none"/>
          <w:lang w:eastAsia="zh-CN"/>
        </w:rPr>
        <w:t>，</w:t>
      </w:r>
      <w:r>
        <w:rPr>
          <w:rFonts w:hint="eastAsia" w:ascii="宋体" w:hAnsi="宋体" w:eastAsia="宋体" w:cs="宋体"/>
          <w:sz w:val="24"/>
          <w:highlight w:val="none"/>
        </w:rPr>
        <w:t>同意以被保险人提供的索赔材料作为依据</w:t>
      </w:r>
      <w:r>
        <w:rPr>
          <w:rFonts w:hint="eastAsia" w:ascii="宋体" w:hAnsi="宋体" w:eastAsia="宋体" w:cs="宋体"/>
          <w:sz w:val="24"/>
          <w:highlight w:val="none"/>
          <w:lang w:eastAsia="zh-CN"/>
        </w:rPr>
        <w:t>，</w:t>
      </w:r>
      <w:r>
        <w:rPr>
          <w:rFonts w:hint="eastAsia" w:ascii="宋体" w:hAnsi="宋体" w:eastAsia="宋体" w:cs="宋体"/>
          <w:sz w:val="24"/>
          <w:highlight w:val="none"/>
        </w:rPr>
        <w:t>直接结案赔付。同时根据不同损失情况，最大程度简化小额案件的索赔材料，为被保险人提供极致高效的理赔服务体验。</w:t>
      </w:r>
    </w:p>
    <w:p w14:paraId="66E308B7">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2、对于在保险责任范围内，估损金额在1万元人民币以上的索赔案件：</w:t>
      </w:r>
    </w:p>
    <w:p w14:paraId="2BE8D728">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需现场查勘的，甲方应积极配合乙方了解案情，提供相关事故说明及材料，被保险人在乙方的代表进行勘查之前，应尽可能保留事故现场及有关实物证据。如因抢险、施救等原因无法保留现场，则应提供现场照片/录像或相关人证；被保险人为进行施救或减少损失，在乙方代表未赶到现场前或未拍照前破坏了现场，乙方应承担保险责任，不得拒赔。</w:t>
      </w:r>
    </w:p>
    <w:p w14:paraId="7DAFC350">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无需现场查勘的，甲方应协助乙方收集与赔案有关的证明材料，由乙方进行定损，对于定损结果，甲方不予认可的，双方可协商选择双方认可的，且具有资格资质的中立第三方机构进行定责定损，对于该结果，双方均应接受。</w:t>
      </w:r>
    </w:p>
    <w:p w14:paraId="0A7E79BC">
      <w:pPr>
        <w:pStyle w:val="28"/>
        <w:rPr>
          <w:rFonts w:hint="eastAsia" w:ascii="宋体" w:hAnsi="宋体" w:eastAsia="宋体" w:cs="宋体"/>
          <w:highlight w:val="none"/>
          <w:lang w:val="en-US" w:eastAsia="zh-CN"/>
        </w:rPr>
      </w:pPr>
    </w:p>
    <w:p w14:paraId="6A531DA6">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3、发生责任事故后，乙方应提供一切必要的法律顾问及咨询意见，协助被保险人一起进行事故处理及赔偿事宜。</w:t>
      </w:r>
    </w:p>
    <w:p w14:paraId="2B80C216">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rPr>
        <w:t>4</w:t>
      </w:r>
      <w:r>
        <w:rPr>
          <w:rFonts w:hint="eastAsia" w:ascii="宋体" w:hAnsi="宋体" w:eastAsia="宋体" w:cs="宋体"/>
          <w:sz w:val="24"/>
          <w:highlight w:val="none"/>
        </w:rPr>
        <w:t>、乙方应于接到报案后1个工作日内向被保险人提供书面的索赔资料清单；乙方收到索赔资料后认为资料不完整的，应当在2个工作日内一次性向被保险人书面提出补充材料清单和要求，逾期视为乙方完全认可被保险人提交的资料。</w:t>
      </w:r>
    </w:p>
    <w:p w14:paraId="6359D3EA">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rPr>
        <w:t>5</w:t>
      </w:r>
      <w:r>
        <w:rPr>
          <w:rFonts w:hint="eastAsia" w:ascii="宋体" w:hAnsi="宋体" w:eastAsia="宋体" w:cs="宋体"/>
          <w:sz w:val="24"/>
          <w:highlight w:val="none"/>
        </w:rPr>
        <w:t>、乙方设立理赔绿色通道，提供优质，快速的理赔服务。同时，在保险合同服务期内，乙方还将充分听取甲方、被保险人的意见建议，持续不断地对理赔绿色通道进行改进，为甲方和被保险人提供最为便捷的理赔服务。对于疑难问题或责任难以界定的案件，由乙方服务小组在公司内部进行协调处理。</w:t>
      </w:r>
    </w:p>
    <w:p w14:paraId="0F50044A">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rPr>
        <w:t>6</w:t>
      </w:r>
      <w:r>
        <w:rPr>
          <w:rFonts w:hint="eastAsia" w:ascii="宋体" w:hAnsi="宋体" w:eastAsia="宋体" w:cs="宋体"/>
          <w:sz w:val="24"/>
          <w:highlight w:val="none"/>
        </w:rPr>
        <w:t>、乙方应尽快对被保险人提交的索赔材料进行审核，根据事故调查情况及保单条款对损失进行理算，并应在被保险人提供索赔资料后5个工作日内向被保险人出具理赔意见。</w:t>
      </w:r>
    </w:p>
    <w:p w14:paraId="03D8ED17">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（五）赔偿金的支付</w:t>
      </w:r>
    </w:p>
    <w:p w14:paraId="1D3D553B">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1、乙方建立赔偿金直接支付第三者的赔偿机制</w:t>
      </w:r>
    </w:p>
    <w:p w14:paraId="725E2675">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鉴于本项目的重要意义和特殊性，乙方承诺对于经其与甲方和被保险人（以下简称：定损各方）勘查属于保险责任的事故，结案时由被保险人出具《付款委托书》，乙方应按要求直接向第三者支付保险责任范围内的赔偿金，无需被保险人先行支付。</w:t>
      </w:r>
    </w:p>
    <w:p w14:paraId="642FADBE">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2、乙方承诺在收到所有有效、真实的有关索赔单证和资料后缮制赔案，按以下时限完成赔款支付：</w:t>
      </w:r>
    </w:p>
    <w:tbl>
      <w:tblPr>
        <w:tblStyle w:val="42"/>
        <w:tblW w:w="82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3"/>
        <w:gridCol w:w="3080"/>
      </w:tblGrid>
      <w:tr w14:paraId="08EDA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exact"/>
          <w:jc w:val="center"/>
        </w:trPr>
        <w:tc>
          <w:tcPr>
            <w:tcW w:w="5133" w:type="dxa"/>
            <w:tcBorders>
              <w:top w:val="single" w:color="auto" w:sz="12" w:space="0"/>
              <w:bottom w:val="single" w:color="auto" w:sz="6" w:space="0"/>
            </w:tcBorders>
            <w:vAlign w:val="center"/>
          </w:tcPr>
          <w:p w14:paraId="01222488">
            <w:pPr>
              <w:pStyle w:val="2"/>
              <w:spacing w:before="50" w:after="156" w:afterLines="50" w:line="360" w:lineRule="auto"/>
              <w:jc w:val="center"/>
              <w:rPr>
                <w:rFonts w:hint="eastAsia" w:ascii="宋体" w:hAnsi="宋体" w:eastAsia="宋体" w:cs="宋体"/>
                <w:b/>
                <w:bCs/>
                <w:highlight w:val="none"/>
              </w:rPr>
            </w:pPr>
            <w:r>
              <w:rPr>
                <w:rFonts w:hint="eastAsia" w:ascii="宋体" w:hAnsi="宋体" w:eastAsia="宋体" w:cs="宋体"/>
                <w:b/>
                <w:bCs/>
                <w:highlight w:val="none"/>
              </w:rPr>
              <w:t>赔付金额</w:t>
            </w:r>
          </w:p>
        </w:tc>
        <w:tc>
          <w:tcPr>
            <w:tcW w:w="3080" w:type="dxa"/>
            <w:tcBorders>
              <w:top w:val="single" w:color="auto" w:sz="12" w:space="0"/>
              <w:bottom w:val="single" w:color="auto" w:sz="6" w:space="0"/>
            </w:tcBorders>
            <w:vAlign w:val="center"/>
          </w:tcPr>
          <w:p w14:paraId="573DC9A7">
            <w:pPr>
              <w:pStyle w:val="2"/>
              <w:spacing w:before="50" w:after="156" w:afterLines="50" w:line="360" w:lineRule="auto"/>
              <w:jc w:val="center"/>
              <w:rPr>
                <w:rFonts w:hint="eastAsia" w:ascii="宋体" w:hAnsi="宋体" w:eastAsia="宋体" w:cs="宋体"/>
                <w:b/>
                <w:bCs/>
                <w:highlight w:val="none"/>
              </w:rPr>
            </w:pPr>
            <w:r>
              <w:rPr>
                <w:rFonts w:hint="eastAsia" w:ascii="宋体" w:hAnsi="宋体" w:eastAsia="宋体" w:cs="宋体"/>
                <w:b/>
                <w:bCs/>
                <w:highlight w:val="none"/>
              </w:rPr>
              <w:t>支付赔款时限</w:t>
            </w:r>
          </w:p>
        </w:tc>
      </w:tr>
      <w:tr w14:paraId="2BD67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exact"/>
          <w:jc w:val="center"/>
        </w:trPr>
        <w:tc>
          <w:tcPr>
            <w:tcW w:w="5133" w:type="dxa"/>
            <w:tcBorders>
              <w:top w:val="single" w:color="auto" w:sz="6" w:space="0"/>
            </w:tcBorders>
            <w:vAlign w:val="center"/>
          </w:tcPr>
          <w:p w14:paraId="547E911F">
            <w:pPr>
              <w:pStyle w:val="2"/>
              <w:spacing w:before="50" w:after="156" w:afterLines="50" w:line="360" w:lineRule="auto"/>
              <w:jc w:val="center"/>
              <w:rPr>
                <w:rFonts w:hint="eastAsia" w:ascii="宋体" w:hAnsi="宋体" w:eastAsia="宋体" w:cs="宋体"/>
                <w:highlight w:val="none"/>
              </w:rPr>
            </w:pPr>
            <w:r>
              <w:rPr>
                <w:rFonts w:hint="eastAsia" w:ascii="宋体" w:hAnsi="宋体" w:eastAsia="宋体" w:cs="宋体"/>
                <w:highlight w:val="none"/>
              </w:rPr>
              <w:t>1万元人民币（含）以下</w:t>
            </w:r>
          </w:p>
        </w:tc>
        <w:tc>
          <w:tcPr>
            <w:tcW w:w="3080" w:type="dxa"/>
            <w:tcBorders>
              <w:top w:val="single" w:color="auto" w:sz="6" w:space="0"/>
            </w:tcBorders>
            <w:vAlign w:val="center"/>
          </w:tcPr>
          <w:p w14:paraId="7F759166">
            <w:pPr>
              <w:pStyle w:val="2"/>
              <w:spacing w:before="50" w:after="156" w:afterLines="50" w:line="360" w:lineRule="auto"/>
              <w:jc w:val="center"/>
              <w:rPr>
                <w:rFonts w:hint="eastAsia" w:ascii="宋体" w:hAnsi="宋体" w:eastAsia="宋体" w:cs="宋体"/>
                <w:highlight w:val="none"/>
              </w:rPr>
            </w:pPr>
            <w:r>
              <w:rPr>
                <w:rFonts w:hint="eastAsia" w:ascii="宋体" w:hAnsi="宋体" w:eastAsia="宋体" w:cs="宋体"/>
                <w:highlight w:val="none"/>
              </w:rPr>
              <w:t>3个工作日</w:t>
            </w:r>
          </w:p>
        </w:tc>
      </w:tr>
      <w:tr w14:paraId="75693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jc w:val="center"/>
        </w:trPr>
        <w:tc>
          <w:tcPr>
            <w:tcW w:w="5133" w:type="dxa"/>
            <w:vAlign w:val="center"/>
          </w:tcPr>
          <w:p w14:paraId="4F415F1F">
            <w:pPr>
              <w:pStyle w:val="2"/>
              <w:spacing w:before="50" w:after="156" w:afterLines="50" w:line="360" w:lineRule="auto"/>
              <w:jc w:val="center"/>
              <w:rPr>
                <w:rFonts w:hint="eastAsia" w:ascii="宋体" w:hAnsi="宋体" w:eastAsia="宋体" w:cs="宋体"/>
                <w:highlight w:val="none"/>
              </w:rPr>
            </w:pPr>
            <w:r>
              <w:rPr>
                <w:rFonts w:hint="eastAsia" w:ascii="宋体" w:hAnsi="宋体" w:eastAsia="宋体" w:cs="宋体"/>
                <w:highlight w:val="none"/>
              </w:rPr>
              <w:t>1万元人民币至10万元人民币（含）</w:t>
            </w:r>
          </w:p>
        </w:tc>
        <w:tc>
          <w:tcPr>
            <w:tcW w:w="3080" w:type="dxa"/>
            <w:vAlign w:val="center"/>
          </w:tcPr>
          <w:p w14:paraId="52DC6E38">
            <w:pPr>
              <w:pStyle w:val="2"/>
              <w:spacing w:before="50" w:after="156" w:afterLines="50" w:line="360" w:lineRule="auto"/>
              <w:ind w:firstLine="9" w:firstLineChars="4"/>
              <w:jc w:val="center"/>
              <w:rPr>
                <w:rFonts w:hint="eastAsia" w:ascii="宋体" w:hAnsi="宋体" w:eastAsia="宋体" w:cs="宋体"/>
                <w:highlight w:val="none"/>
              </w:rPr>
            </w:pPr>
            <w:r>
              <w:rPr>
                <w:rFonts w:hint="eastAsia" w:ascii="宋体" w:hAnsi="宋体" w:eastAsia="宋体" w:cs="宋体"/>
                <w:highlight w:val="none"/>
              </w:rPr>
              <w:t>5个工作日</w:t>
            </w:r>
          </w:p>
        </w:tc>
      </w:tr>
      <w:tr w14:paraId="39007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5133" w:type="dxa"/>
            <w:vAlign w:val="center"/>
          </w:tcPr>
          <w:p w14:paraId="0D996D3F">
            <w:pPr>
              <w:pStyle w:val="2"/>
              <w:spacing w:before="50" w:after="156" w:afterLines="50" w:line="360" w:lineRule="auto"/>
              <w:jc w:val="center"/>
              <w:rPr>
                <w:rFonts w:hint="eastAsia" w:ascii="宋体" w:hAnsi="宋体" w:eastAsia="宋体" w:cs="宋体"/>
                <w:highlight w:val="none"/>
              </w:rPr>
            </w:pPr>
            <w:r>
              <w:rPr>
                <w:rFonts w:hint="eastAsia" w:ascii="宋体" w:hAnsi="宋体" w:eastAsia="宋体" w:cs="宋体"/>
                <w:highlight w:val="none"/>
              </w:rPr>
              <w:t>10万元人民币至50万元人民币（含）</w:t>
            </w:r>
          </w:p>
        </w:tc>
        <w:tc>
          <w:tcPr>
            <w:tcW w:w="3080" w:type="dxa"/>
            <w:vAlign w:val="center"/>
          </w:tcPr>
          <w:p w14:paraId="7C7AADFD">
            <w:pPr>
              <w:pStyle w:val="2"/>
              <w:spacing w:before="50" w:after="156" w:afterLines="50" w:line="360" w:lineRule="auto"/>
              <w:jc w:val="center"/>
              <w:rPr>
                <w:rFonts w:hint="eastAsia" w:ascii="宋体" w:hAnsi="宋体" w:eastAsia="宋体" w:cs="宋体"/>
                <w:highlight w:val="none"/>
              </w:rPr>
            </w:pPr>
            <w:r>
              <w:rPr>
                <w:rFonts w:hint="eastAsia" w:ascii="宋体" w:hAnsi="宋体" w:eastAsia="宋体" w:cs="宋体"/>
                <w:highlight w:val="none"/>
              </w:rPr>
              <w:t>8个工作日</w:t>
            </w:r>
          </w:p>
        </w:tc>
      </w:tr>
      <w:tr w14:paraId="3A991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jc w:val="center"/>
        </w:trPr>
        <w:tc>
          <w:tcPr>
            <w:tcW w:w="5133" w:type="dxa"/>
            <w:vAlign w:val="center"/>
          </w:tcPr>
          <w:p w14:paraId="373238AE">
            <w:pPr>
              <w:pStyle w:val="2"/>
              <w:spacing w:before="50" w:after="156" w:afterLines="50" w:line="360" w:lineRule="auto"/>
              <w:jc w:val="center"/>
              <w:rPr>
                <w:rFonts w:hint="eastAsia" w:ascii="宋体" w:hAnsi="宋体" w:eastAsia="宋体" w:cs="宋体"/>
                <w:highlight w:val="none"/>
              </w:rPr>
            </w:pPr>
            <w:r>
              <w:rPr>
                <w:rFonts w:hint="eastAsia" w:ascii="宋体" w:hAnsi="宋体" w:eastAsia="宋体" w:cs="宋体"/>
                <w:highlight w:val="none"/>
              </w:rPr>
              <w:t>50万元人民币以上</w:t>
            </w:r>
          </w:p>
        </w:tc>
        <w:tc>
          <w:tcPr>
            <w:tcW w:w="3080" w:type="dxa"/>
            <w:vAlign w:val="center"/>
          </w:tcPr>
          <w:p w14:paraId="245D6086">
            <w:pPr>
              <w:pStyle w:val="2"/>
              <w:spacing w:before="50" w:after="156" w:afterLines="50" w:line="360" w:lineRule="auto"/>
              <w:jc w:val="center"/>
              <w:rPr>
                <w:rFonts w:hint="eastAsia" w:ascii="宋体" w:hAnsi="宋体" w:eastAsia="宋体" w:cs="宋体"/>
                <w:highlight w:val="none"/>
              </w:rPr>
            </w:pPr>
            <w:r>
              <w:rPr>
                <w:rFonts w:hint="eastAsia" w:ascii="宋体" w:hAnsi="宋体" w:eastAsia="宋体" w:cs="宋体"/>
                <w:highlight w:val="none"/>
              </w:rPr>
              <w:t>10个工作日</w:t>
            </w:r>
          </w:p>
        </w:tc>
      </w:tr>
    </w:tbl>
    <w:p w14:paraId="05CC5DAC">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上述金额为扣除免赔后的实际赔付金额。支付赔款时限中不包含被保险人的理赔材料准备时间以及案件争议处理时间。</w:t>
      </w:r>
    </w:p>
    <w:p w14:paraId="135F5555">
      <w:pPr>
        <w:pStyle w:val="72"/>
        <w:numPr>
          <w:ilvl w:val="-1"/>
          <w:numId w:val="0"/>
        </w:num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w:t>
      </w:r>
      <w:r>
        <w:rPr>
          <w:rFonts w:hint="eastAsia" w:ascii="宋体" w:hAnsi="宋体" w:eastAsia="宋体" w:cs="宋体"/>
          <w:sz w:val="24"/>
          <w:highlight w:val="none"/>
          <w:lang w:eastAsia="zh-CN"/>
        </w:rPr>
        <w:t>乙方</w:t>
      </w:r>
      <w:r>
        <w:rPr>
          <w:rFonts w:hint="eastAsia" w:ascii="宋体" w:hAnsi="宋体" w:eastAsia="宋体" w:cs="宋体"/>
          <w:sz w:val="24"/>
          <w:highlight w:val="none"/>
        </w:rPr>
        <w:t>协助甲方建立索赔档案，将所有索赔相关资料进行统计整理并定期报给甲方和被保险人。</w:t>
      </w:r>
    </w:p>
    <w:p w14:paraId="189777B7">
      <w:pPr>
        <w:pStyle w:val="72"/>
        <w:numPr>
          <w:ilvl w:val="-1"/>
          <w:numId w:val="0"/>
        </w:num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、关于预付赔款</w:t>
      </w:r>
    </w:p>
    <w:p w14:paraId="01BBEBFB">
      <w:pPr>
        <w:tabs>
          <w:tab w:val="left" w:pos="10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生保险事故，估计损失金额超过20万元人民币（含）的，根据甲方的申请，乙方承诺在10个工作日内向被保险人预付已确定损失金额的50%，作为预付款项，且该部分预付赔款应从总赔款金额中扣除；若最终确定不属于保险责任或虽属于保险责任但保险赔偿金额低于已预付金额，甲方承诺在接到乙方最终确定意见后</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5个工作日内，将预付款项全部或多出金额部分返还至乙方指定账户内。</w:t>
      </w:r>
    </w:p>
    <w:p w14:paraId="4036EDE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（六）风险预防机制</w:t>
      </w:r>
    </w:p>
    <w:p w14:paraId="12A7F0F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1、风险查勘服务</w:t>
      </w:r>
    </w:p>
    <w:p w14:paraId="15A2B2D0">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在保险有效期内，乙方</w:t>
      </w:r>
      <w:r>
        <w:rPr>
          <w:rFonts w:hint="eastAsia" w:ascii="宋体" w:hAnsi="宋体" w:eastAsia="宋体" w:cs="宋体"/>
          <w:sz w:val="24"/>
          <w:highlight w:val="none"/>
          <w:lang w:eastAsia="zh-CN"/>
        </w:rPr>
        <w:t>可</w:t>
      </w:r>
      <w:r>
        <w:rPr>
          <w:rFonts w:hint="eastAsia" w:ascii="宋体" w:hAnsi="宋体" w:eastAsia="宋体" w:cs="宋体"/>
          <w:sz w:val="24"/>
          <w:highlight w:val="none"/>
        </w:rPr>
        <w:t>根据项目风险管理的特点，按照甲方的实际需求定期开展对被保险人的风险评估及现场查勘工作，有针对性地提出具体风险管理建议，对于发现的安全隐患及时提出整改意见，督促并协助被保险人落实风险管理方案，从而降低风险事故发生</w:t>
      </w:r>
      <w:r>
        <w:rPr>
          <w:rFonts w:hint="eastAsia" w:ascii="宋体" w:hAnsi="宋体" w:cs="宋体"/>
          <w:sz w:val="24"/>
          <w:highlight w:val="none"/>
          <w:lang w:val="en-US" w:eastAsia="zh-CN"/>
        </w:rPr>
        <w:t>概率</w:t>
      </w:r>
      <w:r>
        <w:rPr>
          <w:rFonts w:hint="eastAsia" w:ascii="宋体" w:hAnsi="宋体" w:eastAsia="宋体" w:cs="宋体"/>
          <w:sz w:val="24"/>
          <w:highlight w:val="none"/>
        </w:rPr>
        <w:t>，确保区域安全。</w:t>
      </w:r>
    </w:p>
    <w:p w14:paraId="619023B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2、自然灾害预警服务</w:t>
      </w:r>
    </w:p>
    <w:p w14:paraId="3760AFB2">
      <w:pPr>
        <w:adjustRightInd w:val="0"/>
        <w:snapToGrid w:val="0"/>
        <w:spacing w:line="360" w:lineRule="auto"/>
        <w:ind w:firstLine="480" w:firstLineChars="200"/>
        <w:rPr>
          <w:rFonts w:hint="eastAsia" w:ascii="宋体" w:hAnsi="宋体" w:eastAsia="宋体" w:cs="宋体"/>
          <w:sz w:val="24"/>
          <w:highlight w:val="none"/>
          <w:lang w:val="en-US"/>
        </w:rPr>
      </w:pPr>
      <w:r>
        <w:rPr>
          <w:rFonts w:hint="eastAsia" w:ascii="宋体" w:hAnsi="宋体" w:eastAsia="宋体" w:cs="宋体"/>
          <w:sz w:val="24"/>
          <w:highlight w:val="none"/>
        </w:rPr>
        <w:t>在可能出现的台风、暴雨、暴风、雷暴、大雾、高温、冰雹和暴雪等恶劣天气来临前48小时，乙方通过电话中心95518自动向甲方预留的手机号码发送灾害预警预报短信，提醒甲方做好防灾减损工作。</w:t>
      </w:r>
    </w:p>
    <w:p w14:paraId="55DB11A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3、保险及风险管理培训服务</w:t>
      </w:r>
    </w:p>
    <w:p w14:paraId="7FE5E3B6">
      <w:pPr>
        <w:tabs>
          <w:tab w:val="left" w:pos="1080"/>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在保险有效期内，应甲方及被保险人的要求，乙方可不定期举办保险知识和</w:t>
      </w:r>
      <w:r>
        <w:rPr>
          <w:rFonts w:hint="eastAsia" w:ascii="宋体" w:hAnsi="宋体" w:eastAsia="宋体" w:cs="宋体"/>
          <w:sz w:val="24"/>
          <w:highlight w:val="none"/>
          <w:lang w:val="en-US" w:eastAsia="zh-CN"/>
        </w:rPr>
        <w:t>风险预防培训、</w:t>
      </w:r>
      <w:r>
        <w:rPr>
          <w:rFonts w:hint="eastAsia" w:ascii="宋体" w:hAnsi="宋体" w:eastAsia="宋体" w:cs="宋体"/>
          <w:sz w:val="24"/>
          <w:highlight w:val="none"/>
        </w:rPr>
        <w:t>风险管理培训，提高甲方及被保险人相关工作人员的保险知识、安全意识和防灾防损技能。</w:t>
      </w:r>
    </w:p>
    <w:p w14:paraId="3DAB64B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4、事故与理赔数据统计分析</w:t>
      </w:r>
    </w:p>
    <w:p w14:paraId="12E2271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乙方留存事故发生与理赔数据，根据发生赔案的被保险人、时间、地点、类型、原因、赔偿金额等因素进行统计分析，定期召开事故与理赔沟通会，听取甲方对于事故处理和理赔服务的意见。</w:t>
      </w:r>
    </w:p>
    <w:p w14:paraId="6543758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（七）重大事故处理</w:t>
      </w:r>
    </w:p>
    <w:p w14:paraId="16CB36B8">
      <w:pPr>
        <w:adjustRightInd w:val="0"/>
        <w:snapToGrid w:val="0"/>
        <w:spacing w:line="360" w:lineRule="auto"/>
        <w:ind w:firstLine="460" w:firstLineChars="192"/>
        <w:rPr>
          <w:rFonts w:hint="eastAsia" w:ascii="宋体" w:hAnsi="宋体" w:eastAsia="宋体" w:cs="宋体"/>
          <w:sz w:val="24"/>
          <w:highlight w:val="none"/>
        </w:rPr>
      </w:pPr>
      <w:r>
        <w:rPr>
          <w:rFonts w:hint="eastAsia" w:ascii="宋体" w:hAnsi="宋体" w:eastAsia="宋体" w:cs="宋体"/>
          <w:sz w:val="24"/>
          <w:highlight w:val="none"/>
        </w:rPr>
        <w:t>如发生三人以上（含本数）伤亡的重大事故或具有一定社会影响等事故，乙方成立重大事故处理小组，启动重大事故应急机制，全程跟踪受伤人员的治疗过程，根据需要安排法律服务小组提供法律咨询。</w:t>
      </w:r>
    </w:p>
    <w:p w14:paraId="3FAF8B4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 项目专项服务基金</w:t>
      </w:r>
    </w:p>
    <w:p w14:paraId="1CEE37E6">
      <w:pPr>
        <w:adjustRightInd w:val="0"/>
        <w:snapToGrid w:val="0"/>
        <w:spacing w:line="360" w:lineRule="auto"/>
        <w:ind w:firstLine="460" w:firstLineChars="192"/>
        <w:rPr>
          <w:rFonts w:hint="eastAsia" w:ascii="宋体" w:hAnsi="宋体" w:eastAsia="宋体" w:cs="宋体"/>
          <w:sz w:val="24"/>
          <w:highlight w:val="none"/>
        </w:rPr>
      </w:pPr>
      <w:r>
        <w:rPr>
          <w:rFonts w:hint="eastAsia" w:ascii="宋体" w:hAnsi="宋体" w:eastAsia="宋体" w:cs="宋体"/>
          <w:sz w:val="24"/>
          <w:highlight w:val="none"/>
        </w:rPr>
        <w:t>本保险项目</w:t>
      </w:r>
      <w:r>
        <w:rPr>
          <w:rFonts w:hint="eastAsia" w:ascii="宋体" w:hAnsi="宋体" w:eastAsia="宋体" w:cs="宋体"/>
          <w:sz w:val="24"/>
          <w:highlight w:val="none"/>
          <w:lang w:eastAsia="zh-CN"/>
        </w:rPr>
        <w:t>为被保险人</w:t>
      </w:r>
      <w:r>
        <w:rPr>
          <w:rFonts w:hint="eastAsia" w:ascii="宋体" w:hAnsi="宋体" w:eastAsia="宋体" w:cs="宋体"/>
          <w:sz w:val="24"/>
          <w:highlight w:val="none"/>
        </w:rPr>
        <w:t>设立</w:t>
      </w:r>
      <w:r>
        <w:rPr>
          <w:rFonts w:hint="eastAsia" w:ascii="宋体" w:hAnsi="宋体" w:eastAsia="宋体" w:cs="宋体"/>
          <w:sz w:val="24"/>
          <w:highlight w:val="none"/>
          <w:lang w:eastAsia="zh-CN"/>
        </w:rPr>
        <w:t>不高于实收总保费</w:t>
      </w:r>
      <w:r>
        <w:rPr>
          <w:rFonts w:hint="eastAsia" w:ascii="宋体" w:hAnsi="宋体" w:eastAsia="宋体" w:cs="宋体"/>
          <w:sz w:val="24"/>
          <w:highlight w:val="none"/>
          <w:lang w:val="en-US" w:eastAsia="zh-CN"/>
        </w:rPr>
        <w:t>10%的</w:t>
      </w:r>
      <w:r>
        <w:rPr>
          <w:rFonts w:hint="eastAsia" w:ascii="宋体" w:hAnsi="宋体" w:eastAsia="宋体" w:cs="宋体"/>
          <w:sz w:val="24"/>
          <w:highlight w:val="none"/>
        </w:rPr>
        <w:t>专项服务基金，专门用于与本保险项目有关的培训、会议、宣传</w:t>
      </w:r>
      <w:r>
        <w:rPr>
          <w:rFonts w:hint="eastAsia" w:ascii="宋体" w:hAnsi="宋体" w:eastAsia="宋体" w:cs="宋体"/>
          <w:sz w:val="24"/>
          <w:highlight w:val="none"/>
          <w:lang w:eastAsia="zh-CN"/>
        </w:rPr>
        <w:t>，以</w:t>
      </w:r>
      <w:r>
        <w:rPr>
          <w:rFonts w:hint="eastAsia" w:ascii="宋体" w:hAnsi="宋体" w:eastAsia="宋体" w:cs="宋体"/>
          <w:sz w:val="24"/>
          <w:highlight w:val="none"/>
        </w:rPr>
        <w:t>及防灾防损和事故预防等各类相关服务工作。</w:t>
      </w:r>
    </w:p>
    <w:p w14:paraId="22FCECB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 建立双方协调处理工作机制</w:t>
      </w:r>
    </w:p>
    <w:p w14:paraId="4CF09C6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设立“朝阳区社会治理综合保险事故协调处理工作小组”，该小组成员由甲、乙</w:t>
      </w:r>
      <w:r>
        <w:rPr>
          <w:rFonts w:hint="eastAsia" w:ascii="宋体" w:hAnsi="宋体" w:eastAsia="宋体" w:cs="宋体"/>
          <w:sz w:val="24"/>
          <w:highlight w:val="none"/>
          <w:lang w:eastAsia="zh-CN"/>
        </w:rPr>
        <w:t>双</w:t>
      </w:r>
      <w:r>
        <w:rPr>
          <w:rFonts w:hint="eastAsia" w:ascii="宋体" w:hAnsi="宋体" w:eastAsia="宋体" w:cs="宋体"/>
          <w:sz w:val="24"/>
          <w:highlight w:val="none"/>
        </w:rPr>
        <w:t>方相关人员组成，主要负责政府保险特殊案件的处理。在发生重大突发事件需要进行政府赔偿而相关责任认定有困难的前提下，由甲方向工作小组提出申请，工作小组依照案件具体情况进行协商处理。</w:t>
      </w:r>
    </w:p>
    <w:p w14:paraId="09F3E50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（十）服务保证</w:t>
      </w:r>
    </w:p>
    <w:p w14:paraId="3A4763E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1、乙方应提供优质服务，保证服务质量，且不能低于本协议规定的范围和种类。甲方将定期或不定期地对保险服务情况进行跟踪和检查。</w:t>
      </w:r>
    </w:p>
    <w:p w14:paraId="7446F1E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2、乙方在收到甲方或其它被保险人关于保险服务质量问题的通知后三个工作日内，应迅速查处并答复。</w:t>
      </w:r>
    </w:p>
    <w:p w14:paraId="2CE01EF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3、如果乙方在收到通知后三个工作日后未采取措施，甲方或被保险人可采取必要的补救措施，因乙方原因造成甲方损失的，乙方承担全部费用。</w:t>
      </w:r>
    </w:p>
    <w:p w14:paraId="6175E84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4、乙方如未能及时履行本协议项下服务承诺，给甲方造成经济损失或延误甲方工作进度的，甲方有权向乙方主张，且乙方承担全部责任。</w:t>
      </w:r>
    </w:p>
    <w:p w14:paraId="6EE58EC2">
      <w:pPr>
        <w:numPr>
          <w:ilvl w:val="0"/>
          <w:numId w:val="13"/>
        </w:numPr>
        <w:tabs>
          <w:tab w:val="left" w:pos="540"/>
          <w:tab w:val="clear" w:pos="397"/>
        </w:tabs>
        <w:spacing w:before="156" w:beforeLines="50" w:after="156" w:afterLines="50" w:line="360" w:lineRule="auto"/>
        <w:rPr>
          <w:rFonts w:hint="eastAsia" w:ascii="宋体" w:hAnsi="宋体" w:eastAsia="宋体" w:cs="宋体"/>
          <w:b/>
          <w:sz w:val="24"/>
          <w:highlight w:val="none"/>
        </w:rPr>
      </w:pPr>
      <w:r>
        <w:rPr>
          <w:rFonts w:hint="eastAsia" w:ascii="宋体" w:hAnsi="宋体" w:eastAsia="宋体" w:cs="宋体"/>
          <w:b/>
          <w:sz w:val="24"/>
          <w:highlight w:val="none"/>
        </w:rPr>
        <w:t>转让</w:t>
      </w:r>
    </w:p>
    <w:p w14:paraId="1CF1F0A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除甲方书面同意外，乙方不得将本协议项下全部或部分权利和/或义务转让给任何第三方。</w:t>
      </w:r>
    </w:p>
    <w:p w14:paraId="33313A3B">
      <w:pPr>
        <w:numPr>
          <w:ilvl w:val="0"/>
          <w:numId w:val="13"/>
        </w:numPr>
        <w:tabs>
          <w:tab w:val="left" w:pos="540"/>
          <w:tab w:val="clear" w:pos="397"/>
        </w:tabs>
        <w:spacing w:before="156" w:beforeLines="50" w:after="156" w:afterLines="50" w:line="360" w:lineRule="auto"/>
        <w:rPr>
          <w:rFonts w:hint="eastAsia" w:ascii="宋体" w:hAnsi="宋体" w:eastAsia="宋体" w:cs="宋体"/>
          <w:b/>
          <w:sz w:val="24"/>
          <w:highlight w:val="none"/>
        </w:rPr>
      </w:pPr>
      <w:r>
        <w:rPr>
          <w:rFonts w:hint="eastAsia" w:ascii="宋体" w:hAnsi="宋体" w:eastAsia="宋体" w:cs="宋体"/>
          <w:b/>
          <w:sz w:val="24"/>
          <w:highlight w:val="none"/>
        </w:rPr>
        <w:t>保密规定</w:t>
      </w:r>
    </w:p>
    <w:p w14:paraId="7C6C9D66">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无论本协议解除、终止或无效，乙方对在履行本协议中获取的甲方、被保险人相关的信息、文档、资料等负有永久保密义务，仅用于履行本协议项下的义务，并只为履行本协议的相关人员所知悉，</w:t>
      </w:r>
      <w:r>
        <w:rPr>
          <w:rFonts w:hint="eastAsia" w:ascii="宋体" w:hAnsi="宋体" w:eastAsia="宋体" w:cs="宋体"/>
          <w:sz w:val="24"/>
          <w:highlight w:val="none"/>
          <w:lang w:val="en-US" w:eastAsia="zh-CN"/>
        </w:rPr>
        <w:t>未经</w:t>
      </w:r>
      <w:r>
        <w:rPr>
          <w:rFonts w:hint="eastAsia" w:ascii="宋体" w:hAnsi="宋体" w:eastAsia="宋体" w:cs="宋体"/>
          <w:sz w:val="24"/>
          <w:highlight w:val="none"/>
        </w:rPr>
        <w:t>甲方、被保险人的书面授权同意，不得向任何第三方披露本协议相关的信息、文档、资料及承保信息和理赔信息等。</w:t>
      </w:r>
    </w:p>
    <w:p w14:paraId="678FF32A">
      <w:pPr>
        <w:numPr>
          <w:ilvl w:val="0"/>
          <w:numId w:val="13"/>
        </w:numPr>
        <w:tabs>
          <w:tab w:val="left" w:pos="540"/>
          <w:tab w:val="clear" w:pos="397"/>
        </w:tabs>
        <w:spacing w:before="156" w:beforeLines="50" w:after="156" w:afterLines="50" w:line="360" w:lineRule="auto"/>
        <w:rPr>
          <w:rFonts w:hint="eastAsia" w:ascii="宋体" w:hAnsi="宋体" w:eastAsia="宋体" w:cs="宋体"/>
          <w:b/>
          <w:sz w:val="24"/>
          <w:highlight w:val="none"/>
        </w:rPr>
      </w:pPr>
      <w:r>
        <w:rPr>
          <w:rFonts w:hint="eastAsia" w:ascii="宋体" w:hAnsi="宋体" w:eastAsia="宋体" w:cs="宋体"/>
          <w:b/>
          <w:sz w:val="24"/>
          <w:highlight w:val="none"/>
        </w:rPr>
        <w:t>违约责任</w:t>
      </w:r>
    </w:p>
    <w:p w14:paraId="1DFC1A8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甲乙</w:t>
      </w:r>
      <w:r>
        <w:rPr>
          <w:rFonts w:hint="eastAsia" w:ascii="宋体" w:hAnsi="宋体" w:eastAsia="宋体" w:cs="宋体"/>
          <w:sz w:val="24"/>
          <w:highlight w:val="none"/>
          <w:lang w:eastAsia="zh-CN"/>
        </w:rPr>
        <w:t>双</w:t>
      </w:r>
      <w:r>
        <w:rPr>
          <w:rFonts w:hint="eastAsia" w:ascii="宋体" w:hAnsi="宋体" w:eastAsia="宋体" w:cs="宋体"/>
          <w:sz w:val="24"/>
          <w:highlight w:val="none"/>
        </w:rPr>
        <w:t>方应遵守国家法律、法规的有关规定，严格按照本保险协议条款履行相关义务。当事人一方因过错不履行合同义务或者履行合同义务不符合本协议约定的，在履行合同义务或者采取补救措施后，如造成其他方</w:t>
      </w:r>
      <w:r>
        <w:rPr>
          <w:rFonts w:hint="eastAsia" w:ascii="宋体" w:hAnsi="宋体" w:eastAsia="宋体" w:cs="宋体"/>
          <w:sz w:val="24"/>
          <w:highlight w:val="none"/>
          <w:lang w:val="en-US" w:eastAsia="zh-CN"/>
        </w:rPr>
        <w:t>受</w:t>
      </w:r>
      <w:r>
        <w:rPr>
          <w:rFonts w:hint="eastAsia" w:ascii="宋体" w:hAnsi="宋体" w:eastAsia="宋体" w:cs="宋体"/>
          <w:sz w:val="24"/>
          <w:highlight w:val="none"/>
        </w:rPr>
        <w:t>损失的，违约方应承担相应的赔偿责任</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赔偿范围包括但不限于直接经济损失、律师费、诉讼费等合理费用。</w:t>
      </w:r>
    </w:p>
    <w:p w14:paraId="0FB41F38">
      <w:pPr>
        <w:numPr>
          <w:ilvl w:val="0"/>
          <w:numId w:val="13"/>
        </w:numPr>
        <w:tabs>
          <w:tab w:val="left" w:pos="540"/>
          <w:tab w:val="clear" w:pos="397"/>
        </w:tabs>
        <w:spacing w:before="156" w:beforeLines="50" w:after="156" w:afterLines="50" w:line="360" w:lineRule="auto"/>
        <w:rPr>
          <w:rFonts w:hint="eastAsia" w:ascii="宋体" w:hAnsi="宋体" w:eastAsia="宋体" w:cs="宋体"/>
          <w:b/>
          <w:sz w:val="24"/>
          <w:highlight w:val="none"/>
        </w:rPr>
      </w:pPr>
      <w:r>
        <w:rPr>
          <w:rFonts w:hint="eastAsia" w:ascii="宋体" w:hAnsi="宋体" w:eastAsia="宋体" w:cs="宋体"/>
          <w:b/>
          <w:sz w:val="24"/>
          <w:highlight w:val="none"/>
        </w:rPr>
        <w:t>争议处理</w:t>
      </w:r>
    </w:p>
    <w:p w14:paraId="4B48891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在本协议执行过程中所发生的一切争议，协议当事人</w:t>
      </w:r>
      <w:r>
        <w:rPr>
          <w:rFonts w:hint="eastAsia" w:ascii="宋体" w:hAnsi="宋体" w:eastAsia="宋体" w:cs="宋体"/>
          <w:sz w:val="24"/>
          <w:highlight w:val="none"/>
          <w:lang w:eastAsia="zh-CN"/>
        </w:rPr>
        <w:t>双</w:t>
      </w:r>
      <w:r>
        <w:rPr>
          <w:rFonts w:hint="eastAsia" w:ascii="宋体" w:hAnsi="宋体" w:eastAsia="宋体" w:cs="宋体"/>
          <w:sz w:val="24"/>
          <w:highlight w:val="none"/>
        </w:rPr>
        <w:t>方应通过友好协商的方式加以解决。若协商不成，任何一方应向甲方所在地的人民法院提起诉讼。</w:t>
      </w:r>
    </w:p>
    <w:p w14:paraId="4211C340">
      <w:pPr>
        <w:numPr>
          <w:ilvl w:val="0"/>
          <w:numId w:val="13"/>
        </w:numPr>
        <w:tabs>
          <w:tab w:val="left" w:pos="540"/>
          <w:tab w:val="clear" w:pos="397"/>
        </w:tabs>
        <w:spacing w:before="156" w:beforeLines="50" w:after="156" w:afterLines="50" w:line="360" w:lineRule="auto"/>
        <w:rPr>
          <w:rFonts w:hint="eastAsia" w:ascii="宋体" w:hAnsi="宋体" w:eastAsia="宋体" w:cs="宋体"/>
          <w:b/>
          <w:sz w:val="24"/>
          <w:highlight w:val="none"/>
        </w:rPr>
      </w:pPr>
      <w:r>
        <w:rPr>
          <w:rFonts w:hint="eastAsia" w:ascii="宋体" w:hAnsi="宋体" w:eastAsia="宋体" w:cs="宋体"/>
          <w:b/>
          <w:sz w:val="24"/>
          <w:highlight w:val="none"/>
        </w:rPr>
        <w:t>协议修订</w:t>
      </w:r>
    </w:p>
    <w:p w14:paraId="16399FB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1、如遇国家政策及相关的法律、法规、规章制度发生重大变化，致使本协议无法正常执行，不视为任何一方违约。双方应及时协商，重新修订相关协议，并以促成最终的互谅合作为努力方向。</w:t>
      </w:r>
    </w:p>
    <w:p w14:paraId="6DAB5CA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2、本协议未尽事宜，甲、乙</w:t>
      </w:r>
      <w:r>
        <w:rPr>
          <w:rFonts w:hint="eastAsia" w:ascii="宋体" w:hAnsi="宋体" w:eastAsia="宋体" w:cs="宋体"/>
          <w:sz w:val="24"/>
          <w:highlight w:val="none"/>
          <w:lang w:eastAsia="zh-CN"/>
        </w:rPr>
        <w:t>双</w:t>
      </w:r>
      <w:r>
        <w:rPr>
          <w:rFonts w:hint="eastAsia" w:ascii="宋体" w:hAnsi="宋体" w:eastAsia="宋体" w:cs="宋体"/>
          <w:sz w:val="24"/>
          <w:highlight w:val="none"/>
        </w:rPr>
        <w:t>方协商解决，签订补充协议，补充协议及有关附件、招标文件、投标文件与本协议具有同等法律效力。</w:t>
      </w:r>
    </w:p>
    <w:p w14:paraId="7AD778EE">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3、所有相关修订文件自</w:t>
      </w:r>
      <w:r>
        <w:rPr>
          <w:rFonts w:hint="eastAsia" w:ascii="宋体" w:hAnsi="宋体" w:eastAsia="宋体" w:cs="宋体"/>
          <w:sz w:val="24"/>
          <w:highlight w:val="none"/>
          <w:lang w:eastAsia="zh-CN"/>
        </w:rPr>
        <w:t>双</w:t>
      </w:r>
      <w:r>
        <w:rPr>
          <w:rFonts w:hint="eastAsia" w:ascii="宋体" w:hAnsi="宋体" w:eastAsia="宋体" w:cs="宋体"/>
          <w:sz w:val="24"/>
          <w:highlight w:val="none"/>
        </w:rPr>
        <w:t>方签字盖章之日起生效，为本协议的一部分</w:t>
      </w:r>
      <w:r>
        <w:rPr>
          <w:rFonts w:hint="eastAsia" w:ascii="宋体" w:hAnsi="宋体" w:eastAsia="宋体" w:cs="宋体"/>
          <w:highlight w:val="none"/>
        </w:rPr>
        <w:t>。</w:t>
      </w:r>
    </w:p>
    <w:p w14:paraId="5DDE2C26">
      <w:pPr>
        <w:numPr>
          <w:ilvl w:val="0"/>
          <w:numId w:val="13"/>
        </w:numPr>
        <w:tabs>
          <w:tab w:val="left" w:pos="540"/>
          <w:tab w:val="clear" w:pos="397"/>
        </w:tabs>
        <w:spacing w:before="156" w:beforeLines="50" w:after="156" w:afterLines="50" w:line="360" w:lineRule="auto"/>
        <w:rPr>
          <w:rFonts w:hint="eastAsia" w:ascii="宋体" w:hAnsi="宋体" w:eastAsia="宋体" w:cs="宋体"/>
          <w:b/>
          <w:sz w:val="24"/>
          <w:highlight w:val="none"/>
        </w:rPr>
      </w:pPr>
      <w:r>
        <w:rPr>
          <w:rFonts w:hint="eastAsia" w:ascii="宋体" w:hAnsi="宋体" w:eastAsia="宋体" w:cs="宋体"/>
          <w:b/>
          <w:sz w:val="24"/>
          <w:highlight w:val="none"/>
        </w:rPr>
        <w:t>协议有效期</w:t>
      </w:r>
    </w:p>
    <w:p w14:paraId="40584680">
      <w:pPr>
        <w:adjustRightInd w:val="0"/>
        <w:snapToGrid w:val="0"/>
        <w:spacing w:line="360" w:lineRule="auto"/>
        <w:ind w:firstLine="460" w:firstLineChars="192"/>
        <w:rPr>
          <w:rFonts w:hint="eastAsia" w:ascii="宋体" w:hAnsi="宋体" w:eastAsia="宋体" w:cs="宋体"/>
          <w:sz w:val="24"/>
          <w:highlight w:val="none"/>
        </w:rPr>
      </w:pPr>
      <w:r>
        <w:rPr>
          <w:rFonts w:hint="eastAsia" w:ascii="宋体" w:hAnsi="宋体" w:eastAsia="宋体" w:cs="宋体"/>
          <w:sz w:val="24"/>
          <w:highlight w:val="none"/>
        </w:rPr>
        <w:t>1、本协议有效期限自</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日起至</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日止。</w:t>
      </w:r>
    </w:p>
    <w:p w14:paraId="7054C42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2、本项目属于政府购买服务类。预算金额为人民币</w:t>
      </w:r>
      <w:r>
        <w:rPr>
          <w:rFonts w:hint="eastAsia" w:ascii="宋体" w:hAnsi="宋体" w:eastAsia="宋体" w:cs="宋体"/>
          <w:sz w:val="24"/>
          <w:highlight w:val="none"/>
          <w:lang w:val="en-US" w:eastAsia="zh-CN"/>
        </w:rPr>
        <w:t>500</w:t>
      </w:r>
      <w:r>
        <w:rPr>
          <w:rFonts w:hint="eastAsia" w:ascii="宋体" w:hAnsi="宋体" w:eastAsia="宋体" w:cs="宋体"/>
          <w:sz w:val="24"/>
          <w:highlight w:val="none"/>
        </w:rPr>
        <w:t>万元。</w:t>
      </w:r>
    </w:p>
    <w:p w14:paraId="03EDCAF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根据《政府购买服务管理办法》(中华人民共和国财政部令第 102号)</w:t>
      </w:r>
      <w:r>
        <w:rPr>
          <w:rFonts w:hint="eastAsia" w:ascii="宋体" w:hAnsi="宋体" w:eastAsia="宋体" w:cs="宋体"/>
          <w:sz w:val="24"/>
          <w:highlight w:val="none"/>
          <w:lang w:val="en-US" w:eastAsia="zh-CN"/>
        </w:rPr>
        <w:t>“第二十四条 政府购买服务合同履行期限一般不超过1年；在预算保障的前提下，对于购买内容相对固定、连续性强、经费来源稳定、价格变化幅度小的政府购买服务项目，可以签订履行期限不超过3年的政府购买服务合同”和</w:t>
      </w:r>
      <w:r>
        <w:rPr>
          <w:rFonts w:hint="eastAsia" w:ascii="宋体" w:hAnsi="宋体" w:eastAsia="宋体" w:cs="宋体"/>
          <w:sz w:val="24"/>
          <w:highlight w:val="none"/>
        </w:rPr>
        <w:t>《财政部关于推进和完善服务项目政府采购有关问题的通知》(财库</w:t>
      </w:r>
      <w:r>
        <w:rPr>
          <w:rFonts w:hint="eastAsia" w:ascii="宋体" w:hAnsi="宋体" w:eastAsia="宋体" w:cs="宋体"/>
          <w:sz w:val="24"/>
          <w:highlight w:val="none"/>
          <w:lang w:eastAsia="zh-CN"/>
        </w:rPr>
        <w:t>〔2014〕37号</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“采购需求具有相对固定性、延续性且价格变化幅度小的服务项目，在年度预算能保障的前提下，采购人可以签订不超过三年履行期限的政府采购合同”等法律法规的规定，</w:t>
      </w:r>
      <w:r>
        <w:rPr>
          <w:rFonts w:hint="eastAsia" w:ascii="宋体" w:hAnsi="宋体" w:eastAsia="宋体" w:cs="宋体"/>
          <w:sz w:val="24"/>
          <w:highlight w:val="none"/>
        </w:rPr>
        <w:t>在预算获批准，</w:t>
      </w:r>
      <w:r>
        <w:rPr>
          <w:rFonts w:hint="eastAsia" w:ascii="宋体" w:hAnsi="宋体" w:eastAsia="宋体" w:cs="宋体"/>
          <w:sz w:val="24"/>
          <w:highlight w:val="none"/>
          <w:lang w:val="en-US" w:eastAsia="zh-CN"/>
        </w:rPr>
        <w:t>中标</w:t>
      </w:r>
      <w:r>
        <w:rPr>
          <w:rFonts w:hint="eastAsia" w:ascii="宋体" w:hAnsi="宋体" w:eastAsia="宋体" w:cs="宋体"/>
          <w:sz w:val="24"/>
          <w:highlight w:val="none"/>
        </w:rPr>
        <w:t>服务公司在上一年度考核中考核合格</w:t>
      </w:r>
      <w:r>
        <w:rPr>
          <w:rFonts w:hint="eastAsia" w:ascii="宋体" w:hAnsi="宋体" w:eastAsia="宋体" w:cs="宋体"/>
          <w:sz w:val="24"/>
          <w:highlight w:val="none"/>
          <w:lang w:val="en-US" w:eastAsia="zh-CN"/>
        </w:rPr>
        <w:t>并无重大过错</w:t>
      </w:r>
      <w:r>
        <w:rPr>
          <w:rFonts w:hint="eastAsia" w:ascii="宋体" w:hAnsi="宋体" w:eastAsia="宋体" w:cs="宋体"/>
          <w:sz w:val="24"/>
          <w:highlight w:val="none"/>
        </w:rPr>
        <w:t>，且无其他影响合同签署的情况下，经财政监管部门同意</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人可视服务情况与</w:t>
      </w:r>
      <w:r>
        <w:rPr>
          <w:rFonts w:hint="eastAsia" w:ascii="宋体" w:hAnsi="宋体" w:eastAsia="宋体" w:cs="宋体"/>
          <w:sz w:val="24"/>
          <w:highlight w:val="none"/>
          <w:lang w:val="en-US" w:eastAsia="zh-CN"/>
        </w:rPr>
        <w:t>中标</w:t>
      </w:r>
      <w:r>
        <w:rPr>
          <w:rFonts w:hint="eastAsia" w:ascii="宋体" w:hAnsi="宋体" w:eastAsia="宋体" w:cs="宋体"/>
          <w:sz w:val="24"/>
          <w:highlight w:val="none"/>
        </w:rPr>
        <w:t>服务公司协商续签下一年度服务合同(最多可协商续签两次且所有合同累加服务期限不超过三年) 。</w:t>
      </w:r>
    </w:p>
    <w:p w14:paraId="0840D29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如法规政策调整、</w:t>
      </w:r>
      <w:r>
        <w:rPr>
          <w:rFonts w:hint="eastAsia" w:ascii="宋体" w:hAnsi="宋体" w:eastAsia="宋体" w:cs="宋体"/>
          <w:sz w:val="24"/>
          <w:highlight w:val="none"/>
          <w:lang w:val="en-US" w:eastAsia="zh-CN"/>
        </w:rPr>
        <w:t>招标人</w:t>
      </w:r>
      <w:r>
        <w:rPr>
          <w:rFonts w:hint="eastAsia" w:ascii="宋体" w:hAnsi="宋体" w:eastAsia="宋体" w:cs="宋体"/>
          <w:sz w:val="24"/>
          <w:highlight w:val="none"/>
        </w:rPr>
        <w:t>考核不合格、</w:t>
      </w:r>
      <w:r>
        <w:rPr>
          <w:rFonts w:hint="eastAsia" w:ascii="宋体" w:hAnsi="宋体" w:eastAsia="宋体" w:cs="宋体"/>
          <w:sz w:val="24"/>
          <w:highlight w:val="none"/>
          <w:lang w:val="en-US" w:eastAsia="zh-CN"/>
        </w:rPr>
        <w:t>招标人</w:t>
      </w:r>
      <w:r>
        <w:rPr>
          <w:rFonts w:hint="eastAsia" w:ascii="宋体" w:hAnsi="宋体" w:eastAsia="宋体" w:cs="宋体"/>
          <w:sz w:val="24"/>
          <w:highlight w:val="none"/>
        </w:rPr>
        <w:t>或</w:t>
      </w:r>
      <w:r>
        <w:rPr>
          <w:rFonts w:hint="eastAsia" w:ascii="宋体" w:hAnsi="宋体" w:eastAsia="宋体" w:cs="宋体"/>
          <w:sz w:val="24"/>
          <w:highlight w:val="none"/>
          <w:lang w:val="en-US" w:eastAsia="zh-CN"/>
        </w:rPr>
        <w:t>中标</w:t>
      </w:r>
      <w:r>
        <w:rPr>
          <w:rFonts w:hint="eastAsia" w:ascii="宋体" w:hAnsi="宋体" w:eastAsia="宋体" w:cs="宋体"/>
          <w:sz w:val="24"/>
          <w:highlight w:val="none"/>
        </w:rPr>
        <w:t>服务公司对合同履行情况不满意、</w:t>
      </w:r>
      <w:r>
        <w:rPr>
          <w:rFonts w:hint="eastAsia" w:ascii="宋体" w:hAnsi="宋体" w:eastAsia="宋体" w:cs="宋体"/>
          <w:sz w:val="24"/>
          <w:highlight w:val="none"/>
          <w:lang w:val="en-US" w:eastAsia="zh-CN"/>
        </w:rPr>
        <w:t>招标人</w:t>
      </w:r>
      <w:r>
        <w:rPr>
          <w:rFonts w:hint="eastAsia" w:ascii="宋体" w:hAnsi="宋体" w:eastAsia="宋体" w:cs="宋体"/>
          <w:sz w:val="24"/>
          <w:highlight w:val="none"/>
        </w:rPr>
        <w:t>或</w:t>
      </w:r>
      <w:r>
        <w:rPr>
          <w:rFonts w:hint="eastAsia" w:ascii="宋体" w:hAnsi="宋体" w:eastAsia="宋体" w:cs="宋体"/>
          <w:sz w:val="24"/>
          <w:highlight w:val="none"/>
          <w:lang w:val="en-US" w:eastAsia="zh-CN"/>
        </w:rPr>
        <w:t>中标</w:t>
      </w:r>
      <w:r>
        <w:rPr>
          <w:rFonts w:hint="eastAsia" w:ascii="宋体" w:hAnsi="宋体" w:eastAsia="宋体" w:cs="宋体"/>
          <w:sz w:val="24"/>
          <w:highlight w:val="none"/>
        </w:rPr>
        <w:t>服务公司任何一方无续签意向、不可抗力因素影响等情形，双方将不再续签下一年合同,并不得提出补偿要求。</w:t>
      </w:r>
    </w:p>
    <w:p w14:paraId="39B3FC5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本协议解除或期满终止的，乙方应就本协议有效期内发生的所有未结赔案按照本协议约定继续处理完毕。</w:t>
      </w:r>
    </w:p>
    <w:p w14:paraId="19049C70">
      <w:pPr>
        <w:adjustRightInd w:val="0"/>
        <w:snapToGrid w:val="0"/>
        <w:spacing w:line="360" w:lineRule="auto"/>
        <w:ind w:firstLine="460" w:firstLineChars="192"/>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、在本协议有效期内承保的项目及险种，在保险协议终止之前，均享受乙方在本协议中承诺的所有服务。</w:t>
      </w:r>
    </w:p>
    <w:p w14:paraId="34A879B4">
      <w:pPr>
        <w:numPr>
          <w:ilvl w:val="0"/>
          <w:numId w:val="13"/>
        </w:numPr>
        <w:tabs>
          <w:tab w:val="left" w:pos="540"/>
          <w:tab w:val="clear" w:pos="397"/>
        </w:tabs>
        <w:spacing w:before="156" w:beforeLines="50" w:after="156" w:afterLines="50" w:line="360" w:lineRule="auto"/>
        <w:rPr>
          <w:rFonts w:hint="eastAsia" w:ascii="宋体" w:hAnsi="宋体" w:eastAsia="宋体" w:cs="宋体"/>
          <w:b/>
          <w:sz w:val="24"/>
          <w:highlight w:val="none"/>
        </w:rPr>
      </w:pPr>
      <w:r>
        <w:rPr>
          <w:rFonts w:hint="eastAsia" w:ascii="宋体" w:hAnsi="宋体" w:eastAsia="宋体" w:cs="宋体"/>
          <w:b/>
          <w:sz w:val="24"/>
          <w:highlight w:val="none"/>
        </w:rPr>
        <w:t>协议组成</w:t>
      </w:r>
    </w:p>
    <w:p w14:paraId="1238B8ED">
      <w:pPr>
        <w:pStyle w:val="5"/>
        <w:snapToGrid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下列文件应作为本协议的组成部分：</w:t>
      </w:r>
    </w:p>
    <w:p w14:paraId="1711270A">
      <w:pPr>
        <w:pStyle w:val="5"/>
        <w:snapToGrid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 xml:space="preserve">1、本保险协议书； </w:t>
      </w:r>
    </w:p>
    <w:p w14:paraId="47CFA0EC">
      <w:pPr>
        <w:pStyle w:val="5"/>
        <w:snapToGrid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2、本协议履行过程中达成的补充协议及其附件；</w:t>
      </w:r>
    </w:p>
    <w:p w14:paraId="33ADF731">
      <w:pPr>
        <w:pStyle w:val="5"/>
        <w:snapToGrid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3、保险单；</w:t>
      </w:r>
    </w:p>
    <w:p w14:paraId="37F992D5">
      <w:pPr>
        <w:pStyle w:val="5"/>
        <w:snapToGrid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4、形成本保险协议</w:t>
      </w:r>
      <w:r>
        <w:rPr>
          <w:rFonts w:hint="eastAsia" w:hAnsi="宋体" w:cs="宋体"/>
          <w:highlight w:val="none"/>
          <w:lang w:eastAsia="zh-CN"/>
        </w:rPr>
        <w:t>的其他有关</w:t>
      </w:r>
      <w:r>
        <w:rPr>
          <w:rFonts w:hint="eastAsia" w:ascii="宋体" w:hAnsi="宋体" w:eastAsia="宋体" w:cs="宋体"/>
          <w:highlight w:val="none"/>
        </w:rPr>
        <w:t>文件。</w:t>
      </w:r>
    </w:p>
    <w:p w14:paraId="67461610">
      <w:pPr>
        <w:pStyle w:val="5"/>
        <w:snapToGrid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若本协议内容与保险单、招投标文件等内容不一致的，以本协议内容为准，但保险单、招投标文件等内容更有利于甲方的除外。</w:t>
      </w:r>
    </w:p>
    <w:p w14:paraId="09E5765A">
      <w:pPr>
        <w:pStyle w:val="5"/>
        <w:numPr>
          <w:ilvl w:val="0"/>
          <w:numId w:val="13"/>
        </w:numPr>
        <w:snapToGrid w:val="0"/>
        <w:spacing w:line="360" w:lineRule="auto"/>
        <w:ind w:firstLine="0" w:firstLineChars="0"/>
        <w:jc w:val="both"/>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送达条款</w:t>
      </w:r>
    </w:p>
    <w:p w14:paraId="4527D992">
      <w:pPr>
        <w:pStyle w:val="5"/>
        <w:snapToGrid w:val="0"/>
        <w:spacing w:line="360" w:lineRule="auto"/>
        <w:ind w:firstLine="48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双方确认，与本合同有关的所有通知、请求、要求或其他通讯均应采用书面形式且以本合同中的地址为准，任何一方如需变更其送达地址或电子邮箱，应提前3个工作日书面通知对方，否则按原地址或电子邮箱送达的，视为有效送达。</w:t>
      </w:r>
    </w:p>
    <w:p w14:paraId="49CB9C09">
      <w:pPr>
        <w:numPr>
          <w:ilvl w:val="0"/>
          <w:numId w:val="13"/>
        </w:numPr>
        <w:tabs>
          <w:tab w:val="left" w:pos="540"/>
          <w:tab w:val="clear" w:pos="397"/>
        </w:tabs>
        <w:spacing w:before="156" w:beforeLines="50" w:after="156" w:afterLines="50" w:line="360" w:lineRule="auto"/>
        <w:rPr>
          <w:rFonts w:hint="eastAsia" w:ascii="宋体" w:hAnsi="宋体" w:eastAsia="宋体" w:cs="宋体"/>
          <w:b/>
          <w:sz w:val="24"/>
          <w:highlight w:val="none"/>
        </w:rPr>
      </w:pPr>
      <w:r>
        <w:rPr>
          <w:rFonts w:hint="eastAsia" w:ascii="宋体" w:hAnsi="宋体" w:eastAsia="宋体" w:cs="宋体"/>
          <w:b/>
          <w:sz w:val="24"/>
          <w:highlight w:val="none"/>
        </w:rPr>
        <w:t>协议生效及其它</w:t>
      </w:r>
    </w:p>
    <w:p w14:paraId="1A2C18D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1、本协议一式</w:t>
      </w:r>
      <w:r>
        <w:rPr>
          <w:rFonts w:hint="eastAsia" w:ascii="宋体" w:hAnsi="宋体" w:eastAsia="宋体" w:cs="宋体"/>
          <w:sz w:val="24"/>
          <w:highlight w:val="none"/>
          <w:lang w:eastAsia="zh-CN"/>
        </w:rPr>
        <w:t>四</w:t>
      </w:r>
      <w:r>
        <w:rPr>
          <w:rFonts w:hint="eastAsia" w:ascii="宋体" w:hAnsi="宋体" w:eastAsia="宋体" w:cs="宋体"/>
          <w:sz w:val="24"/>
          <w:highlight w:val="none"/>
        </w:rPr>
        <w:t>份，甲、乙</w:t>
      </w:r>
      <w:r>
        <w:rPr>
          <w:rFonts w:hint="eastAsia" w:ascii="宋体" w:hAnsi="宋体" w:eastAsia="宋体" w:cs="宋体"/>
          <w:sz w:val="24"/>
          <w:highlight w:val="none"/>
          <w:lang w:eastAsia="zh-CN"/>
        </w:rPr>
        <w:t>双</w:t>
      </w:r>
      <w:r>
        <w:rPr>
          <w:rFonts w:hint="eastAsia" w:ascii="宋体" w:hAnsi="宋体" w:eastAsia="宋体" w:cs="宋体"/>
          <w:sz w:val="24"/>
          <w:highlight w:val="none"/>
        </w:rPr>
        <w:t>方各执两份；</w:t>
      </w:r>
    </w:p>
    <w:p w14:paraId="6C30B06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2、本协议经甲、乙</w:t>
      </w:r>
      <w:r>
        <w:rPr>
          <w:rFonts w:hint="eastAsia" w:ascii="宋体" w:hAnsi="宋体" w:eastAsia="宋体" w:cs="宋体"/>
          <w:sz w:val="24"/>
          <w:highlight w:val="none"/>
          <w:lang w:eastAsia="zh-CN"/>
        </w:rPr>
        <w:t>双</w:t>
      </w:r>
      <w:r>
        <w:rPr>
          <w:rFonts w:hint="eastAsia" w:ascii="宋体" w:hAnsi="宋体" w:eastAsia="宋体" w:cs="宋体"/>
          <w:sz w:val="24"/>
          <w:highlight w:val="none"/>
        </w:rPr>
        <w:t>方签字、盖章后，并自合同期限起始日生效。</w:t>
      </w:r>
    </w:p>
    <w:p w14:paraId="1D3A9875">
      <w:pPr>
        <w:widowControl/>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br w:type="page"/>
      </w:r>
    </w:p>
    <w:p w14:paraId="55375D8E">
      <w:pPr>
        <w:widowControl/>
        <w:adjustRightInd/>
        <w:snapToGrid/>
        <w:spacing w:line="240" w:lineRule="auto"/>
        <w:jc w:val="left"/>
        <w:rPr>
          <w:rFonts w:hint="eastAsia" w:ascii="宋体" w:hAnsi="宋体" w:eastAsia="宋体" w:cs="宋体"/>
          <w:b/>
          <w:bCs/>
          <w:sz w:val="24"/>
          <w:highlight w:val="none"/>
        </w:rPr>
      </w:pPr>
    </w:p>
    <w:p w14:paraId="31F5FAE8">
      <w:pPr>
        <w:tabs>
          <w:tab w:val="left" w:pos="3443"/>
        </w:tabs>
        <w:adjustRightInd w:val="0"/>
        <w:snapToGrid w:val="0"/>
        <w:spacing w:line="440" w:lineRule="exact"/>
        <w:rPr>
          <w:rFonts w:hint="eastAsia" w:ascii="宋体" w:hAnsi="宋体" w:eastAsia="宋体" w:cs="宋体"/>
          <w:b/>
          <w:bCs/>
          <w:sz w:val="24"/>
          <w:highlight w:val="none"/>
        </w:rPr>
      </w:pPr>
      <w:r>
        <w:rPr>
          <w:rFonts w:hint="eastAsia" w:ascii="宋体" w:hAnsi="宋体" w:eastAsia="宋体" w:cs="宋体"/>
          <w:b/>
          <w:bCs/>
          <w:sz w:val="24"/>
          <w:highlight w:val="none"/>
        </w:rPr>
        <w:t>（本页无正文</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为甲乙双方签字盖章页</w:t>
      </w:r>
      <w:r>
        <w:rPr>
          <w:rFonts w:hint="eastAsia" w:ascii="宋体" w:hAnsi="宋体" w:eastAsia="宋体" w:cs="宋体"/>
          <w:b/>
          <w:bCs/>
          <w:sz w:val="24"/>
          <w:highlight w:val="none"/>
        </w:rPr>
        <w:t>）</w:t>
      </w:r>
    </w:p>
    <w:p w14:paraId="60EA4A8E">
      <w:pPr>
        <w:pStyle w:val="2"/>
        <w:rPr>
          <w:rFonts w:hint="eastAsia" w:ascii="宋体" w:hAnsi="宋体" w:eastAsia="宋体" w:cs="宋体"/>
          <w:highlight w:val="none"/>
        </w:rPr>
      </w:pPr>
    </w:p>
    <w:p w14:paraId="5020C76D">
      <w:pPr>
        <w:pStyle w:val="2"/>
        <w:rPr>
          <w:rFonts w:hint="eastAsia" w:ascii="宋体" w:hAnsi="宋体" w:eastAsia="宋体" w:cs="宋体"/>
          <w:highlight w:val="none"/>
        </w:rPr>
      </w:pPr>
    </w:p>
    <w:p w14:paraId="3171DE73">
      <w:pPr>
        <w:pStyle w:val="2"/>
        <w:rPr>
          <w:rFonts w:hint="eastAsia" w:ascii="宋体" w:hAnsi="宋体" w:eastAsia="宋体" w:cs="宋体"/>
          <w:highlight w:val="none"/>
        </w:rPr>
      </w:pPr>
    </w:p>
    <w:p w14:paraId="06446D11">
      <w:pPr>
        <w:pStyle w:val="2"/>
        <w:rPr>
          <w:rFonts w:hint="eastAsia" w:ascii="宋体" w:hAnsi="宋体" w:eastAsia="宋体" w:cs="宋体"/>
          <w:highlight w:val="none"/>
        </w:rPr>
      </w:pPr>
    </w:p>
    <w:p w14:paraId="52FB6372">
      <w:pPr>
        <w:tabs>
          <w:tab w:val="left" w:pos="3443"/>
        </w:tabs>
        <w:adjustRightInd w:val="0"/>
        <w:snapToGrid w:val="0"/>
        <w:spacing w:line="440" w:lineRule="exact"/>
        <w:rPr>
          <w:rFonts w:hint="eastAsia" w:ascii="宋体" w:hAnsi="宋体" w:eastAsia="宋体" w:cs="宋体"/>
          <w:bCs/>
          <w:sz w:val="24"/>
          <w:highlight w:val="none"/>
        </w:rPr>
      </w:pPr>
      <w:r>
        <w:rPr>
          <w:rFonts w:hint="eastAsia" w:ascii="宋体" w:hAnsi="宋体" w:eastAsia="宋体" w:cs="宋体"/>
          <w:b/>
          <w:bCs/>
          <w:sz w:val="24"/>
          <w:highlight w:val="none"/>
        </w:rPr>
        <w:t>甲  方</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盖章</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w:t>
      </w:r>
      <w:r>
        <w:rPr>
          <w:rFonts w:hint="eastAsia" w:ascii="宋体" w:hAnsi="宋体" w:eastAsia="宋体" w:cs="宋体"/>
          <w:sz w:val="24"/>
          <w:highlight w:val="none"/>
          <w:lang w:val="en-US" w:eastAsia="zh-CN"/>
        </w:rPr>
        <w:t>北京市朝阳区发展和改革委员会</w:t>
      </w:r>
    </w:p>
    <w:p w14:paraId="72FB231B">
      <w:pPr>
        <w:tabs>
          <w:tab w:val="left" w:pos="3443"/>
        </w:tabs>
        <w:adjustRightInd w:val="0"/>
        <w:snapToGrid w:val="0"/>
        <w:spacing w:line="440" w:lineRule="exact"/>
        <w:rPr>
          <w:rFonts w:hint="eastAsia" w:ascii="宋体" w:hAnsi="宋体" w:eastAsia="宋体" w:cs="宋体"/>
          <w:b/>
          <w:bCs/>
          <w:sz w:val="24"/>
          <w:highlight w:val="none"/>
        </w:rPr>
      </w:pPr>
    </w:p>
    <w:p w14:paraId="50EDFAAD">
      <w:pPr>
        <w:tabs>
          <w:tab w:val="left" w:pos="3443"/>
        </w:tabs>
        <w:adjustRightInd w:val="0"/>
        <w:snapToGrid w:val="0"/>
        <w:spacing w:line="44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法定代表人/授权代表（</w:t>
      </w:r>
      <w:r>
        <w:rPr>
          <w:rFonts w:hint="eastAsia" w:ascii="宋体" w:hAnsi="宋体" w:eastAsia="宋体" w:cs="宋体"/>
          <w:b/>
          <w:bCs/>
          <w:sz w:val="24"/>
          <w:highlight w:val="none"/>
        </w:rPr>
        <w:t>签字</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 xml:space="preserve">： </w:t>
      </w:r>
    </w:p>
    <w:p w14:paraId="58665B93">
      <w:pPr>
        <w:tabs>
          <w:tab w:val="left" w:pos="3443"/>
        </w:tabs>
        <w:adjustRightInd w:val="0"/>
        <w:snapToGrid w:val="0"/>
        <w:spacing w:line="440" w:lineRule="exact"/>
        <w:rPr>
          <w:rFonts w:hint="eastAsia" w:ascii="宋体" w:hAnsi="宋体" w:eastAsia="宋体" w:cs="宋体"/>
          <w:b/>
          <w:bCs/>
          <w:sz w:val="24"/>
          <w:highlight w:val="none"/>
        </w:rPr>
      </w:pPr>
    </w:p>
    <w:p w14:paraId="687B1508">
      <w:pPr>
        <w:tabs>
          <w:tab w:val="left" w:pos="3443"/>
        </w:tabs>
        <w:adjustRightInd w:val="0"/>
        <w:snapToGrid w:val="0"/>
        <w:spacing w:line="440" w:lineRule="exact"/>
        <w:rPr>
          <w:rFonts w:hint="eastAsia" w:ascii="宋体" w:hAnsi="宋体" w:eastAsia="宋体" w:cs="宋体"/>
          <w:b/>
          <w:bCs/>
          <w:sz w:val="24"/>
          <w:highlight w:val="none"/>
        </w:rPr>
      </w:pPr>
      <w:r>
        <w:rPr>
          <w:rFonts w:hint="eastAsia" w:ascii="宋体" w:hAnsi="宋体" w:eastAsia="宋体" w:cs="宋体"/>
          <w:b/>
          <w:bCs/>
          <w:sz w:val="24"/>
          <w:highlight w:val="none"/>
        </w:rPr>
        <w:t>日期：       年    月   日</w:t>
      </w:r>
    </w:p>
    <w:p w14:paraId="52623426">
      <w:pPr>
        <w:tabs>
          <w:tab w:val="left" w:pos="3443"/>
        </w:tabs>
        <w:adjustRightInd w:val="0"/>
        <w:snapToGrid w:val="0"/>
        <w:spacing w:line="440" w:lineRule="exact"/>
        <w:rPr>
          <w:rFonts w:hint="eastAsia" w:ascii="宋体" w:hAnsi="宋体" w:eastAsia="宋体" w:cs="宋体"/>
          <w:b/>
          <w:bCs/>
          <w:sz w:val="10"/>
          <w:szCs w:val="10"/>
          <w:highlight w:val="none"/>
        </w:rPr>
      </w:pPr>
    </w:p>
    <w:p w14:paraId="19E28A6B">
      <w:pPr>
        <w:pStyle w:val="28"/>
        <w:rPr>
          <w:rFonts w:hint="eastAsia" w:ascii="宋体" w:hAnsi="宋体" w:eastAsia="宋体" w:cs="宋体"/>
          <w:b/>
          <w:bCs/>
          <w:sz w:val="10"/>
          <w:szCs w:val="10"/>
          <w:highlight w:val="none"/>
        </w:rPr>
      </w:pPr>
    </w:p>
    <w:p w14:paraId="2CA1D32A">
      <w:pPr>
        <w:pStyle w:val="28"/>
        <w:rPr>
          <w:rFonts w:hint="eastAsia" w:ascii="宋体" w:hAnsi="宋体" w:eastAsia="宋体" w:cs="宋体"/>
          <w:b/>
          <w:bCs/>
          <w:sz w:val="10"/>
          <w:szCs w:val="10"/>
          <w:highlight w:val="none"/>
        </w:rPr>
      </w:pPr>
    </w:p>
    <w:p w14:paraId="17956C3B">
      <w:pPr>
        <w:pStyle w:val="28"/>
        <w:rPr>
          <w:rFonts w:hint="eastAsia" w:ascii="宋体" w:hAnsi="宋体" w:eastAsia="宋体" w:cs="宋体"/>
          <w:b/>
          <w:bCs/>
          <w:sz w:val="10"/>
          <w:szCs w:val="10"/>
          <w:highlight w:val="none"/>
        </w:rPr>
      </w:pPr>
    </w:p>
    <w:p w14:paraId="705C2F84">
      <w:pPr>
        <w:pStyle w:val="28"/>
        <w:rPr>
          <w:rFonts w:hint="eastAsia" w:ascii="宋体" w:hAnsi="宋体" w:eastAsia="宋体" w:cs="宋体"/>
          <w:b/>
          <w:bCs/>
          <w:sz w:val="10"/>
          <w:szCs w:val="10"/>
          <w:highlight w:val="none"/>
        </w:rPr>
      </w:pPr>
    </w:p>
    <w:p w14:paraId="3989F61D">
      <w:pPr>
        <w:pStyle w:val="28"/>
        <w:rPr>
          <w:rFonts w:hint="eastAsia" w:ascii="宋体" w:hAnsi="宋体" w:eastAsia="宋体" w:cs="宋体"/>
          <w:b/>
          <w:bCs/>
          <w:sz w:val="10"/>
          <w:szCs w:val="10"/>
          <w:highlight w:val="none"/>
        </w:rPr>
      </w:pPr>
    </w:p>
    <w:p w14:paraId="5FEFBC87">
      <w:pPr>
        <w:pStyle w:val="28"/>
        <w:rPr>
          <w:rFonts w:hint="eastAsia" w:ascii="宋体" w:hAnsi="宋体" w:eastAsia="宋体" w:cs="宋体"/>
          <w:b/>
          <w:bCs/>
          <w:sz w:val="10"/>
          <w:szCs w:val="10"/>
          <w:highlight w:val="none"/>
        </w:rPr>
      </w:pPr>
    </w:p>
    <w:p w14:paraId="2D0DC659">
      <w:pPr>
        <w:pStyle w:val="28"/>
        <w:rPr>
          <w:rFonts w:hint="eastAsia" w:ascii="宋体" w:hAnsi="宋体" w:eastAsia="宋体" w:cs="宋体"/>
          <w:b/>
          <w:bCs/>
          <w:sz w:val="10"/>
          <w:szCs w:val="10"/>
          <w:highlight w:val="none"/>
        </w:rPr>
      </w:pPr>
    </w:p>
    <w:p w14:paraId="5199B610">
      <w:pPr>
        <w:tabs>
          <w:tab w:val="left" w:pos="3443"/>
        </w:tabs>
        <w:adjustRightInd w:val="0"/>
        <w:snapToGrid w:val="0"/>
        <w:spacing w:line="440" w:lineRule="exact"/>
        <w:rPr>
          <w:rFonts w:hint="eastAsia" w:ascii="宋体" w:hAnsi="宋体" w:eastAsia="宋体" w:cs="宋体"/>
          <w:b/>
          <w:bCs/>
          <w:sz w:val="24"/>
          <w:highlight w:val="none"/>
        </w:rPr>
      </w:pPr>
    </w:p>
    <w:p w14:paraId="576D393F">
      <w:pPr>
        <w:tabs>
          <w:tab w:val="left" w:pos="3443"/>
        </w:tabs>
        <w:adjustRightInd w:val="0"/>
        <w:snapToGrid w:val="0"/>
        <w:spacing w:line="440" w:lineRule="exact"/>
        <w:rPr>
          <w:rFonts w:hint="eastAsia" w:ascii="宋体" w:hAnsi="宋体" w:eastAsia="宋体" w:cs="宋体"/>
          <w:b/>
          <w:bCs/>
          <w:sz w:val="24"/>
          <w:highlight w:val="none"/>
        </w:rPr>
      </w:pPr>
      <w:r>
        <w:rPr>
          <w:rFonts w:hint="eastAsia" w:ascii="宋体" w:hAnsi="宋体" w:eastAsia="宋体" w:cs="宋体"/>
          <w:b/>
          <w:bCs/>
          <w:sz w:val="24"/>
          <w:highlight w:val="none"/>
        </w:rPr>
        <w:t>乙  方</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盖章</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w:t>
      </w:r>
    </w:p>
    <w:p w14:paraId="72ABFF67">
      <w:pPr>
        <w:tabs>
          <w:tab w:val="left" w:pos="3443"/>
        </w:tabs>
        <w:adjustRightInd w:val="0"/>
        <w:snapToGrid w:val="0"/>
        <w:spacing w:line="440" w:lineRule="exact"/>
        <w:rPr>
          <w:rFonts w:hint="eastAsia" w:ascii="宋体" w:hAnsi="宋体" w:eastAsia="宋体" w:cs="宋体"/>
          <w:b/>
          <w:bCs/>
          <w:sz w:val="24"/>
          <w:highlight w:val="none"/>
        </w:rPr>
      </w:pPr>
    </w:p>
    <w:p w14:paraId="07F678B3">
      <w:pPr>
        <w:tabs>
          <w:tab w:val="left" w:pos="3443"/>
        </w:tabs>
        <w:adjustRightInd w:val="0"/>
        <w:snapToGrid w:val="0"/>
        <w:spacing w:line="44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法定代表人/授权代表</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签字</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 xml:space="preserve">：   </w:t>
      </w:r>
    </w:p>
    <w:p w14:paraId="65A32CD3">
      <w:pPr>
        <w:tabs>
          <w:tab w:val="left" w:pos="3443"/>
        </w:tabs>
        <w:adjustRightInd w:val="0"/>
        <w:snapToGrid w:val="0"/>
        <w:spacing w:line="440" w:lineRule="exact"/>
        <w:rPr>
          <w:rFonts w:hint="eastAsia" w:ascii="宋体" w:hAnsi="宋体" w:eastAsia="宋体" w:cs="宋体"/>
          <w:b/>
          <w:bCs/>
          <w:sz w:val="24"/>
          <w:highlight w:val="none"/>
        </w:rPr>
      </w:pPr>
      <w:r>
        <w:rPr>
          <w:rFonts w:hint="eastAsia" w:ascii="宋体" w:hAnsi="宋体" w:eastAsia="宋体" w:cs="宋体"/>
          <w:b/>
          <w:bCs/>
          <w:sz w:val="24"/>
          <w:highlight w:val="none"/>
        </w:rPr>
        <w:t xml:space="preserve">              </w:t>
      </w:r>
    </w:p>
    <w:p w14:paraId="16725E9E">
      <w:pPr>
        <w:tabs>
          <w:tab w:val="left" w:pos="3443"/>
        </w:tabs>
        <w:adjustRightInd w:val="0"/>
        <w:snapToGrid w:val="0"/>
        <w:spacing w:line="440" w:lineRule="exact"/>
        <w:rPr>
          <w:rFonts w:hint="eastAsia" w:ascii="宋体" w:hAnsi="宋体" w:eastAsia="宋体" w:cs="宋体"/>
          <w:b/>
          <w:bCs/>
          <w:sz w:val="24"/>
          <w:highlight w:val="none"/>
        </w:rPr>
      </w:pPr>
      <w:r>
        <w:rPr>
          <w:rFonts w:hint="eastAsia" w:ascii="宋体" w:hAnsi="宋体" w:eastAsia="宋体" w:cs="宋体"/>
          <w:b/>
          <w:bCs/>
          <w:sz w:val="24"/>
          <w:highlight w:val="none"/>
        </w:rPr>
        <w:t>日期：       年    月   日</w:t>
      </w:r>
    </w:p>
    <w:p w14:paraId="16FF3F7A">
      <w:pPr>
        <w:tabs>
          <w:tab w:val="left" w:pos="3443"/>
        </w:tabs>
        <w:adjustRightInd w:val="0"/>
        <w:snapToGrid w:val="0"/>
        <w:spacing w:line="440" w:lineRule="exact"/>
        <w:ind w:left="5301" w:hanging="5301" w:hangingChars="2200"/>
        <w:rPr>
          <w:rFonts w:hint="eastAsia" w:ascii="宋体" w:hAnsi="宋体" w:eastAsia="宋体" w:cs="宋体"/>
          <w:b/>
          <w:bCs/>
          <w:sz w:val="24"/>
          <w:highlight w:val="none"/>
        </w:rPr>
      </w:pPr>
    </w:p>
    <w:p w14:paraId="19803F85">
      <w:pPr>
        <w:tabs>
          <w:tab w:val="left" w:pos="3443"/>
        </w:tabs>
        <w:adjustRightInd w:val="0"/>
        <w:snapToGrid w:val="0"/>
        <w:spacing w:line="440" w:lineRule="exact"/>
        <w:ind w:left="5301" w:hanging="5301" w:hangingChars="2200"/>
        <w:rPr>
          <w:rFonts w:hint="eastAsia" w:ascii="宋体" w:hAnsi="宋体" w:eastAsia="宋体" w:cs="宋体"/>
          <w:b/>
          <w:bCs/>
          <w:sz w:val="24"/>
          <w:highlight w:val="none"/>
        </w:rPr>
      </w:pPr>
      <w:r>
        <w:rPr>
          <w:rFonts w:hint="eastAsia" w:ascii="宋体" w:hAnsi="宋体" w:eastAsia="宋体" w:cs="宋体"/>
          <w:b/>
          <w:bCs/>
          <w:sz w:val="24"/>
          <w:highlight w:val="none"/>
        </w:rPr>
        <w:t xml:space="preserve"> </w:t>
      </w:r>
    </w:p>
    <w:p w14:paraId="768C210D">
      <w:pPr>
        <w:pStyle w:val="5"/>
        <w:snapToGrid w:val="0"/>
        <w:spacing w:line="360" w:lineRule="auto"/>
        <w:ind w:firstLine="562" w:firstLineChars="200"/>
        <w:jc w:val="both"/>
        <w:rPr>
          <w:rFonts w:hint="eastAsia" w:ascii="宋体" w:hAnsi="宋体" w:eastAsia="宋体" w:cs="宋体"/>
          <w:b/>
          <w:sz w:val="28"/>
          <w:highlight w:val="none"/>
        </w:rPr>
      </w:pPr>
    </w:p>
    <w:p w14:paraId="26218137">
      <w:pPr>
        <w:tabs>
          <w:tab w:val="left" w:pos="900"/>
          <w:tab w:val="left" w:pos="1080"/>
        </w:tabs>
        <w:snapToGrid w:val="0"/>
        <w:spacing w:line="360" w:lineRule="auto"/>
        <w:rPr>
          <w:rFonts w:hint="eastAsia" w:ascii="宋体" w:hAnsi="宋体" w:eastAsia="宋体" w:cs="宋体"/>
          <w:kern w:val="0"/>
          <w:sz w:val="18"/>
          <w:szCs w:val="18"/>
          <w:highlight w:val="none"/>
        </w:rPr>
      </w:pPr>
    </w:p>
    <w:p w14:paraId="200482AE">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bookmarkStart w:id="826" w:name="_Toc99301426"/>
      <w:r>
        <w:rPr>
          <w:rFonts w:hint="eastAsia" w:ascii="宋体" w:hAnsi="宋体" w:eastAsia="宋体" w:cs="宋体"/>
          <w:b/>
          <w:sz w:val="36"/>
          <w:szCs w:val="36"/>
          <w:highlight w:val="none"/>
        </w:rPr>
        <w:t>第七章   投标文件格式</w:t>
      </w:r>
      <w:bookmarkEnd w:id="826"/>
    </w:p>
    <w:p w14:paraId="59E8C645">
      <w:pPr>
        <w:tabs>
          <w:tab w:val="left" w:pos="900"/>
          <w:tab w:val="left" w:pos="1980"/>
        </w:tabs>
        <w:snapToGrid w:val="0"/>
        <w:spacing w:line="360" w:lineRule="auto"/>
        <w:ind w:left="142"/>
        <w:rPr>
          <w:rFonts w:hint="eastAsia" w:ascii="宋体" w:hAnsi="宋体" w:eastAsia="宋体" w:cs="宋体"/>
          <w:b/>
          <w:sz w:val="24"/>
          <w:highlight w:val="none"/>
        </w:rPr>
      </w:pPr>
    </w:p>
    <w:p w14:paraId="4AE471E8">
      <w:pPr>
        <w:tabs>
          <w:tab w:val="left" w:pos="900"/>
          <w:tab w:val="left" w:pos="1980"/>
        </w:tabs>
        <w:snapToGrid w:val="0"/>
        <w:spacing w:line="360" w:lineRule="auto"/>
        <w:ind w:left="142"/>
        <w:rPr>
          <w:rFonts w:hint="eastAsia" w:ascii="宋体" w:hAnsi="宋体" w:eastAsia="宋体" w:cs="宋体"/>
          <w:b/>
          <w:sz w:val="24"/>
          <w:highlight w:val="none"/>
        </w:rPr>
      </w:pPr>
    </w:p>
    <w:p w14:paraId="1A8A1D2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b/>
          <w:sz w:val="24"/>
          <w:highlight w:val="none"/>
        </w:rPr>
        <w:t>投标人编制文件须知</w:t>
      </w:r>
    </w:p>
    <w:p w14:paraId="5BFDEA97">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6B3935D7">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对于招标文件中标记了“实质性格式”文件的，</w:t>
      </w:r>
      <w:r>
        <w:rPr>
          <w:rFonts w:hint="eastAsia" w:ascii="宋体" w:hAnsi="宋体" w:eastAsia="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kern w:val="0"/>
          <w:sz w:val="24"/>
          <w:highlight w:val="none"/>
        </w:rPr>
        <w:t>。未标记“实质性格式”的文件和招标文件未提供格式的内容，可由投标人自行编写。</w:t>
      </w:r>
    </w:p>
    <w:p w14:paraId="7D2D998F">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FFCE4CF">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6D66199B">
      <w:pPr>
        <w:keepNext/>
        <w:keepLines/>
        <w:autoSpaceDE w:val="0"/>
        <w:autoSpaceDN w:val="0"/>
        <w:adjustRightInd w:val="0"/>
        <w:spacing w:before="120" w:line="300" w:lineRule="auto"/>
        <w:jc w:val="left"/>
        <w:outlineLvl w:val="1"/>
        <w:rPr>
          <w:rFonts w:hint="eastAsia" w:ascii="宋体" w:hAnsi="宋体" w:eastAsia="宋体" w:cs="宋体"/>
          <w:b/>
          <w:kern w:val="0"/>
          <w:sz w:val="30"/>
          <w:szCs w:val="20"/>
          <w:highlight w:val="none"/>
        </w:rPr>
      </w:pPr>
      <w:r>
        <w:rPr>
          <w:rFonts w:hint="eastAsia" w:ascii="宋体" w:hAnsi="宋体" w:eastAsia="宋体" w:cs="宋体"/>
          <w:b/>
          <w:spacing w:val="20"/>
          <w:sz w:val="24"/>
          <w:highlight w:val="none"/>
        </w:rPr>
        <w:t>一、资格证明文件格式</w:t>
      </w:r>
    </w:p>
    <w:p w14:paraId="5BC495DF">
      <w:pPr>
        <w:rPr>
          <w:rFonts w:hint="eastAsia" w:ascii="宋体" w:hAnsi="宋体" w:eastAsia="宋体" w:cs="宋体"/>
          <w:b/>
          <w:spacing w:val="20"/>
          <w:szCs w:val="21"/>
          <w:highlight w:val="none"/>
        </w:rPr>
      </w:pPr>
    </w:p>
    <w:p w14:paraId="43085518">
      <w:pPr>
        <w:rPr>
          <w:rFonts w:hint="eastAsia" w:ascii="宋体" w:hAnsi="宋体" w:eastAsia="宋体" w:cs="宋体"/>
          <w:b/>
          <w:sz w:val="24"/>
          <w:highlight w:val="none"/>
        </w:rPr>
      </w:pPr>
      <w:r>
        <w:rPr>
          <w:rFonts w:hint="eastAsia" w:ascii="宋体" w:hAnsi="宋体" w:eastAsia="宋体" w:cs="宋体"/>
          <w:b/>
          <w:spacing w:val="20"/>
          <w:sz w:val="24"/>
          <w:highlight w:val="none"/>
        </w:rPr>
        <w:t>投标文件（资格证明文件）</w:t>
      </w:r>
      <w:r>
        <w:rPr>
          <w:rFonts w:hint="eastAsia" w:ascii="宋体" w:hAnsi="宋体" w:eastAsia="宋体" w:cs="宋体"/>
          <w:b/>
          <w:sz w:val="24"/>
          <w:highlight w:val="none"/>
        </w:rPr>
        <w:t>封面（非实质性格式）</w:t>
      </w:r>
    </w:p>
    <w:p w14:paraId="230B6D22">
      <w:pPr>
        <w:jc w:val="center"/>
        <w:rPr>
          <w:rFonts w:hint="eastAsia" w:ascii="宋体" w:hAnsi="宋体" w:eastAsia="宋体" w:cs="宋体"/>
          <w:szCs w:val="21"/>
          <w:highlight w:val="none"/>
        </w:rPr>
      </w:pPr>
    </w:p>
    <w:p w14:paraId="7BDD9594">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投 标 文 件</w:t>
      </w:r>
    </w:p>
    <w:p w14:paraId="67D7ACEC">
      <w:pPr>
        <w:jc w:val="center"/>
        <w:rPr>
          <w:rFonts w:hint="eastAsia" w:ascii="宋体" w:hAnsi="宋体" w:eastAsia="宋体" w:cs="宋体"/>
          <w:b/>
          <w:spacing w:val="60"/>
          <w:sz w:val="52"/>
          <w:szCs w:val="52"/>
          <w:highlight w:val="none"/>
        </w:rPr>
      </w:pPr>
      <w:r>
        <w:rPr>
          <w:rFonts w:hint="eastAsia" w:ascii="宋体" w:hAnsi="宋体" w:eastAsia="宋体" w:cs="宋体"/>
          <w:b/>
          <w:spacing w:val="60"/>
          <w:sz w:val="52"/>
          <w:szCs w:val="52"/>
          <w:highlight w:val="none"/>
        </w:rPr>
        <w:t>（资格证明文件）</w:t>
      </w:r>
    </w:p>
    <w:p w14:paraId="28DD5671">
      <w:pPr>
        <w:ind w:firstLine="542" w:firstLineChars="150"/>
        <w:rPr>
          <w:rFonts w:hint="eastAsia" w:ascii="宋体" w:hAnsi="宋体" w:eastAsia="宋体" w:cs="宋体"/>
          <w:b/>
          <w:spacing w:val="20"/>
          <w:sz w:val="32"/>
          <w:szCs w:val="32"/>
          <w:highlight w:val="none"/>
        </w:rPr>
      </w:pPr>
    </w:p>
    <w:p w14:paraId="5ECA6413">
      <w:pPr>
        <w:ind w:firstLine="542" w:firstLineChars="150"/>
        <w:rPr>
          <w:rFonts w:hint="eastAsia" w:ascii="宋体" w:hAnsi="宋体" w:eastAsia="宋体" w:cs="宋体"/>
          <w:b/>
          <w:spacing w:val="20"/>
          <w:sz w:val="32"/>
          <w:szCs w:val="32"/>
          <w:highlight w:val="none"/>
        </w:rPr>
      </w:pPr>
    </w:p>
    <w:p w14:paraId="3760EC3A">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34D5A81C">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项目编号/包号：</w:t>
      </w:r>
    </w:p>
    <w:p w14:paraId="566B11E6">
      <w:pPr>
        <w:ind w:firstLine="542" w:firstLineChars="150"/>
        <w:rPr>
          <w:rFonts w:hint="eastAsia" w:ascii="宋体" w:hAnsi="宋体" w:eastAsia="宋体" w:cs="宋体"/>
          <w:b/>
          <w:spacing w:val="20"/>
          <w:sz w:val="32"/>
          <w:szCs w:val="32"/>
          <w:highlight w:val="none"/>
        </w:rPr>
      </w:pPr>
    </w:p>
    <w:p w14:paraId="3BE4BBE2">
      <w:pPr>
        <w:ind w:firstLine="542" w:firstLineChars="150"/>
        <w:rPr>
          <w:rFonts w:hint="eastAsia" w:ascii="宋体" w:hAnsi="宋体" w:eastAsia="宋体" w:cs="宋体"/>
          <w:b/>
          <w:spacing w:val="20"/>
          <w:sz w:val="32"/>
          <w:szCs w:val="32"/>
          <w:highlight w:val="none"/>
        </w:rPr>
      </w:pPr>
    </w:p>
    <w:p w14:paraId="269772BC">
      <w:pPr>
        <w:jc w:val="center"/>
        <w:rPr>
          <w:rFonts w:hint="eastAsia" w:ascii="宋体" w:hAnsi="宋体" w:eastAsia="宋体" w:cs="宋体"/>
          <w:b/>
          <w:sz w:val="32"/>
          <w:szCs w:val="32"/>
          <w:highlight w:val="none"/>
        </w:rPr>
      </w:pPr>
    </w:p>
    <w:p w14:paraId="40E94168">
      <w:pPr>
        <w:jc w:val="center"/>
        <w:rPr>
          <w:rFonts w:hint="eastAsia" w:ascii="宋体" w:hAnsi="宋体" w:eastAsia="宋体" w:cs="宋体"/>
          <w:b/>
          <w:sz w:val="32"/>
          <w:szCs w:val="32"/>
          <w:highlight w:val="none"/>
        </w:rPr>
      </w:pPr>
    </w:p>
    <w:p w14:paraId="3DEA0052">
      <w:pPr>
        <w:jc w:val="center"/>
        <w:rPr>
          <w:rFonts w:hint="eastAsia" w:ascii="宋体" w:hAnsi="宋体" w:eastAsia="宋体" w:cs="宋体"/>
          <w:b/>
          <w:sz w:val="32"/>
          <w:szCs w:val="32"/>
          <w:highlight w:val="none"/>
        </w:rPr>
      </w:pPr>
    </w:p>
    <w:p w14:paraId="563151B2">
      <w:pPr>
        <w:jc w:val="center"/>
        <w:rPr>
          <w:rFonts w:hint="eastAsia" w:ascii="宋体" w:hAnsi="宋体" w:eastAsia="宋体" w:cs="宋体"/>
          <w:b/>
          <w:spacing w:val="20"/>
          <w:sz w:val="32"/>
          <w:szCs w:val="32"/>
          <w:highlight w:val="none"/>
        </w:rPr>
      </w:pPr>
    </w:p>
    <w:p w14:paraId="0ADC31F8">
      <w:pPr>
        <w:jc w:val="center"/>
        <w:rPr>
          <w:rFonts w:hint="eastAsia" w:ascii="宋体" w:hAnsi="宋体" w:eastAsia="宋体" w:cs="宋体"/>
          <w:b/>
          <w:spacing w:val="20"/>
          <w:sz w:val="32"/>
          <w:szCs w:val="32"/>
          <w:highlight w:val="none"/>
        </w:rPr>
      </w:pPr>
    </w:p>
    <w:p w14:paraId="03566BAA">
      <w:pPr>
        <w:jc w:val="center"/>
        <w:rPr>
          <w:rFonts w:hint="eastAsia" w:ascii="宋体" w:hAnsi="宋体" w:eastAsia="宋体" w:cs="宋体"/>
          <w:b/>
          <w:spacing w:val="20"/>
          <w:sz w:val="32"/>
          <w:szCs w:val="32"/>
          <w:highlight w:val="none"/>
        </w:rPr>
      </w:pPr>
    </w:p>
    <w:p w14:paraId="7E58DF24">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投标人名称：</w:t>
      </w:r>
    </w:p>
    <w:p w14:paraId="61FB4B76">
      <w:pPr>
        <w:jc w:val="center"/>
        <w:rPr>
          <w:rFonts w:hint="eastAsia" w:ascii="宋体" w:hAnsi="宋体" w:eastAsia="宋体" w:cs="宋体"/>
          <w:b/>
          <w:sz w:val="32"/>
          <w:szCs w:val="32"/>
          <w:highlight w:val="none"/>
        </w:rPr>
      </w:pPr>
    </w:p>
    <w:p w14:paraId="73A09249">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482364AE">
      <w:pPr>
        <w:numPr>
          <w:ilvl w:val="0"/>
          <w:numId w:val="14"/>
        </w:num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sz w:val="24"/>
          <w:highlight w:val="none"/>
        </w:rPr>
        <w:t>满足《中华人民共和国政府采购法》第二十二条规定</w:t>
      </w:r>
    </w:p>
    <w:p w14:paraId="098B2495">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1-1 营业执照等证明文件</w:t>
      </w:r>
    </w:p>
    <w:p w14:paraId="3B7504AC">
      <w:pPr>
        <w:tabs>
          <w:tab w:val="left" w:pos="1080"/>
        </w:tabs>
        <w:snapToGrid w:val="0"/>
        <w:rPr>
          <w:rFonts w:hint="eastAsia" w:ascii="宋体" w:hAnsi="宋体" w:eastAsia="宋体" w:cs="宋体"/>
          <w:sz w:val="24"/>
          <w:highlight w:val="none"/>
        </w:rPr>
      </w:pPr>
    </w:p>
    <w:p w14:paraId="5988221A">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highlight w:val="none"/>
        </w:rPr>
        <w:br w:type="page"/>
      </w:r>
    </w:p>
    <w:p w14:paraId="06440182">
      <w:pPr>
        <w:pStyle w:val="6"/>
        <w:rPr>
          <w:rFonts w:hint="eastAsia" w:ascii="宋体" w:hAnsi="宋体" w:eastAsia="宋体" w:cs="宋体"/>
          <w:b w:val="0"/>
          <w:bCs/>
          <w:color w:val="000000"/>
          <w:highlight w:val="none"/>
          <w:u w:val="none"/>
        </w:rPr>
      </w:pPr>
      <w:r>
        <w:rPr>
          <w:rFonts w:hint="eastAsia" w:ascii="宋体" w:hAnsi="宋体" w:eastAsia="宋体" w:cs="宋体"/>
          <w:b w:val="0"/>
          <w:color w:val="000000"/>
          <w:highlight w:val="none"/>
          <w:u w:val="none"/>
        </w:rPr>
        <w:t>1-2 投标人资格声明书</w:t>
      </w:r>
    </w:p>
    <w:p w14:paraId="1CD5F6B0">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投标人资格声明书</w:t>
      </w:r>
    </w:p>
    <w:p w14:paraId="0EBDBBC5">
      <w:pPr>
        <w:tabs>
          <w:tab w:val="left" w:pos="5580"/>
        </w:tabs>
        <w:spacing w:line="360" w:lineRule="auto"/>
        <w:rPr>
          <w:rFonts w:hint="eastAsia" w:ascii="宋体" w:hAnsi="宋体" w:eastAsia="宋体" w:cs="宋体"/>
          <w:sz w:val="24"/>
          <w:highlight w:val="none"/>
        </w:rPr>
      </w:pPr>
    </w:p>
    <w:p w14:paraId="1160016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448FD91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在参与本次项目投标中，我单位承诺：</w:t>
      </w:r>
    </w:p>
    <w:p w14:paraId="01AB7B4C">
      <w:pPr>
        <w:numPr>
          <w:ilvl w:val="0"/>
          <w:numId w:val="1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1F2B5F94">
      <w:pPr>
        <w:numPr>
          <w:ilvl w:val="0"/>
          <w:numId w:val="1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2D919CA7">
      <w:pPr>
        <w:numPr>
          <w:ilvl w:val="0"/>
          <w:numId w:val="1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6416AE9A">
      <w:pPr>
        <w:numPr>
          <w:ilvl w:val="0"/>
          <w:numId w:val="1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1140B22">
      <w:pPr>
        <w:numPr>
          <w:ilvl w:val="0"/>
          <w:numId w:val="1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371061A0">
      <w:pPr>
        <w:numPr>
          <w:ilvl w:val="0"/>
          <w:numId w:val="1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0AD07AA7">
      <w:pPr>
        <w:numPr>
          <w:ilvl w:val="0"/>
          <w:numId w:val="1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110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0A0A26">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vAlign w:val="center"/>
          </w:tcPr>
          <w:p w14:paraId="5C6FB61B">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vAlign w:val="center"/>
          </w:tcPr>
          <w:p w14:paraId="6B5A11E6">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622B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9A833F">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vAlign w:val="center"/>
          </w:tcPr>
          <w:p w14:paraId="186626B0">
            <w:pPr>
              <w:jc w:val="center"/>
              <w:rPr>
                <w:rFonts w:hint="eastAsia" w:ascii="宋体" w:hAnsi="宋体" w:eastAsia="宋体" w:cs="宋体"/>
                <w:sz w:val="24"/>
                <w:highlight w:val="none"/>
              </w:rPr>
            </w:pPr>
          </w:p>
        </w:tc>
        <w:tc>
          <w:tcPr>
            <w:tcW w:w="2976" w:type="dxa"/>
            <w:vAlign w:val="center"/>
          </w:tcPr>
          <w:p w14:paraId="15BF65FA">
            <w:pPr>
              <w:jc w:val="center"/>
              <w:rPr>
                <w:rFonts w:hint="eastAsia" w:ascii="宋体" w:hAnsi="宋体" w:eastAsia="宋体" w:cs="宋体"/>
                <w:sz w:val="24"/>
                <w:highlight w:val="none"/>
              </w:rPr>
            </w:pPr>
          </w:p>
        </w:tc>
      </w:tr>
      <w:tr w14:paraId="109E2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558A06">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vAlign w:val="center"/>
          </w:tcPr>
          <w:p w14:paraId="076B45B1">
            <w:pPr>
              <w:jc w:val="center"/>
              <w:rPr>
                <w:rFonts w:hint="eastAsia" w:ascii="宋体" w:hAnsi="宋体" w:eastAsia="宋体" w:cs="宋体"/>
                <w:sz w:val="24"/>
                <w:highlight w:val="none"/>
              </w:rPr>
            </w:pPr>
          </w:p>
        </w:tc>
        <w:tc>
          <w:tcPr>
            <w:tcW w:w="2976" w:type="dxa"/>
            <w:vAlign w:val="center"/>
          </w:tcPr>
          <w:p w14:paraId="39E3F800">
            <w:pPr>
              <w:jc w:val="center"/>
              <w:rPr>
                <w:rFonts w:hint="eastAsia" w:ascii="宋体" w:hAnsi="宋体" w:eastAsia="宋体" w:cs="宋体"/>
                <w:sz w:val="24"/>
                <w:highlight w:val="none"/>
              </w:rPr>
            </w:pPr>
          </w:p>
        </w:tc>
      </w:tr>
      <w:tr w14:paraId="48654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F2AE73">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vAlign w:val="center"/>
          </w:tcPr>
          <w:p w14:paraId="7CAF3A60">
            <w:pPr>
              <w:jc w:val="center"/>
              <w:rPr>
                <w:rFonts w:hint="eastAsia" w:ascii="宋体" w:hAnsi="宋体" w:eastAsia="宋体" w:cs="宋体"/>
                <w:sz w:val="24"/>
                <w:highlight w:val="none"/>
              </w:rPr>
            </w:pPr>
          </w:p>
        </w:tc>
        <w:tc>
          <w:tcPr>
            <w:tcW w:w="2976" w:type="dxa"/>
            <w:vAlign w:val="center"/>
          </w:tcPr>
          <w:p w14:paraId="2EEDDD04">
            <w:pPr>
              <w:jc w:val="center"/>
              <w:rPr>
                <w:rFonts w:hint="eastAsia" w:ascii="宋体" w:hAnsi="宋体" w:eastAsia="宋体" w:cs="宋体"/>
                <w:sz w:val="24"/>
                <w:highlight w:val="none"/>
              </w:rPr>
            </w:pPr>
          </w:p>
        </w:tc>
      </w:tr>
    </w:tbl>
    <w:p w14:paraId="60BAC3E2">
      <w:pPr>
        <w:rPr>
          <w:rFonts w:hint="eastAsia" w:ascii="宋体" w:hAnsi="宋体" w:eastAsia="宋体" w:cs="宋体"/>
          <w:highlight w:val="none"/>
        </w:rPr>
      </w:pPr>
    </w:p>
    <w:p w14:paraId="115ACB30">
      <w:pPr>
        <w:ind w:firstLine="480" w:firstLineChars="200"/>
        <w:rPr>
          <w:rFonts w:hint="eastAsia" w:ascii="宋体" w:hAnsi="宋体" w:eastAsia="宋体" w:cs="宋体"/>
          <w:sz w:val="24"/>
          <w:szCs w:val="22"/>
          <w:highlight w:val="none"/>
        </w:rPr>
      </w:pPr>
      <w:r>
        <w:rPr>
          <w:rFonts w:hint="eastAsia" w:ascii="宋体" w:hAnsi="宋体" w:eastAsia="宋体" w:cs="宋体"/>
          <w:sz w:val="24"/>
          <w:highlight w:val="none"/>
        </w:rPr>
        <w:t>上述声明真实有效，否则我方负全部责任。</w:t>
      </w:r>
    </w:p>
    <w:p w14:paraId="7033B836">
      <w:pPr>
        <w:spacing w:line="360" w:lineRule="auto"/>
        <w:rPr>
          <w:rFonts w:hint="eastAsia" w:ascii="宋体" w:hAnsi="宋体" w:eastAsia="宋体" w:cs="宋体"/>
          <w:sz w:val="24"/>
          <w:highlight w:val="none"/>
        </w:rPr>
      </w:pPr>
    </w:p>
    <w:p w14:paraId="13AC107D">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    ____________</w:t>
      </w:r>
    </w:p>
    <w:p w14:paraId="1DC850CD">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日期：_____年______月______日   </w:t>
      </w:r>
    </w:p>
    <w:p w14:paraId="5291CEED">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082734BE">
      <w:pPr>
        <w:tabs>
          <w:tab w:val="left" w:pos="5580"/>
        </w:tabs>
        <w:spacing w:line="360" w:lineRule="auto"/>
        <w:rPr>
          <w:rFonts w:hint="eastAsia" w:ascii="宋体" w:hAnsi="宋体" w:eastAsia="宋体" w:cs="宋体"/>
          <w:sz w:val="24"/>
          <w:highlight w:val="none"/>
        </w:rPr>
        <w:sectPr>
          <w:pgSz w:w="11907" w:h="16840"/>
          <w:pgMar w:top="1418" w:right="1134" w:bottom="1418" w:left="1701" w:header="851" w:footer="851" w:gutter="0"/>
          <w:cols w:space="720" w:num="1"/>
          <w:docGrid w:linePitch="462" w:charSpace="0"/>
        </w:sectPr>
      </w:pPr>
    </w:p>
    <w:p w14:paraId="2A3E3F70">
      <w:pPr>
        <w:numPr>
          <w:ilvl w:val="0"/>
          <w:numId w:val="14"/>
        </w:num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落实政府采购政策需满足的资格要求（如有）</w:t>
      </w:r>
    </w:p>
    <w:p w14:paraId="3332F535">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 中小企业政策证明文件</w:t>
      </w:r>
    </w:p>
    <w:p w14:paraId="5B9D7E1C">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219C5C80">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7FD4E4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80A2054">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78771B0">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（4）如本项目（包）预留部分采购项目预算专门面向中小企业采购，且要求供应商以联合体形式参加采购活动</w:t>
      </w:r>
      <w:r>
        <w:rPr>
          <w:rFonts w:hint="eastAsia" w:ascii="宋体" w:hAnsi="宋体" w:eastAsia="宋体" w:cs="宋体"/>
          <w:highlight w:val="none"/>
        </w:rPr>
        <w:t>，</w:t>
      </w:r>
      <w:bookmarkStart w:id="827" w:name="_Hlk145526067"/>
      <w:r>
        <w:rPr>
          <w:rFonts w:hint="eastAsia" w:ascii="宋体" w:hAnsi="宋体" w:eastAsia="宋体" w:cs="宋体"/>
          <w:sz w:val="24"/>
          <w:highlight w:val="none"/>
        </w:rPr>
        <w:t>如供应商为联合体的，</w:t>
      </w:r>
      <w:bookmarkEnd w:id="827"/>
      <w:r>
        <w:rPr>
          <w:rFonts w:hint="eastAsia" w:ascii="宋体" w:hAnsi="宋体" w:eastAsia="宋体" w:cs="宋体"/>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D77D8DE">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（5）中小企业声明函填写注意事项</w:t>
      </w:r>
    </w:p>
    <w:p w14:paraId="1013FA1A">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1）《中小企业声明函》由参加政府采购活动的投标人出具。联合体投标的，《中小企业声明函》可由牵头人出具。</w:t>
      </w:r>
    </w:p>
    <w:p w14:paraId="5629ECD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C96129">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3）对于多标的采购项目，投标人应充分、准确地了解所提供货物的制造企业、提供服务的承接企业信息。对相关情况了解不清楚的，不建议填报本声明函。</w:t>
      </w:r>
    </w:p>
    <w:p w14:paraId="6557BA09">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6D3DF717">
      <w:pPr>
        <w:tabs>
          <w:tab w:val="left" w:pos="5580"/>
        </w:tabs>
        <w:spacing w:line="360" w:lineRule="auto"/>
        <w:rPr>
          <w:rFonts w:hint="eastAsia" w:ascii="宋体" w:hAnsi="宋体" w:eastAsia="宋体" w:cs="宋体"/>
          <w:sz w:val="24"/>
          <w:highlight w:val="none"/>
        </w:rPr>
      </w:pPr>
    </w:p>
    <w:p w14:paraId="5F7452E4">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br w:type="page"/>
      </w:r>
    </w:p>
    <w:p w14:paraId="3F472AF1">
      <w:pPr>
        <w:pStyle w:val="7"/>
        <w:rPr>
          <w:rFonts w:hint="eastAsia" w:ascii="宋体" w:hAnsi="宋体" w:eastAsia="宋体" w:cs="宋体"/>
          <w:highlight w:val="none"/>
        </w:rPr>
      </w:pPr>
      <w:r>
        <w:rPr>
          <w:rFonts w:hint="eastAsia" w:ascii="宋体" w:hAnsi="宋体" w:eastAsia="宋体" w:cs="宋体"/>
          <w:highlight w:val="none"/>
        </w:rPr>
        <w:t>2-1-1 中小企业证明文件</w:t>
      </w:r>
    </w:p>
    <w:p w14:paraId="5511AC6D">
      <w:pPr>
        <w:spacing w:before="240" w:beforeLines="100" w:after="240" w:afterLines="10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中小企业声明函（</w:t>
      </w:r>
      <w:r>
        <w:rPr>
          <w:rFonts w:hint="eastAsia" w:ascii="宋体" w:hAnsi="宋体" w:eastAsia="宋体" w:cs="宋体"/>
          <w:b/>
          <w:bCs/>
          <w:color w:val="auto"/>
          <w:sz w:val="36"/>
          <w:szCs w:val="36"/>
          <w:highlight w:val="none"/>
          <w:lang w:val="en-US" w:eastAsia="zh-CN"/>
        </w:rPr>
        <w:t>服务</w:t>
      </w:r>
      <w:r>
        <w:rPr>
          <w:rFonts w:hint="eastAsia" w:ascii="宋体" w:hAnsi="宋体" w:eastAsia="宋体" w:cs="宋体"/>
          <w:b/>
          <w:bCs/>
          <w:color w:val="auto"/>
          <w:sz w:val="36"/>
          <w:szCs w:val="36"/>
          <w:highlight w:val="none"/>
        </w:rPr>
        <w:t>）格式</w:t>
      </w:r>
    </w:p>
    <w:p w14:paraId="19786C22">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0770B645">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 xml:space="preserve"> （标的名称）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14:paraId="31DF3AF1">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2. </w:t>
      </w:r>
      <w:r>
        <w:rPr>
          <w:rFonts w:hint="eastAsia" w:ascii="宋体" w:hAnsi="宋体" w:eastAsia="宋体" w:cs="宋体"/>
          <w:color w:val="auto"/>
          <w:spacing w:val="6"/>
          <w:sz w:val="24"/>
          <w:highlight w:val="none"/>
          <w:u w:val="single"/>
        </w:rPr>
        <w:t xml:space="preserve">（标的名称）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3B2D3245">
      <w:pPr>
        <w:spacing w:line="360" w:lineRule="auto"/>
        <w:ind w:firstLine="504"/>
        <w:rPr>
          <w:rFonts w:hint="eastAsia" w:ascii="宋体" w:hAnsi="宋体" w:eastAsia="宋体" w:cs="宋体"/>
          <w:color w:val="auto"/>
          <w:spacing w:val="6"/>
          <w:sz w:val="24"/>
          <w:highlight w:val="none"/>
        </w:rPr>
      </w:pPr>
    </w:p>
    <w:p w14:paraId="5E708A39">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04E563F4">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75515FBB">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14:paraId="69FE75F7">
      <w:pPr>
        <w:spacing w:line="360" w:lineRule="auto"/>
        <w:ind w:right="360" w:firstLine="480"/>
        <w:jc w:val="right"/>
        <w:rPr>
          <w:rFonts w:hint="eastAsia" w:ascii="宋体" w:hAnsi="宋体" w:eastAsia="宋体" w:cs="宋体"/>
          <w:color w:val="auto"/>
          <w:sz w:val="24"/>
          <w:highlight w:val="none"/>
        </w:rPr>
      </w:pPr>
    </w:p>
    <w:p w14:paraId="4E9FC939">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w:t>
      </w:r>
    </w:p>
    <w:p w14:paraId="40807856">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w:t>
      </w:r>
    </w:p>
    <w:p w14:paraId="3335690E">
      <w:pPr>
        <w:adjustRightInd w:val="0"/>
        <w:snapToGrid w:val="0"/>
        <w:jc w:val="left"/>
        <w:rPr>
          <w:rFonts w:hint="eastAsia" w:ascii="宋体" w:hAnsi="宋体" w:eastAsia="宋体" w:cs="宋体"/>
          <w:color w:val="auto"/>
          <w:sz w:val="24"/>
          <w:szCs w:val="21"/>
          <w:highlight w:val="none"/>
        </w:rPr>
      </w:pPr>
    </w:p>
    <w:p w14:paraId="0FEC597D">
      <w:pPr>
        <w:spacing w:line="360" w:lineRule="auto"/>
        <w:ind w:right="360" w:firstLine="480"/>
        <w:jc w:val="right"/>
        <w:rPr>
          <w:rFonts w:hint="eastAsia" w:ascii="宋体" w:hAnsi="宋体" w:eastAsia="宋体" w:cs="宋体"/>
          <w:color w:val="000000"/>
          <w:sz w:val="24"/>
          <w:highlight w:val="none"/>
        </w:rPr>
      </w:pPr>
    </w:p>
    <w:p w14:paraId="58725EE6">
      <w:pPr>
        <w:spacing w:line="360" w:lineRule="auto"/>
        <w:ind w:right="360" w:firstLine="480"/>
        <w:jc w:val="right"/>
        <w:rPr>
          <w:rFonts w:hint="eastAsia" w:ascii="宋体" w:hAnsi="宋体" w:eastAsia="宋体" w:cs="宋体"/>
          <w:color w:val="000000"/>
          <w:sz w:val="24"/>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57F89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45F60BA2">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3F83E48A">
      <w:pPr>
        <w:autoSpaceDE w:val="0"/>
        <w:autoSpaceDN w:val="0"/>
        <w:adjustRightInd w:val="0"/>
        <w:ind w:firstLine="420"/>
        <w:jc w:val="left"/>
        <w:rPr>
          <w:rFonts w:hint="eastAsia" w:ascii="宋体" w:hAnsi="宋体" w:eastAsia="宋体" w:cs="宋体"/>
          <w:sz w:val="24"/>
          <w:highlight w:val="none"/>
        </w:rPr>
      </w:pPr>
    </w:p>
    <w:p w14:paraId="2611CA5F">
      <w:pPr>
        <w:spacing w:line="360" w:lineRule="auto"/>
        <w:rPr>
          <w:rFonts w:hint="eastAsia" w:ascii="宋体" w:hAnsi="宋体" w:eastAsia="宋体" w:cs="宋体"/>
          <w:color w:val="000000"/>
          <w:sz w:val="24"/>
          <w:highlight w:val="none"/>
        </w:rPr>
      </w:pPr>
    </w:p>
    <w:p w14:paraId="740C1396">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highlight w:val="none"/>
        </w:rPr>
        <w:br w:type="page"/>
      </w:r>
    </w:p>
    <w:p w14:paraId="6DE5D69E">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残疾人福利性单位声明函格式</w:t>
      </w:r>
      <w:r>
        <w:rPr>
          <w:rFonts w:hint="eastAsia" w:ascii="宋体" w:hAnsi="宋体" w:eastAsia="宋体" w:cs="宋体"/>
          <w:b/>
          <w:color w:val="000000"/>
          <w:sz w:val="36"/>
          <w:szCs w:val="36"/>
          <w:highlight w:val="none"/>
        </w:rPr>
        <w:t xml:space="preserve">       </w:t>
      </w:r>
    </w:p>
    <w:p w14:paraId="742C5558">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（请进行选择）</w:t>
      </w:r>
      <w:r>
        <w:rPr>
          <w:rFonts w:hint="eastAsia" w:ascii="宋体" w:hAnsi="宋体" w:eastAsia="宋体" w:cs="宋体"/>
          <w:spacing w:val="6"/>
          <w:sz w:val="24"/>
          <w:highlight w:val="none"/>
        </w:rPr>
        <w:t>：</w:t>
      </w:r>
    </w:p>
    <w:p w14:paraId="1D162A05">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lang w:eastAsia="zh-CN"/>
        </w:rPr>
        <w:t>□</w:t>
      </w:r>
      <w:r>
        <w:rPr>
          <w:rFonts w:hint="eastAsia" w:ascii="宋体" w:hAnsi="宋体" w:eastAsia="宋体" w:cs="宋体"/>
          <w:b/>
          <w:spacing w:val="6"/>
          <w:sz w:val="24"/>
          <w:highlight w:val="none"/>
        </w:rPr>
        <w:t>不属于符合条件的残疾人福利性单位。</w:t>
      </w:r>
    </w:p>
    <w:p w14:paraId="4B1785C7">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lang w:eastAsia="zh-CN"/>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D7D408C">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17BBFC25">
      <w:pPr>
        <w:spacing w:line="588" w:lineRule="exact"/>
        <w:ind w:firstLine="504" w:firstLineChars="200"/>
        <w:rPr>
          <w:rFonts w:hint="eastAsia" w:ascii="宋体" w:hAnsi="宋体" w:eastAsia="宋体" w:cs="宋体"/>
          <w:spacing w:val="6"/>
          <w:sz w:val="24"/>
          <w:highlight w:val="none"/>
        </w:rPr>
      </w:pPr>
    </w:p>
    <w:p w14:paraId="10426431">
      <w:pPr>
        <w:spacing w:line="588" w:lineRule="exact"/>
        <w:ind w:firstLine="504" w:firstLineChars="200"/>
        <w:rPr>
          <w:rFonts w:hint="eastAsia" w:ascii="宋体" w:hAnsi="宋体" w:eastAsia="宋体" w:cs="宋体"/>
          <w:spacing w:val="6"/>
          <w:sz w:val="24"/>
          <w:highlight w:val="none"/>
        </w:rPr>
      </w:pPr>
    </w:p>
    <w:p w14:paraId="738EE481">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p>
    <w:p w14:paraId="70156F66">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p>
    <w:p w14:paraId="5BB76B05">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EA27696">
      <w:pPr>
        <w:pStyle w:val="7"/>
        <w:rPr>
          <w:rFonts w:hint="eastAsia" w:ascii="宋体" w:hAnsi="宋体" w:eastAsia="宋体" w:cs="宋体"/>
          <w:highlight w:val="none"/>
          <w:lang w:eastAsia="zh-CN"/>
        </w:rPr>
      </w:pPr>
      <w:r>
        <w:rPr>
          <w:rFonts w:hint="eastAsia" w:ascii="宋体" w:hAnsi="宋体" w:eastAsia="宋体" w:cs="宋体"/>
          <w:highlight w:val="none"/>
        </w:rPr>
        <w:t>2-1-2 拟分包情况说明及分包意向协议</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本项目不适用</w:t>
      </w:r>
      <w:r>
        <w:rPr>
          <w:rFonts w:hint="eastAsia" w:ascii="宋体" w:hAnsi="宋体" w:eastAsia="宋体" w:cs="宋体"/>
          <w:highlight w:val="none"/>
          <w:lang w:eastAsia="zh-CN"/>
        </w:rPr>
        <w:t>）</w:t>
      </w:r>
    </w:p>
    <w:p w14:paraId="3FC82617">
      <w:pPr>
        <w:autoSpaceDE w:val="0"/>
        <w:autoSpaceDN w:val="0"/>
        <w:adjustRightInd w:val="0"/>
        <w:jc w:val="center"/>
        <w:rPr>
          <w:rFonts w:hint="eastAsia" w:ascii="宋体" w:hAnsi="宋体" w:eastAsia="宋体" w:cs="宋体"/>
          <w:color w:val="000000"/>
          <w:sz w:val="30"/>
          <w:szCs w:val="30"/>
          <w:highlight w:val="none"/>
        </w:rPr>
      </w:pPr>
    </w:p>
    <w:p w14:paraId="5101B821">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拟分包情况说明</w:t>
      </w:r>
    </w:p>
    <w:p w14:paraId="2D635B64">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767024A0">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1B2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FA52D17">
            <w:pPr>
              <w:pStyle w:val="247"/>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87" w:type="dxa"/>
            <w:vAlign w:val="center"/>
          </w:tcPr>
          <w:p w14:paraId="3B5DE0B8">
            <w:pPr>
              <w:pStyle w:val="247"/>
              <w:jc w:val="center"/>
              <w:rPr>
                <w:rFonts w:hint="eastAsia" w:ascii="宋体" w:hAnsi="宋体" w:eastAsia="宋体" w:cs="宋体"/>
                <w:sz w:val="24"/>
                <w:highlight w:val="none"/>
              </w:rPr>
            </w:pPr>
            <w:r>
              <w:rPr>
                <w:rFonts w:hint="eastAsia" w:ascii="宋体" w:hAnsi="宋体" w:eastAsia="宋体" w:cs="宋体"/>
                <w:sz w:val="24"/>
                <w:highlight w:val="none"/>
              </w:rPr>
              <w:t>分包承担</w:t>
            </w:r>
          </w:p>
          <w:p w14:paraId="7B2881FA">
            <w:pPr>
              <w:pStyle w:val="247"/>
              <w:jc w:val="center"/>
              <w:rPr>
                <w:rFonts w:hint="eastAsia" w:ascii="宋体" w:hAnsi="宋体" w:eastAsia="宋体" w:cs="宋体"/>
                <w:sz w:val="24"/>
                <w:highlight w:val="none"/>
              </w:rPr>
            </w:pPr>
            <w:r>
              <w:rPr>
                <w:rFonts w:hint="eastAsia" w:ascii="宋体" w:hAnsi="宋体" w:eastAsia="宋体" w:cs="宋体"/>
                <w:sz w:val="24"/>
                <w:highlight w:val="none"/>
              </w:rPr>
              <w:t>主体名称</w:t>
            </w:r>
          </w:p>
        </w:tc>
        <w:tc>
          <w:tcPr>
            <w:tcW w:w="1513" w:type="dxa"/>
            <w:vAlign w:val="center"/>
          </w:tcPr>
          <w:p w14:paraId="4D3BD246">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分包承担</w:t>
            </w:r>
          </w:p>
          <w:p w14:paraId="0C58606B">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主体类型</w:t>
            </w:r>
          </w:p>
          <w:p w14:paraId="61D0C018">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（选择）</w:t>
            </w:r>
          </w:p>
        </w:tc>
        <w:tc>
          <w:tcPr>
            <w:tcW w:w="1125" w:type="dxa"/>
            <w:vAlign w:val="center"/>
          </w:tcPr>
          <w:p w14:paraId="3C3606F1">
            <w:pPr>
              <w:pStyle w:val="247"/>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1558" w:type="dxa"/>
            <w:vAlign w:val="center"/>
          </w:tcPr>
          <w:p w14:paraId="0EF3BAA3">
            <w:pPr>
              <w:pStyle w:val="247"/>
              <w:jc w:val="center"/>
              <w:rPr>
                <w:rFonts w:hint="eastAsia" w:ascii="宋体" w:hAnsi="宋体" w:eastAsia="宋体" w:cs="宋体"/>
                <w:sz w:val="24"/>
                <w:highlight w:val="none"/>
              </w:rPr>
            </w:pPr>
            <w:r>
              <w:rPr>
                <w:rFonts w:hint="eastAsia" w:ascii="宋体" w:hAnsi="宋体" w:eastAsia="宋体" w:cs="宋体"/>
                <w:sz w:val="24"/>
                <w:highlight w:val="none"/>
              </w:rPr>
              <w:t>拟分包</w:t>
            </w:r>
          </w:p>
          <w:p w14:paraId="77B00BB4">
            <w:pPr>
              <w:pStyle w:val="247"/>
              <w:jc w:val="center"/>
              <w:rPr>
                <w:rFonts w:hint="eastAsia" w:ascii="宋体" w:hAnsi="宋体" w:eastAsia="宋体" w:cs="宋体"/>
                <w:sz w:val="24"/>
                <w:highlight w:val="none"/>
              </w:rPr>
            </w:pPr>
            <w:r>
              <w:rPr>
                <w:rFonts w:hint="eastAsia" w:ascii="宋体" w:hAnsi="宋体" w:eastAsia="宋体" w:cs="宋体"/>
                <w:sz w:val="24"/>
                <w:highlight w:val="none"/>
              </w:rPr>
              <w:t>合同内容</w:t>
            </w:r>
          </w:p>
        </w:tc>
        <w:tc>
          <w:tcPr>
            <w:tcW w:w="1498" w:type="dxa"/>
            <w:vAlign w:val="center"/>
          </w:tcPr>
          <w:p w14:paraId="52A677F6">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拟分包</w:t>
            </w:r>
          </w:p>
          <w:p w14:paraId="3E60B2E9">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14:paraId="60A0CBAF">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c>
          <w:tcPr>
            <w:tcW w:w="1564" w:type="dxa"/>
            <w:vAlign w:val="center"/>
          </w:tcPr>
          <w:p w14:paraId="12B65AF0">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占该采购包</w:t>
            </w:r>
          </w:p>
          <w:p w14:paraId="44AAFD05">
            <w:pPr>
              <w:pStyle w:val="247"/>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合同金额的</w:t>
            </w:r>
          </w:p>
          <w:p w14:paraId="595C8584">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比例（%）</w:t>
            </w:r>
          </w:p>
        </w:tc>
      </w:tr>
      <w:tr w14:paraId="7F0F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E310ABD">
            <w:pPr>
              <w:pStyle w:val="247"/>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87" w:type="dxa"/>
            <w:vAlign w:val="center"/>
          </w:tcPr>
          <w:p w14:paraId="585F9C25">
            <w:pPr>
              <w:pStyle w:val="247"/>
              <w:jc w:val="center"/>
              <w:rPr>
                <w:rFonts w:hint="eastAsia" w:ascii="宋体" w:hAnsi="宋体" w:eastAsia="宋体" w:cs="宋体"/>
                <w:sz w:val="30"/>
                <w:highlight w:val="none"/>
              </w:rPr>
            </w:pPr>
          </w:p>
        </w:tc>
        <w:tc>
          <w:tcPr>
            <w:tcW w:w="1513" w:type="dxa"/>
            <w:vAlign w:val="center"/>
          </w:tcPr>
          <w:p w14:paraId="6B36734A">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5A4D444A">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6A1212EC">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vAlign w:val="center"/>
          </w:tcPr>
          <w:p w14:paraId="475AE5D3">
            <w:pPr>
              <w:pStyle w:val="247"/>
              <w:jc w:val="center"/>
              <w:rPr>
                <w:rFonts w:hint="eastAsia" w:ascii="宋体" w:hAnsi="宋体" w:eastAsia="宋体" w:cs="宋体"/>
                <w:sz w:val="30"/>
                <w:highlight w:val="none"/>
                <w:lang w:eastAsia="zh-CN"/>
              </w:rPr>
            </w:pPr>
          </w:p>
        </w:tc>
        <w:tc>
          <w:tcPr>
            <w:tcW w:w="1558" w:type="dxa"/>
            <w:vAlign w:val="center"/>
          </w:tcPr>
          <w:p w14:paraId="0F9BA976">
            <w:pPr>
              <w:pStyle w:val="247"/>
              <w:jc w:val="center"/>
              <w:rPr>
                <w:rFonts w:hint="eastAsia" w:ascii="宋体" w:hAnsi="宋体" w:eastAsia="宋体" w:cs="宋体"/>
                <w:sz w:val="30"/>
                <w:highlight w:val="none"/>
                <w:lang w:eastAsia="zh-CN"/>
              </w:rPr>
            </w:pPr>
          </w:p>
        </w:tc>
        <w:tc>
          <w:tcPr>
            <w:tcW w:w="1498" w:type="dxa"/>
            <w:vAlign w:val="center"/>
          </w:tcPr>
          <w:p w14:paraId="2B5B4B5D">
            <w:pPr>
              <w:pStyle w:val="247"/>
              <w:jc w:val="center"/>
              <w:rPr>
                <w:rFonts w:hint="eastAsia" w:ascii="宋体" w:hAnsi="宋体" w:eastAsia="宋体" w:cs="宋体"/>
                <w:sz w:val="30"/>
                <w:highlight w:val="none"/>
                <w:lang w:eastAsia="zh-CN"/>
              </w:rPr>
            </w:pPr>
          </w:p>
        </w:tc>
        <w:tc>
          <w:tcPr>
            <w:tcW w:w="1564" w:type="dxa"/>
            <w:vAlign w:val="center"/>
          </w:tcPr>
          <w:p w14:paraId="64410FB9">
            <w:pPr>
              <w:pStyle w:val="247"/>
              <w:jc w:val="center"/>
              <w:rPr>
                <w:rFonts w:hint="eastAsia" w:ascii="宋体" w:hAnsi="宋体" w:eastAsia="宋体" w:cs="宋体"/>
                <w:sz w:val="30"/>
                <w:highlight w:val="none"/>
                <w:lang w:eastAsia="zh-CN"/>
              </w:rPr>
            </w:pPr>
          </w:p>
        </w:tc>
      </w:tr>
      <w:tr w14:paraId="1CBB4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4CAE47">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1287" w:type="dxa"/>
            <w:vAlign w:val="center"/>
          </w:tcPr>
          <w:p w14:paraId="7EED9197">
            <w:pPr>
              <w:pStyle w:val="247"/>
              <w:jc w:val="center"/>
              <w:rPr>
                <w:rFonts w:hint="eastAsia" w:ascii="宋体" w:hAnsi="宋体" w:eastAsia="宋体" w:cs="宋体"/>
                <w:sz w:val="30"/>
                <w:highlight w:val="none"/>
              </w:rPr>
            </w:pPr>
          </w:p>
        </w:tc>
        <w:tc>
          <w:tcPr>
            <w:tcW w:w="1513" w:type="dxa"/>
            <w:vAlign w:val="center"/>
          </w:tcPr>
          <w:p w14:paraId="71C6CF89">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08CD15E5">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5FBF5EB4">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vAlign w:val="center"/>
          </w:tcPr>
          <w:p w14:paraId="10E2413E">
            <w:pPr>
              <w:pStyle w:val="247"/>
              <w:jc w:val="center"/>
              <w:rPr>
                <w:rFonts w:hint="eastAsia" w:ascii="宋体" w:hAnsi="宋体" w:eastAsia="宋体" w:cs="宋体"/>
                <w:sz w:val="30"/>
                <w:highlight w:val="none"/>
                <w:lang w:eastAsia="zh-CN"/>
              </w:rPr>
            </w:pPr>
          </w:p>
        </w:tc>
        <w:tc>
          <w:tcPr>
            <w:tcW w:w="1558" w:type="dxa"/>
            <w:vAlign w:val="center"/>
          </w:tcPr>
          <w:p w14:paraId="353CCB8D">
            <w:pPr>
              <w:pStyle w:val="247"/>
              <w:jc w:val="center"/>
              <w:rPr>
                <w:rFonts w:hint="eastAsia" w:ascii="宋体" w:hAnsi="宋体" w:eastAsia="宋体" w:cs="宋体"/>
                <w:sz w:val="30"/>
                <w:highlight w:val="none"/>
                <w:lang w:eastAsia="zh-CN"/>
              </w:rPr>
            </w:pPr>
          </w:p>
        </w:tc>
        <w:tc>
          <w:tcPr>
            <w:tcW w:w="1498" w:type="dxa"/>
            <w:vAlign w:val="center"/>
          </w:tcPr>
          <w:p w14:paraId="3AB19E5C">
            <w:pPr>
              <w:pStyle w:val="247"/>
              <w:jc w:val="center"/>
              <w:rPr>
                <w:rFonts w:hint="eastAsia" w:ascii="宋体" w:hAnsi="宋体" w:eastAsia="宋体" w:cs="宋体"/>
                <w:sz w:val="30"/>
                <w:highlight w:val="none"/>
                <w:lang w:eastAsia="zh-CN"/>
              </w:rPr>
            </w:pPr>
          </w:p>
        </w:tc>
        <w:tc>
          <w:tcPr>
            <w:tcW w:w="1564" w:type="dxa"/>
            <w:vAlign w:val="center"/>
          </w:tcPr>
          <w:p w14:paraId="17A90D5A">
            <w:pPr>
              <w:pStyle w:val="247"/>
              <w:jc w:val="center"/>
              <w:rPr>
                <w:rFonts w:hint="eastAsia" w:ascii="宋体" w:hAnsi="宋体" w:eastAsia="宋体" w:cs="宋体"/>
                <w:sz w:val="30"/>
                <w:highlight w:val="none"/>
                <w:lang w:eastAsia="zh-CN"/>
              </w:rPr>
            </w:pPr>
          </w:p>
        </w:tc>
      </w:tr>
      <w:tr w14:paraId="27083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A1F8313">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1287" w:type="dxa"/>
            <w:vAlign w:val="center"/>
          </w:tcPr>
          <w:p w14:paraId="38C5628A">
            <w:pPr>
              <w:pStyle w:val="247"/>
              <w:jc w:val="center"/>
              <w:rPr>
                <w:rFonts w:hint="eastAsia" w:ascii="宋体" w:hAnsi="宋体" w:eastAsia="宋体" w:cs="宋体"/>
                <w:sz w:val="30"/>
                <w:highlight w:val="none"/>
              </w:rPr>
            </w:pPr>
          </w:p>
        </w:tc>
        <w:tc>
          <w:tcPr>
            <w:tcW w:w="1513" w:type="dxa"/>
            <w:vAlign w:val="center"/>
          </w:tcPr>
          <w:p w14:paraId="596CC92F">
            <w:pPr>
              <w:pStyle w:val="247"/>
              <w:tabs>
                <w:tab w:val="left" w:pos="235"/>
              </w:tabs>
              <w:jc w:val="center"/>
              <w:rPr>
                <w:rFonts w:hint="eastAsia" w:ascii="宋体" w:hAnsi="宋体" w:eastAsia="宋体" w:cs="宋体"/>
                <w:sz w:val="24"/>
                <w:highlight w:val="none"/>
              </w:rPr>
            </w:pPr>
          </w:p>
        </w:tc>
        <w:tc>
          <w:tcPr>
            <w:tcW w:w="1125" w:type="dxa"/>
            <w:vAlign w:val="center"/>
          </w:tcPr>
          <w:p w14:paraId="74511DE9">
            <w:pPr>
              <w:pStyle w:val="247"/>
              <w:jc w:val="center"/>
              <w:rPr>
                <w:rFonts w:hint="eastAsia" w:ascii="宋体" w:hAnsi="宋体" w:eastAsia="宋体" w:cs="宋体"/>
                <w:sz w:val="30"/>
                <w:highlight w:val="none"/>
              </w:rPr>
            </w:pPr>
          </w:p>
        </w:tc>
        <w:tc>
          <w:tcPr>
            <w:tcW w:w="1558" w:type="dxa"/>
            <w:vAlign w:val="center"/>
          </w:tcPr>
          <w:p w14:paraId="2EA94392">
            <w:pPr>
              <w:pStyle w:val="247"/>
              <w:jc w:val="center"/>
              <w:rPr>
                <w:rFonts w:hint="eastAsia" w:ascii="宋体" w:hAnsi="宋体" w:eastAsia="宋体" w:cs="宋体"/>
                <w:sz w:val="30"/>
                <w:highlight w:val="none"/>
              </w:rPr>
            </w:pPr>
          </w:p>
        </w:tc>
        <w:tc>
          <w:tcPr>
            <w:tcW w:w="1498" w:type="dxa"/>
            <w:vAlign w:val="center"/>
          </w:tcPr>
          <w:p w14:paraId="6FAC9002">
            <w:pPr>
              <w:pStyle w:val="247"/>
              <w:jc w:val="center"/>
              <w:rPr>
                <w:rFonts w:hint="eastAsia" w:ascii="宋体" w:hAnsi="宋体" w:eastAsia="宋体" w:cs="宋体"/>
                <w:sz w:val="30"/>
                <w:highlight w:val="none"/>
              </w:rPr>
            </w:pPr>
          </w:p>
        </w:tc>
        <w:tc>
          <w:tcPr>
            <w:tcW w:w="1564" w:type="dxa"/>
            <w:vAlign w:val="center"/>
          </w:tcPr>
          <w:p w14:paraId="12438913">
            <w:pPr>
              <w:pStyle w:val="247"/>
              <w:jc w:val="center"/>
              <w:rPr>
                <w:rFonts w:hint="eastAsia" w:ascii="宋体" w:hAnsi="宋体" w:eastAsia="宋体" w:cs="宋体"/>
                <w:sz w:val="30"/>
                <w:highlight w:val="none"/>
              </w:rPr>
            </w:pPr>
          </w:p>
        </w:tc>
      </w:tr>
      <w:tr w14:paraId="7A8E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5A6EDA9">
            <w:pPr>
              <w:pStyle w:val="247"/>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1498" w:type="dxa"/>
            <w:vAlign w:val="center"/>
          </w:tcPr>
          <w:p w14:paraId="6FCF74DC">
            <w:pPr>
              <w:pStyle w:val="247"/>
              <w:jc w:val="center"/>
              <w:rPr>
                <w:rFonts w:hint="eastAsia" w:ascii="宋体" w:hAnsi="宋体" w:eastAsia="宋体" w:cs="宋体"/>
                <w:sz w:val="30"/>
                <w:highlight w:val="none"/>
              </w:rPr>
            </w:pPr>
          </w:p>
        </w:tc>
        <w:tc>
          <w:tcPr>
            <w:tcW w:w="1564" w:type="dxa"/>
            <w:vAlign w:val="center"/>
          </w:tcPr>
          <w:p w14:paraId="6142D7CE">
            <w:pPr>
              <w:pStyle w:val="247"/>
              <w:jc w:val="center"/>
              <w:rPr>
                <w:rFonts w:hint="eastAsia" w:ascii="宋体" w:hAnsi="宋体" w:eastAsia="宋体" w:cs="宋体"/>
                <w:sz w:val="30"/>
                <w:highlight w:val="none"/>
              </w:rPr>
            </w:pPr>
          </w:p>
        </w:tc>
      </w:tr>
    </w:tbl>
    <w:p w14:paraId="36A06CB5">
      <w:pPr>
        <w:adjustRightInd w:val="0"/>
        <w:snapToGrid w:val="0"/>
        <w:spacing w:line="360" w:lineRule="auto"/>
        <w:ind w:firstLine="480" w:firstLineChars="200"/>
        <w:jc w:val="left"/>
        <w:rPr>
          <w:rFonts w:hint="eastAsia" w:ascii="宋体" w:hAnsi="宋体" w:eastAsia="宋体" w:cs="宋体"/>
          <w:sz w:val="24"/>
          <w:highlight w:val="none"/>
        </w:rPr>
      </w:pPr>
    </w:p>
    <w:p w14:paraId="3D720D51">
      <w:pPr>
        <w:adjustRightInd w:val="0"/>
        <w:snapToGrid w:val="0"/>
        <w:spacing w:line="360" w:lineRule="auto"/>
        <w:jc w:val="left"/>
        <w:rPr>
          <w:rFonts w:hint="eastAsia" w:ascii="宋体" w:hAnsi="宋体" w:eastAsia="宋体" w:cs="宋体"/>
          <w:sz w:val="24"/>
          <w:highlight w:val="none"/>
        </w:rPr>
      </w:pPr>
    </w:p>
    <w:p w14:paraId="6B71A956">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7D931247">
      <w:pPr>
        <w:spacing w:line="360" w:lineRule="auto"/>
        <w:ind w:right="-57" w:firstLine="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日期：_____年______月______日</w:t>
      </w:r>
    </w:p>
    <w:p w14:paraId="6B1116EE">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p>
    <w:p w14:paraId="745ABDC4">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2F7913FC">
      <w:pPr>
        <w:adjustRightInd w:val="0"/>
        <w:snapToGrid w:val="0"/>
        <w:spacing w:line="360" w:lineRule="auto"/>
        <w:jc w:val="left"/>
        <w:rPr>
          <w:rFonts w:hint="eastAsia" w:ascii="宋体" w:hAnsi="宋体" w:eastAsia="宋体" w:cs="宋体"/>
          <w:color w:val="000000"/>
          <w:sz w:val="30"/>
          <w:szCs w:val="30"/>
          <w:highlight w:val="none"/>
        </w:rPr>
      </w:pPr>
    </w:p>
    <w:p w14:paraId="54B43B04">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b/>
          <w:color w:val="000000"/>
          <w:sz w:val="36"/>
          <w:szCs w:val="36"/>
          <w:highlight w:val="none"/>
        </w:rPr>
        <w:t>分包意向协议</w:t>
      </w:r>
    </w:p>
    <w:p w14:paraId="4EB346B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甲方（投标人）：________</w:t>
      </w:r>
    </w:p>
    <w:p w14:paraId="6E02DA3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乙方（拟分包单位）：________</w:t>
      </w:r>
    </w:p>
    <w:p w14:paraId="5108D87E">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甲方承诺，一旦在_________（采购项目名称）（项目编号/包号为：_______）招标采购项目中获得采购合同，将按照下述约定将合同项下部分内容分包给乙方：</w:t>
      </w:r>
    </w:p>
    <w:p w14:paraId="3B09C6C5">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1.分包内容：_____。</w:t>
      </w:r>
    </w:p>
    <w:p w14:paraId="7B216EC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2.分包金额：_____，该金额占该采购包合同金额的比例为___%。</w:t>
      </w:r>
    </w:p>
    <w:p w14:paraId="002375AA">
      <w:pPr>
        <w:adjustRightInd w:val="0"/>
        <w:snapToGrid w:val="0"/>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sz w:val="24"/>
          <w:highlight w:val="none"/>
        </w:rPr>
        <w:t>乙方承诺将在上述情况下与甲方签订分包合同。</w:t>
      </w:r>
    </w:p>
    <w:p w14:paraId="10C974BE">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本协议自各方盖章之日起生效，如甲方未在该项目（采购包）中标，本协议自动终止。</w:t>
      </w:r>
    </w:p>
    <w:p w14:paraId="4981620C">
      <w:pPr>
        <w:spacing w:line="360" w:lineRule="auto"/>
        <w:ind w:firstLine="471"/>
        <w:rPr>
          <w:rFonts w:hint="eastAsia" w:ascii="宋体" w:hAnsi="宋体" w:eastAsia="宋体" w:cs="宋体"/>
          <w:b/>
          <w:color w:val="000000"/>
          <w:sz w:val="24"/>
          <w:highlight w:val="none"/>
        </w:rPr>
      </w:pPr>
    </w:p>
    <w:p w14:paraId="7309DFF3">
      <w:pPr>
        <w:spacing w:line="360" w:lineRule="auto"/>
        <w:ind w:firstLine="471"/>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甲方（盖章）：_________                 乙方（盖章）：_________</w:t>
      </w:r>
    </w:p>
    <w:p w14:paraId="5C7B6E6F">
      <w:pPr>
        <w:spacing w:line="360" w:lineRule="auto"/>
        <w:ind w:left="480"/>
        <w:jc w:val="right"/>
        <w:rPr>
          <w:rFonts w:hint="eastAsia" w:ascii="宋体" w:hAnsi="宋体" w:eastAsia="宋体" w:cs="宋体"/>
          <w:color w:val="000000"/>
          <w:sz w:val="24"/>
          <w:highlight w:val="none"/>
        </w:rPr>
      </w:pPr>
    </w:p>
    <w:p w14:paraId="1B549142">
      <w:pPr>
        <w:wordWrap w:val="0"/>
        <w:spacing w:line="360" w:lineRule="auto"/>
        <w:ind w:left="480"/>
        <w:jc w:val="right"/>
        <w:rPr>
          <w:rFonts w:hint="eastAsia" w:ascii="宋体" w:hAnsi="宋体" w:eastAsia="宋体" w:cs="宋体"/>
          <w:b/>
          <w:color w:val="000000"/>
          <w:sz w:val="24"/>
          <w:highlight w:val="none"/>
        </w:rPr>
      </w:pPr>
      <w:r>
        <w:rPr>
          <w:rFonts w:hint="eastAsia" w:ascii="宋体" w:hAnsi="宋体" w:eastAsia="宋体" w:cs="宋体"/>
          <w:color w:val="000000"/>
          <w:sz w:val="24"/>
          <w:szCs w:val="20"/>
          <w:highlight w:val="none"/>
        </w:rPr>
        <w:t xml:space="preserve">日期：_____年______月______日   </w:t>
      </w:r>
    </w:p>
    <w:p w14:paraId="2DB2FA08">
      <w:pPr>
        <w:tabs>
          <w:tab w:val="left" w:pos="8280"/>
        </w:tabs>
        <w:spacing w:line="360" w:lineRule="auto"/>
        <w:ind w:firstLine="480"/>
        <w:rPr>
          <w:rFonts w:hint="eastAsia" w:ascii="宋体" w:hAnsi="宋体" w:eastAsia="宋体" w:cs="宋体"/>
          <w:color w:val="000000"/>
          <w:sz w:val="24"/>
          <w:highlight w:val="none"/>
        </w:rPr>
      </w:pPr>
    </w:p>
    <w:p w14:paraId="7693A311">
      <w:pPr>
        <w:tabs>
          <w:tab w:val="left" w:pos="82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60306324">
      <w:pPr>
        <w:tabs>
          <w:tab w:val="left" w:pos="8280"/>
        </w:tabs>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本协议仅在投标人“为落实政府采购政策”而向中小企业分包时必须提供，否则</w:t>
      </w:r>
      <w:r>
        <w:rPr>
          <w:rFonts w:hint="eastAsia" w:ascii="宋体" w:hAnsi="宋体" w:eastAsia="宋体" w:cs="宋体"/>
          <w:b/>
          <w:sz w:val="24"/>
          <w:highlight w:val="none"/>
        </w:rPr>
        <w:t>投标无效</w:t>
      </w:r>
      <w:r>
        <w:rPr>
          <w:rFonts w:hint="eastAsia" w:ascii="宋体" w:hAnsi="宋体" w:eastAsia="宋体" w:cs="宋体"/>
          <w:sz w:val="24"/>
          <w:highlight w:val="none"/>
        </w:rPr>
        <w:t>；</w:t>
      </w:r>
      <w:r>
        <w:rPr>
          <w:rFonts w:hint="eastAsia" w:ascii="宋体" w:hAnsi="宋体" w:eastAsia="宋体" w:cs="宋体"/>
          <w:color w:val="000000"/>
          <w:sz w:val="24"/>
          <w:highlight w:val="none"/>
        </w:rPr>
        <w:t>且投标人须与所有拟分包单位分别签订《分包意向协议》，每单位签订一份，并在投标文件中提交全部协议原件的电子件，否则</w:t>
      </w:r>
      <w:r>
        <w:rPr>
          <w:rFonts w:hint="eastAsia" w:ascii="宋体" w:hAnsi="宋体" w:eastAsia="宋体" w:cs="宋体"/>
          <w:b/>
          <w:color w:val="000000"/>
          <w:sz w:val="24"/>
          <w:highlight w:val="none"/>
        </w:rPr>
        <w:t>投标无效</w:t>
      </w:r>
      <w:r>
        <w:rPr>
          <w:rFonts w:hint="eastAsia" w:ascii="宋体" w:hAnsi="宋体" w:eastAsia="宋体" w:cs="宋体"/>
          <w:color w:val="000000"/>
          <w:sz w:val="24"/>
          <w:highlight w:val="none"/>
        </w:rPr>
        <w:t>。</w:t>
      </w:r>
    </w:p>
    <w:p w14:paraId="5C08EB7B">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8DEB6D6">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2-2 </w:t>
      </w:r>
      <w:r>
        <w:rPr>
          <w:rFonts w:hint="eastAsia" w:ascii="宋体" w:hAnsi="宋体" w:cs="宋体"/>
          <w:sz w:val="24"/>
          <w:highlight w:val="none"/>
          <w:lang w:val="en-US" w:eastAsia="zh-CN"/>
        </w:rPr>
        <w:t>其他</w:t>
      </w:r>
      <w:r>
        <w:rPr>
          <w:rFonts w:hint="eastAsia" w:ascii="宋体" w:hAnsi="宋体" w:eastAsia="宋体" w:cs="宋体"/>
          <w:sz w:val="24"/>
          <w:highlight w:val="none"/>
        </w:rPr>
        <w:t>落实政府采购政策的资格要求</w:t>
      </w:r>
      <w:r>
        <w:rPr>
          <w:rFonts w:hint="eastAsia" w:ascii="宋体" w:hAnsi="宋体" w:eastAsia="宋体" w:cs="宋体"/>
          <w:color w:val="000000"/>
          <w:sz w:val="24"/>
          <w:szCs w:val="20"/>
          <w:highlight w:val="none"/>
        </w:rPr>
        <w:t>（如有）</w:t>
      </w:r>
    </w:p>
    <w:p w14:paraId="05330289">
      <w:pPr>
        <w:widowControl/>
        <w:jc w:val="left"/>
        <w:rPr>
          <w:rFonts w:hint="eastAsia" w:ascii="宋体" w:hAnsi="宋体" w:eastAsia="宋体" w:cs="宋体"/>
          <w:sz w:val="24"/>
          <w:highlight w:val="none"/>
        </w:rPr>
      </w:pPr>
    </w:p>
    <w:p w14:paraId="37DE1C59">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1F9F73FC">
      <w:pPr>
        <w:numPr>
          <w:ilvl w:val="0"/>
          <w:numId w:val="14"/>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本项目的特定资格要求</w:t>
      </w:r>
      <w:r>
        <w:rPr>
          <w:rFonts w:hint="eastAsia" w:ascii="宋体" w:hAnsi="宋体" w:eastAsia="宋体" w:cs="宋体"/>
          <w:color w:val="000000"/>
          <w:sz w:val="24"/>
          <w:szCs w:val="20"/>
          <w:highlight w:val="none"/>
        </w:rPr>
        <w:t>（如有）</w:t>
      </w:r>
    </w:p>
    <w:p w14:paraId="6FA32863">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3-1 联合协议</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本项目不适用</w:t>
      </w:r>
      <w:r>
        <w:rPr>
          <w:rFonts w:hint="eastAsia" w:ascii="宋体" w:hAnsi="宋体" w:eastAsia="宋体" w:cs="宋体"/>
          <w:highlight w:val="none"/>
          <w:lang w:eastAsia="zh-CN"/>
        </w:rPr>
        <w:t>）</w:t>
      </w:r>
    </w:p>
    <w:p w14:paraId="093F747D">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联合协议</w:t>
      </w:r>
    </w:p>
    <w:p w14:paraId="1E2B23E1">
      <w:pPr>
        <w:spacing w:line="360" w:lineRule="auto"/>
        <w:ind w:firstLine="828" w:firstLineChars="345"/>
        <w:rPr>
          <w:rFonts w:hint="eastAsia" w:ascii="宋体" w:hAnsi="宋体" w:eastAsia="宋体" w:cs="宋体"/>
          <w:bCs/>
          <w:color w:val="000000"/>
          <w:highlight w:val="none"/>
        </w:rPr>
      </w:pPr>
      <w:r>
        <w:rPr>
          <w:rFonts w:hint="eastAsia" w:ascii="宋体" w:hAnsi="宋体" w:eastAsia="宋体" w:cs="宋体"/>
          <w:bCs/>
          <w:color w:val="000000"/>
          <w:sz w:val="24"/>
          <w:highlight w:val="none"/>
        </w:rPr>
        <w:t>______ 、 _____ 及 _____就“________（项目名称）</w:t>
      </w:r>
      <w:r>
        <w:rPr>
          <w:rFonts w:hint="eastAsia" w:ascii="宋体" w:hAnsi="宋体" w:eastAsia="宋体" w:cs="宋体"/>
          <w:color w:val="000000"/>
          <w:sz w:val="24"/>
          <w:highlight w:val="none"/>
        </w:rPr>
        <w:t>”____包</w:t>
      </w:r>
      <w:r>
        <w:rPr>
          <w:rFonts w:hint="eastAsia" w:ascii="宋体" w:hAnsi="宋体" w:eastAsia="宋体" w:cs="宋体"/>
          <w:bCs/>
          <w:color w:val="000000"/>
          <w:sz w:val="24"/>
          <w:highlight w:val="none"/>
        </w:rPr>
        <w:t>招标项目的投标事宜，经各方充分协商一致，达成如下协议：</w:t>
      </w:r>
    </w:p>
    <w:p w14:paraId="05F16E34">
      <w:pPr>
        <w:numPr>
          <w:ilvl w:val="0"/>
          <w:numId w:val="16"/>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由_________牵头，_________、__________参加，组成联合体共同进行招标项目的投标工作。</w:t>
      </w:r>
    </w:p>
    <w:p w14:paraId="3E8DC9AF">
      <w:pPr>
        <w:numPr>
          <w:ilvl w:val="0"/>
          <w:numId w:val="16"/>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联合体中标后，联合体各方共同与采购人签订合同，就采购合同约定的事项对采购人承担连带责任。</w:t>
      </w:r>
    </w:p>
    <w:p w14:paraId="1E11DCB2">
      <w:pPr>
        <w:numPr>
          <w:ilvl w:val="0"/>
          <w:numId w:val="16"/>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联合体各方均同意由牵头人代表其他联合体成员单位按招标文件要求出具《授权委托书》。</w:t>
      </w:r>
    </w:p>
    <w:p w14:paraId="13B479D7">
      <w:pPr>
        <w:numPr>
          <w:ilvl w:val="0"/>
          <w:numId w:val="16"/>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牵头人为项目的总负责单位；组织各参加方进行项目实施工作。</w:t>
      </w:r>
    </w:p>
    <w:p w14:paraId="1A61D132">
      <w:pPr>
        <w:numPr>
          <w:ilvl w:val="0"/>
          <w:numId w:val="16"/>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______负责_____，具体工作范围、内容以投标文件及合同为准。</w:t>
      </w:r>
    </w:p>
    <w:p w14:paraId="5EB2ADD0">
      <w:pPr>
        <w:numPr>
          <w:ilvl w:val="0"/>
          <w:numId w:val="16"/>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______负责_____，具体工作范围、内容以投标文件及合同为准。</w:t>
      </w:r>
    </w:p>
    <w:p w14:paraId="09B28853">
      <w:pPr>
        <w:numPr>
          <w:ilvl w:val="0"/>
          <w:numId w:val="16"/>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______负责_____（如有），具体工作范围、内容以投标文件及合同为准。</w:t>
      </w:r>
    </w:p>
    <w:p w14:paraId="5BEC561C">
      <w:pPr>
        <w:numPr>
          <w:ilvl w:val="0"/>
          <w:numId w:val="16"/>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本项目联合协议合同总额为________元，联合体各成员按照如下比例分摊（按联合体成员分别列明）：</w:t>
      </w:r>
    </w:p>
    <w:p w14:paraId="054AD933">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w:t>
      </w:r>
      <w:r>
        <w:rPr>
          <w:rFonts w:hint="eastAsia" w:ascii="宋体" w:hAnsi="宋体" w:eastAsia="宋体" w:cs="宋体"/>
          <w:bCs/>
          <w:color w:val="000000"/>
          <w:sz w:val="24"/>
          <w:szCs w:val="20"/>
          <w:highlight w:val="none"/>
        </w:rPr>
        <w:t>______</w:t>
      </w:r>
      <w:r>
        <w:rPr>
          <w:rFonts w:hint="eastAsia" w:ascii="宋体" w:hAnsi="宋体" w:eastAsia="宋体" w:cs="宋体"/>
          <w:color w:val="000000"/>
          <w:sz w:val="24"/>
          <w:szCs w:val="20"/>
          <w:highlight w:val="none"/>
        </w:rPr>
        <w:t>为</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大型企业</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中型企业、</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小微企业（包含监狱企业、残疾人福利性单位）、</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其他，合同金额为_____元；</w:t>
      </w:r>
    </w:p>
    <w:p w14:paraId="4A91370E">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w:t>
      </w:r>
      <w:r>
        <w:rPr>
          <w:rFonts w:hint="eastAsia" w:ascii="宋体" w:hAnsi="宋体" w:eastAsia="宋体" w:cs="宋体"/>
          <w:bCs/>
          <w:color w:val="000000"/>
          <w:sz w:val="24"/>
          <w:szCs w:val="20"/>
          <w:highlight w:val="none"/>
        </w:rPr>
        <w:t>______</w:t>
      </w:r>
      <w:r>
        <w:rPr>
          <w:rFonts w:hint="eastAsia" w:ascii="宋体" w:hAnsi="宋体" w:eastAsia="宋体" w:cs="宋体"/>
          <w:color w:val="000000"/>
          <w:sz w:val="24"/>
          <w:szCs w:val="20"/>
          <w:highlight w:val="none"/>
        </w:rPr>
        <w:t>为</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大型企业</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中型企业、</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小微企业（包含监狱企业、残疾人福利性单位）、</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其他，合同金额为_____元；</w:t>
      </w:r>
    </w:p>
    <w:p w14:paraId="08B5EEA4">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w:t>
      </w:r>
      <w:r>
        <w:rPr>
          <w:rFonts w:hint="eastAsia" w:ascii="宋体" w:hAnsi="宋体" w:eastAsia="宋体" w:cs="宋体"/>
          <w:bCs/>
          <w:color w:val="000000"/>
          <w:sz w:val="24"/>
          <w:szCs w:val="20"/>
          <w:highlight w:val="none"/>
        </w:rPr>
        <w:t>______</w:t>
      </w:r>
      <w:r>
        <w:rPr>
          <w:rFonts w:hint="eastAsia" w:ascii="宋体" w:hAnsi="宋体" w:eastAsia="宋体" w:cs="宋体"/>
          <w:color w:val="000000"/>
          <w:sz w:val="24"/>
          <w:szCs w:val="20"/>
          <w:highlight w:val="none"/>
        </w:rPr>
        <w:t>为</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大型企业</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中型企业、</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小微企业（包含监狱企业、残疾人福利性单位）、</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其他，合同金额为_____元。</w:t>
      </w:r>
    </w:p>
    <w:p w14:paraId="06578B5A">
      <w:pPr>
        <w:numPr>
          <w:ilvl w:val="0"/>
          <w:numId w:val="16"/>
        </w:numPr>
        <w:tabs>
          <w:tab w:val="left" w:pos="993"/>
        </w:tabs>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以联合体形式参加政府采购活动的，联合体各方不得再单独参加或者与其他供应商另外组成联合体参加同一合同项下的政府采购活动。</w:t>
      </w:r>
    </w:p>
    <w:p w14:paraId="15625FF8">
      <w:pPr>
        <w:numPr>
          <w:ilvl w:val="0"/>
          <w:numId w:val="16"/>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其他约定（如有）：_______。</w:t>
      </w:r>
    </w:p>
    <w:p w14:paraId="441F8C47">
      <w:pPr>
        <w:tabs>
          <w:tab w:val="left" w:pos="780"/>
        </w:tabs>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本协议自各方盖章后生效，采购合同履行完毕后自动失效。如未中标，本协议自动终止。</w:t>
      </w:r>
      <w:r>
        <w:rPr>
          <w:rFonts w:hint="eastAsia" w:ascii="宋体" w:hAnsi="宋体" w:eastAsia="宋体" w:cs="宋体"/>
          <w:color w:val="000000"/>
          <w:sz w:val="24"/>
          <w:highlight w:val="none"/>
        </w:rPr>
        <w:br w:type="page"/>
      </w:r>
    </w:p>
    <w:p w14:paraId="2C3721AE">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联合体牵头人名称：</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 xml:space="preserve"> 联合体成员名称：</w:t>
      </w:r>
      <w:r>
        <w:rPr>
          <w:rFonts w:hint="eastAsia" w:ascii="宋体" w:hAnsi="宋体" w:eastAsia="宋体" w:cs="宋体"/>
          <w:color w:val="000000"/>
          <w:sz w:val="24"/>
          <w:szCs w:val="20"/>
          <w:highlight w:val="none"/>
        </w:rPr>
        <w:t>______</w:t>
      </w:r>
    </w:p>
    <w:p w14:paraId="64D48B28">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盖章：</w:t>
      </w:r>
      <w:r>
        <w:rPr>
          <w:rFonts w:hint="eastAsia" w:ascii="宋体" w:hAnsi="宋体" w:eastAsia="宋体" w:cs="宋体"/>
          <w:color w:val="000000"/>
          <w:sz w:val="24"/>
          <w:szCs w:val="20"/>
          <w:highlight w:val="none"/>
        </w:rPr>
        <w:t>______</w:t>
      </w:r>
    </w:p>
    <w:p w14:paraId="0CC4ECE5">
      <w:pPr>
        <w:spacing w:line="360" w:lineRule="auto"/>
        <w:ind w:firstLine="471"/>
        <w:rPr>
          <w:rFonts w:hint="eastAsia" w:ascii="宋体" w:hAnsi="宋体" w:eastAsia="宋体" w:cs="宋体"/>
          <w:color w:val="000000"/>
          <w:sz w:val="24"/>
          <w:highlight w:val="none"/>
        </w:rPr>
      </w:pPr>
    </w:p>
    <w:p w14:paraId="11680708">
      <w:pPr>
        <w:spacing w:line="360" w:lineRule="auto"/>
        <w:ind w:firstLine="471"/>
        <w:rPr>
          <w:rFonts w:hint="eastAsia" w:ascii="宋体" w:hAnsi="宋体" w:eastAsia="宋体" w:cs="宋体"/>
          <w:color w:val="000000"/>
          <w:sz w:val="24"/>
          <w:highlight w:val="none"/>
        </w:rPr>
      </w:pPr>
    </w:p>
    <w:p w14:paraId="42B936B5">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联合体成员名称：</w:t>
      </w:r>
      <w:r>
        <w:rPr>
          <w:rFonts w:hint="eastAsia" w:ascii="宋体" w:hAnsi="宋体" w:eastAsia="宋体" w:cs="宋体"/>
          <w:color w:val="000000"/>
          <w:sz w:val="24"/>
          <w:szCs w:val="20"/>
          <w:highlight w:val="none"/>
        </w:rPr>
        <w:t>______</w:t>
      </w:r>
    </w:p>
    <w:p w14:paraId="664830DA">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w:t>
      </w:r>
    </w:p>
    <w:p w14:paraId="79F3A602">
      <w:pPr>
        <w:spacing w:line="360" w:lineRule="auto"/>
        <w:ind w:firstLine="471"/>
        <w:rPr>
          <w:rFonts w:hint="eastAsia" w:ascii="宋体" w:hAnsi="宋体" w:eastAsia="宋体" w:cs="宋体"/>
          <w:color w:val="000000"/>
          <w:sz w:val="24"/>
          <w:highlight w:val="none"/>
        </w:rPr>
      </w:pPr>
    </w:p>
    <w:p w14:paraId="7A60FAB5">
      <w:pPr>
        <w:spacing w:line="360" w:lineRule="auto"/>
        <w:ind w:firstLine="471"/>
        <w:rPr>
          <w:rFonts w:hint="eastAsia" w:ascii="宋体" w:hAnsi="宋体" w:eastAsia="宋体" w:cs="宋体"/>
          <w:color w:val="000000"/>
          <w:sz w:val="24"/>
          <w:highlight w:val="none"/>
        </w:rPr>
      </w:pPr>
    </w:p>
    <w:p w14:paraId="50BA1904">
      <w:pPr>
        <w:spacing w:line="360" w:lineRule="auto"/>
        <w:ind w:left="480"/>
        <w:jc w:val="right"/>
        <w:rPr>
          <w:rFonts w:hint="eastAsia" w:ascii="宋体" w:hAnsi="宋体" w:eastAsia="宋体" w:cs="宋体"/>
          <w:color w:val="000000"/>
          <w:sz w:val="24"/>
          <w:highlight w:val="none"/>
        </w:rPr>
      </w:pPr>
    </w:p>
    <w:p w14:paraId="6392C1F6">
      <w:pPr>
        <w:spacing w:line="360" w:lineRule="auto"/>
        <w:ind w:left="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日期：_____年______月______日</w:t>
      </w:r>
    </w:p>
    <w:p w14:paraId="03B7A765">
      <w:pPr>
        <w:spacing w:line="360" w:lineRule="auto"/>
        <w:ind w:left="480"/>
        <w:jc w:val="right"/>
        <w:rPr>
          <w:rFonts w:hint="eastAsia" w:ascii="宋体" w:hAnsi="宋体" w:eastAsia="宋体" w:cs="宋体"/>
          <w:b/>
          <w:color w:val="000000"/>
          <w:sz w:val="24"/>
          <w:highlight w:val="none"/>
        </w:rPr>
      </w:pPr>
    </w:p>
    <w:p w14:paraId="2267653D">
      <w:pPr>
        <w:tabs>
          <w:tab w:val="left" w:pos="8280"/>
        </w:tabs>
        <w:spacing w:line="360" w:lineRule="auto"/>
        <w:ind w:firstLine="480"/>
        <w:rPr>
          <w:rFonts w:hint="eastAsia" w:ascii="宋体" w:hAnsi="宋体" w:eastAsia="宋体" w:cs="宋体"/>
          <w:color w:val="000000"/>
          <w:sz w:val="24"/>
          <w:highlight w:val="none"/>
        </w:rPr>
      </w:pPr>
    </w:p>
    <w:p w14:paraId="5ABEF2CF">
      <w:pPr>
        <w:tabs>
          <w:tab w:val="left" w:pos="8280"/>
        </w:tabs>
        <w:spacing w:line="360" w:lineRule="auto"/>
        <w:ind w:firstLine="480"/>
        <w:rPr>
          <w:rFonts w:hint="eastAsia" w:ascii="宋体" w:hAnsi="宋体" w:eastAsia="宋体" w:cs="宋体"/>
          <w:color w:val="000000"/>
          <w:sz w:val="24"/>
          <w:highlight w:val="none"/>
        </w:rPr>
      </w:pPr>
    </w:p>
    <w:p w14:paraId="13C0A68D">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63C5BD8C">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 如本项目（包）接受供应商以联合体形式参加采购活动，且供应商以联合体形式参与时，须提供《联合协议》，否则</w:t>
      </w:r>
      <w:r>
        <w:rPr>
          <w:rFonts w:hint="eastAsia" w:ascii="宋体" w:hAnsi="宋体" w:eastAsia="宋体" w:cs="宋体"/>
          <w:b/>
          <w:color w:val="000000"/>
          <w:sz w:val="24"/>
          <w:highlight w:val="none"/>
        </w:rPr>
        <w:t>投标无效</w:t>
      </w:r>
      <w:r>
        <w:rPr>
          <w:rFonts w:hint="eastAsia" w:ascii="宋体" w:hAnsi="宋体" w:eastAsia="宋体" w:cs="宋体"/>
          <w:color w:val="000000"/>
          <w:sz w:val="24"/>
          <w:highlight w:val="none"/>
        </w:rPr>
        <w:t>。</w:t>
      </w:r>
    </w:p>
    <w:p w14:paraId="75BD6157">
      <w:pPr>
        <w:spacing w:line="360" w:lineRule="auto"/>
        <w:ind w:left="719" w:leftChars="228" w:hanging="240" w:hangingChars="100"/>
        <w:rPr>
          <w:rFonts w:hint="eastAsia" w:ascii="宋体" w:hAnsi="宋体" w:eastAsia="宋体" w:cs="宋体"/>
          <w:sz w:val="24"/>
          <w:highlight w:val="none"/>
        </w:rPr>
      </w:pPr>
      <w:r>
        <w:rPr>
          <w:rFonts w:hint="eastAsia" w:ascii="宋体" w:hAnsi="宋体" w:eastAsia="宋体" w:cs="宋体"/>
          <w:color w:val="000000"/>
          <w:sz w:val="24"/>
          <w:highlight w:val="none"/>
        </w:rPr>
        <w:t>2. 联合体各方成员须在本协议上共同盖章。</w:t>
      </w:r>
    </w:p>
    <w:p w14:paraId="3851C725">
      <w:pPr>
        <w:spacing w:line="360" w:lineRule="auto"/>
        <w:ind w:left="719" w:leftChars="228" w:hanging="240" w:hangingChars="100"/>
        <w:rPr>
          <w:rFonts w:hint="eastAsia" w:ascii="宋体" w:hAnsi="宋体" w:eastAsia="宋体" w:cs="宋体"/>
          <w:sz w:val="24"/>
          <w:highlight w:val="none"/>
        </w:rPr>
      </w:pPr>
      <w:r>
        <w:rPr>
          <w:rFonts w:hint="eastAsia" w:ascii="宋体" w:hAnsi="宋体" w:eastAsia="宋体" w:cs="宋体"/>
          <w:sz w:val="24"/>
          <w:highlight w:val="none"/>
        </w:rPr>
        <w:br w:type="page"/>
      </w:r>
    </w:p>
    <w:p w14:paraId="27B7225E">
      <w:pPr>
        <w:spacing w:line="360" w:lineRule="auto"/>
        <w:outlineLvl w:val="2"/>
        <w:rPr>
          <w:rFonts w:hint="eastAsia" w:ascii="宋体" w:hAnsi="宋体" w:eastAsia="宋体" w:cs="宋体"/>
          <w:sz w:val="24"/>
          <w:szCs w:val="20"/>
          <w:highlight w:val="none"/>
        </w:rPr>
      </w:pPr>
      <w:r>
        <w:rPr>
          <w:rFonts w:hint="eastAsia" w:ascii="宋体" w:hAnsi="宋体" w:eastAsia="宋体" w:cs="宋体"/>
          <w:color w:val="000000"/>
          <w:sz w:val="24"/>
          <w:szCs w:val="20"/>
          <w:highlight w:val="none"/>
        </w:rPr>
        <w:t>3-2 其他</w:t>
      </w:r>
      <w:r>
        <w:rPr>
          <w:rFonts w:hint="eastAsia" w:ascii="宋体" w:hAnsi="宋体" w:eastAsia="宋体" w:cs="宋体"/>
          <w:sz w:val="24"/>
          <w:szCs w:val="20"/>
          <w:highlight w:val="none"/>
        </w:rPr>
        <w:t>特定资格要求</w:t>
      </w:r>
    </w:p>
    <w:p w14:paraId="3A5F457A">
      <w:pPr>
        <w:widowControl/>
        <w:jc w:val="left"/>
        <w:rPr>
          <w:rFonts w:hint="eastAsia" w:ascii="宋体" w:hAnsi="宋体" w:eastAsia="宋体" w:cs="宋体"/>
          <w:sz w:val="24"/>
          <w:szCs w:val="20"/>
          <w:highlight w:val="none"/>
        </w:rPr>
      </w:pPr>
      <w:r>
        <w:rPr>
          <w:rFonts w:hint="eastAsia" w:ascii="宋体" w:hAnsi="宋体" w:eastAsia="宋体" w:cs="宋体"/>
          <w:sz w:val="24"/>
          <w:szCs w:val="20"/>
          <w:highlight w:val="none"/>
        </w:rPr>
        <w:br w:type="page"/>
      </w:r>
    </w:p>
    <w:p w14:paraId="4E500FA1">
      <w:pPr>
        <w:numPr>
          <w:ilvl w:val="0"/>
          <w:numId w:val="14"/>
        </w:numPr>
        <w:tabs>
          <w:tab w:val="left" w:pos="360"/>
        </w:tabs>
        <w:snapToGrid w:val="0"/>
        <w:spacing w:line="360" w:lineRule="auto"/>
        <w:outlineLvl w:val="1"/>
        <w:rPr>
          <w:rFonts w:hint="eastAsia" w:ascii="宋体" w:hAnsi="宋体" w:eastAsia="宋体" w:cs="宋体"/>
          <w:sz w:val="24"/>
          <w:szCs w:val="20"/>
          <w:highlight w:val="none"/>
        </w:rPr>
      </w:pPr>
      <w:r>
        <w:rPr>
          <w:rFonts w:hint="eastAsia" w:ascii="宋体" w:hAnsi="宋体" w:eastAsia="宋体" w:cs="宋体"/>
          <w:color w:val="000000"/>
          <w:sz w:val="24"/>
          <w:szCs w:val="20"/>
          <w:highlight w:val="none"/>
        </w:rPr>
        <w:t>投标保证金凭证/交款单据电子件</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本项目不适用</w:t>
      </w:r>
      <w:r>
        <w:rPr>
          <w:rFonts w:hint="eastAsia" w:ascii="宋体" w:hAnsi="宋体" w:eastAsia="宋体" w:cs="宋体"/>
          <w:highlight w:val="none"/>
          <w:lang w:eastAsia="zh-CN"/>
        </w:rPr>
        <w:t>）</w:t>
      </w:r>
    </w:p>
    <w:p w14:paraId="29DFB146">
      <w:pPr>
        <w:spacing w:line="360" w:lineRule="auto"/>
        <w:rPr>
          <w:rFonts w:hint="eastAsia" w:ascii="宋体" w:hAnsi="宋体" w:eastAsia="宋体" w:cs="宋体"/>
          <w:sz w:val="24"/>
          <w:szCs w:val="20"/>
          <w:highlight w:val="none"/>
        </w:rPr>
      </w:pPr>
    </w:p>
    <w:p w14:paraId="20966D12">
      <w:pPr>
        <w:spacing w:line="360" w:lineRule="auto"/>
        <w:rPr>
          <w:rFonts w:hint="eastAsia" w:ascii="宋体" w:hAnsi="宋体" w:eastAsia="宋体" w:cs="宋体"/>
          <w:sz w:val="24"/>
          <w:szCs w:val="20"/>
          <w:highlight w:val="none"/>
        </w:rPr>
      </w:pPr>
    </w:p>
    <w:p w14:paraId="19772647">
      <w:pPr>
        <w:widowControl/>
        <w:jc w:val="left"/>
        <w:rPr>
          <w:rFonts w:hint="eastAsia" w:ascii="宋体" w:hAnsi="宋体" w:eastAsia="宋体" w:cs="宋体"/>
          <w:kern w:val="0"/>
          <w:sz w:val="24"/>
          <w:szCs w:val="20"/>
          <w:highlight w:val="none"/>
        </w:rPr>
      </w:pPr>
      <w:r>
        <w:rPr>
          <w:rFonts w:hint="eastAsia" w:ascii="宋体" w:hAnsi="宋体" w:eastAsia="宋体" w:cs="宋体"/>
          <w:sz w:val="24"/>
          <w:szCs w:val="20"/>
          <w:highlight w:val="none"/>
        </w:rPr>
        <w:br w:type="page"/>
      </w:r>
    </w:p>
    <w:p w14:paraId="59AB6066">
      <w:pPr>
        <w:keepNext/>
        <w:keepLines/>
        <w:autoSpaceDE w:val="0"/>
        <w:autoSpaceDN w:val="0"/>
        <w:adjustRightInd w:val="0"/>
        <w:spacing w:before="120" w:line="300" w:lineRule="auto"/>
        <w:jc w:val="left"/>
        <w:outlineLvl w:val="1"/>
        <w:rPr>
          <w:rFonts w:hint="eastAsia" w:ascii="宋体" w:hAnsi="宋体" w:eastAsia="宋体" w:cs="宋体"/>
          <w:b/>
          <w:spacing w:val="20"/>
          <w:sz w:val="24"/>
          <w:highlight w:val="none"/>
        </w:rPr>
      </w:pPr>
      <w:r>
        <w:rPr>
          <w:rFonts w:hint="eastAsia" w:ascii="宋体" w:hAnsi="宋体" w:eastAsia="宋体" w:cs="宋体"/>
          <w:b/>
          <w:spacing w:val="20"/>
          <w:sz w:val="24"/>
          <w:highlight w:val="none"/>
        </w:rPr>
        <w:t>二、商务技术文件格式</w:t>
      </w:r>
    </w:p>
    <w:p w14:paraId="73B7B5E4">
      <w:pPr>
        <w:rPr>
          <w:rFonts w:hint="eastAsia" w:ascii="宋体" w:hAnsi="宋体" w:eastAsia="宋体" w:cs="宋体"/>
          <w:b/>
          <w:spacing w:val="20"/>
          <w:szCs w:val="21"/>
          <w:highlight w:val="none"/>
        </w:rPr>
      </w:pPr>
    </w:p>
    <w:p w14:paraId="2A081D5A">
      <w:pPr>
        <w:rPr>
          <w:rFonts w:hint="eastAsia" w:ascii="宋体" w:hAnsi="宋体" w:eastAsia="宋体" w:cs="宋体"/>
          <w:b/>
          <w:sz w:val="24"/>
          <w:highlight w:val="none"/>
        </w:rPr>
      </w:pPr>
      <w:r>
        <w:rPr>
          <w:rFonts w:hint="eastAsia" w:ascii="宋体" w:hAnsi="宋体" w:eastAsia="宋体" w:cs="宋体"/>
          <w:b/>
          <w:spacing w:val="20"/>
          <w:sz w:val="24"/>
          <w:highlight w:val="none"/>
        </w:rPr>
        <w:t>投标文件（商务技术文件）</w:t>
      </w:r>
      <w:r>
        <w:rPr>
          <w:rFonts w:hint="eastAsia" w:ascii="宋体" w:hAnsi="宋体" w:eastAsia="宋体" w:cs="宋体"/>
          <w:b/>
          <w:sz w:val="24"/>
          <w:highlight w:val="none"/>
        </w:rPr>
        <w:t>封面（非实质性格式）</w:t>
      </w:r>
    </w:p>
    <w:p w14:paraId="192FA0A3">
      <w:pPr>
        <w:jc w:val="center"/>
        <w:rPr>
          <w:rFonts w:hint="eastAsia" w:ascii="宋体" w:hAnsi="宋体" w:eastAsia="宋体" w:cs="宋体"/>
          <w:szCs w:val="21"/>
          <w:highlight w:val="none"/>
        </w:rPr>
      </w:pPr>
    </w:p>
    <w:p w14:paraId="3399E5D3">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投 标 文 件</w:t>
      </w:r>
    </w:p>
    <w:p w14:paraId="4DE43E65">
      <w:pPr>
        <w:jc w:val="center"/>
        <w:rPr>
          <w:rFonts w:hint="eastAsia" w:ascii="宋体" w:hAnsi="宋体" w:eastAsia="宋体" w:cs="宋体"/>
          <w:b/>
          <w:spacing w:val="60"/>
          <w:sz w:val="52"/>
          <w:szCs w:val="52"/>
          <w:highlight w:val="none"/>
        </w:rPr>
      </w:pPr>
      <w:r>
        <w:rPr>
          <w:rFonts w:hint="eastAsia" w:ascii="宋体" w:hAnsi="宋体" w:eastAsia="宋体" w:cs="宋体"/>
          <w:b/>
          <w:spacing w:val="60"/>
          <w:sz w:val="52"/>
          <w:szCs w:val="52"/>
          <w:highlight w:val="none"/>
        </w:rPr>
        <w:t>（商务技术文件）</w:t>
      </w:r>
    </w:p>
    <w:p w14:paraId="678256E3">
      <w:pPr>
        <w:ind w:firstLine="542" w:firstLineChars="150"/>
        <w:rPr>
          <w:rFonts w:hint="eastAsia" w:ascii="宋体" w:hAnsi="宋体" w:eastAsia="宋体" w:cs="宋体"/>
          <w:b/>
          <w:spacing w:val="20"/>
          <w:sz w:val="32"/>
          <w:szCs w:val="32"/>
          <w:highlight w:val="none"/>
        </w:rPr>
      </w:pPr>
    </w:p>
    <w:p w14:paraId="79F41D6D">
      <w:pPr>
        <w:ind w:firstLine="542" w:firstLineChars="150"/>
        <w:rPr>
          <w:rFonts w:hint="eastAsia" w:ascii="宋体" w:hAnsi="宋体" w:eastAsia="宋体" w:cs="宋体"/>
          <w:b/>
          <w:spacing w:val="20"/>
          <w:sz w:val="32"/>
          <w:szCs w:val="32"/>
          <w:highlight w:val="none"/>
        </w:rPr>
      </w:pPr>
    </w:p>
    <w:p w14:paraId="1087B396">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6F33B24B">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项目编号/包号：</w:t>
      </w:r>
    </w:p>
    <w:p w14:paraId="3E91C557">
      <w:pPr>
        <w:ind w:firstLine="542" w:firstLineChars="150"/>
        <w:rPr>
          <w:rFonts w:hint="eastAsia" w:ascii="宋体" w:hAnsi="宋体" w:eastAsia="宋体" w:cs="宋体"/>
          <w:b/>
          <w:spacing w:val="20"/>
          <w:sz w:val="32"/>
          <w:szCs w:val="32"/>
          <w:highlight w:val="none"/>
        </w:rPr>
      </w:pPr>
    </w:p>
    <w:p w14:paraId="548B6FEF">
      <w:pPr>
        <w:ind w:firstLine="542" w:firstLineChars="150"/>
        <w:rPr>
          <w:rFonts w:hint="eastAsia" w:ascii="宋体" w:hAnsi="宋体" w:eastAsia="宋体" w:cs="宋体"/>
          <w:b/>
          <w:spacing w:val="20"/>
          <w:sz w:val="32"/>
          <w:szCs w:val="32"/>
          <w:highlight w:val="none"/>
        </w:rPr>
      </w:pPr>
    </w:p>
    <w:p w14:paraId="5791D1F5">
      <w:pPr>
        <w:jc w:val="center"/>
        <w:rPr>
          <w:rFonts w:hint="eastAsia" w:ascii="宋体" w:hAnsi="宋体" w:eastAsia="宋体" w:cs="宋体"/>
          <w:b/>
          <w:sz w:val="32"/>
          <w:szCs w:val="32"/>
          <w:highlight w:val="none"/>
        </w:rPr>
      </w:pPr>
    </w:p>
    <w:p w14:paraId="12C4B607">
      <w:pPr>
        <w:jc w:val="center"/>
        <w:rPr>
          <w:rFonts w:hint="eastAsia" w:ascii="宋体" w:hAnsi="宋体" w:eastAsia="宋体" w:cs="宋体"/>
          <w:b/>
          <w:sz w:val="32"/>
          <w:szCs w:val="32"/>
          <w:highlight w:val="none"/>
        </w:rPr>
      </w:pPr>
    </w:p>
    <w:p w14:paraId="1011C1AA">
      <w:pPr>
        <w:jc w:val="center"/>
        <w:rPr>
          <w:rFonts w:hint="eastAsia" w:ascii="宋体" w:hAnsi="宋体" w:eastAsia="宋体" w:cs="宋体"/>
          <w:b/>
          <w:sz w:val="32"/>
          <w:szCs w:val="32"/>
          <w:highlight w:val="none"/>
        </w:rPr>
      </w:pPr>
    </w:p>
    <w:p w14:paraId="5D79FCF1">
      <w:pPr>
        <w:jc w:val="center"/>
        <w:rPr>
          <w:rFonts w:hint="eastAsia" w:ascii="宋体" w:hAnsi="宋体" w:eastAsia="宋体" w:cs="宋体"/>
          <w:b/>
          <w:spacing w:val="20"/>
          <w:sz w:val="32"/>
          <w:szCs w:val="32"/>
          <w:highlight w:val="none"/>
        </w:rPr>
      </w:pPr>
    </w:p>
    <w:p w14:paraId="55E087BA">
      <w:pPr>
        <w:jc w:val="center"/>
        <w:rPr>
          <w:rFonts w:hint="eastAsia" w:ascii="宋体" w:hAnsi="宋体" w:eastAsia="宋体" w:cs="宋体"/>
          <w:b/>
          <w:spacing w:val="20"/>
          <w:sz w:val="32"/>
          <w:szCs w:val="32"/>
          <w:highlight w:val="none"/>
        </w:rPr>
      </w:pPr>
    </w:p>
    <w:p w14:paraId="66354D46">
      <w:pPr>
        <w:jc w:val="center"/>
        <w:rPr>
          <w:rFonts w:hint="eastAsia" w:ascii="宋体" w:hAnsi="宋体" w:eastAsia="宋体" w:cs="宋体"/>
          <w:b/>
          <w:spacing w:val="20"/>
          <w:sz w:val="32"/>
          <w:szCs w:val="32"/>
          <w:highlight w:val="none"/>
        </w:rPr>
      </w:pPr>
    </w:p>
    <w:p w14:paraId="0AC0B721">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投标人名称：</w:t>
      </w:r>
    </w:p>
    <w:p w14:paraId="669A13F9">
      <w:pPr>
        <w:jc w:val="center"/>
        <w:rPr>
          <w:rFonts w:hint="eastAsia" w:ascii="宋体" w:hAnsi="宋体" w:eastAsia="宋体" w:cs="宋体"/>
          <w:b/>
          <w:sz w:val="32"/>
          <w:szCs w:val="32"/>
          <w:highlight w:val="none"/>
        </w:rPr>
      </w:pPr>
    </w:p>
    <w:p w14:paraId="4D30FA4E">
      <w:pPr>
        <w:widowControl/>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14:paraId="707B21A4">
      <w:pPr>
        <w:numPr>
          <w:ilvl w:val="0"/>
          <w:numId w:val="17"/>
        </w:numPr>
        <w:tabs>
          <w:tab w:val="left" w:pos="360"/>
        </w:tabs>
        <w:snapToGrid w:val="0"/>
        <w:spacing w:line="360" w:lineRule="auto"/>
        <w:outlineLvl w:val="1"/>
        <w:rPr>
          <w:rFonts w:hint="eastAsia" w:ascii="宋体" w:hAnsi="宋体" w:eastAsia="宋体" w:cs="宋体"/>
          <w:color w:val="000000"/>
          <w:sz w:val="24"/>
          <w:szCs w:val="20"/>
          <w:highlight w:val="none"/>
        </w:rPr>
      </w:pPr>
      <w:bookmarkStart w:id="828" w:name="_Hlt520274065"/>
      <w:bookmarkEnd w:id="828"/>
      <w:bookmarkStart w:id="829" w:name="_Hlt520343000"/>
      <w:bookmarkEnd w:id="829"/>
      <w:bookmarkStart w:id="830" w:name="_Hlt520274407"/>
      <w:bookmarkEnd w:id="830"/>
      <w:bookmarkStart w:id="831" w:name="_Hlt520343392"/>
      <w:bookmarkEnd w:id="831"/>
      <w:bookmarkStart w:id="832" w:name="_Hlt520355504"/>
      <w:bookmarkEnd w:id="832"/>
      <w:bookmarkStart w:id="833" w:name="_Hlt520274121"/>
      <w:bookmarkEnd w:id="833"/>
      <w:bookmarkStart w:id="834" w:name="_Hlt520273711"/>
      <w:bookmarkEnd w:id="834"/>
      <w:bookmarkStart w:id="835" w:name="_Hlt520271212"/>
      <w:bookmarkEnd w:id="835"/>
      <w:bookmarkStart w:id="836" w:name="_Hlt520274393"/>
      <w:bookmarkEnd w:id="836"/>
      <w:bookmarkStart w:id="837" w:name="_Hlt520350918"/>
      <w:bookmarkEnd w:id="837"/>
      <w:bookmarkStart w:id="838" w:name="_Toc480942349"/>
      <w:bookmarkStart w:id="839" w:name="_Ref467988698"/>
      <w:bookmarkStart w:id="840" w:name="_Toc150774761"/>
      <w:bookmarkStart w:id="841" w:name="_Toc195842921"/>
      <w:bookmarkStart w:id="842" w:name="_Toc520356217"/>
      <w:bookmarkStart w:id="843" w:name="_Toc226965829"/>
      <w:bookmarkStart w:id="844" w:name="_Toc142311058"/>
      <w:bookmarkStart w:id="845" w:name="_Toc150480794"/>
      <w:bookmarkStart w:id="846" w:name="_Toc226309800"/>
      <w:bookmarkStart w:id="847" w:name="_Toc226965746"/>
      <w:bookmarkStart w:id="848" w:name="_Toc226337252"/>
      <w:bookmarkStart w:id="849" w:name="_Toc127151556"/>
      <w:r>
        <w:rPr>
          <w:rFonts w:hint="eastAsia" w:ascii="宋体" w:hAnsi="宋体" w:eastAsia="宋体" w:cs="宋体"/>
          <w:color w:val="000000"/>
          <w:sz w:val="24"/>
          <w:highlight w:val="none"/>
        </w:rPr>
        <w:t>投标</w:t>
      </w:r>
      <w:bookmarkEnd w:id="838"/>
      <w:bookmarkEnd w:id="839"/>
      <w:r>
        <w:rPr>
          <w:rFonts w:hint="eastAsia" w:ascii="宋体" w:hAnsi="宋体" w:eastAsia="宋体" w:cs="宋体"/>
          <w:color w:val="000000"/>
          <w:sz w:val="24"/>
          <w:highlight w:val="none"/>
        </w:rPr>
        <w:t>书</w:t>
      </w:r>
      <w:bookmarkEnd w:id="840"/>
      <w:bookmarkEnd w:id="841"/>
      <w:bookmarkEnd w:id="842"/>
      <w:bookmarkEnd w:id="843"/>
      <w:bookmarkEnd w:id="844"/>
      <w:bookmarkEnd w:id="845"/>
      <w:bookmarkEnd w:id="846"/>
      <w:bookmarkEnd w:id="847"/>
      <w:bookmarkEnd w:id="848"/>
      <w:bookmarkEnd w:id="849"/>
      <w:r>
        <w:rPr>
          <w:rFonts w:hint="eastAsia" w:ascii="宋体" w:hAnsi="宋体" w:eastAsia="宋体" w:cs="宋体"/>
          <w:color w:val="000000"/>
          <w:sz w:val="24"/>
          <w:szCs w:val="20"/>
          <w:highlight w:val="none"/>
        </w:rPr>
        <w:t>（实质性格式）</w:t>
      </w:r>
    </w:p>
    <w:p w14:paraId="72E0812F">
      <w:pPr>
        <w:tabs>
          <w:tab w:val="left" w:pos="5580"/>
        </w:tabs>
        <w:spacing w:line="360" w:lineRule="auto"/>
        <w:rPr>
          <w:rFonts w:hint="eastAsia" w:ascii="宋体" w:hAnsi="宋体" w:eastAsia="宋体" w:cs="宋体"/>
          <w:color w:val="000000"/>
          <w:sz w:val="24"/>
          <w:highlight w:val="none"/>
        </w:rPr>
      </w:pPr>
    </w:p>
    <w:p w14:paraId="3BE3510B">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投标书</w:t>
      </w:r>
    </w:p>
    <w:p w14:paraId="45D27D38">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00D616C7">
      <w:pPr>
        <w:tabs>
          <w:tab w:val="left" w:pos="5580"/>
        </w:tabs>
        <w:spacing w:line="360" w:lineRule="auto"/>
        <w:rPr>
          <w:rFonts w:hint="eastAsia" w:ascii="宋体" w:hAnsi="宋体" w:eastAsia="宋体" w:cs="宋体"/>
          <w:color w:val="000000"/>
          <w:sz w:val="24"/>
          <w:szCs w:val="20"/>
          <w:highlight w:val="none"/>
        </w:rPr>
      </w:pPr>
    </w:p>
    <w:p w14:paraId="71887AEE">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我方参加你方就___________（项目名称，项目编号/包号）组织的招标活动，并对此项目进行投标。</w:t>
      </w:r>
    </w:p>
    <w:p w14:paraId="6F4F99A2">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已详细审查全部招标文件</w:t>
      </w:r>
      <w:r>
        <w:rPr>
          <w:rFonts w:hint="eastAsia" w:ascii="宋体" w:hAnsi="宋体" w:eastAsia="宋体" w:cs="宋体"/>
          <w:color w:val="000000"/>
          <w:sz w:val="24"/>
          <w:szCs w:val="20"/>
          <w:highlight w:val="none"/>
        </w:rPr>
        <w:t>，自愿参与投标并承诺如下：</w:t>
      </w:r>
    </w:p>
    <w:p w14:paraId="34004C3E">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（1）本投标有效期为自提交投标文件的截止之日起</w:t>
      </w:r>
      <w:r>
        <w:rPr>
          <w:rFonts w:hint="eastAsia" w:ascii="宋体" w:hAnsi="宋体" w:eastAsia="宋体" w:cs="宋体"/>
          <w:sz w:val="24"/>
          <w:highlight w:val="none"/>
        </w:rPr>
        <w:t>_____</w:t>
      </w:r>
      <w:r>
        <w:rPr>
          <w:rFonts w:hint="eastAsia" w:ascii="宋体" w:hAnsi="宋体" w:eastAsia="宋体" w:cs="宋体"/>
          <w:color w:val="000000"/>
          <w:sz w:val="24"/>
          <w:szCs w:val="20"/>
          <w:highlight w:val="none"/>
        </w:rPr>
        <w:t>个日历日。</w:t>
      </w:r>
    </w:p>
    <w:p w14:paraId="04205E9F">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（2）除合同条款及采购需求偏离表列出的偏离外，我方响应招标文件的全部要求。</w:t>
      </w:r>
    </w:p>
    <w:p w14:paraId="7F8B5B32">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086060B5">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2050E06B">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color w:val="000000"/>
          <w:sz w:val="24"/>
          <w:szCs w:val="20"/>
          <w:highlight w:val="none"/>
        </w:rPr>
        <w:t>___________</w:t>
      </w:r>
      <w:r>
        <w:rPr>
          <w:rFonts w:hint="eastAsia" w:ascii="宋体" w:hAnsi="宋体" w:eastAsia="宋体" w:cs="宋体"/>
          <w:color w:val="000000"/>
          <w:sz w:val="24"/>
          <w:highlight w:val="none"/>
        </w:rPr>
        <w:t>。</w:t>
      </w:r>
    </w:p>
    <w:p w14:paraId="182C5A6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与本投标有关的一切正式往来信函请寄：</w:t>
      </w:r>
    </w:p>
    <w:p w14:paraId="382C055E">
      <w:pPr>
        <w:tabs>
          <w:tab w:val="left" w:pos="5580"/>
        </w:tabs>
        <w:spacing w:line="360" w:lineRule="auto"/>
        <w:ind w:left="420"/>
        <w:rPr>
          <w:rFonts w:hint="eastAsia" w:ascii="宋体" w:hAnsi="宋体" w:eastAsia="宋体" w:cs="宋体"/>
          <w:color w:val="000000"/>
          <w:sz w:val="24"/>
          <w:szCs w:val="20"/>
          <w:highlight w:val="none"/>
        </w:rPr>
      </w:pPr>
    </w:p>
    <w:p w14:paraId="78335DB6">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地址_________________________     传真____________________________</w:t>
      </w:r>
    </w:p>
    <w:p w14:paraId="2B71E4A4">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电话_________________________     电子函件________________________</w:t>
      </w:r>
    </w:p>
    <w:p w14:paraId="37700172">
      <w:pPr>
        <w:tabs>
          <w:tab w:val="left" w:pos="5580"/>
        </w:tabs>
        <w:spacing w:line="360" w:lineRule="auto"/>
        <w:ind w:left="420"/>
        <w:rPr>
          <w:rFonts w:hint="eastAsia" w:ascii="宋体" w:hAnsi="宋体" w:eastAsia="宋体" w:cs="宋体"/>
          <w:color w:val="000000"/>
          <w:sz w:val="24"/>
          <w:szCs w:val="20"/>
          <w:highlight w:val="none"/>
        </w:rPr>
      </w:pPr>
    </w:p>
    <w:p w14:paraId="268938A3">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投标人名称（加盖公章） ___________</w:t>
      </w:r>
    </w:p>
    <w:p w14:paraId="6D63168F">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日期：_____年______月______日    </w:t>
      </w:r>
    </w:p>
    <w:p w14:paraId="484356BC">
      <w:pPr>
        <w:tabs>
          <w:tab w:val="left" w:pos="5580"/>
        </w:tabs>
        <w:spacing w:line="360" w:lineRule="auto"/>
        <w:ind w:left="420"/>
        <w:rPr>
          <w:rFonts w:hint="eastAsia" w:ascii="宋体" w:hAnsi="宋体" w:eastAsia="宋体" w:cs="宋体"/>
          <w:color w:val="000000"/>
          <w:sz w:val="24"/>
          <w:szCs w:val="20"/>
          <w:highlight w:val="none"/>
          <w:u w:val="single"/>
        </w:rPr>
      </w:pPr>
    </w:p>
    <w:p w14:paraId="154DD9CA">
      <w:pPr>
        <w:widowControl/>
        <w:jc w:val="left"/>
        <w:rPr>
          <w:rFonts w:hint="eastAsia" w:ascii="宋体" w:hAnsi="宋体" w:eastAsia="宋体" w:cs="宋体"/>
          <w:color w:val="000000"/>
          <w:sz w:val="24"/>
          <w:highlight w:val="none"/>
        </w:rPr>
      </w:pPr>
      <w:bookmarkStart w:id="850" w:name="_Hlt520356243"/>
      <w:bookmarkEnd w:id="850"/>
      <w:bookmarkStart w:id="851" w:name="_Hlt520355938"/>
      <w:bookmarkEnd w:id="851"/>
      <w:bookmarkStart w:id="852" w:name="_Toc226337253"/>
      <w:bookmarkStart w:id="853" w:name="_Toc226965830"/>
      <w:bookmarkStart w:id="854" w:name="_Toc226965747"/>
      <w:bookmarkStart w:id="855" w:name="_Toc150774762"/>
      <w:bookmarkStart w:id="856" w:name="_Toc305158899"/>
      <w:bookmarkStart w:id="857" w:name="_Toc195842922"/>
      <w:bookmarkStart w:id="858" w:name="_Toc480942350"/>
      <w:bookmarkStart w:id="859" w:name="_Toc264969247"/>
      <w:bookmarkStart w:id="860" w:name="_Toc226309801"/>
      <w:bookmarkStart w:id="861" w:name="_Toc305158825"/>
      <w:bookmarkStart w:id="862" w:name="_Toc520356218"/>
      <w:bookmarkStart w:id="863" w:name="_Toc150480795"/>
      <w:bookmarkStart w:id="864" w:name="_Toc142311059"/>
      <w:bookmarkStart w:id="865" w:name="_Ref467988705"/>
      <w:bookmarkStart w:id="866" w:name="_Toc127151557"/>
      <w:bookmarkStart w:id="867" w:name="_Toc265228395"/>
      <w:r>
        <w:rPr>
          <w:rFonts w:hint="eastAsia" w:ascii="宋体" w:hAnsi="宋体" w:eastAsia="宋体" w:cs="宋体"/>
          <w:color w:val="000000"/>
          <w:sz w:val="24"/>
          <w:highlight w:val="none"/>
        </w:rPr>
        <w:br w:type="page"/>
      </w:r>
    </w:p>
    <w:p w14:paraId="08EA6BEA">
      <w:pPr>
        <w:numPr>
          <w:ilvl w:val="0"/>
          <w:numId w:val="17"/>
        </w:numPr>
        <w:tabs>
          <w:tab w:val="left" w:pos="360"/>
        </w:tabs>
        <w:snapToGrid w:val="0"/>
        <w:spacing w:line="360" w:lineRule="auto"/>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授权委托书（实质性格式）</w:t>
      </w:r>
    </w:p>
    <w:p w14:paraId="5ABE04D9">
      <w:pPr>
        <w:spacing w:line="36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授权委托书</w:t>
      </w:r>
    </w:p>
    <w:p w14:paraId="5AC4BB6E">
      <w:pPr>
        <w:spacing w:line="360" w:lineRule="auto"/>
        <w:ind w:firstLine="420"/>
        <w:rPr>
          <w:rFonts w:hint="eastAsia" w:ascii="宋体" w:hAnsi="宋体" w:eastAsia="宋体" w:cs="宋体"/>
          <w:color w:val="000000"/>
          <w:sz w:val="24"/>
          <w:szCs w:val="20"/>
          <w:highlight w:val="none"/>
        </w:rPr>
      </w:pPr>
    </w:p>
    <w:p w14:paraId="7F6A348B">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本人</w:t>
      </w:r>
      <w:r>
        <w:rPr>
          <w:rFonts w:hint="eastAsia" w:ascii="宋体" w:hAnsi="宋体" w:eastAsia="宋体" w:cs="宋体"/>
          <w:color w:val="000000"/>
          <w:sz w:val="24"/>
          <w:highlight w:val="none"/>
          <w:lang w:val="zh-CN"/>
        </w:rPr>
        <w:t>_______</w:t>
      </w:r>
      <w:r>
        <w:rPr>
          <w:rFonts w:hint="eastAsia" w:ascii="宋体" w:hAnsi="宋体" w:eastAsia="宋体" w:cs="宋体"/>
          <w:color w:val="000000"/>
          <w:sz w:val="24"/>
          <w:szCs w:val="20"/>
          <w:highlight w:val="none"/>
        </w:rPr>
        <w:t>（姓名）系</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szCs w:val="20"/>
          <w:highlight w:val="none"/>
        </w:rPr>
        <w:t>（投标人名称）的法定代表人（单位负责人），现委托</w:t>
      </w:r>
      <w:r>
        <w:rPr>
          <w:rFonts w:hint="eastAsia" w:ascii="宋体" w:hAnsi="宋体" w:eastAsia="宋体" w:cs="宋体"/>
          <w:color w:val="000000"/>
          <w:sz w:val="24"/>
          <w:highlight w:val="none"/>
          <w:lang w:val="zh-CN"/>
        </w:rPr>
        <w:t>_______</w:t>
      </w:r>
      <w:r>
        <w:rPr>
          <w:rFonts w:hint="eastAsia" w:ascii="宋体" w:hAnsi="宋体" w:eastAsia="宋体" w:cs="宋体"/>
          <w:color w:val="000000"/>
          <w:sz w:val="24"/>
          <w:szCs w:val="20"/>
          <w:highlight w:val="none"/>
        </w:rPr>
        <w:t>（姓名）为我方代理人。代理人根据授权，以我方名义签署、澄清确认、提交、撤回、修改</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szCs w:val="20"/>
          <w:highlight w:val="none"/>
        </w:rPr>
        <w:t>（项目名称）投标文件和处理有关事宜，其法律后果由我方承担。</w:t>
      </w:r>
    </w:p>
    <w:p w14:paraId="1B05D4BF">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委托期限：自本授权委托书签署之日起至投标有效期届满之日止。</w:t>
      </w:r>
    </w:p>
    <w:p w14:paraId="7A3F030F">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代理人无转委托权。</w:t>
      </w:r>
      <w:r>
        <w:rPr>
          <w:rFonts w:hint="eastAsia" w:ascii="宋体" w:hAnsi="宋体" w:eastAsia="宋体" w:cs="宋体"/>
          <w:color w:val="000000"/>
          <w:sz w:val="24"/>
          <w:szCs w:val="20"/>
          <w:highlight w:val="none"/>
        </w:rPr>
        <w:cr/>
      </w:r>
    </w:p>
    <w:p w14:paraId="2BD97053">
      <w:pPr>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：________________</w:t>
      </w:r>
    </w:p>
    <w:p w14:paraId="5D7CAE77">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法定代表人（单位负责人）（签字或签章）：</w:t>
      </w:r>
      <w:r>
        <w:rPr>
          <w:rFonts w:hint="eastAsia" w:ascii="宋体" w:hAnsi="宋体" w:eastAsia="宋体" w:cs="宋体"/>
          <w:color w:val="000000"/>
          <w:sz w:val="24"/>
          <w:highlight w:val="none"/>
          <w:lang w:val="zh-CN"/>
        </w:rPr>
        <w:t>________________</w:t>
      </w:r>
    </w:p>
    <w:p w14:paraId="6A2B0D1A">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委托代理人（签字或签章）：</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 xml:space="preserve">                      </w:t>
      </w:r>
    </w:p>
    <w:p w14:paraId="7780852B">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日期：_____年______月______日</w:t>
      </w:r>
    </w:p>
    <w:p w14:paraId="6218B82B">
      <w:pPr>
        <w:tabs>
          <w:tab w:val="left" w:pos="5580"/>
        </w:tabs>
        <w:spacing w:line="360" w:lineRule="auto"/>
        <w:ind w:firstLine="480" w:firstLineChars="200"/>
        <w:rPr>
          <w:rFonts w:hint="eastAsia" w:ascii="宋体" w:hAnsi="宋体" w:eastAsia="宋体" w:cs="宋体"/>
          <w:color w:val="000000"/>
          <w:sz w:val="24"/>
          <w:szCs w:val="20"/>
          <w:highlight w:val="none"/>
        </w:rPr>
      </w:pPr>
    </w:p>
    <w:p w14:paraId="685B811C">
      <w:pPr>
        <w:tabs>
          <w:tab w:val="left" w:pos="5580"/>
        </w:tabs>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附：法定代表人</w:t>
      </w:r>
      <w:r>
        <w:rPr>
          <w:rFonts w:hint="eastAsia" w:ascii="宋体" w:hAnsi="宋体" w:eastAsia="宋体" w:cs="宋体"/>
          <w:sz w:val="24"/>
          <w:szCs w:val="20"/>
          <w:highlight w:val="none"/>
        </w:rPr>
        <w:t>（单位负责人）</w:t>
      </w:r>
      <w:r>
        <w:rPr>
          <w:rFonts w:hint="eastAsia" w:ascii="宋体" w:hAnsi="宋体" w:eastAsia="宋体" w:cs="宋体"/>
          <w:color w:val="000000"/>
          <w:sz w:val="24"/>
          <w:szCs w:val="20"/>
          <w:highlight w:val="none"/>
        </w:rPr>
        <w:t>及委托代理人身份证明文件电子件：</w:t>
      </w:r>
    </w:p>
    <w:p w14:paraId="7B64D488">
      <w:pPr>
        <w:tabs>
          <w:tab w:val="left" w:pos="5580"/>
        </w:tabs>
        <w:spacing w:line="360" w:lineRule="auto"/>
        <w:jc w:val="left"/>
        <w:rPr>
          <w:rFonts w:hint="eastAsia" w:ascii="宋体" w:hAnsi="宋体" w:eastAsia="宋体" w:cs="宋体"/>
          <w:color w:val="000000"/>
          <w:sz w:val="24"/>
          <w:szCs w:val="20"/>
          <w:highlight w:val="none"/>
        </w:rPr>
      </w:pPr>
    </w:p>
    <w:p w14:paraId="3D6F9AB6">
      <w:pPr>
        <w:tabs>
          <w:tab w:val="left" w:pos="5580"/>
        </w:tabs>
        <w:spacing w:line="360" w:lineRule="auto"/>
        <w:jc w:val="left"/>
        <w:rPr>
          <w:rFonts w:hint="eastAsia" w:ascii="宋体" w:hAnsi="宋体" w:eastAsia="宋体" w:cs="宋体"/>
          <w:color w:val="000000"/>
          <w:sz w:val="24"/>
          <w:szCs w:val="20"/>
          <w:highlight w:val="none"/>
        </w:rPr>
      </w:pPr>
    </w:p>
    <w:p w14:paraId="61675E3A">
      <w:pPr>
        <w:tabs>
          <w:tab w:val="left" w:pos="5580"/>
        </w:tabs>
        <w:spacing w:line="360" w:lineRule="auto"/>
        <w:jc w:val="left"/>
        <w:rPr>
          <w:rFonts w:hint="eastAsia" w:ascii="宋体" w:hAnsi="宋体" w:eastAsia="宋体" w:cs="宋体"/>
          <w:color w:val="000000"/>
          <w:sz w:val="24"/>
          <w:szCs w:val="20"/>
          <w:highlight w:val="none"/>
        </w:rPr>
      </w:pPr>
    </w:p>
    <w:p w14:paraId="3D51DB59">
      <w:pPr>
        <w:tabs>
          <w:tab w:val="left" w:pos="5580"/>
        </w:tabs>
        <w:spacing w:line="360" w:lineRule="auto"/>
        <w:jc w:val="left"/>
        <w:rPr>
          <w:rFonts w:hint="eastAsia" w:ascii="宋体" w:hAnsi="宋体" w:eastAsia="宋体" w:cs="宋体"/>
          <w:color w:val="000000"/>
          <w:sz w:val="24"/>
          <w:szCs w:val="20"/>
          <w:highlight w:val="none"/>
        </w:rPr>
      </w:pPr>
    </w:p>
    <w:p w14:paraId="51A3C698">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说明：</w:t>
      </w:r>
    </w:p>
    <w:p w14:paraId="799D577A">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1.若供应商为事业单位或其他组织或分支机构，则法定代表人（单位负责人）处的签署人可为单位负责人。</w:t>
      </w:r>
    </w:p>
    <w:p w14:paraId="3D39BC4A">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67B2351F">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3.供应商为自然人的情形，可不提供本《授权委托书》。</w:t>
      </w:r>
    </w:p>
    <w:p w14:paraId="4BC29F5A">
      <w:pPr>
        <w:tabs>
          <w:tab w:val="left" w:pos="5580"/>
        </w:tabs>
        <w:spacing w:line="360" w:lineRule="auto"/>
        <w:jc w:val="left"/>
        <w:rPr>
          <w:rFonts w:hint="eastAsia" w:ascii="宋体" w:hAnsi="宋体" w:eastAsia="宋体" w:cs="宋体"/>
          <w:color w:val="000000"/>
          <w:sz w:val="30"/>
          <w:szCs w:val="30"/>
          <w:highlight w:val="none"/>
        </w:rPr>
      </w:pPr>
      <w:r>
        <w:rPr>
          <w:rFonts w:hint="eastAsia" w:ascii="宋体" w:hAnsi="宋体" w:eastAsia="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highlight w:val="none"/>
        </w:rPr>
        <w:t>双面</w:t>
      </w:r>
      <w:r>
        <w:rPr>
          <w:rFonts w:hint="eastAsia" w:ascii="宋体" w:hAnsi="宋体" w:eastAsia="宋体" w:cs="宋体"/>
          <w:color w:val="000000"/>
          <w:sz w:val="24"/>
          <w:szCs w:val="20"/>
          <w:highlight w:val="none"/>
        </w:rPr>
        <w:t>电子件。</w:t>
      </w:r>
      <w:r>
        <w:rPr>
          <w:rFonts w:hint="eastAsia" w:ascii="宋体" w:hAnsi="宋体" w:eastAsia="宋体" w:cs="宋体"/>
          <w:color w:val="000000"/>
          <w:sz w:val="30"/>
          <w:szCs w:val="30"/>
          <w:highlight w:val="none"/>
        </w:rPr>
        <w:br w:type="page"/>
      </w:r>
    </w:p>
    <w:p w14:paraId="2876070F">
      <w:pPr>
        <w:spacing w:line="36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法定代表人（单位负责人）身份证明</w:t>
      </w:r>
    </w:p>
    <w:p w14:paraId="27EE28D2">
      <w:pPr>
        <w:kinsoku w:val="0"/>
        <w:overflowPunct w:val="0"/>
        <w:spacing w:line="200" w:lineRule="exact"/>
        <w:rPr>
          <w:rFonts w:hint="eastAsia" w:ascii="宋体" w:hAnsi="宋体" w:eastAsia="宋体" w:cs="宋体"/>
          <w:sz w:val="20"/>
          <w:szCs w:val="20"/>
          <w:highlight w:val="none"/>
        </w:rPr>
      </w:pPr>
    </w:p>
    <w:p w14:paraId="69A79258">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01406254">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37C9E5A5">
      <w:pPr>
        <w:pStyle w:val="2"/>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姓名：____性别：____年龄：____职务：____</w:t>
      </w:r>
    </w:p>
    <w:p w14:paraId="005DA5CE">
      <w:pPr>
        <w:pStyle w:val="2"/>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77449AC7">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highlight w:val="none"/>
          <w:u w:val="single"/>
        </w:rPr>
        <w:tab/>
      </w:r>
      <w:r>
        <w:rPr>
          <w:rFonts w:hint="eastAsia" w:ascii="宋体" w:hAnsi="宋体" w:eastAsia="宋体" w:cs="宋体"/>
          <w:highlight w:val="none"/>
        </w:rPr>
        <w:t>（投标人名称）的法定代表人（单位负责人）。</w:t>
      </w:r>
    </w:p>
    <w:p w14:paraId="63FB3A25">
      <w:pPr>
        <w:pStyle w:val="2"/>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1A816959">
      <w:pPr>
        <w:pStyle w:val="2"/>
        <w:kinsoku w:val="0"/>
        <w:overflowPunct w:val="0"/>
        <w:spacing w:line="583" w:lineRule="auto"/>
        <w:ind w:right="-46"/>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附：法定代表人（单位负责人）身份证或护照等身份证明文件电子件：</w:t>
      </w:r>
    </w:p>
    <w:p w14:paraId="6612EB39">
      <w:pPr>
        <w:pStyle w:val="2"/>
        <w:kinsoku w:val="0"/>
        <w:overflowPunct w:val="0"/>
        <w:spacing w:line="583" w:lineRule="auto"/>
        <w:ind w:right="4305"/>
        <w:rPr>
          <w:rFonts w:hint="eastAsia" w:ascii="宋体" w:hAnsi="宋体" w:eastAsia="宋体" w:cs="宋体"/>
          <w:spacing w:val="-3"/>
          <w:highlight w:val="none"/>
        </w:rPr>
      </w:pPr>
    </w:p>
    <w:p w14:paraId="61A045A5">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：________________</w:t>
      </w:r>
    </w:p>
    <w:p w14:paraId="3572F884">
      <w:pPr>
        <w:pStyle w:val="2"/>
        <w:kinsoku w:val="0"/>
        <w:overflowPunct w:val="0"/>
        <w:spacing w:line="583" w:lineRule="auto"/>
        <w:ind w:right="95"/>
        <w:rPr>
          <w:rFonts w:hint="eastAsia" w:ascii="宋体" w:hAnsi="宋体" w:eastAsia="宋体" w:cs="宋体"/>
          <w:spacing w:val="-3"/>
          <w:highlight w:val="none"/>
        </w:rPr>
      </w:pPr>
      <w:r>
        <w:rPr>
          <w:rFonts w:hint="eastAsia" w:ascii="宋体" w:hAnsi="宋体" w:eastAsia="宋体" w:cs="宋体"/>
          <w:spacing w:val="-3"/>
          <w:highlight w:val="none"/>
        </w:rPr>
        <w:t>法定代表人（</w:t>
      </w:r>
      <w:r>
        <w:rPr>
          <w:rFonts w:hint="eastAsia" w:ascii="宋体" w:hAnsi="宋体" w:eastAsia="宋体" w:cs="宋体"/>
          <w:highlight w:val="none"/>
        </w:rPr>
        <w:t>单位负责人</w:t>
      </w:r>
      <w:r>
        <w:rPr>
          <w:rFonts w:hint="eastAsia" w:ascii="宋体" w:hAnsi="宋体" w:eastAsia="宋体" w:cs="宋体"/>
          <w:spacing w:val="-3"/>
          <w:highlight w:val="none"/>
        </w:rPr>
        <w:t>）（签字或签章）：_______</w:t>
      </w:r>
    </w:p>
    <w:p w14:paraId="3A1EEFF3">
      <w:pPr>
        <w:autoSpaceDE w:val="0"/>
        <w:autoSpaceDN w:val="0"/>
        <w:adjustRightInd w:val="0"/>
        <w:snapToGrid w:val="0"/>
        <w:spacing w:line="360" w:lineRule="auto"/>
        <w:rPr>
          <w:rFonts w:hint="eastAsia" w:ascii="宋体" w:hAnsi="宋体" w:eastAsia="宋体" w:cs="宋体"/>
          <w:color w:val="000000"/>
          <w:sz w:val="24"/>
          <w:highlight w:val="none"/>
        </w:rPr>
      </w:pPr>
    </w:p>
    <w:p w14:paraId="6118F59A">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日期：_____年______月______日</w:t>
      </w:r>
    </w:p>
    <w:p w14:paraId="7C5A4341">
      <w:pPr>
        <w:widowControl/>
        <w:jc w:val="left"/>
        <w:rPr>
          <w:rFonts w:hint="eastAsia" w:ascii="宋体" w:hAnsi="宋体" w:eastAsia="宋体" w:cs="宋体"/>
          <w:i/>
          <w:color w:val="000000"/>
          <w:sz w:val="24"/>
          <w:szCs w:val="20"/>
          <w:highlight w:val="none"/>
          <w:u w:val="single"/>
        </w:rPr>
      </w:pPr>
    </w:p>
    <w:p w14:paraId="76EF4840">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780872D4">
      <w:pPr>
        <w:numPr>
          <w:ilvl w:val="0"/>
          <w:numId w:val="17"/>
        </w:num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开标一览表</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宋体" w:hAnsi="宋体" w:eastAsia="宋体" w:cs="宋体"/>
          <w:color w:val="000000"/>
          <w:sz w:val="24"/>
          <w:szCs w:val="20"/>
          <w:highlight w:val="none"/>
        </w:rPr>
        <w:t>（实质性格式）</w:t>
      </w:r>
    </w:p>
    <w:p w14:paraId="79124403">
      <w:pPr>
        <w:spacing w:line="360" w:lineRule="exact"/>
        <w:jc w:val="center"/>
        <w:rPr>
          <w:rFonts w:hint="eastAsia" w:ascii="宋体" w:hAnsi="宋体" w:eastAsia="宋体" w:cs="宋体"/>
          <w:b/>
          <w:color w:val="000000"/>
          <w:sz w:val="36"/>
          <w:szCs w:val="36"/>
          <w:highlight w:val="none"/>
        </w:rPr>
      </w:pPr>
      <w:bookmarkStart w:id="868" w:name="_Toc226965748"/>
      <w:bookmarkStart w:id="869" w:name="_Toc195842923"/>
      <w:bookmarkStart w:id="870" w:name="_Toc264969248"/>
      <w:bookmarkStart w:id="871" w:name="_Toc164608827"/>
      <w:bookmarkStart w:id="872" w:name="_Toc305158900"/>
      <w:bookmarkStart w:id="873" w:name="_Toc226309802"/>
      <w:bookmarkStart w:id="874" w:name="_Toc226965831"/>
      <w:bookmarkStart w:id="875" w:name="_Toc265228396"/>
      <w:bookmarkStart w:id="876" w:name="_Toc226337254"/>
      <w:bookmarkStart w:id="877" w:name="_Toc305158826"/>
      <w:bookmarkStart w:id="878" w:name="_Toc164608672"/>
      <w:r>
        <w:rPr>
          <w:rFonts w:hint="eastAsia" w:ascii="宋体" w:hAnsi="宋体" w:eastAsia="宋体" w:cs="宋体"/>
          <w:b/>
          <w:color w:val="000000"/>
          <w:sz w:val="36"/>
          <w:szCs w:val="36"/>
          <w:highlight w:val="none"/>
        </w:rPr>
        <w:t>开标一览表</w:t>
      </w:r>
      <w:bookmarkEnd w:id="868"/>
      <w:bookmarkEnd w:id="869"/>
      <w:bookmarkEnd w:id="870"/>
      <w:bookmarkEnd w:id="871"/>
      <w:bookmarkEnd w:id="872"/>
      <w:bookmarkEnd w:id="873"/>
      <w:bookmarkEnd w:id="874"/>
      <w:bookmarkEnd w:id="875"/>
      <w:bookmarkEnd w:id="876"/>
      <w:bookmarkEnd w:id="877"/>
      <w:bookmarkEnd w:id="878"/>
    </w:p>
    <w:p w14:paraId="5428E596">
      <w:pPr>
        <w:tabs>
          <w:tab w:val="left" w:pos="1800"/>
          <w:tab w:val="left" w:pos="5580"/>
        </w:tabs>
        <w:spacing w:line="360" w:lineRule="auto"/>
        <w:jc w:val="left"/>
        <w:rPr>
          <w:rFonts w:hint="eastAsia" w:ascii="宋体" w:hAnsi="宋体" w:eastAsia="宋体" w:cs="宋体"/>
          <w:i/>
          <w:color w:val="FF0000"/>
          <w:sz w:val="24"/>
          <w:highlight w:val="none"/>
        </w:rPr>
      </w:pPr>
    </w:p>
    <w:p w14:paraId="4009D89B">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3700"/>
        <w:gridCol w:w="1985"/>
        <w:gridCol w:w="1980"/>
      </w:tblGrid>
      <w:tr w14:paraId="3570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0331391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包号</w:t>
            </w:r>
          </w:p>
        </w:tc>
        <w:tc>
          <w:tcPr>
            <w:tcW w:w="2215" w:type="pct"/>
            <w:vMerge w:val="restart"/>
            <w:vAlign w:val="center"/>
          </w:tcPr>
          <w:p w14:paraId="28A317A4">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投标人名称</w:t>
            </w:r>
          </w:p>
        </w:tc>
        <w:tc>
          <w:tcPr>
            <w:tcW w:w="2373" w:type="pct"/>
            <w:gridSpan w:val="2"/>
            <w:vAlign w:val="center"/>
          </w:tcPr>
          <w:p w14:paraId="2F9CFA34">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投标报价</w:t>
            </w:r>
          </w:p>
        </w:tc>
      </w:tr>
      <w:tr w14:paraId="1A32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1F33CC1">
            <w:pPr>
              <w:tabs>
                <w:tab w:val="left" w:pos="5580"/>
              </w:tabs>
              <w:jc w:val="center"/>
              <w:rPr>
                <w:rFonts w:hint="eastAsia" w:ascii="宋体" w:hAnsi="宋体" w:eastAsia="宋体" w:cs="宋体"/>
                <w:sz w:val="24"/>
                <w:highlight w:val="none"/>
              </w:rPr>
            </w:pPr>
          </w:p>
        </w:tc>
        <w:tc>
          <w:tcPr>
            <w:tcW w:w="2215" w:type="pct"/>
            <w:vMerge w:val="continue"/>
            <w:vAlign w:val="center"/>
          </w:tcPr>
          <w:p w14:paraId="5111562B">
            <w:pPr>
              <w:tabs>
                <w:tab w:val="left" w:pos="5580"/>
              </w:tabs>
              <w:jc w:val="center"/>
              <w:rPr>
                <w:rFonts w:hint="eastAsia" w:ascii="宋体" w:hAnsi="宋体" w:eastAsia="宋体" w:cs="宋体"/>
                <w:sz w:val="24"/>
                <w:highlight w:val="none"/>
              </w:rPr>
            </w:pPr>
          </w:p>
        </w:tc>
        <w:tc>
          <w:tcPr>
            <w:tcW w:w="1188" w:type="pct"/>
            <w:vAlign w:val="center"/>
          </w:tcPr>
          <w:p w14:paraId="48235CF4">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182" w:type="pct"/>
            <w:vAlign w:val="center"/>
          </w:tcPr>
          <w:p w14:paraId="09875BB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r>
      <w:tr w14:paraId="2238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66404B7">
            <w:pPr>
              <w:tabs>
                <w:tab w:val="left" w:pos="5580"/>
              </w:tabs>
              <w:jc w:val="center"/>
              <w:rPr>
                <w:rFonts w:hint="eastAsia" w:ascii="宋体" w:hAnsi="宋体" w:eastAsia="宋体" w:cs="宋体"/>
                <w:sz w:val="24"/>
                <w:highlight w:val="none"/>
              </w:rPr>
            </w:pPr>
          </w:p>
        </w:tc>
        <w:tc>
          <w:tcPr>
            <w:tcW w:w="2215" w:type="pct"/>
            <w:vAlign w:val="center"/>
          </w:tcPr>
          <w:p w14:paraId="73190F4C">
            <w:pPr>
              <w:tabs>
                <w:tab w:val="left" w:pos="5580"/>
              </w:tabs>
              <w:jc w:val="center"/>
              <w:rPr>
                <w:rFonts w:hint="eastAsia" w:ascii="宋体" w:hAnsi="宋体" w:eastAsia="宋体" w:cs="宋体"/>
                <w:sz w:val="24"/>
                <w:highlight w:val="none"/>
              </w:rPr>
            </w:pPr>
          </w:p>
        </w:tc>
        <w:tc>
          <w:tcPr>
            <w:tcW w:w="1188" w:type="pct"/>
            <w:vAlign w:val="center"/>
          </w:tcPr>
          <w:p w14:paraId="7AED81F0">
            <w:pPr>
              <w:tabs>
                <w:tab w:val="left" w:pos="5580"/>
              </w:tabs>
              <w:jc w:val="center"/>
              <w:rPr>
                <w:rFonts w:hint="eastAsia" w:ascii="宋体" w:hAnsi="宋体" w:eastAsia="宋体" w:cs="宋体"/>
                <w:sz w:val="24"/>
                <w:highlight w:val="none"/>
              </w:rPr>
            </w:pPr>
          </w:p>
        </w:tc>
        <w:tc>
          <w:tcPr>
            <w:tcW w:w="1182" w:type="pct"/>
            <w:vAlign w:val="center"/>
          </w:tcPr>
          <w:p w14:paraId="4CCE8FDA">
            <w:pPr>
              <w:tabs>
                <w:tab w:val="left" w:pos="5580"/>
              </w:tabs>
              <w:jc w:val="center"/>
              <w:rPr>
                <w:rFonts w:hint="eastAsia" w:ascii="宋体" w:hAnsi="宋体" w:eastAsia="宋体" w:cs="宋体"/>
                <w:sz w:val="24"/>
                <w:highlight w:val="none"/>
              </w:rPr>
            </w:pPr>
          </w:p>
        </w:tc>
      </w:tr>
    </w:tbl>
    <w:p w14:paraId="59FCA723">
      <w:pPr>
        <w:autoSpaceDE w:val="0"/>
        <w:autoSpaceDN w:val="0"/>
        <w:adjustRightInd w:val="0"/>
        <w:jc w:val="left"/>
        <w:rPr>
          <w:rFonts w:hint="eastAsia" w:ascii="宋体" w:hAnsi="宋体" w:eastAsia="宋体" w:cs="宋体"/>
          <w:color w:val="000000"/>
          <w:kern w:val="0"/>
          <w:sz w:val="24"/>
          <w:highlight w:val="none"/>
        </w:rPr>
      </w:pPr>
    </w:p>
    <w:p w14:paraId="32CB43A7">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.此表中，每包的投标报价应和《投标分项报价表》中的总价相一致。</w:t>
      </w:r>
    </w:p>
    <w:p w14:paraId="5DD1BAF4">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1A857D92">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6B8BB628">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088A7FF5">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260632A5">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7BC96259">
      <w:pPr>
        <w:widowControl/>
        <w:jc w:val="left"/>
        <w:rPr>
          <w:rFonts w:hint="eastAsia" w:ascii="宋体" w:hAnsi="宋体" w:eastAsia="宋体" w:cs="宋体"/>
          <w:color w:val="000000"/>
          <w:sz w:val="24"/>
          <w:szCs w:val="20"/>
          <w:highlight w:val="none"/>
        </w:rPr>
      </w:pPr>
      <w:bookmarkStart w:id="879" w:name="_Toc127151558"/>
      <w:bookmarkStart w:id="880" w:name="_Toc305158827"/>
      <w:bookmarkStart w:id="881" w:name="_Toc226309803"/>
      <w:bookmarkStart w:id="882" w:name="_Toc305158901"/>
      <w:bookmarkStart w:id="883" w:name="_Toc226965749"/>
      <w:bookmarkStart w:id="884" w:name="_Toc226337255"/>
      <w:bookmarkStart w:id="885" w:name="_Toc226965832"/>
      <w:bookmarkStart w:id="886" w:name="_Toc265228397"/>
      <w:bookmarkStart w:id="887" w:name="_Toc195842924"/>
      <w:bookmarkStart w:id="888" w:name="_Toc264969249"/>
      <w:bookmarkStart w:id="889" w:name="_Toc150480796"/>
      <w:bookmarkStart w:id="890" w:name="_Toc150774763"/>
      <w:bookmarkStart w:id="891" w:name="_Toc142311060"/>
    </w:p>
    <w:p w14:paraId="64CB4CCA">
      <w:pPr>
        <w:widowControl/>
        <w:jc w:val="left"/>
        <w:rPr>
          <w:rFonts w:hint="eastAsia" w:ascii="宋体" w:hAnsi="宋体" w:eastAsia="宋体" w:cs="宋体"/>
          <w:color w:val="000000"/>
          <w:sz w:val="24"/>
          <w:szCs w:val="20"/>
          <w:highlight w:val="none"/>
        </w:rPr>
      </w:pPr>
    </w:p>
    <w:p w14:paraId="1DCA6D3D">
      <w:pPr>
        <w:numPr>
          <w:ilvl w:val="0"/>
          <w:numId w:val="17"/>
        </w:numPr>
        <w:tabs>
          <w:tab w:val="left" w:pos="360"/>
        </w:tabs>
        <w:snapToGrid w:val="0"/>
        <w:spacing w:line="360" w:lineRule="auto"/>
        <w:outlineLvl w:val="1"/>
        <w:rPr>
          <w:rFonts w:hint="eastAsia" w:ascii="宋体" w:hAnsi="宋体" w:eastAsia="宋体" w:cs="宋体"/>
          <w:color w:val="000000"/>
          <w:sz w:val="24"/>
          <w:szCs w:val="20"/>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6B0CCB20">
      <w:pPr>
        <w:numPr>
          <w:ilvl w:val="0"/>
          <w:numId w:val="17"/>
        </w:num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投标分项报价表</w:t>
      </w:r>
      <w:bookmarkEnd w:id="879"/>
      <w:bookmarkEnd w:id="880"/>
      <w:bookmarkEnd w:id="881"/>
      <w:bookmarkEnd w:id="882"/>
      <w:bookmarkEnd w:id="883"/>
      <w:bookmarkEnd w:id="884"/>
      <w:bookmarkEnd w:id="885"/>
      <w:bookmarkEnd w:id="886"/>
      <w:bookmarkEnd w:id="887"/>
      <w:bookmarkEnd w:id="888"/>
      <w:bookmarkEnd w:id="889"/>
      <w:bookmarkEnd w:id="890"/>
      <w:bookmarkEnd w:id="891"/>
      <w:r>
        <w:rPr>
          <w:rFonts w:hint="eastAsia" w:ascii="宋体" w:hAnsi="宋体" w:eastAsia="宋体" w:cs="宋体"/>
          <w:color w:val="000000"/>
          <w:sz w:val="24"/>
          <w:szCs w:val="20"/>
          <w:highlight w:val="none"/>
        </w:rPr>
        <w:t>（实质性格式）</w:t>
      </w:r>
    </w:p>
    <w:p w14:paraId="6DEB5BD6">
      <w:pPr>
        <w:spacing w:line="360" w:lineRule="exact"/>
        <w:jc w:val="center"/>
        <w:rPr>
          <w:rFonts w:hint="eastAsia" w:ascii="宋体" w:hAnsi="宋体" w:eastAsia="宋体" w:cs="宋体"/>
          <w:color w:val="000000"/>
          <w:sz w:val="36"/>
          <w:szCs w:val="36"/>
          <w:highlight w:val="none"/>
        </w:rPr>
      </w:pPr>
    </w:p>
    <w:p w14:paraId="7CB65848">
      <w:pPr>
        <w:spacing w:line="36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投标分项报价表</w:t>
      </w:r>
    </w:p>
    <w:p w14:paraId="01F935D1">
      <w:pPr>
        <w:tabs>
          <w:tab w:val="left" w:pos="1800"/>
          <w:tab w:val="left" w:pos="558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2866"/>
        <w:gridCol w:w="1314"/>
        <w:gridCol w:w="1177"/>
        <w:gridCol w:w="1312"/>
        <w:gridCol w:w="1666"/>
      </w:tblGrid>
      <w:tr w14:paraId="494C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53B400BE">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605" w:type="pct"/>
            <w:vAlign w:val="center"/>
          </w:tcPr>
          <w:p w14:paraId="786517ED">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分项名称</w:t>
            </w:r>
          </w:p>
        </w:tc>
        <w:tc>
          <w:tcPr>
            <w:tcW w:w="736" w:type="pct"/>
            <w:vAlign w:val="center"/>
          </w:tcPr>
          <w:p w14:paraId="7A01C2EC">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单价（元）</w:t>
            </w:r>
          </w:p>
        </w:tc>
        <w:tc>
          <w:tcPr>
            <w:tcW w:w="659" w:type="pct"/>
            <w:vAlign w:val="center"/>
          </w:tcPr>
          <w:p w14:paraId="18A0BEB8">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735" w:type="pct"/>
            <w:vAlign w:val="center"/>
          </w:tcPr>
          <w:p w14:paraId="54C23504">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合价（元）</w:t>
            </w:r>
          </w:p>
        </w:tc>
        <w:tc>
          <w:tcPr>
            <w:tcW w:w="933" w:type="pct"/>
            <w:vAlign w:val="center"/>
          </w:tcPr>
          <w:p w14:paraId="70505E71">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备注/说明</w:t>
            </w:r>
          </w:p>
        </w:tc>
      </w:tr>
      <w:tr w14:paraId="72B3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1550947A">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605" w:type="pct"/>
            <w:vAlign w:val="center"/>
          </w:tcPr>
          <w:p w14:paraId="06DDA056">
            <w:pPr>
              <w:adjustRightInd w:val="0"/>
              <w:snapToGrid w:val="0"/>
              <w:jc w:val="left"/>
              <w:rPr>
                <w:rFonts w:hint="eastAsia" w:ascii="宋体" w:hAnsi="宋体" w:eastAsia="宋体" w:cs="宋体"/>
                <w:color w:val="000000"/>
                <w:sz w:val="24"/>
                <w:highlight w:val="none"/>
              </w:rPr>
            </w:pPr>
          </w:p>
        </w:tc>
        <w:tc>
          <w:tcPr>
            <w:tcW w:w="736" w:type="pct"/>
            <w:vAlign w:val="center"/>
          </w:tcPr>
          <w:p w14:paraId="1AC359C9">
            <w:pPr>
              <w:adjustRightInd w:val="0"/>
              <w:snapToGrid w:val="0"/>
              <w:jc w:val="left"/>
              <w:rPr>
                <w:rFonts w:hint="eastAsia" w:ascii="宋体" w:hAnsi="宋体" w:eastAsia="宋体" w:cs="宋体"/>
                <w:color w:val="000000"/>
                <w:sz w:val="24"/>
                <w:highlight w:val="none"/>
              </w:rPr>
            </w:pPr>
          </w:p>
        </w:tc>
        <w:tc>
          <w:tcPr>
            <w:tcW w:w="659" w:type="pct"/>
            <w:vAlign w:val="center"/>
          </w:tcPr>
          <w:p w14:paraId="7338710F">
            <w:pPr>
              <w:adjustRightInd w:val="0"/>
              <w:snapToGrid w:val="0"/>
              <w:jc w:val="center"/>
              <w:rPr>
                <w:rFonts w:hint="eastAsia" w:ascii="宋体" w:hAnsi="宋体" w:eastAsia="宋体" w:cs="宋体"/>
                <w:color w:val="000000"/>
                <w:sz w:val="24"/>
                <w:highlight w:val="none"/>
              </w:rPr>
            </w:pPr>
          </w:p>
        </w:tc>
        <w:tc>
          <w:tcPr>
            <w:tcW w:w="735" w:type="pct"/>
            <w:vAlign w:val="center"/>
          </w:tcPr>
          <w:p w14:paraId="5D3F256F">
            <w:pPr>
              <w:adjustRightInd w:val="0"/>
              <w:snapToGrid w:val="0"/>
              <w:jc w:val="left"/>
              <w:rPr>
                <w:rFonts w:hint="eastAsia" w:ascii="宋体" w:hAnsi="宋体" w:eastAsia="宋体" w:cs="宋体"/>
                <w:color w:val="000000"/>
                <w:sz w:val="24"/>
                <w:highlight w:val="none"/>
              </w:rPr>
            </w:pPr>
          </w:p>
        </w:tc>
        <w:tc>
          <w:tcPr>
            <w:tcW w:w="933" w:type="pct"/>
            <w:vAlign w:val="center"/>
          </w:tcPr>
          <w:p w14:paraId="666A0661">
            <w:pPr>
              <w:adjustRightInd w:val="0"/>
              <w:snapToGrid w:val="0"/>
              <w:jc w:val="left"/>
              <w:rPr>
                <w:rFonts w:hint="eastAsia" w:ascii="宋体" w:hAnsi="宋体" w:eastAsia="宋体" w:cs="宋体"/>
                <w:color w:val="000000"/>
                <w:sz w:val="24"/>
                <w:highlight w:val="none"/>
              </w:rPr>
            </w:pPr>
          </w:p>
        </w:tc>
      </w:tr>
      <w:tr w14:paraId="229A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51D58534">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605" w:type="pct"/>
            <w:vAlign w:val="center"/>
          </w:tcPr>
          <w:p w14:paraId="4D1CFB88">
            <w:pPr>
              <w:adjustRightInd w:val="0"/>
              <w:snapToGrid w:val="0"/>
              <w:jc w:val="left"/>
              <w:rPr>
                <w:rFonts w:hint="eastAsia" w:ascii="宋体" w:hAnsi="宋体" w:eastAsia="宋体" w:cs="宋体"/>
                <w:color w:val="000000"/>
                <w:sz w:val="24"/>
                <w:highlight w:val="none"/>
              </w:rPr>
            </w:pPr>
          </w:p>
        </w:tc>
        <w:tc>
          <w:tcPr>
            <w:tcW w:w="736" w:type="pct"/>
            <w:vAlign w:val="center"/>
          </w:tcPr>
          <w:p w14:paraId="332CC4A7">
            <w:pPr>
              <w:adjustRightInd w:val="0"/>
              <w:snapToGrid w:val="0"/>
              <w:jc w:val="left"/>
              <w:rPr>
                <w:rFonts w:hint="eastAsia" w:ascii="宋体" w:hAnsi="宋体" w:eastAsia="宋体" w:cs="宋体"/>
                <w:color w:val="000000"/>
                <w:sz w:val="24"/>
                <w:highlight w:val="none"/>
              </w:rPr>
            </w:pPr>
          </w:p>
        </w:tc>
        <w:tc>
          <w:tcPr>
            <w:tcW w:w="659" w:type="pct"/>
            <w:vAlign w:val="center"/>
          </w:tcPr>
          <w:p w14:paraId="3490DFEC">
            <w:pPr>
              <w:adjustRightInd w:val="0"/>
              <w:snapToGrid w:val="0"/>
              <w:jc w:val="center"/>
              <w:rPr>
                <w:rFonts w:hint="eastAsia" w:ascii="宋体" w:hAnsi="宋体" w:eastAsia="宋体" w:cs="宋体"/>
                <w:color w:val="000000"/>
                <w:sz w:val="24"/>
                <w:highlight w:val="none"/>
              </w:rPr>
            </w:pPr>
          </w:p>
        </w:tc>
        <w:tc>
          <w:tcPr>
            <w:tcW w:w="735" w:type="pct"/>
            <w:vAlign w:val="center"/>
          </w:tcPr>
          <w:p w14:paraId="14C469CB">
            <w:pPr>
              <w:adjustRightInd w:val="0"/>
              <w:snapToGrid w:val="0"/>
              <w:jc w:val="left"/>
              <w:rPr>
                <w:rFonts w:hint="eastAsia" w:ascii="宋体" w:hAnsi="宋体" w:eastAsia="宋体" w:cs="宋体"/>
                <w:color w:val="000000"/>
                <w:sz w:val="24"/>
                <w:highlight w:val="none"/>
              </w:rPr>
            </w:pPr>
          </w:p>
        </w:tc>
        <w:tc>
          <w:tcPr>
            <w:tcW w:w="933" w:type="pct"/>
            <w:vAlign w:val="center"/>
          </w:tcPr>
          <w:p w14:paraId="5270AF12">
            <w:pPr>
              <w:adjustRightInd w:val="0"/>
              <w:snapToGrid w:val="0"/>
              <w:jc w:val="left"/>
              <w:rPr>
                <w:rFonts w:hint="eastAsia" w:ascii="宋体" w:hAnsi="宋体" w:eastAsia="宋体" w:cs="宋体"/>
                <w:color w:val="000000"/>
                <w:sz w:val="24"/>
                <w:highlight w:val="none"/>
              </w:rPr>
            </w:pPr>
          </w:p>
        </w:tc>
      </w:tr>
      <w:tr w14:paraId="283F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773F4E6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605" w:type="pct"/>
            <w:vAlign w:val="center"/>
          </w:tcPr>
          <w:p w14:paraId="19EE3AD0">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736" w:type="pct"/>
            <w:vAlign w:val="center"/>
          </w:tcPr>
          <w:p w14:paraId="7025942B">
            <w:pPr>
              <w:adjustRightInd w:val="0"/>
              <w:snapToGrid w:val="0"/>
              <w:jc w:val="left"/>
              <w:rPr>
                <w:rFonts w:hint="eastAsia" w:ascii="宋体" w:hAnsi="宋体" w:eastAsia="宋体" w:cs="宋体"/>
                <w:color w:val="000000"/>
                <w:sz w:val="24"/>
                <w:highlight w:val="none"/>
              </w:rPr>
            </w:pPr>
          </w:p>
        </w:tc>
        <w:tc>
          <w:tcPr>
            <w:tcW w:w="659" w:type="pct"/>
            <w:vAlign w:val="center"/>
          </w:tcPr>
          <w:p w14:paraId="12E6B628">
            <w:pPr>
              <w:adjustRightInd w:val="0"/>
              <w:snapToGrid w:val="0"/>
              <w:jc w:val="center"/>
              <w:rPr>
                <w:rFonts w:hint="eastAsia" w:ascii="宋体" w:hAnsi="宋体" w:eastAsia="宋体" w:cs="宋体"/>
                <w:color w:val="000000"/>
                <w:sz w:val="24"/>
                <w:highlight w:val="none"/>
              </w:rPr>
            </w:pPr>
          </w:p>
        </w:tc>
        <w:tc>
          <w:tcPr>
            <w:tcW w:w="735" w:type="pct"/>
            <w:vAlign w:val="center"/>
          </w:tcPr>
          <w:p w14:paraId="2412383F">
            <w:pPr>
              <w:adjustRightInd w:val="0"/>
              <w:snapToGrid w:val="0"/>
              <w:jc w:val="left"/>
              <w:rPr>
                <w:rFonts w:hint="eastAsia" w:ascii="宋体" w:hAnsi="宋体" w:eastAsia="宋体" w:cs="宋体"/>
                <w:color w:val="000000"/>
                <w:sz w:val="24"/>
                <w:highlight w:val="none"/>
              </w:rPr>
            </w:pPr>
          </w:p>
        </w:tc>
        <w:tc>
          <w:tcPr>
            <w:tcW w:w="933" w:type="pct"/>
            <w:vAlign w:val="center"/>
          </w:tcPr>
          <w:p w14:paraId="5AEE118E">
            <w:pPr>
              <w:adjustRightInd w:val="0"/>
              <w:snapToGrid w:val="0"/>
              <w:jc w:val="left"/>
              <w:rPr>
                <w:rFonts w:hint="eastAsia" w:ascii="宋体" w:hAnsi="宋体" w:eastAsia="宋体" w:cs="宋体"/>
                <w:color w:val="000000"/>
                <w:sz w:val="24"/>
                <w:highlight w:val="none"/>
              </w:rPr>
            </w:pPr>
          </w:p>
        </w:tc>
      </w:tr>
      <w:tr w14:paraId="7CEC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16BB1CDF">
            <w:pPr>
              <w:adjustRightInd w:val="0"/>
              <w:snapToGrid w:val="0"/>
              <w:jc w:val="right"/>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总价（元）</w:t>
            </w:r>
          </w:p>
        </w:tc>
        <w:tc>
          <w:tcPr>
            <w:tcW w:w="735" w:type="pct"/>
            <w:vAlign w:val="center"/>
          </w:tcPr>
          <w:p w14:paraId="5A81E4FE">
            <w:pPr>
              <w:adjustRightInd w:val="0"/>
              <w:snapToGrid w:val="0"/>
              <w:jc w:val="left"/>
              <w:rPr>
                <w:rFonts w:hint="eastAsia" w:ascii="宋体" w:hAnsi="宋体" w:eastAsia="宋体" w:cs="宋体"/>
                <w:color w:val="000000"/>
                <w:sz w:val="24"/>
                <w:highlight w:val="none"/>
              </w:rPr>
            </w:pPr>
          </w:p>
        </w:tc>
        <w:tc>
          <w:tcPr>
            <w:tcW w:w="933" w:type="pct"/>
            <w:vAlign w:val="center"/>
          </w:tcPr>
          <w:p w14:paraId="087CC26A">
            <w:pPr>
              <w:adjustRightInd w:val="0"/>
              <w:snapToGrid w:val="0"/>
              <w:jc w:val="left"/>
              <w:rPr>
                <w:rFonts w:hint="eastAsia" w:ascii="宋体" w:hAnsi="宋体" w:eastAsia="宋体" w:cs="宋体"/>
                <w:color w:val="000000"/>
                <w:sz w:val="24"/>
                <w:highlight w:val="none"/>
              </w:rPr>
            </w:pPr>
          </w:p>
        </w:tc>
      </w:tr>
    </w:tbl>
    <w:p w14:paraId="6E7167AB">
      <w:pPr>
        <w:tabs>
          <w:tab w:val="left" w:pos="1800"/>
          <w:tab w:val="left" w:pos="5580"/>
        </w:tabs>
        <w:jc w:val="left"/>
        <w:rPr>
          <w:rFonts w:hint="eastAsia" w:ascii="宋体" w:hAnsi="宋体" w:eastAsia="宋体" w:cs="宋体"/>
          <w:color w:val="000000"/>
          <w:sz w:val="24"/>
          <w:highlight w:val="none"/>
        </w:rPr>
      </w:pPr>
    </w:p>
    <w:p w14:paraId="69E563CD">
      <w:pPr>
        <w:tabs>
          <w:tab w:val="left" w:pos="1800"/>
          <w:tab w:val="left" w:pos="5580"/>
        </w:tabs>
        <w:jc w:val="left"/>
        <w:rPr>
          <w:rFonts w:hint="eastAsia" w:ascii="宋体" w:hAnsi="宋体" w:eastAsia="宋体" w:cs="宋体"/>
          <w:color w:val="000000"/>
          <w:sz w:val="24"/>
          <w:highlight w:val="none"/>
        </w:rPr>
      </w:pPr>
    </w:p>
    <w:p w14:paraId="401FF00F">
      <w:pPr>
        <w:tabs>
          <w:tab w:val="left" w:pos="1800"/>
          <w:tab w:val="left" w:pos="5580"/>
        </w:tabs>
        <w:jc w:val="left"/>
        <w:rPr>
          <w:rFonts w:hint="eastAsia" w:ascii="宋体" w:hAnsi="宋体" w:eastAsia="宋体" w:cs="宋体"/>
          <w:color w:val="000000"/>
          <w:sz w:val="24"/>
          <w:highlight w:val="none"/>
        </w:rPr>
      </w:pPr>
    </w:p>
    <w:p w14:paraId="22A3D8F7">
      <w:pPr>
        <w:tabs>
          <w:tab w:val="left" w:pos="1800"/>
          <w:tab w:val="left" w:pos="5580"/>
        </w:tabs>
        <w:jc w:val="left"/>
        <w:rPr>
          <w:rFonts w:hint="eastAsia" w:ascii="宋体" w:hAnsi="宋体" w:eastAsia="宋体" w:cs="宋体"/>
          <w:color w:val="000000"/>
          <w:sz w:val="24"/>
          <w:highlight w:val="none"/>
        </w:rPr>
      </w:pPr>
    </w:p>
    <w:p w14:paraId="05C44378">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注：1.本表应按包分别填写。</w:t>
      </w:r>
    </w:p>
    <w:p w14:paraId="487E3679">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2.如果不提供分项报价将视为没有实质性响应招标文件。</w:t>
      </w:r>
    </w:p>
    <w:p w14:paraId="343CBAEE">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3.上述各项的详细规格（如有），可另页描述。</w:t>
      </w:r>
    </w:p>
    <w:p w14:paraId="4F2CA82D">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4.制造商规模列应填写</w:t>
      </w:r>
      <w:bookmarkStart w:id="892" w:name="_Hlk168431865"/>
      <w:bookmarkStart w:id="893" w:name="_Hlk168431972"/>
      <w:bookmarkStart w:id="894" w:name="_Hlk144194261"/>
      <w:r>
        <w:rPr>
          <w:rFonts w:hint="eastAsia" w:ascii="宋体" w:hAnsi="宋体" w:eastAsia="宋体" w:cs="宋体"/>
          <w:color w:val="000000"/>
          <w:sz w:val="24"/>
          <w:highlight w:val="none"/>
        </w:rPr>
        <w:t>“大型”、</w:t>
      </w:r>
      <w:bookmarkEnd w:id="892"/>
      <w:r>
        <w:rPr>
          <w:rFonts w:hint="eastAsia" w:ascii="宋体" w:hAnsi="宋体" w:eastAsia="宋体" w:cs="宋体"/>
          <w:color w:val="000000"/>
          <w:sz w:val="24"/>
          <w:highlight w:val="none"/>
        </w:rPr>
        <w:t>“</w:t>
      </w:r>
      <w:bookmarkEnd w:id="893"/>
      <w:r>
        <w:rPr>
          <w:rFonts w:hint="eastAsia" w:ascii="宋体" w:hAnsi="宋体" w:eastAsia="宋体" w:cs="宋体"/>
          <w:color w:val="000000"/>
          <w:sz w:val="24"/>
          <w:highlight w:val="none"/>
        </w:rPr>
        <w:t>中型”、“小型”、“微型”或“其他”</w:t>
      </w:r>
      <w:bookmarkEnd w:id="894"/>
      <w:r>
        <w:rPr>
          <w:rFonts w:hint="eastAsia" w:ascii="宋体" w:hAnsi="宋体" w:eastAsia="宋体" w:cs="宋体"/>
          <w:color w:val="000000"/>
          <w:sz w:val="24"/>
          <w:highlight w:val="none"/>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44F90B37">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34B37B44">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1E53507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43774898">
      <w:pP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br w:type="page"/>
      </w:r>
    </w:p>
    <w:p w14:paraId="0B6AB9DF">
      <w:pPr>
        <w:numPr>
          <w:ilvl w:val="0"/>
          <w:numId w:val="17"/>
        </w:numPr>
        <w:tabs>
          <w:tab w:val="left" w:pos="360"/>
        </w:tabs>
        <w:snapToGrid w:val="0"/>
        <w:spacing w:line="360" w:lineRule="auto"/>
        <w:outlineLvl w:val="1"/>
        <w:rPr>
          <w:rFonts w:hint="eastAsia" w:ascii="宋体" w:hAnsi="宋体" w:eastAsia="宋体" w:cs="宋体"/>
          <w:color w:val="000000"/>
          <w:sz w:val="24"/>
          <w:szCs w:val="20"/>
          <w:highlight w:val="none"/>
        </w:rPr>
      </w:pPr>
      <w:bookmarkStart w:id="895" w:name="_Toc195842927"/>
      <w:bookmarkStart w:id="896" w:name="_Toc265228400"/>
      <w:bookmarkStart w:id="897" w:name="_Toc226337258"/>
      <w:bookmarkStart w:id="898" w:name="_Toc226965835"/>
      <w:bookmarkStart w:id="899" w:name="_Toc305158830"/>
      <w:bookmarkStart w:id="900" w:name="_Toc142311062"/>
      <w:bookmarkStart w:id="901" w:name="_Toc226309806"/>
      <w:bookmarkStart w:id="902" w:name="_Toc264969252"/>
      <w:bookmarkStart w:id="903" w:name="_Toc150774765"/>
      <w:bookmarkStart w:id="904" w:name="_Toc150480798"/>
      <w:bookmarkStart w:id="905" w:name="_Toc305158904"/>
      <w:bookmarkStart w:id="906" w:name="_Toc226965752"/>
      <w:bookmarkStart w:id="907" w:name="_Toc127151562"/>
      <w:bookmarkStart w:id="908" w:name="_Toc150480797"/>
      <w:bookmarkStart w:id="909" w:name="_Toc305158903"/>
      <w:bookmarkStart w:id="910" w:name="_Toc150774764"/>
      <w:bookmarkStart w:id="911" w:name="_Toc226965751"/>
      <w:bookmarkStart w:id="912" w:name="_Toc226337257"/>
      <w:bookmarkStart w:id="913" w:name="_Toc264969251"/>
      <w:bookmarkStart w:id="914" w:name="_Toc305158829"/>
      <w:bookmarkStart w:id="915" w:name="_Toc195842926"/>
      <w:bookmarkStart w:id="916" w:name="_Toc226309805"/>
      <w:bookmarkStart w:id="917" w:name="_Toc265228399"/>
      <w:bookmarkStart w:id="918" w:name="_Toc226965834"/>
      <w:bookmarkStart w:id="919" w:name="_Toc127151561"/>
      <w:bookmarkStart w:id="920" w:name="_Toc142311061"/>
      <w:r>
        <w:rPr>
          <w:rFonts w:hint="eastAsia" w:ascii="宋体" w:hAnsi="宋体" w:eastAsia="宋体" w:cs="宋体"/>
          <w:color w:val="000000"/>
          <w:sz w:val="24"/>
          <w:szCs w:val="20"/>
          <w:highlight w:val="none"/>
        </w:rPr>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rFonts w:hint="eastAsia" w:ascii="宋体" w:hAnsi="宋体" w:eastAsia="宋体" w:cs="宋体"/>
          <w:color w:val="000000"/>
          <w:sz w:val="24"/>
          <w:szCs w:val="20"/>
          <w:highlight w:val="none"/>
        </w:rPr>
        <w:t>（实质性格式）</w:t>
      </w:r>
    </w:p>
    <w:p w14:paraId="08962A02">
      <w:pPr>
        <w:spacing w:line="360" w:lineRule="auto"/>
        <w:rPr>
          <w:rFonts w:hint="eastAsia" w:ascii="宋体" w:hAnsi="宋体" w:eastAsia="宋体" w:cs="宋体"/>
          <w:color w:val="000000"/>
          <w:sz w:val="24"/>
          <w:szCs w:val="20"/>
          <w:highlight w:val="none"/>
        </w:rPr>
      </w:pPr>
    </w:p>
    <w:p w14:paraId="7A623866">
      <w:pPr>
        <w:tabs>
          <w:tab w:val="left" w:pos="2775"/>
          <w:tab w:val="center" w:pos="4153"/>
        </w:tabs>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合同条款偏离表</w:t>
      </w:r>
    </w:p>
    <w:p w14:paraId="609EEA08">
      <w:pPr>
        <w:spacing w:line="360" w:lineRule="auto"/>
        <w:rPr>
          <w:rFonts w:hint="eastAsia" w:ascii="宋体" w:hAnsi="宋体" w:eastAsia="宋体" w:cs="宋体"/>
          <w:color w:val="000000"/>
          <w:sz w:val="24"/>
          <w:szCs w:val="20"/>
          <w:highlight w:val="none"/>
        </w:rPr>
      </w:pPr>
    </w:p>
    <w:p w14:paraId="6EE705D7">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35"/>
        <w:gridCol w:w="1632"/>
        <w:gridCol w:w="1632"/>
        <w:gridCol w:w="1825"/>
        <w:gridCol w:w="1109"/>
      </w:tblGrid>
      <w:tr w14:paraId="4F8A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03032C">
            <w:pPr>
              <w:adjustRightInd w:val="0"/>
              <w:snapToGrid w:val="0"/>
              <w:jc w:val="center"/>
              <w:rPr>
                <w:rFonts w:hint="eastAsia" w:ascii="宋体" w:hAnsi="宋体" w:eastAsia="宋体" w:cs="宋体"/>
                <w:color w:val="000000"/>
                <w:sz w:val="24"/>
                <w:highlight w:val="none"/>
              </w:rPr>
            </w:pPr>
            <w:bookmarkStart w:id="921" w:name="_Hlk144279231"/>
            <w:r>
              <w:rPr>
                <w:rFonts w:hint="eastAsia" w:ascii="宋体" w:hAnsi="宋体" w:eastAsia="宋体" w:cs="宋体"/>
                <w:color w:val="000000"/>
                <w:sz w:val="24"/>
                <w:highlight w:val="none"/>
              </w:rPr>
              <w:t>序号</w:t>
            </w:r>
          </w:p>
        </w:tc>
        <w:tc>
          <w:tcPr>
            <w:tcW w:w="1646" w:type="dxa"/>
            <w:vAlign w:val="center"/>
          </w:tcPr>
          <w:p w14:paraId="13F93E2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招标文件</w:t>
            </w:r>
            <w:r>
              <w:rPr>
                <w:rFonts w:hint="eastAsia" w:ascii="宋体" w:hAnsi="宋体" w:eastAsia="宋体" w:cs="宋体"/>
                <w:color w:val="000000"/>
                <w:sz w:val="24"/>
                <w:highlight w:val="none"/>
              </w:rPr>
              <w:t>条目号（页码）</w:t>
            </w:r>
          </w:p>
        </w:tc>
        <w:tc>
          <w:tcPr>
            <w:tcW w:w="1688" w:type="dxa"/>
            <w:vAlign w:val="center"/>
          </w:tcPr>
          <w:p w14:paraId="63D19584">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招标文件</w:t>
            </w:r>
            <w:r>
              <w:rPr>
                <w:rFonts w:hint="eastAsia" w:ascii="宋体" w:hAnsi="宋体" w:eastAsia="宋体" w:cs="宋体"/>
                <w:color w:val="000000"/>
                <w:sz w:val="24"/>
                <w:highlight w:val="none"/>
              </w:rPr>
              <w:t>要求</w:t>
            </w:r>
          </w:p>
        </w:tc>
        <w:tc>
          <w:tcPr>
            <w:tcW w:w="1688" w:type="dxa"/>
            <w:vAlign w:val="center"/>
          </w:tcPr>
          <w:p w14:paraId="5B2199A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投标文件内容</w:t>
            </w:r>
          </w:p>
        </w:tc>
        <w:tc>
          <w:tcPr>
            <w:tcW w:w="1925" w:type="dxa"/>
            <w:vAlign w:val="center"/>
          </w:tcPr>
          <w:p w14:paraId="12AA5B1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1045" w:type="dxa"/>
            <w:vAlign w:val="center"/>
          </w:tcPr>
          <w:p w14:paraId="2CA624C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7C28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1CAAAD0">
            <w:pPr>
              <w:adjustRightInd w:val="0"/>
              <w:snapToGrid w:val="0"/>
              <w:jc w:val="left"/>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对本项目合同条款的偏离情况</w:t>
            </w:r>
            <w:r>
              <w:rPr>
                <w:rFonts w:hint="eastAsia" w:ascii="宋体" w:hAnsi="宋体" w:eastAsia="宋体" w:cs="宋体"/>
                <w:bCs/>
                <w:color w:val="000000"/>
                <w:sz w:val="24"/>
                <w:highlight w:val="none"/>
              </w:rPr>
              <w:t>（应进行选择，未选择</w:t>
            </w:r>
            <w:r>
              <w:rPr>
                <w:rFonts w:hint="eastAsia" w:ascii="宋体" w:hAnsi="宋体" w:eastAsia="宋体" w:cs="宋体"/>
                <w:b/>
                <w:color w:val="000000"/>
                <w:sz w:val="24"/>
                <w:highlight w:val="none"/>
              </w:rPr>
              <w:t>投标无效</w:t>
            </w:r>
            <w:r>
              <w:rPr>
                <w:rFonts w:hint="eastAsia" w:ascii="宋体" w:hAnsi="宋体" w:eastAsia="宋体" w:cs="宋体"/>
                <w:bCs/>
                <w:color w:val="000000"/>
                <w:sz w:val="24"/>
                <w:highlight w:val="none"/>
              </w:rPr>
              <w:t>）：</w:t>
            </w:r>
          </w:p>
          <w:p w14:paraId="21868361">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无偏离</w:t>
            </w:r>
            <w:r>
              <w:rPr>
                <w:rFonts w:hint="eastAsia" w:ascii="宋体" w:hAnsi="宋体" w:eastAsia="宋体" w:cs="宋体"/>
                <w:color w:val="000000"/>
                <w:sz w:val="24"/>
                <w:highlight w:val="none"/>
              </w:rPr>
              <w:t>（</w:t>
            </w:r>
            <w:r>
              <w:rPr>
                <w:rFonts w:hint="eastAsia" w:ascii="宋体" w:hAnsi="宋体" w:eastAsia="宋体" w:cs="宋体"/>
                <w:color w:val="000000"/>
                <w:sz w:val="24"/>
                <w:szCs w:val="21"/>
                <w:highlight w:val="none"/>
              </w:rPr>
              <w:t>如无偏离，仅选择无偏离即可；</w:t>
            </w:r>
            <w:r>
              <w:rPr>
                <w:rFonts w:hint="eastAsia" w:ascii="宋体" w:hAnsi="宋体" w:eastAsia="宋体" w:cs="宋体"/>
                <w:bCs/>
                <w:color w:val="000000"/>
                <w:sz w:val="24"/>
                <w:highlight w:val="none"/>
              </w:rPr>
              <w:t>无偏离即为</w:t>
            </w:r>
            <w:r>
              <w:rPr>
                <w:rFonts w:hint="eastAsia" w:ascii="宋体" w:hAnsi="宋体" w:eastAsia="宋体" w:cs="宋体"/>
                <w:sz w:val="24"/>
                <w:highlight w:val="none"/>
              </w:rPr>
              <w:t>对合同条款中的所有要求，均视作供应商已对之理解和响应。</w:t>
            </w:r>
            <w:r>
              <w:rPr>
                <w:rFonts w:hint="eastAsia" w:ascii="宋体" w:hAnsi="宋体" w:eastAsia="宋体" w:cs="宋体"/>
                <w:color w:val="000000"/>
                <w:sz w:val="24"/>
                <w:highlight w:val="none"/>
              </w:rPr>
              <w:t>）</w:t>
            </w:r>
          </w:p>
          <w:p w14:paraId="643A2B79">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有偏离</w:t>
            </w:r>
            <w:r>
              <w:rPr>
                <w:rFonts w:hint="eastAsia" w:ascii="宋体" w:hAnsi="宋体" w:eastAsia="宋体" w:cs="宋体"/>
                <w:color w:val="000000"/>
                <w:sz w:val="24"/>
                <w:highlight w:val="none"/>
              </w:rPr>
              <w:t>（</w:t>
            </w:r>
            <w:r>
              <w:rPr>
                <w:rFonts w:hint="eastAsia" w:ascii="宋体" w:hAnsi="宋体" w:eastAsia="宋体" w:cs="宋体"/>
                <w:color w:val="000000"/>
                <w:sz w:val="24"/>
                <w:szCs w:val="21"/>
                <w:highlight w:val="none"/>
              </w:rPr>
              <w:t>如有偏离，</w:t>
            </w:r>
            <w:r>
              <w:rPr>
                <w:rFonts w:hint="eastAsia" w:ascii="宋体" w:hAnsi="宋体" w:eastAsia="宋体" w:cs="宋体"/>
                <w:color w:val="000000"/>
                <w:sz w:val="24"/>
                <w:highlight w:val="none"/>
              </w:rPr>
              <w:t>则应在本表中对负偏离项逐一列明，否则</w:t>
            </w:r>
            <w:r>
              <w:rPr>
                <w:rFonts w:hint="eastAsia" w:ascii="宋体" w:hAnsi="宋体" w:eastAsia="宋体" w:cs="宋体"/>
                <w:b/>
                <w:bCs/>
                <w:color w:val="000000"/>
                <w:sz w:val="24"/>
                <w:highlight w:val="none"/>
              </w:rPr>
              <w:t>投标无效</w:t>
            </w:r>
            <w:r>
              <w:rPr>
                <w:rFonts w:hint="eastAsia" w:ascii="宋体" w:hAnsi="宋体" w:eastAsia="宋体" w:cs="宋体"/>
                <w:color w:val="000000"/>
                <w:sz w:val="24"/>
                <w:highlight w:val="none"/>
              </w:rPr>
              <w:t>；</w:t>
            </w:r>
            <w:r>
              <w:rPr>
                <w:rFonts w:hint="eastAsia" w:ascii="宋体" w:hAnsi="宋体" w:eastAsia="宋体" w:cs="宋体"/>
                <w:sz w:val="24"/>
                <w:highlight w:val="none"/>
              </w:rPr>
              <w:t>对合同条款中的所有要求，除本表列明的偏离外，均视作供应商已对之理解和响应。</w:t>
            </w:r>
            <w:r>
              <w:rPr>
                <w:rFonts w:hint="eastAsia" w:ascii="宋体" w:hAnsi="宋体" w:eastAsia="宋体" w:cs="宋体"/>
                <w:color w:val="000000"/>
                <w:sz w:val="24"/>
                <w:highlight w:val="none"/>
              </w:rPr>
              <w:t>）</w:t>
            </w:r>
          </w:p>
        </w:tc>
      </w:tr>
      <w:tr w14:paraId="5F6D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A08337">
            <w:pPr>
              <w:adjustRightInd w:val="0"/>
              <w:snapToGrid w:val="0"/>
              <w:jc w:val="center"/>
              <w:rPr>
                <w:rFonts w:hint="eastAsia" w:ascii="宋体" w:hAnsi="宋体" w:eastAsia="宋体" w:cs="宋体"/>
                <w:color w:val="000000"/>
                <w:sz w:val="24"/>
                <w:highlight w:val="none"/>
              </w:rPr>
            </w:pPr>
          </w:p>
        </w:tc>
        <w:tc>
          <w:tcPr>
            <w:tcW w:w="1646" w:type="dxa"/>
            <w:vAlign w:val="center"/>
          </w:tcPr>
          <w:p w14:paraId="12094465">
            <w:pPr>
              <w:adjustRightInd w:val="0"/>
              <w:snapToGrid w:val="0"/>
              <w:jc w:val="center"/>
              <w:rPr>
                <w:rFonts w:hint="eastAsia" w:ascii="宋体" w:hAnsi="宋体" w:eastAsia="宋体" w:cs="宋体"/>
                <w:color w:val="000000"/>
                <w:sz w:val="24"/>
                <w:highlight w:val="none"/>
              </w:rPr>
            </w:pPr>
          </w:p>
        </w:tc>
        <w:tc>
          <w:tcPr>
            <w:tcW w:w="1688" w:type="dxa"/>
            <w:vAlign w:val="center"/>
          </w:tcPr>
          <w:p w14:paraId="48D26A17">
            <w:pPr>
              <w:adjustRightInd w:val="0"/>
              <w:snapToGrid w:val="0"/>
              <w:jc w:val="center"/>
              <w:rPr>
                <w:rFonts w:hint="eastAsia" w:ascii="宋体" w:hAnsi="宋体" w:eastAsia="宋体" w:cs="宋体"/>
                <w:color w:val="000000"/>
                <w:sz w:val="24"/>
                <w:highlight w:val="none"/>
              </w:rPr>
            </w:pPr>
          </w:p>
        </w:tc>
        <w:tc>
          <w:tcPr>
            <w:tcW w:w="1688" w:type="dxa"/>
            <w:vAlign w:val="center"/>
          </w:tcPr>
          <w:p w14:paraId="6CA767CC">
            <w:pPr>
              <w:adjustRightInd w:val="0"/>
              <w:snapToGrid w:val="0"/>
              <w:jc w:val="center"/>
              <w:rPr>
                <w:rFonts w:hint="eastAsia" w:ascii="宋体" w:hAnsi="宋体" w:eastAsia="宋体" w:cs="宋体"/>
                <w:color w:val="000000"/>
                <w:sz w:val="24"/>
                <w:highlight w:val="none"/>
              </w:rPr>
            </w:pPr>
          </w:p>
        </w:tc>
        <w:tc>
          <w:tcPr>
            <w:tcW w:w="1925" w:type="dxa"/>
            <w:vAlign w:val="center"/>
          </w:tcPr>
          <w:p w14:paraId="23F988BE">
            <w:pPr>
              <w:adjustRightInd w:val="0"/>
              <w:snapToGrid w:val="0"/>
              <w:jc w:val="center"/>
              <w:rPr>
                <w:rFonts w:hint="eastAsia" w:ascii="宋体" w:hAnsi="宋体" w:eastAsia="宋体" w:cs="宋体"/>
                <w:color w:val="000000"/>
                <w:sz w:val="24"/>
                <w:highlight w:val="none"/>
              </w:rPr>
            </w:pPr>
          </w:p>
        </w:tc>
        <w:tc>
          <w:tcPr>
            <w:tcW w:w="1045" w:type="dxa"/>
            <w:vAlign w:val="center"/>
          </w:tcPr>
          <w:p w14:paraId="2E0B8973">
            <w:pPr>
              <w:adjustRightInd w:val="0"/>
              <w:snapToGrid w:val="0"/>
              <w:jc w:val="center"/>
              <w:rPr>
                <w:rFonts w:hint="eastAsia" w:ascii="宋体" w:hAnsi="宋体" w:eastAsia="宋体" w:cs="宋体"/>
                <w:color w:val="000000"/>
                <w:sz w:val="24"/>
                <w:highlight w:val="none"/>
              </w:rPr>
            </w:pPr>
          </w:p>
        </w:tc>
      </w:tr>
      <w:tr w14:paraId="0286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6E8DCFA">
            <w:pPr>
              <w:adjustRightInd w:val="0"/>
              <w:snapToGrid w:val="0"/>
              <w:jc w:val="center"/>
              <w:rPr>
                <w:rFonts w:hint="eastAsia" w:ascii="宋体" w:hAnsi="宋体" w:eastAsia="宋体" w:cs="宋体"/>
                <w:color w:val="000000"/>
                <w:sz w:val="24"/>
                <w:highlight w:val="none"/>
              </w:rPr>
            </w:pPr>
          </w:p>
        </w:tc>
        <w:tc>
          <w:tcPr>
            <w:tcW w:w="1646" w:type="dxa"/>
            <w:vAlign w:val="center"/>
          </w:tcPr>
          <w:p w14:paraId="1863C0C2">
            <w:pPr>
              <w:adjustRightInd w:val="0"/>
              <w:snapToGrid w:val="0"/>
              <w:jc w:val="center"/>
              <w:rPr>
                <w:rFonts w:hint="eastAsia" w:ascii="宋体" w:hAnsi="宋体" w:eastAsia="宋体" w:cs="宋体"/>
                <w:color w:val="000000"/>
                <w:sz w:val="24"/>
                <w:highlight w:val="none"/>
              </w:rPr>
            </w:pPr>
          </w:p>
        </w:tc>
        <w:tc>
          <w:tcPr>
            <w:tcW w:w="1688" w:type="dxa"/>
            <w:vAlign w:val="center"/>
          </w:tcPr>
          <w:p w14:paraId="71805322">
            <w:pPr>
              <w:adjustRightInd w:val="0"/>
              <w:snapToGrid w:val="0"/>
              <w:jc w:val="center"/>
              <w:rPr>
                <w:rFonts w:hint="eastAsia" w:ascii="宋体" w:hAnsi="宋体" w:eastAsia="宋体" w:cs="宋体"/>
                <w:color w:val="000000"/>
                <w:sz w:val="24"/>
                <w:highlight w:val="none"/>
              </w:rPr>
            </w:pPr>
          </w:p>
        </w:tc>
        <w:tc>
          <w:tcPr>
            <w:tcW w:w="1688" w:type="dxa"/>
            <w:vAlign w:val="center"/>
          </w:tcPr>
          <w:p w14:paraId="757EDC02">
            <w:pPr>
              <w:adjustRightInd w:val="0"/>
              <w:snapToGrid w:val="0"/>
              <w:jc w:val="center"/>
              <w:rPr>
                <w:rFonts w:hint="eastAsia" w:ascii="宋体" w:hAnsi="宋体" w:eastAsia="宋体" w:cs="宋体"/>
                <w:color w:val="000000"/>
                <w:sz w:val="24"/>
                <w:highlight w:val="none"/>
              </w:rPr>
            </w:pPr>
          </w:p>
        </w:tc>
        <w:tc>
          <w:tcPr>
            <w:tcW w:w="1925" w:type="dxa"/>
            <w:vAlign w:val="center"/>
          </w:tcPr>
          <w:p w14:paraId="5AA19B79">
            <w:pPr>
              <w:adjustRightInd w:val="0"/>
              <w:snapToGrid w:val="0"/>
              <w:jc w:val="center"/>
              <w:rPr>
                <w:rFonts w:hint="eastAsia" w:ascii="宋体" w:hAnsi="宋体" w:eastAsia="宋体" w:cs="宋体"/>
                <w:color w:val="000000"/>
                <w:sz w:val="24"/>
                <w:highlight w:val="none"/>
              </w:rPr>
            </w:pPr>
          </w:p>
        </w:tc>
        <w:tc>
          <w:tcPr>
            <w:tcW w:w="1045" w:type="dxa"/>
            <w:vAlign w:val="center"/>
          </w:tcPr>
          <w:p w14:paraId="7B690271">
            <w:pPr>
              <w:adjustRightInd w:val="0"/>
              <w:snapToGrid w:val="0"/>
              <w:jc w:val="center"/>
              <w:rPr>
                <w:rFonts w:hint="eastAsia" w:ascii="宋体" w:hAnsi="宋体" w:eastAsia="宋体" w:cs="宋体"/>
                <w:color w:val="000000"/>
                <w:sz w:val="24"/>
                <w:highlight w:val="none"/>
              </w:rPr>
            </w:pPr>
          </w:p>
        </w:tc>
      </w:tr>
      <w:tr w14:paraId="3235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7383B8B">
            <w:pPr>
              <w:adjustRightInd w:val="0"/>
              <w:snapToGrid w:val="0"/>
              <w:jc w:val="center"/>
              <w:rPr>
                <w:rFonts w:hint="eastAsia" w:ascii="宋体" w:hAnsi="宋体" w:eastAsia="宋体" w:cs="宋体"/>
                <w:color w:val="000000"/>
                <w:sz w:val="24"/>
                <w:highlight w:val="none"/>
              </w:rPr>
            </w:pPr>
          </w:p>
        </w:tc>
        <w:tc>
          <w:tcPr>
            <w:tcW w:w="1646" w:type="dxa"/>
            <w:vAlign w:val="center"/>
          </w:tcPr>
          <w:p w14:paraId="4CC9247D">
            <w:pPr>
              <w:adjustRightInd w:val="0"/>
              <w:snapToGrid w:val="0"/>
              <w:jc w:val="center"/>
              <w:rPr>
                <w:rFonts w:hint="eastAsia" w:ascii="宋体" w:hAnsi="宋体" w:eastAsia="宋体" w:cs="宋体"/>
                <w:color w:val="000000"/>
                <w:sz w:val="24"/>
                <w:highlight w:val="none"/>
              </w:rPr>
            </w:pPr>
          </w:p>
        </w:tc>
        <w:tc>
          <w:tcPr>
            <w:tcW w:w="1688" w:type="dxa"/>
            <w:vAlign w:val="center"/>
          </w:tcPr>
          <w:p w14:paraId="27FFBA85">
            <w:pPr>
              <w:adjustRightInd w:val="0"/>
              <w:snapToGrid w:val="0"/>
              <w:jc w:val="center"/>
              <w:rPr>
                <w:rFonts w:hint="eastAsia" w:ascii="宋体" w:hAnsi="宋体" w:eastAsia="宋体" w:cs="宋体"/>
                <w:color w:val="000000"/>
                <w:sz w:val="24"/>
                <w:highlight w:val="none"/>
              </w:rPr>
            </w:pPr>
          </w:p>
        </w:tc>
        <w:tc>
          <w:tcPr>
            <w:tcW w:w="1688" w:type="dxa"/>
            <w:vAlign w:val="center"/>
          </w:tcPr>
          <w:p w14:paraId="2E0BB1F7">
            <w:pPr>
              <w:adjustRightInd w:val="0"/>
              <w:snapToGrid w:val="0"/>
              <w:jc w:val="center"/>
              <w:rPr>
                <w:rFonts w:hint="eastAsia" w:ascii="宋体" w:hAnsi="宋体" w:eastAsia="宋体" w:cs="宋体"/>
                <w:color w:val="000000"/>
                <w:sz w:val="24"/>
                <w:highlight w:val="none"/>
              </w:rPr>
            </w:pPr>
          </w:p>
        </w:tc>
        <w:tc>
          <w:tcPr>
            <w:tcW w:w="1925" w:type="dxa"/>
            <w:vAlign w:val="center"/>
          </w:tcPr>
          <w:p w14:paraId="69018D1B">
            <w:pPr>
              <w:adjustRightInd w:val="0"/>
              <w:snapToGrid w:val="0"/>
              <w:jc w:val="center"/>
              <w:rPr>
                <w:rFonts w:hint="eastAsia" w:ascii="宋体" w:hAnsi="宋体" w:eastAsia="宋体" w:cs="宋体"/>
                <w:color w:val="000000"/>
                <w:sz w:val="24"/>
                <w:highlight w:val="none"/>
              </w:rPr>
            </w:pPr>
          </w:p>
        </w:tc>
        <w:tc>
          <w:tcPr>
            <w:tcW w:w="1045" w:type="dxa"/>
            <w:vAlign w:val="center"/>
          </w:tcPr>
          <w:p w14:paraId="3E4F24D3">
            <w:pPr>
              <w:adjustRightInd w:val="0"/>
              <w:snapToGrid w:val="0"/>
              <w:jc w:val="center"/>
              <w:rPr>
                <w:rFonts w:hint="eastAsia" w:ascii="宋体" w:hAnsi="宋体" w:eastAsia="宋体" w:cs="宋体"/>
                <w:color w:val="000000"/>
                <w:sz w:val="24"/>
                <w:highlight w:val="none"/>
              </w:rPr>
            </w:pPr>
          </w:p>
        </w:tc>
      </w:tr>
      <w:tr w14:paraId="0576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49F5E8C">
            <w:pPr>
              <w:adjustRightInd w:val="0"/>
              <w:snapToGrid w:val="0"/>
              <w:jc w:val="center"/>
              <w:rPr>
                <w:rFonts w:hint="eastAsia" w:ascii="宋体" w:hAnsi="宋体" w:eastAsia="宋体" w:cs="宋体"/>
                <w:color w:val="000000"/>
                <w:sz w:val="24"/>
                <w:highlight w:val="none"/>
              </w:rPr>
            </w:pPr>
          </w:p>
        </w:tc>
        <w:tc>
          <w:tcPr>
            <w:tcW w:w="1646" w:type="dxa"/>
            <w:vAlign w:val="center"/>
          </w:tcPr>
          <w:p w14:paraId="097E311B">
            <w:pPr>
              <w:adjustRightInd w:val="0"/>
              <w:snapToGrid w:val="0"/>
              <w:jc w:val="center"/>
              <w:rPr>
                <w:rFonts w:hint="eastAsia" w:ascii="宋体" w:hAnsi="宋体" w:eastAsia="宋体" w:cs="宋体"/>
                <w:color w:val="000000"/>
                <w:sz w:val="24"/>
                <w:highlight w:val="none"/>
              </w:rPr>
            </w:pPr>
          </w:p>
        </w:tc>
        <w:tc>
          <w:tcPr>
            <w:tcW w:w="1688" w:type="dxa"/>
            <w:vAlign w:val="center"/>
          </w:tcPr>
          <w:p w14:paraId="17900D38">
            <w:pPr>
              <w:adjustRightInd w:val="0"/>
              <w:snapToGrid w:val="0"/>
              <w:jc w:val="center"/>
              <w:rPr>
                <w:rFonts w:hint="eastAsia" w:ascii="宋体" w:hAnsi="宋体" w:eastAsia="宋体" w:cs="宋体"/>
                <w:color w:val="000000"/>
                <w:sz w:val="24"/>
                <w:highlight w:val="none"/>
              </w:rPr>
            </w:pPr>
          </w:p>
        </w:tc>
        <w:tc>
          <w:tcPr>
            <w:tcW w:w="1688" w:type="dxa"/>
            <w:vAlign w:val="center"/>
          </w:tcPr>
          <w:p w14:paraId="0E97CECA">
            <w:pPr>
              <w:adjustRightInd w:val="0"/>
              <w:snapToGrid w:val="0"/>
              <w:jc w:val="center"/>
              <w:rPr>
                <w:rFonts w:hint="eastAsia" w:ascii="宋体" w:hAnsi="宋体" w:eastAsia="宋体" w:cs="宋体"/>
                <w:color w:val="000000"/>
                <w:sz w:val="24"/>
                <w:highlight w:val="none"/>
              </w:rPr>
            </w:pPr>
          </w:p>
        </w:tc>
        <w:tc>
          <w:tcPr>
            <w:tcW w:w="1925" w:type="dxa"/>
            <w:vAlign w:val="center"/>
          </w:tcPr>
          <w:p w14:paraId="7E72349E">
            <w:pPr>
              <w:adjustRightInd w:val="0"/>
              <w:snapToGrid w:val="0"/>
              <w:jc w:val="center"/>
              <w:rPr>
                <w:rFonts w:hint="eastAsia" w:ascii="宋体" w:hAnsi="宋体" w:eastAsia="宋体" w:cs="宋体"/>
                <w:color w:val="000000"/>
                <w:sz w:val="24"/>
                <w:highlight w:val="none"/>
              </w:rPr>
            </w:pPr>
          </w:p>
        </w:tc>
        <w:tc>
          <w:tcPr>
            <w:tcW w:w="1045" w:type="dxa"/>
            <w:vAlign w:val="center"/>
          </w:tcPr>
          <w:p w14:paraId="0C3E0D43">
            <w:pPr>
              <w:adjustRightInd w:val="0"/>
              <w:snapToGrid w:val="0"/>
              <w:jc w:val="center"/>
              <w:rPr>
                <w:rFonts w:hint="eastAsia" w:ascii="宋体" w:hAnsi="宋体" w:eastAsia="宋体" w:cs="宋体"/>
                <w:color w:val="000000"/>
                <w:sz w:val="24"/>
                <w:highlight w:val="none"/>
              </w:rPr>
            </w:pPr>
          </w:p>
        </w:tc>
      </w:tr>
      <w:bookmarkEnd w:id="921"/>
    </w:tbl>
    <w:p w14:paraId="527B1E14">
      <w:pPr>
        <w:tabs>
          <w:tab w:val="left" w:pos="1800"/>
          <w:tab w:val="left" w:pos="5580"/>
        </w:tabs>
        <w:jc w:val="left"/>
        <w:rPr>
          <w:rFonts w:hint="eastAsia" w:ascii="宋体" w:hAnsi="宋体" w:eastAsia="宋体" w:cs="宋体"/>
          <w:color w:val="000000"/>
          <w:sz w:val="24"/>
          <w:highlight w:val="none"/>
        </w:rPr>
      </w:pPr>
    </w:p>
    <w:p w14:paraId="138FA28D">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r>
        <w:rPr>
          <w:rFonts w:hint="eastAsia" w:ascii="宋体" w:hAnsi="宋体" w:eastAsia="宋体" w:cs="宋体"/>
          <w:sz w:val="24"/>
          <w:highlight w:val="none"/>
        </w:rPr>
        <w:t>“偏离情况”列应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填写“正偏离”或“负偏离”。</w:t>
      </w:r>
    </w:p>
    <w:p w14:paraId="2B4B2329">
      <w:pPr>
        <w:spacing w:line="360" w:lineRule="auto"/>
        <w:rPr>
          <w:rFonts w:hint="eastAsia" w:ascii="宋体" w:hAnsi="宋体" w:eastAsia="宋体" w:cs="宋体"/>
          <w:color w:val="000000"/>
          <w:sz w:val="24"/>
          <w:szCs w:val="20"/>
          <w:highlight w:val="none"/>
        </w:rPr>
      </w:pPr>
    </w:p>
    <w:p w14:paraId="1169DAB5">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10E4AAE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    ____________</w:t>
      </w:r>
    </w:p>
    <w:p w14:paraId="55F3EA45">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3703A615">
      <w:pPr>
        <w:numPr>
          <w:ilvl w:val="0"/>
          <w:numId w:val="17"/>
        </w:num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r>
        <w:rPr>
          <w:rFonts w:hint="eastAsia" w:ascii="宋体" w:hAnsi="宋体" w:eastAsia="宋体" w:cs="宋体"/>
          <w:color w:val="000000"/>
          <w:sz w:val="24"/>
          <w:szCs w:val="20"/>
          <w:highlight w:val="none"/>
        </w:rPr>
        <w:t>采购需求偏离表（实质性格式）</w:t>
      </w:r>
    </w:p>
    <w:p w14:paraId="670274AE">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47A61054">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5E6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66C2FC3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vAlign w:val="center"/>
          </w:tcPr>
          <w:p w14:paraId="4E4A37E7">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招标文件条目号(页码)</w:t>
            </w:r>
          </w:p>
        </w:tc>
        <w:tc>
          <w:tcPr>
            <w:tcW w:w="2384" w:type="dxa"/>
            <w:vAlign w:val="center"/>
          </w:tcPr>
          <w:p w14:paraId="2FBDB19B">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招标文件要求</w:t>
            </w:r>
          </w:p>
        </w:tc>
        <w:tc>
          <w:tcPr>
            <w:tcW w:w="2126" w:type="dxa"/>
            <w:vAlign w:val="center"/>
          </w:tcPr>
          <w:p w14:paraId="782D452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投标响应内容</w:t>
            </w:r>
          </w:p>
        </w:tc>
        <w:tc>
          <w:tcPr>
            <w:tcW w:w="1875" w:type="dxa"/>
            <w:vAlign w:val="center"/>
          </w:tcPr>
          <w:p w14:paraId="48C5495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1009" w:type="dxa"/>
            <w:vAlign w:val="center"/>
          </w:tcPr>
          <w:p w14:paraId="0C766591">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29D9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2C90FB">
            <w:pPr>
              <w:adjustRightInd w:val="0"/>
              <w:snapToGrid w:val="0"/>
              <w:jc w:val="center"/>
              <w:rPr>
                <w:rFonts w:hint="eastAsia" w:ascii="宋体" w:hAnsi="宋体" w:eastAsia="宋体" w:cs="宋体"/>
                <w:color w:val="000000"/>
                <w:sz w:val="24"/>
                <w:highlight w:val="none"/>
              </w:rPr>
            </w:pPr>
          </w:p>
        </w:tc>
        <w:tc>
          <w:tcPr>
            <w:tcW w:w="1482" w:type="dxa"/>
            <w:vAlign w:val="center"/>
          </w:tcPr>
          <w:p w14:paraId="440B1CB7">
            <w:pPr>
              <w:adjustRightInd w:val="0"/>
              <w:snapToGrid w:val="0"/>
              <w:jc w:val="center"/>
              <w:rPr>
                <w:rFonts w:hint="eastAsia" w:ascii="宋体" w:hAnsi="宋体" w:eastAsia="宋体" w:cs="宋体"/>
                <w:color w:val="000000"/>
                <w:sz w:val="24"/>
                <w:highlight w:val="none"/>
              </w:rPr>
            </w:pPr>
          </w:p>
        </w:tc>
        <w:tc>
          <w:tcPr>
            <w:tcW w:w="2384" w:type="dxa"/>
            <w:vAlign w:val="center"/>
          </w:tcPr>
          <w:p w14:paraId="5AE135EC">
            <w:pPr>
              <w:adjustRightInd w:val="0"/>
              <w:snapToGrid w:val="0"/>
              <w:jc w:val="center"/>
              <w:rPr>
                <w:rFonts w:hint="eastAsia" w:ascii="宋体" w:hAnsi="宋体" w:eastAsia="宋体" w:cs="宋体"/>
                <w:color w:val="000000"/>
                <w:sz w:val="24"/>
                <w:highlight w:val="none"/>
              </w:rPr>
            </w:pPr>
          </w:p>
        </w:tc>
        <w:tc>
          <w:tcPr>
            <w:tcW w:w="2126" w:type="dxa"/>
            <w:vAlign w:val="center"/>
          </w:tcPr>
          <w:p w14:paraId="2DC5D644">
            <w:pPr>
              <w:adjustRightInd w:val="0"/>
              <w:snapToGrid w:val="0"/>
              <w:jc w:val="center"/>
              <w:rPr>
                <w:rFonts w:hint="eastAsia" w:ascii="宋体" w:hAnsi="宋体" w:eastAsia="宋体" w:cs="宋体"/>
                <w:color w:val="000000"/>
                <w:sz w:val="24"/>
                <w:highlight w:val="none"/>
              </w:rPr>
            </w:pPr>
          </w:p>
        </w:tc>
        <w:tc>
          <w:tcPr>
            <w:tcW w:w="1875" w:type="dxa"/>
            <w:vAlign w:val="center"/>
          </w:tcPr>
          <w:p w14:paraId="3FF1196D">
            <w:pPr>
              <w:adjustRightInd w:val="0"/>
              <w:snapToGrid w:val="0"/>
              <w:jc w:val="center"/>
              <w:rPr>
                <w:rFonts w:hint="eastAsia" w:ascii="宋体" w:hAnsi="宋体" w:eastAsia="宋体" w:cs="宋体"/>
                <w:color w:val="000000"/>
                <w:sz w:val="24"/>
                <w:highlight w:val="none"/>
              </w:rPr>
            </w:pPr>
          </w:p>
        </w:tc>
        <w:tc>
          <w:tcPr>
            <w:tcW w:w="1009" w:type="dxa"/>
            <w:vAlign w:val="center"/>
          </w:tcPr>
          <w:p w14:paraId="6F9413E2">
            <w:pPr>
              <w:adjustRightInd w:val="0"/>
              <w:snapToGrid w:val="0"/>
              <w:jc w:val="center"/>
              <w:rPr>
                <w:rFonts w:hint="eastAsia" w:ascii="宋体" w:hAnsi="宋体" w:eastAsia="宋体" w:cs="宋体"/>
                <w:color w:val="000000"/>
                <w:sz w:val="24"/>
                <w:highlight w:val="none"/>
              </w:rPr>
            </w:pPr>
          </w:p>
        </w:tc>
      </w:tr>
      <w:tr w14:paraId="5EA6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FBE7AB">
            <w:pPr>
              <w:adjustRightInd w:val="0"/>
              <w:snapToGrid w:val="0"/>
              <w:jc w:val="center"/>
              <w:rPr>
                <w:rFonts w:hint="eastAsia" w:ascii="宋体" w:hAnsi="宋体" w:eastAsia="宋体" w:cs="宋体"/>
                <w:color w:val="000000"/>
                <w:sz w:val="24"/>
                <w:highlight w:val="none"/>
              </w:rPr>
            </w:pPr>
          </w:p>
        </w:tc>
        <w:tc>
          <w:tcPr>
            <w:tcW w:w="1482" w:type="dxa"/>
            <w:vAlign w:val="center"/>
          </w:tcPr>
          <w:p w14:paraId="31DD0176">
            <w:pPr>
              <w:adjustRightInd w:val="0"/>
              <w:snapToGrid w:val="0"/>
              <w:jc w:val="center"/>
              <w:rPr>
                <w:rFonts w:hint="eastAsia" w:ascii="宋体" w:hAnsi="宋体" w:eastAsia="宋体" w:cs="宋体"/>
                <w:color w:val="000000"/>
                <w:sz w:val="24"/>
                <w:highlight w:val="none"/>
              </w:rPr>
            </w:pPr>
          </w:p>
        </w:tc>
        <w:tc>
          <w:tcPr>
            <w:tcW w:w="2384" w:type="dxa"/>
            <w:vAlign w:val="center"/>
          </w:tcPr>
          <w:p w14:paraId="7B4AA5DC">
            <w:pPr>
              <w:adjustRightInd w:val="0"/>
              <w:snapToGrid w:val="0"/>
              <w:jc w:val="center"/>
              <w:rPr>
                <w:rFonts w:hint="eastAsia" w:ascii="宋体" w:hAnsi="宋体" w:eastAsia="宋体" w:cs="宋体"/>
                <w:color w:val="000000"/>
                <w:sz w:val="24"/>
                <w:highlight w:val="none"/>
              </w:rPr>
            </w:pPr>
          </w:p>
        </w:tc>
        <w:tc>
          <w:tcPr>
            <w:tcW w:w="2126" w:type="dxa"/>
            <w:vAlign w:val="center"/>
          </w:tcPr>
          <w:p w14:paraId="54C0F59C">
            <w:pPr>
              <w:adjustRightInd w:val="0"/>
              <w:snapToGrid w:val="0"/>
              <w:jc w:val="center"/>
              <w:rPr>
                <w:rFonts w:hint="eastAsia" w:ascii="宋体" w:hAnsi="宋体" w:eastAsia="宋体" w:cs="宋体"/>
                <w:color w:val="000000"/>
                <w:sz w:val="24"/>
                <w:highlight w:val="none"/>
              </w:rPr>
            </w:pPr>
          </w:p>
        </w:tc>
        <w:tc>
          <w:tcPr>
            <w:tcW w:w="1875" w:type="dxa"/>
            <w:vAlign w:val="center"/>
          </w:tcPr>
          <w:p w14:paraId="46E34645">
            <w:pPr>
              <w:adjustRightInd w:val="0"/>
              <w:snapToGrid w:val="0"/>
              <w:jc w:val="center"/>
              <w:rPr>
                <w:rFonts w:hint="eastAsia" w:ascii="宋体" w:hAnsi="宋体" w:eastAsia="宋体" w:cs="宋体"/>
                <w:color w:val="000000"/>
                <w:sz w:val="24"/>
                <w:highlight w:val="none"/>
              </w:rPr>
            </w:pPr>
          </w:p>
        </w:tc>
        <w:tc>
          <w:tcPr>
            <w:tcW w:w="1009" w:type="dxa"/>
            <w:vAlign w:val="center"/>
          </w:tcPr>
          <w:p w14:paraId="12956907">
            <w:pPr>
              <w:adjustRightInd w:val="0"/>
              <w:snapToGrid w:val="0"/>
              <w:jc w:val="center"/>
              <w:rPr>
                <w:rFonts w:hint="eastAsia" w:ascii="宋体" w:hAnsi="宋体" w:eastAsia="宋体" w:cs="宋体"/>
                <w:color w:val="000000"/>
                <w:sz w:val="24"/>
                <w:highlight w:val="none"/>
              </w:rPr>
            </w:pPr>
          </w:p>
        </w:tc>
      </w:tr>
      <w:tr w14:paraId="5E80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CC8F7E">
            <w:pPr>
              <w:adjustRightInd w:val="0"/>
              <w:snapToGrid w:val="0"/>
              <w:jc w:val="center"/>
              <w:rPr>
                <w:rFonts w:hint="eastAsia" w:ascii="宋体" w:hAnsi="宋体" w:eastAsia="宋体" w:cs="宋体"/>
                <w:color w:val="000000"/>
                <w:sz w:val="24"/>
                <w:highlight w:val="none"/>
              </w:rPr>
            </w:pPr>
          </w:p>
        </w:tc>
        <w:tc>
          <w:tcPr>
            <w:tcW w:w="1482" w:type="dxa"/>
            <w:vAlign w:val="center"/>
          </w:tcPr>
          <w:p w14:paraId="24E30BE2">
            <w:pPr>
              <w:adjustRightInd w:val="0"/>
              <w:snapToGrid w:val="0"/>
              <w:jc w:val="center"/>
              <w:rPr>
                <w:rFonts w:hint="eastAsia" w:ascii="宋体" w:hAnsi="宋体" w:eastAsia="宋体" w:cs="宋体"/>
                <w:color w:val="000000"/>
                <w:sz w:val="24"/>
                <w:highlight w:val="none"/>
              </w:rPr>
            </w:pPr>
          </w:p>
        </w:tc>
        <w:tc>
          <w:tcPr>
            <w:tcW w:w="2384" w:type="dxa"/>
            <w:vAlign w:val="center"/>
          </w:tcPr>
          <w:p w14:paraId="4C399A2D">
            <w:pPr>
              <w:adjustRightInd w:val="0"/>
              <w:snapToGrid w:val="0"/>
              <w:jc w:val="center"/>
              <w:rPr>
                <w:rFonts w:hint="eastAsia" w:ascii="宋体" w:hAnsi="宋体" w:eastAsia="宋体" w:cs="宋体"/>
                <w:color w:val="000000"/>
                <w:sz w:val="24"/>
                <w:highlight w:val="none"/>
              </w:rPr>
            </w:pPr>
          </w:p>
        </w:tc>
        <w:tc>
          <w:tcPr>
            <w:tcW w:w="2126" w:type="dxa"/>
            <w:vAlign w:val="center"/>
          </w:tcPr>
          <w:p w14:paraId="40D974EE">
            <w:pPr>
              <w:adjustRightInd w:val="0"/>
              <w:snapToGrid w:val="0"/>
              <w:jc w:val="center"/>
              <w:rPr>
                <w:rFonts w:hint="eastAsia" w:ascii="宋体" w:hAnsi="宋体" w:eastAsia="宋体" w:cs="宋体"/>
                <w:color w:val="000000"/>
                <w:sz w:val="24"/>
                <w:highlight w:val="none"/>
              </w:rPr>
            </w:pPr>
          </w:p>
        </w:tc>
        <w:tc>
          <w:tcPr>
            <w:tcW w:w="1875" w:type="dxa"/>
            <w:vAlign w:val="center"/>
          </w:tcPr>
          <w:p w14:paraId="399D5371">
            <w:pPr>
              <w:adjustRightInd w:val="0"/>
              <w:snapToGrid w:val="0"/>
              <w:jc w:val="center"/>
              <w:rPr>
                <w:rFonts w:hint="eastAsia" w:ascii="宋体" w:hAnsi="宋体" w:eastAsia="宋体" w:cs="宋体"/>
                <w:color w:val="000000"/>
                <w:sz w:val="24"/>
                <w:highlight w:val="none"/>
              </w:rPr>
            </w:pPr>
          </w:p>
        </w:tc>
        <w:tc>
          <w:tcPr>
            <w:tcW w:w="1009" w:type="dxa"/>
            <w:vAlign w:val="center"/>
          </w:tcPr>
          <w:p w14:paraId="7C3B4D47">
            <w:pPr>
              <w:adjustRightInd w:val="0"/>
              <w:snapToGrid w:val="0"/>
              <w:jc w:val="center"/>
              <w:rPr>
                <w:rFonts w:hint="eastAsia" w:ascii="宋体" w:hAnsi="宋体" w:eastAsia="宋体" w:cs="宋体"/>
                <w:color w:val="000000"/>
                <w:sz w:val="24"/>
                <w:highlight w:val="none"/>
              </w:rPr>
            </w:pPr>
          </w:p>
        </w:tc>
      </w:tr>
      <w:tr w14:paraId="5D85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3CE3F8">
            <w:pPr>
              <w:adjustRightInd w:val="0"/>
              <w:snapToGrid w:val="0"/>
              <w:jc w:val="center"/>
              <w:rPr>
                <w:rFonts w:hint="eastAsia" w:ascii="宋体" w:hAnsi="宋体" w:eastAsia="宋体" w:cs="宋体"/>
                <w:color w:val="000000"/>
                <w:sz w:val="24"/>
                <w:highlight w:val="none"/>
              </w:rPr>
            </w:pPr>
          </w:p>
        </w:tc>
        <w:tc>
          <w:tcPr>
            <w:tcW w:w="1482" w:type="dxa"/>
            <w:vAlign w:val="center"/>
          </w:tcPr>
          <w:p w14:paraId="398C2AE2">
            <w:pPr>
              <w:adjustRightInd w:val="0"/>
              <w:snapToGrid w:val="0"/>
              <w:jc w:val="center"/>
              <w:rPr>
                <w:rFonts w:hint="eastAsia" w:ascii="宋体" w:hAnsi="宋体" w:eastAsia="宋体" w:cs="宋体"/>
                <w:color w:val="000000"/>
                <w:sz w:val="24"/>
                <w:highlight w:val="none"/>
              </w:rPr>
            </w:pPr>
          </w:p>
        </w:tc>
        <w:tc>
          <w:tcPr>
            <w:tcW w:w="2384" w:type="dxa"/>
            <w:vAlign w:val="center"/>
          </w:tcPr>
          <w:p w14:paraId="24776BB7">
            <w:pPr>
              <w:adjustRightInd w:val="0"/>
              <w:snapToGrid w:val="0"/>
              <w:jc w:val="center"/>
              <w:rPr>
                <w:rFonts w:hint="eastAsia" w:ascii="宋体" w:hAnsi="宋体" w:eastAsia="宋体" w:cs="宋体"/>
                <w:color w:val="000000"/>
                <w:sz w:val="24"/>
                <w:highlight w:val="none"/>
              </w:rPr>
            </w:pPr>
          </w:p>
        </w:tc>
        <w:tc>
          <w:tcPr>
            <w:tcW w:w="2126" w:type="dxa"/>
            <w:vAlign w:val="center"/>
          </w:tcPr>
          <w:p w14:paraId="6358A5AB">
            <w:pPr>
              <w:adjustRightInd w:val="0"/>
              <w:snapToGrid w:val="0"/>
              <w:jc w:val="center"/>
              <w:rPr>
                <w:rFonts w:hint="eastAsia" w:ascii="宋体" w:hAnsi="宋体" w:eastAsia="宋体" w:cs="宋体"/>
                <w:color w:val="000000"/>
                <w:sz w:val="24"/>
                <w:highlight w:val="none"/>
              </w:rPr>
            </w:pPr>
          </w:p>
        </w:tc>
        <w:tc>
          <w:tcPr>
            <w:tcW w:w="1875" w:type="dxa"/>
            <w:vAlign w:val="center"/>
          </w:tcPr>
          <w:p w14:paraId="6093C5FA">
            <w:pPr>
              <w:adjustRightInd w:val="0"/>
              <w:snapToGrid w:val="0"/>
              <w:jc w:val="center"/>
              <w:rPr>
                <w:rFonts w:hint="eastAsia" w:ascii="宋体" w:hAnsi="宋体" w:eastAsia="宋体" w:cs="宋体"/>
                <w:color w:val="000000"/>
                <w:sz w:val="24"/>
                <w:highlight w:val="none"/>
              </w:rPr>
            </w:pPr>
          </w:p>
        </w:tc>
        <w:tc>
          <w:tcPr>
            <w:tcW w:w="1009" w:type="dxa"/>
            <w:vAlign w:val="center"/>
          </w:tcPr>
          <w:p w14:paraId="29121854">
            <w:pPr>
              <w:adjustRightInd w:val="0"/>
              <w:snapToGrid w:val="0"/>
              <w:jc w:val="center"/>
              <w:rPr>
                <w:rFonts w:hint="eastAsia" w:ascii="宋体" w:hAnsi="宋体" w:eastAsia="宋体" w:cs="宋体"/>
                <w:color w:val="000000"/>
                <w:sz w:val="24"/>
                <w:highlight w:val="none"/>
              </w:rPr>
            </w:pPr>
          </w:p>
        </w:tc>
      </w:tr>
      <w:tr w14:paraId="13D0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41607A">
            <w:pPr>
              <w:adjustRightInd w:val="0"/>
              <w:snapToGrid w:val="0"/>
              <w:jc w:val="center"/>
              <w:rPr>
                <w:rFonts w:hint="eastAsia" w:ascii="宋体" w:hAnsi="宋体" w:eastAsia="宋体" w:cs="宋体"/>
                <w:color w:val="000000"/>
                <w:sz w:val="24"/>
                <w:highlight w:val="none"/>
              </w:rPr>
            </w:pPr>
          </w:p>
        </w:tc>
        <w:tc>
          <w:tcPr>
            <w:tcW w:w="1482" w:type="dxa"/>
            <w:vAlign w:val="center"/>
          </w:tcPr>
          <w:p w14:paraId="432C47EE">
            <w:pPr>
              <w:adjustRightInd w:val="0"/>
              <w:snapToGrid w:val="0"/>
              <w:jc w:val="center"/>
              <w:rPr>
                <w:rFonts w:hint="eastAsia" w:ascii="宋体" w:hAnsi="宋体" w:eastAsia="宋体" w:cs="宋体"/>
                <w:color w:val="000000"/>
                <w:sz w:val="24"/>
                <w:highlight w:val="none"/>
              </w:rPr>
            </w:pPr>
          </w:p>
        </w:tc>
        <w:tc>
          <w:tcPr>
            <w:tcW w:w="2384" w:type="dxa"/>
            <w:vAlign w:val="center"/>
          </w:tcPr>
          <w:p w14:paraId="14E45860">
            <w:pPr>
              <w:adjustRightInd w:val="0"/>
              <w:snapToGrid w:val="0"/>
              <w:jc w:val="center"/>
              <w:rPr>
                <w:rFonts w:hint="eastAsia" w:ascii="宋体" w:hAnsi="宋体" w:eastAsia="宋体" w:cs="宋体"/>
                <w:color w:val="000000"/>
                <w:sz w:val="24"/>
                <w:highlight w:val="none"/>
              </w:rPr>
            </w:pPr>
          </w:p>
        </w:tc>
        <w:tc>
          <w:tcPr>
            <w:tcW w:w="2126" w:type="dxa"/>
            <w:vAlign w:val="center"/>
          </w:tcPr>
          <w:p w14:paraId="0DC46E0A">
            <w:pPr>
              <w:adjustRightInd w:val="0"/>
              <w:snapToGrid w:val="0"/>
              <w:jc w:val="center"/>
              <w:rPr>
                <w:rFonts w:hint="eastAsia" w:ascii="宋体" w:hAnsi="宋体" w:eastAsia="宋体" w:cs="宋体"/>
                <w:color w:val="000000"/>
                <w:sz w:val="24"/>
                <w:highlight w:val="none"/>
              </w:rPr>
            </w:pPr>
          </w:p>
        </w:tc>
        <w:tc>
          <w:tcPr>
            <w:tcW w:w="1875" w:type="dxa"/>
            <w:vAlign w:val="center"/>
          </w:tcPr>
          <w:p w14:paraId="06C1C593">
            <w:pPr>
              <w:adjustRightInd w:val="0"/>
              <w:snapToGrid w:val="0"/>
              <w:jc w:val="center"/>
              <w:rPr>
                <w:rFonts w:hint="eastAsia" w:ascii="宋体" w:hAnsi="宋体" w:eastAsia="宋体" w:cs="宋体"/>
                <w:color w:val="000000"/>
                <w:sz w:val="24"/>
                <w:highlight w:val="none"/>
              </w:rPr>
            </w:pPr>
          </w:p>
        </w:tc>
        <w:tc>
          <w:tcPr>
            <w:tcW w:w="1009" w:type="dxa"/>
            <w:vAlign w:val="center"/>
          </w:tcPr>
          <w:p w14:paraId="7AAAF6CE">
            <w:pPr>
              <w:adjustRightInd w:val="0"/>
              <w:snapToGrid w:val="0"/>
              <w:jc w:val="center"/>
              <w:rPr>
                <w:rFonts w:hint="eastAsia" w:ascii="宋体" w:hAnsi="宋体" w:eastAsia="宋体" w:cs="宋体"/>
                <w:color w:val="000000"/>
                <w:sz w:val="24"/>
                <w:highlight w:val="none"/>
              </w:rPr>
            </w:pPr>
          </w:p>
        </w:tc>
      </w:tr>
      <w:tr w14:paraId="1A53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3E8FF9">
            <w:pPr>
              <w:adjustRightInd w:val="0"/>
              <w:snapToGrid w:val="0"/>
              <w:jc w:val="center"/>
              <w:rPr>
                <w:rFonts w:hint="eastAsia" w:ascii="宋体" w:hAnsi="宋体" w:eastAsia="宋体" w:cs="宋体"/>
                <w:color w:val="000000"/>
                <w:sz w:val="24"/>
                <w:highlight w:val="none"/>
              </w:rPr>
            </w:pPr>
          </w:p>
        </w:tc>
        <w:tc>
          <w:tcPr>
            <w:tcW w:w="1482" w:type="dxa"/>
            <w:vAlign w:val="center"/>
          </w:tcPr>
          <w:p w14:paraId="7787C9D3">
            <w:pPr>
              <w:adjustRightInd w:val="0"/>
              <w:snapToGrid w:val="0"/>
              <w:jc w:val="center"/>
              <w:rPr>
                <w:rFonts w:hint="eastAsia" w:ascii="宋体" w:hAnsi="宋体" w:eastAsia="宋体" w:cs="宋体"/>
                <w:color w:val="000000"/>
                <w:sz w:val="24"/>
                <w:highlight w:val="none"/>
              </w:rPr>
            </w:pPr>
          </w:p>
        </w:tc>
        <w:tc>
          <w:tcPr>
            <w:tcW w:w="2384" w:type="dxa"/>
            <w:vAlign w:val="center"/>
          </w:tcPr>
          <w:p w14:paraId="6A7E80A9">
            <w:pPr>
              <w:adjustRightInd w:val="0"/>
              <w:snapToGrid w:val="0"/>
              <w:jc w:val="center"/>
              <w:rPr>
                <w:rFonts w:hint="eastAsia" w:ascii="宋体" w:hAnsi="宋体" w:eastAsia="宋体" w:cs="宋体"/>
                <w:color w:val="000000"/>
                <w:sz w:val="24"/>
                <w:highlight w:val="none"/>
              </w:rPr>
            </w:pPr>
          </w:p>
        </w:tc>
        <w:tc>
          <w:tcPr>
            <w:tcW w:w="2126" w:type="dxa"/>
            <w:vAlign w:val="center"/>
          </w:tcPr>
          <w:p w14:paraId="3D398A85">
            <w:pPr>
              <w:adjustRightInd w:val="0"/>
              <w:snapToGrid w:val="0"/>
              <w:jc w:val="center"/>
              <w:rPr>
                <w:rFonts w:hint="eastAsia" w:ascii="宋体" w:hAnsi="宋体" w:eastAsia="宋体" w:cs="宋体"/>
                <w:color w:val="000000"/>
                <w:sz w:val="24"/>
                <w:highlight w:val="none"/>
              </w:rPr>
            </w:pPr>
          </w:p>
        </w:tc>
        <w:tc>
          <w:tcPr>
            <w:tcW w:w="1875" w:type="dxa"/>
            <w:vAlign w:val="center"/>
          </w:tcPr>
          <w:p w14:paraId="2E0CCE37">
            <w:pPr>
              <w:adjustRightInd w:val="0"/>
              <w:snapToGrid w:val="0"/>
              <w:jc w:val="center"/>
              <w:rPr>
                <w:rFonts w:hint="eastAsia" w:ascii="宋体" w:hAnsi="宋体" w:eastAsia="宋体" w:cs="宋体"/>
                <w:color w:val="000000"/>
                <w:sz w:val="24"/>
                <w:highlight w:val="none"/>
              </w:rPr>
            </w:pPr>
          </w:p>
        </w:tc>
        <w:tc>
          <w:tcPr>
            <w:tcW w:w="1009" w:type="dxa"/>
            <w:vAlign w:val="center"/>
          </w:tcPr>
          <w:p w14:paraId="49684569">
            <w:pPr>
              <w:adjustRightInd w:val="0"/>
              <w:snapToGrid w:val="0"/>
              <w:jc w:val="center"/>
              <w:rPr>
                <w:rFonts w:hint="eastAsia" w:ascii="宋体" w:hAnsi="宋体" w:eastAsia="宋体" w:cs="宋体"/>
                <w:color w:val="000000"/>
                <w:sz w:val="24"/>
                <w:highlight w:val="none"/>
              </w:rPr>
            </w:pPr>
          </w:p>
        </w:tc>
      </w:tr>
    </w:tbl>
    <w:p w14:paraId="5CE96CFA">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5DE459B7">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41C40807">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5FE48E42">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sz w:val="24"/>
          <w:highlight w:val="none"/>
        </w:rPr>
        <w:t>对招标文件中的所有商务、技术要求，除本表所列明的所有偏离外，均视作供应商已对之理解和响应。此表中若无任何文字说明，内容为空白的，</w:t>
      </w:r>
      <w:r>
        <w:rPr>
          <w:rFonts w:hint="eastAsia" w:ascii="宋体" w:hAnsi="宋体" w:eastAsia="宋体" w:cs="宋体"/>
          <w:b/>
          <w:sz w:val="24"/>
          <w:highlight w:val="none"/>
        </w:rPr>
        <w:t>投标无效。</w:t>
      </w:r>
    </w:p>
    <w:p w14:paraId="49FCD0D2">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填写“无偏离”、“正偏离”或“负偏离”。</w:t>
      </w:r>
    </w:p>
    <w:p w14:paraId="138BC697">
      <w:pPr>
        <w:tabs>
          <w:tab w:val="left" w:pos="1800"/>
          <w:tab w:val="left" w:pos="5580"/>
        </w:tabs>
        <w:jc w:val="left"/>
        <w:rPr>
          <w:rFonts w:hint="eastAsia" w:ascii="宋体" w:hAnsi="宋体" w:eastAsia="宋体" w:cs="宋体"/>
          <w:sz w:val="24"/>
          <w:highlight w:val="none"/>
        </w:rPr>
      </w:pPr>
    </w:p>
    <w:p w14:paraId="45776985">
      <w:pPr>
        <w:tabs>
          <w:tab w:val="left" w:pos="1800"/>
          <w:tab w:val="left" w:pos="5580"/>
        </w:tabs>
        <w:jc w:val="left"/>
        <w:rPr>
          <w:rFonts w:hint="eastAsia" w:ascii="宋体" w:hAnsi="宋体" w:eastAsia="宋体" w:cs="宋体"/>
          <w:color w:val="000000"/>
          <w:sz w:val="24"/>
          <w:highlight w:val="none"/>
        </w:rPr>
      </w:pPr>
    </w:p>
    <w:p w14:paraId="02CD2675">
      <w:pPr>
        <w:rPr>
          <w:rFonts w:hint="eastAsia" w:ascii="宋体" w:hAnsi="宋体" w:eastAsia="宋体" w:cs="宋体"/>
          <w:color w:val="000000"/>
          <w:sz w:val="24"/>
          <w:szCs w:val="20"/>
          <w:highlight w:val="none"/>
        </w:rPr>
      </w:pPr>
    </w:p>
    <w:p w14:paraId="16BDBF17">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76D1199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    ____________</w:t>
      </w:r>
    </w:p>
    <w:p w14:paraId="5FD6F876">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1A6D289D">
      <w:pPr>
        <w:numPr>
          <w:ilvl w:val="0"/>
          <w:numId w:val="18"/>
        </w:num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rPr>
        <w:t>本国产品标准证明文件</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lang w:val="en-US" w:eastAsia="zh-CN"/>
        </w:rPr>
        <w:t>本项目不适用</w:t>
      </w:r>
      <w:r>
        <w:rPr>
          <w:rFonts w:hint="eastAsia" w:ascii="宋体" w:hAnsi="宋体" w:eastAsia="宋体" w:cs="宋体"/>
          <w:color w:val="000000"/>
          <w:sz w:val="24"/>
          <w:szCs w:val="20"/>
          <w:highlight w:val="none"/>
          <w:lang w:eastAsia="zh-CN"/>
        </w:rPr>
        <w:t>）</w:t>
      </w:r>
    </w:p>
    <w:p w14:paraId="67B4D1AE">
      <w:pPr>
        <w:pStyle w:val="37"/>
        <w:shd w:val="clear" w:color="auto" w:fill="FFFFFF"/>
        <w:spacing w:before="30" w:beforeAutospacing="0" w:after="30" w:afterAutospacing="0"/>
        <w:jc w:val="center"/>
        <w:rPr>
          <w:rFonts w:hint="eastAsia" w:ascii="宋体" w:hAnsi="宋体" w:eastAsia="宋体" w:cs="宋体"/>
          <w:color w:val="333333"/>
          <w:sz w:val="36"/>
          <w:szCs w:val="36"/>
          <w:highlight w:val="none"/>
        </w:rPr>
      </w:pPr>
      <w:r>
        <w:rPr>
          <w:rStyle w:val="46"/>
          <w:rFonts w:hint="eastAsia" w:ascii="宋体" w:hAnsi="宋体" w:eastAsia="宋体" w:cs="宋体"/>
          <w:color w:val="333333"/>
          <w:sz w:val="36"/>
          <w:szCs w:val="36"/>
          <w:highlight w:val="none"/>
          <w:shd w:val="clear" w:color="auto" w:fill="FFFFFF"/>
        </w:rPr>
        <w:t>关于符合本国产品标准的声明函</w:t>
      </w:r>
    </w:p>
    <w:p w14:paraId="12D151A9">
      <w:pPr>
        <w:pStyle w:val="37"/>
        <w:shd w:val="clear" w:color="auto" w:fill="FFFFFF"/>
        <w:spacing w:before="30" w:beforeAutospacing="0" w:after="30" w:afterAutospacing="0"/>
        <w:ind w:firstLine="420"/>
        <w:rPr>
          <w:rFonts w:hint="eastAsia" w:ascii="宋体" w:hAnsi="宋体" w:eastAsia="宋体" w:cs="宋体"/>
          <w:color w:val="333333"/>
          <w:highlight w:val="none"/>
        </w:rPr>
      </w:pPr>
    </w:p>
    <w:p w14:paraId="1EDCCEED">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14F0E14">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1.</w:t>
      </w:r>
      <w:r>
        <w:rPr>
          <w:rStyle w:val="49"/>
          <w:rFonts w:hint="eastAsia" w:ascii="宋体" w:hAnsi="宋体" w:eastAsia="宋体" w:cs="宋体"/>
          <w:color w:val="333333"/>
          <w:highlight w:val="none"/>
          <w:u w:val="single"/>
          <w:shd w:val="clear" w:color="auto" w:fill="FFFFFF"/>
        </w:rPr>
        <w:t>（产品名称1）</w:t>
      </w:r>
      <w:r>
        <w:rPr>
          <w:rStyle w:val="49"/>
          <w:rFonts w:hint="eastAsia" w:ascii="宋体" w:hAnsi="宋体" w:eastAsia="宋体" w:cs="宋体"/>
          <w:color w:val="333333"/>
          <w:highlight w:val="none"/>
          <w:shd w:val="clear" w:color="auto" w:fill="FFFFFF"/>
          <w:vertAlign w:val="superscript"/>
        </w:rPr>
        <w:t>1</w:t>
      </w:r>
      <w:r>
        <w:rPr>
          <w:rFonts w:hint="eastAsia" w:ascii="宋体" w:hAnsi="宋体" w:eastAsia="宋体" w:cs="宋体"/>
          <w:color w:val="333333"/>
          <w:highlight w:val="none"/>
          <w:shd w:val="clear" w:color="auto" w:fill="FFFFFF"/>
        </w:rPr>
        <w:t>，生产厂为</w:t>
      </w:r>
      <w:r>
        <w:rPr>
          <w:rStyle w:val="49"/>
          <w:rFonts w:hint="eastAsia" w:ascii="宋体" w:hAnsi="宋体" w:eastAsia="宋体" w:cs="宋体"/>
          <w:color w:val="333333"/>
          <w:highlight w:val="none"/>
          <w:u w:val="single"/>
          <w:shd w:val="clear" w:color="auto" w:fill="FFFFFF"/>
        </w:rPr>
        <w:t>（厂名）</w:t>
      </w:r>
      <w:r>
        <w:rPr>
          <w:rStyle w:val="49"/>
          <w:rFonts w:hint="eastAsia" w:ascii="宋体" w:hAnsi="宋体" w:eastAsia="宋体" w:cs="宋体"/>
          <w:color w:val="333333"/>
          <w:highlight w:val="none"/>
          <w:shd w:val="clear" w:color="auto" w:fill="FFFFFF"/>
          <w:vertAlign w:val="superscript"/>
        </w:rPr>
        <w:t>2</w:t>
      </w:r>
      <w:r>
        <w:rPr>
          <w:rFonts w:hint="eastAsia" w:ascii="宋体" w:hAnsi="宋体" w:eastAsia="宋体" w:cs="宋体"/>
          <w:color w:val="333333"/>
          <w:highlight w:val="none"/>
          <w:shd w:val="clear" w:color="auto" w:fill="FFFFFF"/>
        </w:rPr>
        <w:t>，厂址为</w:t>
      </w:r>
      <w:r>
        <w:rPr>
          <w:rStyle w:val="49"/>
          <w:rFonts w:hint="eastAsia" w:ascii="宋体" w:hAnsi="宋体" w:eastAsia="宋体" w:cs="宋体"/>
          <w:color w:val="333333"/>
          <w:highlight w:val="none"/>
          <w:u w:val="single"/>
          <w:shd w:val="clear" w:color="auto" w:fill="FFFFFF"/>
        </w:rPr>
        <w:t>（生产厂址）</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的中国境内生产的组件成本占比≥</w:t>
      </w:r>
      <w:r>
        <w:rPr>
          <w:rStyle w:val="49"/>
          <w:rFonts w:hint="eastAsia" w:ascii="宋体" w:hAnsi="宋体" w:eastAsia="宋体" w:cs="宋体"/>
          <w:color w:val="333333"/>
          <w:highlight w:val="none"/>
          <w:u w:val="single"/>
          <w:shd w:val="clear" w:color="auto" w:fill="FFFFFF"/>
        </w:rPr>
        <w:t>（规定比例）</w:t>
      </w:r>
      <w:r>
        <w:rPr>
          <w:rStyle w:val="49"/>
          <w:rFonts w:hint="eastAsia" w:ascii="宋体" w:hAnsi="宋体" w:eastAsia="宋体" w:cs="宋体"/>
          <w:color w:val="333333"/>
          <w:highlight w:val="none"/>
          <w:shd w:val="clear" w:color="auto" w:fill="FFFFFF"/>
          <w:vertAlign w:val="superscript"/>
        </w:rPr>
        <w:t>3</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（关键组件）</w:t>
      </w:r>
      <w:r>
        <w:rPr>
          <w:rStyle w:val="49"/>
          <w:rFonts w:hint="eastAsia" w:ascii="宋体" w:hAnsi="宋体" w:eastAsia="宋体" w:cs="宋体"/>
          <w:color w:val="333333"/>
          <w:highlight w:val="none"/>
          <w:shd w:val="clear" w:color="auto" w:fill="FFFFFF"/>
          <w:vertAlign w:val="superscript"/>
        </w:rPr>
        <w:t>4</w:t>
      </w:r>
      <w:r>
        <w:rPr>
          <w:rFonts w:hint="eastAsia" w:ascii="宋体" w:hAnsi="宋体" w:eastAsia="宋体" w:cs="宋体"/>
          <w:color w:val="333333"/>
          <w:highlight w:val="none"/>
          <w:shd w:val="clear" w:color="auto" w:fill="FFFFFF"/>
        </w:rPr>
        <w:t>在中国境内生产。</w:t>
      </w:r>
      <w:r>
        <w:rPr>
          <w:rStyle w:val="49"/>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（关键工序）</w:t>
      </w:r>
      <w:r>
        <w:rPr>
          <w:rStyle w:val="49"/>
          <w:rFonts w:hint="eastAsia" w:ascii="宋体" w:hAnsi="宋体" w:eastAsia="宋体" w:cs="宋体"/>
          <w:color w:val="333333"/>
          <w:highlight w:val="none"/>
          <w:shd w:val="clear" w:color="auto" w:fill="FFFFFF"/>
          <w:vertAlign w:val="superscript"/>
        </w:rPr>
        <w:t>5</w:t>
      </w:r>
      <w:r>
        <w:rPr>
          <w:rFonts w:hint="eastAsia" w:ascii="宋体" w:hAnsi="宋体" w:eastAsia="宋体" w:cs="宋体"/>
          <w:color w:val="333333"/>
          <w:highlight w:val="none"/>
          <w:shd w:val="clear" w:color="auto" w:fill="FFFFFF"/>
        </w:rPr>
        <w:t>在中国境内完成。</w:t>
      </w:r>
    </w:p>
    <w:p w14:paraId="69CEB883">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2.</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，生产厂为</w:t>
      </w:r>
      <w:r>
        <w:rPr>
          <w:rStyle w:val="49"/>
          <w:rFonts w:hint="eastAsia" w:ascii="宋体" w:hAnsi="宋体" w:eastAsia="宋体" w:cs="宋体"/>
          <w:color w:val="333333"/>
          <w:highlight w:val="none"/>
          <w:u w:val="single"/>
          <w:shd w:val="clear" w:color="auto" w:fill="FFFFFF"/>
        </w:rPr>
        <w:t>（厂名）</w:t>
      </w:r>
      <w:r>
        <w:rPr>
          <w:rFonts w:hint="eastAsia" w:ascii="宋体" w:hAnsi="宋体" w:eastAsia="宋体" w:cs="宋体"/>
          <w:color w:val="333333"/>
          <w:highlight w:val="none"/>
          <w:shd w:val="clear" w:color="auto" w:fill="FFFFFF"/>
        </w:rPr>
        <w:t>，厂址为</w:t>
      </w:r>
      <w:r>
        <w:rPr>
          <w:rStyle w:val="49"/>
          <w:rFonts w:hint="eastAsia" w:ascii="宋体" w:hAnsi="宋体" w:eastAsia="宋体" w:cs="宋体"/>
          <w:color w:val="333333"/>
          <w:highlight w:val="none"/>
          <w:u w:val="single"/>
          <w:shd w:val="clear" w:color="auto" w:fill="FFFFFF"/>
        </w:rPr>
        <w:t>（生产厂址）</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的中国境内生产的组件成本占比≥</w:t>
      </w:r>
      <w:r>
        <w:rPr>
          <w:rStyle w:val="49"/>
          <w:rFonts w:hint="eastAsia" w:ascii="宋体" w:hAnsi="宋体" w:eastAsia="宋体" w:cs="宋体"/>
          <w:color w:val="333333"/>
          <w:highlight w:val="none"/>
          <w:u w:val="single"/>
          <w:shd w:val="clear" w:color="auto" w:fill="FFFFFF"/>
        </w:rPr>
        <w:t>（规定比例）</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（关键组件）</w:t>
      </w:r>
      <w:r>
        <w:rPr>
          <w:rFonts w:hint="eastAsia" w:ascii="宋体" w:hAnsi="宋体" w:eastAsia="宋体" w:cs="宋体"/>
          <w:color w:val="333333"/>
          <w:highlight w:val="none"/>
          <w:shd w:val="clear" w:color="auto" w:fill="FFFFFF"/>
        </w:rPr>
        <w:t>在中国境内生产。</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（关键工序）</w:t>
      </w:r>
      <w:r>
        <w:rPr>
          <w:rFonts w:hint="eastAsia" w:ascii="宋体" w:hAnsi="宋体" w:eastAsia="宋体" w:cs="宋体"/>
          <w:color w:val="333333"/>
          <w:highlight w:val="none"/>
          <w:shd w:val="clear" w:color="auto" w:fill="FFFFFF"/>
        </w:rPr>
        <w:t>在中国境内完成。</w:t>
      </w:r>
    </w:p>
    <w:p w14:paraId="2AD27999">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w:t>
      </w:r>
    </w:p>
    <w:p w14:paraId="2C5AE8C6">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本公司（单位）对上述声明内容的真实性负责。如有虚假，愿承担相应法律责任。</w:t>
      </w:r>
    </w:p>
    <w:p w14:paraId="2E400564">
      <w:pPr>
        <w:pStyle w:val="37"/>
        <w:shd w:val="clear" w:color="auto" w:fill="FFFFFF"/>
        <w:spacing w:before="0" w:beforeAutospacing="0" w:after="0" w:afterAutospacing="0" w:line="360" w:lineRule="auto"/>
        <w:rPr>
          <w:rFonts w:hint="eastAsia" w:ascii="宋体" w:hAnsi="宋体" w:eastAsia="宋体" w:cs="宋体"/>
          <w:color w:val="333333"/>
          <w:highlight w:val="none"/>
        </w:rPr>
      </w:pPr>
    </w:p>
    <w:p w14:paraId="13EA1CE8">
      <w:pPr>
        <w:pStyle w:val="37"/>
        <w:shd w:val="clear" w:color="auto" w:fill="FFFFFF"/>
        <w:spacing w:before="0" w:beforeAutospacing="0" w:after="0" w:afterAutospacing="0" w:line="360" w:lineRule="auto"/>
        <w:jc w:val="right"/>
        <w:rPr>
          <w:rFonts w:hint="eastAsia" w:ascii="宋体" w:hAnsi="宋体" w:eastAsia="宋体" w:cs="宋体"/>
          <w:color w:val="333333"/>
          <w:highlight w:val="none"/>
          <w:shd w:val="clear" w:color="auto" w:fill="FFFFFF"/>
        </w:rPr>
      </w:pPr>
    </w:p>
    <w:p w14:paraId="41329801">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公司（单位）名称（盖章）：　        </w:t>
      </w:r>
    </w:p>
    <w:p w14:paraId="53ED5CCF">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日期：　     年　  月　  日         </w:t>
      </w:r>
    </w:p>
    <w:p w14:paraId="7D54AB4C">
      <w:pPr>
        <w:pStyle w:val="37"/>
        <w:shd w:val="clear" w:color="auto" w:fill="FFFFFF"/>
        <w:spacing w:before="0" w:beforeAutospacing="0" w:after="0" w:afterAutospacing="0" w:line="360" w:lineRule="auto"/>
        <w:rPr>
          <w:rFonts w:hint="eastAsia" w:ascii="宋体" w:hAnsi="宋体" w:eastAsia="宋体" w:cs="宋体"/>
          <w:color w:val="333333"/>
          <w:highlight w:val="none"/>
          <w:shd w:val="clear" w:color="auto" w:fill="FFFFFF"/>
        </w:rPr>
      </w:pPr>
    </w:p>
    <w:p w14:paraId="7309DC90">
      <w:pPr>
        <w:pStyle w:val="37"/>
        <w:shd w:val="clear" w:color="auto" w:fill="FFFFFF"/>
        <w:spacing w:before="0" w:beforeAutospacing="0" w:after="0" w:afterAutospacing="0" w:line="360" w:lineRule="auto"/>
        <w:rPr>
          <w:rFonts w:hint="eastAsia" w:ascii="宋体" w:hAnsi="宋体" w:eastAsia="宋体" w:cs="宋体"/>
          <w:color w:val="333333"/>
          <w:highlight w:val="none"/>
          <w:shd w:val="clear" w:color="auto" w:fill="FFFFFF"/>
        </w:rPr>
      </w:pPr>
    </w:p>
    <w:p w14:paraId="095AACEB">
      <w:pPr>
        <w:spacing w:line="360" w:lineRule="auto"/>
        <w:ind w:left="424" w:leftChars="1" w:hanging="422" w:hangingChars="201"/>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注：1.产品如有型号，请在“产品名称”栏一并填写。</w:t>
      </w:r>
    </w:p>
    <w:p w14:paraId="18F7596E">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2.生产厂名与厂址应与生产厂营业执照载明的相关信息保持一致。</w:t>
      </w:r>
    </w:p>
    <w:p w14:paraId="54B9E16E">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3.该产品的中国境内生产的组件成本占比相关要求实施前，“规定比例”栏可不填。</w:t>
      </w:r>
    </w:p>
    <w:p w14:paraId="6EEFAB19">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4.该产品的关键组件要求实施前，“关键组件”栏可不填。</w:t>
      </w:r>
    </w:p>
    <w:p w14:paraId="504059F1">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5.该产品的关键工序要求实施前，“关键工序”栏可不填。</w:t>
      </w:r>
    </w:p>
    <w:p w14:paraId="3AEA152A">
      <w:pPr>
        <w:widowControl/>
        <w:jc w:val="left"/>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br w:type="page"/>
      </w:r>
    </w:p>
    <w:p w14:paraId="76355B28">
      <w:pPr>
        <w:pStyle w:val="37"/>
        <w:shd w:val="clear" w:color="auto" w:fill="FFFFFF"/>
        <w:spacing w:before="30" w:beforeAutospacing="0" w:after="30" w:afterAutospacing="0"/>
        <w:jc w:val="center"/>
        <w:rPr>
          <w:rStyle w:val="46"/>
          <w:rFonts w:hint="eastAsia" w:ascii="宋体" w:hAnsi="宋体" w:eastAsia="宋体" w:cs="宋体"/>
          <w:sz w:val="36"/>
          <w:szCs w:val="36"/>
          <w:highlight w:val="none"/>
        </w:rPr>
      </w:pPr>
      <w:r>
        <w:rPr>
          <w:rStyle w:val="46"/>
          <w:rFonts w:hint="eastAsia" w:ascii="宋体" w:hAnsi="宋体" w:eastAsia="宋体" w:cs="宋体"/>
          <w:sz w:val="36"/>
          <w:szCs w:val="36"/>
          <w:highlight w:val="none"/>
        </w:rPr>
        <w:t>产品成本占比承诺函</w:t>
      </w:r>
    </w:p>
    <w:p w14:paraId="356502F4">
      <w:pPr>
        <w:pStyle w:val="37"/>
        <w:shd w:val="clear" w:color="auto" w:fill="FFFFFF"/>
        <w:spacing w:before="30" w:beforeAutospacing="0" w:after="30" w:afterAutospacing="0"/>
        <w:rPr>
          <w:rStyle w:val="46"/>
          <w:rFonts w:hint="eastAsia" w:ascii="宋体" w:hAnsi="宋体" w:eastAsia="宋体" w:cs="宋体"/>
          <w:sz w:val="36"/>
          <w:szCs w:val="36"/>
          <w:highlight w:val="none"/>
        </w:rPr>
      </w:pPr>
    </w:p>
    <w:p w14:paraId="578E7960">
      <w:pPr>
        <w:widowControl/>
        <w:spacing w:line="360" w:lineRule="auto"/>
        <w:ind w:firstLine="480" w:firstLineChars="200"/>
        <w:jc w:val="left"/>
        <w:rPr>
          <w:rFonts w:hint="eastAsia" w:ascii="宋体" w:hAnsi="宋体" w:eastAsia="宋体" w:cs="宋体"/>
          <w:color w:val="333333"/>
          <w:sz w:val="24"/>
          <w:highlight w:val="none"/>
          <w:shd w:val="clear" w:color="auto" w:fill="FFFFFF"/>
        </w:rPr>
      </w:pPr>
      <w:r>
        <w:rPr>
          <w:rFonts w:hint="eastAsia" w:ascii="宋体" w:hAnsi="宋体" w:eastAsia="宋体" w:cs="宋体"/>
          <w:color w:val="333333"/>
          <w:sz w:val="24"/>
          <w:highlight w:val="none"/>
          <w:shd w:val="clear" w:color="auto" w:fill="FFFFFF"/>
        </w:rPr>
        <w:t>我公司（单位）郑重承诺，我公司已阅读并理解《国务院办公厅关于在政府采购中实施本国产品标准及相关政策的通知》（国办发〔2025〕34号）的规定。据此承诺如下：</w:t>
      </w:r>
    </w:p>
    <w:p w14:paraId="007C85C6">
      <w:pPr>
        <w:widowControl/>
        <w:spacing w:line="360" w:lineRule="auto"/>
        <w:ind w:firstLine="480" w:firstLineChars="200"/>
        <w:jc w:val="left"/>
        <w:rPr>
          <w:rFonts w:hint="eastAsia" w:ascii="宋体" w:hAnsi="宋体" w:eastAsia="宋体" w:cs="宋体"/>
          <w:spacing w:val="6"/>
          <w:sz w:val="24"/>
          <w:highlight w:val="none"/>
        </w:rPr>
      </w:pPr>
      <w:r>
        <w:rPr>
          <w:rFonts w:hint="eastAsia" w:ascii="宋体" w:hAnsi="宋体" w:eastAsia="宋体" w:cs="宋体"/>
          <w:color w:val="333333"/>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spacing w:val="6"/>
          <w:sz w:val="24"/>
          <w:highlight w:val="none"/>
        </w:rPr>
        <w:t>______%。</w:t>
      </w:r>
    </w:p>
    <w:p w14:paraId="484FFE44">
      <w:pPr>
        <w:widowControl/>
        <w:spacing w:line="360" w:lineRule="auto"/>
        <w:ind w:firstLine="480" w:firstLineChars="200"/>
        <w:jc w:val="left"/>
        <w:rPr>
          <w:rFonts w:hint="eastAsia" w:ascii="宋体" w:hAnsi="宋体" w:eastAsia="宋体" w:cs="宋体"/>
          <w:color w:val="000000"/>
          <w:sz w:val="24"/>
          <w:highlight w:val="none"/>
        </w:rPr>
      </w:pPr>
    </w:p>
    <w:p w14:paraId="3FC8EEBF">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公司（单位）名称（盖章）：　        </w:t>
      </w:r>
    </w:p>
    <w:p w14:paraId="6E09ED9E">
      <w:pPr>
        <w:widowControl/>
        <w:spacing w:line="360" w:lineRule="auto"/>
        <w:ind w:firstLine="480" w:firstLineChars="200"/>
        <w:jc w:val="right"/>
        <w:rPr>
          <w:rFonts w:hint="eastAsia" w:ascii="宋体" w:hAnsi="宋体" w:eastAsia="宋体" w:cs="宋体"/>
          <w:color w:val="000000"/>
          <w:sz w:val="24"/>
          <w:highlight w:val="none"/>
        </w:rPr>
      </w:pPr>
      <w:r>
        <w:rPr>
          <w:rFonts w:hint="eastAsia" w:ascii="宋体" w:hAnsi="宋体" w:eastAsia="宋体" w:cs="宋体"/>
          <w:color w:val="333333"/>
          <w:sz w:val="24"/>
          <w:highlight w:val="none"/>
          <w:shd w:val="clear" w:color="auto" w:fill="FFFFFF"/>
        </w:rPr>
        <w:t>日期：　     年　  月　  日     </w:t>
      </w:r>
    </w:p>
    <w:p w14:paraId="3D56B18B">
      <w:pPr>
        <w:widowControl/>
        <w:spacing w:line="360" w:lineRule="auto"/>
        <w:jc w:val="left"/>
        <w:rPr>
          <w:rFonts w:hint="eastAsia" w:ascii="宋体" w:hAnsi="宋体" w:eastAsia="宋体" w:cs="宋体"/>
          <w:color w:val="000000"/>
          <w:sz w:val="24"/>
          <w:highlight w:val="none"/>
        </w:rPr>
      </w:pPr>
    </w:p>
    <w:p w14:paraId="494E5D63">
      <w:pPr>
        <w:widowControl/>
        <w:spacing w:line="360" w:lineRule="auto"/>
        <w:jc w:val="left"/>
        <w:rPr>
          <w:rFonts w:hint="eastAsia" w:ascii="宋体" w:hAnsi="宋体" w:eastAsia="宋体" w:cs="宋体"/>
          <w:color w:val="000000"/>
          <w:sz w:val="24"/>
          <w:highlight w:val="none"/>
        </w:rPr>
      </w:pPr>
    </w:p>
    <w:p w14:paraId="0A57508F">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4E4F0AF9">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1. 本承诺函应按包分别提供。</w:t>
      </w:r>
    </w:p>
    <w:p w14:paraId="7CF3C3AF">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2. 单一产品采购无须提供本承诺函；供应商提供产品全部为本国产品，且提供了《关于符合本国产品标准的声明函》时，无须提供本承诺函。</w:t>
      </w:r>
    </w:p>
    <w:p w14:paraId="28AB21A7">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highlight w:val="none"/>
        </w:rPr>
        <w:t>价格评审优惠</w:t>
      </w:r>
      <w:r>
        <w:rPr>
          <w:rFonts w:hint="eastAsia" w:ascii="宋体" w:hAnsi="宋体" w:eastAsia="宋体" w:cs="宋体"/>
          <w:color w:val="333333"/>
          <w:szCs w:val="21"/>
          <w:highlight w:val="none"/>
          <w:shd w:val="clear" w:color="auto" w:fill="FFFFFF"/>
        </w:rPr>
        <w:t>。</w:t>
      </w:r>
    </w:p>
    <w:p w14:paraId="58CC636F">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841A2DB">
      <w:pPr>
        <w:numPr>
          <w:ilvl w:val="0"/>
          <w:numId w:val="19"/>
        </w:num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中小企业证明文件</w:t>
      </w:r>
    </w:p>
    <w:p w14:paraId="77203EA0">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6F7C9050">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4DDA58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2EE11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3）对于多标的采购项目，投标人应充分、准确地了解所提供货物的制造企业、提供服务的承接企业信息。对相关情况了解不清楚的，不建议填报本声明函。</w:t>
      </w:r>
    </w:p>
    <w:p w14:paraId="52AACB5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0F9D8F8E">
      <w:pPr>
        <w:widowControl/>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br w:type="page"/>
      </w:r>
    </w:p>
    <w:p w14:paraId="1257A0EE">
      <w:pPr>
        <w:spacing w:before="240" w:beforeLines="100" w:after="240" w:afterLines="10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中小企业声明函（</w:t>
      </w:r>
      <w:r>
        <w:rPr>
          <w:rFonts w:hint="eastAsia" w:ascii="宋体" w:hAnsi="宋体" w:eastAsia="宋体" w:cs="宋体"/>
          <w:b/>
          <w:bCs/>
          <w:color w:val="auto"/>
          <w:sz w:val="36"/>
          <w:szCs w:val="36"/>
          <w:highlight w:val="none"/>
          <w:lang w:val="en-US" w:eastAsia="zh-CN"/>
        </w:rPr>
        <w:t>服务</w:t>
      </w:r>
      <w:r>
        <w:rPr>
          <w:rFonts w:hint="eastAsia" w:ascii="宋体" w:hAnsi="宋体" w:eastAsia="宋体" w:cs="宋体"/>
          <w:b/>
          <w:bCs/>
          <w:color w:val="auto"/>
          <w:sz w:val="36"/>
          <w:szCs w:val="36"/>
          <w:highlight w:val="none"/>
        </w:rPr>
        <w:t>）格式</w:t>
      </w:r>
    </w:p>
    <w:p w14:paraId="09A4F9ED">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1BAA6501">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 xml:space="preserve"> （标的名称）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14:paraId="24D30F2B">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2. </w:t>
      </w:r>
      <w:r>
        <w:rPr>
          <w:rFonts w:hint="eastAsia" w:ascii="宋体" w:hAnsi="宋体" w:eastAsia="宋体" w:cs="宋体"/>
          <w:color w:val="auto"/>
          <w:spacing w:val="6"/>
          <w:sz w:val="24"/>
          <w:highlight w:val="none"/>
          <w:u w:val="single"/>
        </w:rPr>
        <w:t xml:space="preserve">（标的名称）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34C9B20F">
      <w:pPr>
        <w:spacing w:line="360" w:lineRule="auto"/>
        <w:ind w:firstLine="504"/>
        <w:rPr>
          <w:rFonts w:hint="eastAsia" w:ascii="宋体" w:hAnsi="宋体" w:eastAsia="宋体" w:cs="宋体"/>
          <w:color w:val="auto"/>
          <w:spacing w:val="6"/>
          <w:sz w:val="24"/>
          <w:highlight w:val="none"/>
        </w:rPr>
      </w:pPr>
    </w:p>
    <w:p w14:paraId="134FACF7">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773C63CF">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618C4E68">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14:paraId="32B3240E">
      <w:pPr>
        <w:spacing w:line="360" w:lineRule="auto"/>
        <w:ind w:right="360" w:firstLine="480"/>
        <w:jc w:val="right"/>
        <w:rPr>
          <w:rFonts w:hint="eastAsia" w:ascii="宋体" w:hAnsi="宋体" w:eastAsia="宋体" w:cs="宋体"/>
          <w:color w:val="auto"/>
          <w:sz w:val="24"/>
          <w:highlight w:val="none"/>
        </w:rPr>
      </w:pPr>
    </w:p>
    <w:p w14:paraId="607E8717">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w:t>
      </w:r>
    </w:p>
    <w:p w14:paraId="2E026C07">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w:t>
      </w:r>
    </w:p>
    <w:p w14:paraId="3D613FFE">
      <w:pPr>
        <w:adjustRightInd w:val="0"/>
        <w:snapToGrid w:val="0"/>
        <w:jc w:val="left"/>
        <w:rPr>
          <w:rFonts w:hint="eastAsia" w:ascii="宋体" w:hAnsi="宋体" w:eastAsia="宋体" w:cs="宋体"/>
          <w:color w:val="auto"/>
          <w:sz w:val="24"/>
          <w:szCs w:val="21"/>
          <w:highlight w:val="none"/>
        </w:rPr>
      </w:pPr>
    </w:p>
    <w:p w14:paraId="62385F03">
      <w:pPr>
        <w:spacing w:line="360" w:lineRule="auto"/>
        <w:ind w:right="360" w:firstLine="480"/>
        <w:jc w:val="right"/>
        <w:rPr>
          <w:rFonts w:hint="eastAsia" w:ascii="宋体" w:hAnsi="宋体" w:eastAsia="宋体" w:cs="宋体"/>
          <w:color w:val="000000"/>
          <w:sz w:val="24"/>
          <w:highlight w:val="none"/>
        </w:rPr>
      </w:pPr>
    </w:p>
    <w:p w14:paraId="5CD5DDEE">
      <w:pPr>
        <w:spacing w:line="360" w:lineRule="auto"/>
        <w:ind w:right="360" w:firstLine="480"/>
        <w:jc w:val="right"/>
        <w:rPr>
          <w:rFonts w:hint="eastAsia" w:ascii="宋体" w:hAnsi="宋体" w:eastAsia="宋体" w:cs="宋体"/>
          <w:color w:val="000000"/>
          <w:sz w:val="24"/>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22E316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A68279F">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1D148B7E">
      <w:pPr>
        <w:autoSpaceDE w:val="0"/>
        <w:autoSpaceDN w:val="0"/>
        <w:adjustRightInd w:val="0"/>
        <w:ind w:firstLine="420"/>
        <w:jc w:val="left"/>
        <w:rPr>
          <w:rFonts w:hint="eastAsia" w:ascii="宋体" w:hAnsi="宋体" w:eastAsia="宋体" w:cs="宋体"/>
          <w:sz w:val="24"/>
          <w:highlight w:val="none"/>
        </w:rPr>
      </w:pPr>
    </w:p>
    <w:p w14:paraId="2EFF7197">
      <w:pPr>
        <w:spacing w:line="360" w:lineRule="auto"/>
        <w:rPr>
          <w:rFonts w:hint="eastAsia" w:ascii="宋体" w:hAnsi="宋体" w:eastAsia="宋体" w:cs="宋体"/>
          <w:color w:val="000000"/>
          <w:sz w:val="24"/>
          <w:highlight w:val="none"/>
        </w:rPr>
      </w:pPr>
    </w:p>
    <w:p w14:paraId="2B11D6EC">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highlight w:val="none"/>
        </w:rPr>
        <w:br w:type="page"/>
      </w:r>
    </w:p>
    <w:p w14:paraId="01D00A50">
      <w:pPr>
        <w:spacing w:before="240" w:beforeLines="100" w:after="240" w:afterLines="100" w:line="360" w:lineRule="auto"/>
        <w:jc w:val="center"/>
        <w:rPr>
          <w:rFonts w:hint="eastAsia" w:ascii="宋体" w:hAnsi="宋体" w:eastAsia="宋体" w:cs="宋体"/>
          <w:color w:val="000000"/>
          <w:sz w:val="36"/>
          <w:szCs w:val="36"/>
          <w:highlight w:val="none"/>
        </w:rPr>
      </w:pPr>
      <w:r>
        <w:rPr>
          <w:rFonts w:hint="eastAsia" w:ascii="宋体" w:hAnsi="宋体" w:eastAsia="宋体" w:cs="宋体"/>
          <w:b/>
          <w:bCs/>
          <w:color w:val="000000"/>
          <w:sz w:val="36"/>
          <w:szCs w:val="36"/>
          <w:highlight w:val="none"/>
        </w:rPr>
        <w:t>残疾人福利性单位声明函格式</w:t>
      </w:r>
      <w:r>
        <w:rPr>
          <w:rFonts w:hint="eastAsia" w:ascii="宋体" w:hAnsi="宋体" w:eastAsia="宋体" w:cs="宋体"/>
          <w:color w:val="000000"/>
          <w:sz w:val="36"/>
          <w:szCs w:val="36"/>
          <w:highlight w:val="none"/>
        </w:rPr>
        <w:t xml:space="preserve"> </w:t>
      </w:r>
    </w:p>
    <w:p w14:paraId="1817D83D">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（请进行选择）</w:t>
      </w:r>
      <w:r>
        <w:rPr>
          <w:rFonts w:hint="eastAsia" w:ascii="宋体" w:hAnsi="宋体" w:eastAsia="宋体" w:cs="宋体"/>
          <w:spacing w:val="6"/>
          <w:sz w:val="24"/>
          <w:highlight w:val="none"/>
        </w:rPr>
        <w:t>：</w:t>
      </w:r>
    </w:p>
    <w:p w14:paraId="63D207C6">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lang w:eastAsia="zh-CN"/>
        </w:rPr>
        <w:t>□</w:t>
      </w:r>
      <w:r>
        <w:rPr>
          <w:rFonts w:hint="eastAsia" w:ascii="宋体" w:hAnsi="宋体" w:eastAsia="宋体" w:cs="宋体"/>
          <w:b/>
          <w:spacing w:val="6"/>
          <w:sz w:val="24"/>
          <w:highlight w:val="none"/>
        </w:rPr>
        <w:t>不属于符合条件的残疾人福利性单位。</w:t>
      </w:r>
    </w:p>
    <w:p w14:paraId="182F4E96">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lang w:eastAsia="zh-CN"/>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25B3B75">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10F6C0CC">
      <w:pPr>
        <w:spacing w:line="588" w:lineRule="exact"/>
        <w:ind w:firstLine="504" w:firstLineChars="200"/>
        <w:rPr>
          <w:rFonts w:hint="eastAsia" w:ascii="宋体" w:hAnsi="宋体" w:eastAsia="宋体" w:cs="宋体"/>
          <w:spacing w:val="6"/>
          <w:sz w:val="24"/>
          <w:highlight w:val="none"/>
        </w:rPr>
      </w:pPr>
    </w:p>
    <w:p w14:paraId="61D04D06">
      <w:pPr>
        <w:spacing w:line="588" w:lineRule="exact"/>
        <w:ind w:firstLine="504" w:firstLineChars="200"/>
        <w:rPr>
          <w:rFonts w:hint="eastAsia" w:ascii="宋体" w:hAnsi="宋体" w:eastAsia="宋体" w:cs="宋体"/>
          <w:spacing w:val="6"/>
          <w:sz w:val="24"/>
          <w:highlight w:val="none"/>
        </w:rPr>
      </w:pPr>
    </w:p>
    <w:p w14:paraId="6698FE4B">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p>
    <w:p w14:paraId="34C0A20A">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p>
    <w:p w14:paraId="67125E14">
      <w:pPr>
        <w:numPr>
          <w:ilvl w:val="0"/>
          <w:numId w:val="19"/>
        </w:num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Cs w:val="20"/>
          <w:highlight w:val="none"/>
        </w:rPr>
        <w:br w:type="page"/>
      </w:r>
      <w:r>
        <w:rPr>
          <w:rFonts w:hint="eastAsia" w:ascii="宋体" w:hAnsi="宋体" w:eastAsia="宋体" w:cs="宋体"/>
          <w:color w:val="000000"/>
          <w:sz w:val="24"/>
          <w:szCs w:val="20"/>
          <w:highlight w:val="none"/>
        </w:rPr>
        <w:t>拟分包情况说明</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lang w:val="en-US" w:eastAsia="zh-CN"/>
        </w:rPr>
        <w:t>本项目不适用</w:t>
      </w:r>
      <w:r>
        <w:rPr>
          <w:rFonts w:hint="eastAsia" w:ascii="宋体" w:hAnsi="宋体" w:eastAsia="宋体" w:cs="宋体"/>
          <w:color w:val="000000"/>
          <w:sz w:val="24"/>
          <w:szCs w:val="20"/>
          <w:highlight w:val="none"/>
          <w:lang w:eastAsia="zh-CN"/>
        </w:rPr>
        <w:t>）</w:t>
      </w:r>
    </w:p>
    <w:p w14:paraId="013DD124">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拟分包情况说明</w:t>
      </w:r>
    </w:p>
    <w:p w14:paraId="0F104429">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54D6B923">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3B80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47570E6">
            <w:pPr>
              <w:pStyle w:val="247"/>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87" w:type="dxa"/>
            <w:vAlign w:val="center"/>
          </w:tcPr>
          <w:p w14:paraId="2012E7AF">
            <w:pPr>
              <w:pStyle w:val="247"/>
              <w:jc w:val="center"/>
              <w:rPr>
                <w:rFonts w:hint="eastAsia" w:ascii="宋体" w:hAnsi="宋体" w:eastAsia="宋体" w:cs="宋体"/>
                <w:sz w:val="24"/>
                <w:highlight w:val="none"/>
              </w:rPr>
            </w:pPr>
            <w:r>
              <w:rPr>
                <w:rFonts w:hint="eastAsia" w:ascii="宋体" w:hAnsi="宋体" w:eastAsia="宋体" w:cs="宋体"/>
                <w:sz w:val="24"/>
                <w:highlight w:val="none"/>
              </w:rPr>
              <w:t>分包承担</w:t>
            </w:r>
          </w:p>
          <w:p w14:paraId="36499E29">
            <w:pPr>
              <w:pStyle w:val="247"/>
              <w:jc w:val="center"/>
              <w:rPr>
                <w:rFonts w:hint="eastAsia" w:ascii="宋体" w:hAnsi="宋体" w:eastAsia="宋体" w:cs="宋体"/>
                <w:sz w:val="24"/>
                <w:highlight w:val="none"/>
              </w:rPr>
            </w:pPr>
            <w:r>
              <w:rPr>
                <w:rFonts w:hint="eastAsia" w:ascii="宋体" w:hAnsi="宋体" w:eastAsia="宋体" w:cs="宋体"/>
                <w:sz w:val="24"/>
                <w:highlight w:val="none"/>
              </w:rPr>
              <w:t>主体名称</w:t>
            </w:r>
          </w:p>
        </w:tc>
        <w:tc>
          <w:tcPr>
            <w:tcW w:w="1513" w:type="dxa"/>
            <w:vAlign w:val="center"/>
          </w:tcPr>
          <w:p w14:paraId="7F6574C7">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分包承担</w:t>
            </w:r>
          </w:p>
          <w:p w14:paraId="2CD11E8C">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主体类型</w:t>
            </w:r>
          </w:p>
          <w:p w14:paraId="2D68C357">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（选择）</w:t>
            </w:r>
          </w:p>
        </w:tc>
        <w:tc>
          <w:tcPr>
            <w:tcW w:w="1125" w:type="dxa"/>
            <w:vAlign w:val="center"/>
          </w:tcPr>
          <w:p w14:paraId="4E556526">
            <w:pPr>
              <w:pStyle w:val="247"/>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1558" w:type="dxa"/>
            <w:vAlign w:val="center"/>
          </w:tcPr>
          <w:p w14:paraId="76A0435E">
            <w:pPr>
              <w:pStyle w:val="247"/>
              <w:jc w:val="center"/>
              <w:rPr>
                <w:rFonts w:hint="eastAsia" w:ascii="宋体" w:hAnsi="宋体" w:eastAsia="宋体" w:cs="宋体"/>
                <w:sz w:val="24"/>
                <w:highlight w:val="none"/>
              </w:rPr>
            </w:pPr>
            <w:r>
              <w:rPr>
                <w:rFonts w:hint="eastAsia" w:ascii="宋体" w:hAnsi="宋体" w:eastAsia="宋体" w:cs="宋体"/>
                <w:sz w:val="24"/>
                <w:highlight w:val="none"/>
              </w:rPr>
              <w:t>拟分包</w:t>
            </w:r>
          </w:p>
          <w:p w14:paraId="45CA7121">
            <w:pPr>
              <w:pStyle w:val="247"/>
              <w:jc w:val="center"/>
              <w:rPr>
                <w:rFonts w:hint="eastAsia" w:ascii="宋体" w:hAnsi="宋体" w:eastAsia="宋体" w:cs="宋体"/>
                <w:sz w:val="24"/>
                <w:highlight w:val="none"/>
              </w:rPr>
            </w:pPr>
            <w:r>
              <w:rPr>
                <w:rFonts w:hint="eastAsia" w:ascii="宋体" w:hAnsi="宋体" w:eastAsia="宋体" w:cs="宋体"/>
                <w:sz w:val="24"/>
                <w:highlight w:val="none"/>
              </w:rPr>
              <w:t>合同内容</w:t>
            </w:r>
          </w:p>
        </w:tc>
        <w:tc>
          <w:tcPr>
            <w:tcW w:w="1498" w:type="dxa"/>
            <w:vAlign w:val="center"/>
          </w:tcPr>
          <w:p w14:paraId="77653169">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拟分包</w:t>
            </w:r>
          </w:p>
          <w:p w14:paraId="0973E901">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14:paraId="10E11EE2">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c>
          <w:tcPr>
            <w:tcW w:w="1564" w:type="dxa"/>
            <w:vAlign w:val="center"/>
          </w:tcPr>
          <w:p w14:paraId="536A02CA">
            <w:pPr>
              <w:pStyle w:val="247"/>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占合同金额</w:t>
            </w:r>
          </w:p>
          <w:p w14:paraId="3505AD19">
            <w:pPr>
              <w:pStyle w:val="247"/>
              <w:jc w:val="center"/>
              <w:rPr>
                <w:rFonts w:hint="eastAsia" w:ascii="宋体" w:hAnsi="宋体" w:eastAsia="宋体" w:cs="宋体"/>
                <w:sz w:val="24"/>
                <w:highlight w:val="none"/>
                <w:lang w:eastAsia="zh-CN"/>
              </w:rPr>
            </w:pPr>
            <w:r>
              <w:rPr>
                <w:rFonts w:hint="eastAsia" w:ascii="宋体" w:hAnsi="宋体" w:eastAsia="宋体" w:cs="宋体"/>
                <w:b/>
                <w:sz w:val="24"/>
                <w:highlight w:val="none"/>
                <w:lang w:eastAsia="zh-CN"/>
              </w:rPr>
              <w:t>的比例（%）</w:t>
            </w:r>
          </w:p>
        </w:tc>
      </w:tr>
      <w:tr w14:paraId="678A7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96AFE00">
            <w:pPr>
              <w:pStyle w:val="247"/>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87" w:type="dxa"/>
            <w:vAlign w:val="center"/>
          </w:tcPr>
          <w:p w14:paraId="58BAA6DF">
            <w:pPr>
              <w:pStyle w:val="247"/>
              <w:jc w:val="center"/>
              <w:rPr>
                <w:rFonts w:hint="eastAsia" w:ascii="宋体" w:hAnsi="宋体" w:eastAsia="宋体" w:cs="宋体"/>
                <w:sz w:val="30"/>
                <w:highlight w:val="none"/>
              </w:rPr>
            </w:pPr>
          </w:p>
        </w:tc>
        <w:tc>
          <w:tcPr>
            <w:tcW w:w="1513" w:type="dxa"/>
            <w:vAlign w:val="center"/>
          </w:tcPr>
          <w:p w14:paraId="5229CA3B">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39F255F2">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472A5895">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vAlign w:val="center"/>
          </w:tcPr>
          <w:p w14:paraId="71E39196">
            <w:pPr>
              <w:pStyle w:val="247"/>
              <w:jc w:val="center"/>
              <w:rPr>
                <w:rFonts w:hint="eastAsia" w:ascii="宋体" w:hAnsi="宋体" w:eastAsia="宋体" w:cs="宋体"/>
                <w:sz w:val="30"/>
                <w:highlight w:val="none"/>
                <w:lang w:eastAsia="zh-CN"/>
              </w:rPr>
            </w:pPr>
          </w:p>
        </w:tc>
        <w:tc>
          <w:tcPr>
            <w:tcW w:w="1558" w:type="dxa"/>
            <w:vAlign w:val="center"/>
          </w:tcPr>
          <w:p w14:paraId="7D77276D">
            <w:pPr>
              <w:pStyle w:val="247"/>
              <w:jc w:val="center"/>
              <w:rPr>
                <w:rFonts w:hint="eastAsia" w:ascii="宋体" w:hAnsi="宋体" w:eastAsia="宋体" w:cs="宋体"/>
                <w:sz w:val="30"/>
                <w:highlight w:val="none"/>
                <w:lang w:eastAsia="zh-CN"/>
              </w:rPr>
            </w:pPr>
          </w:p>
        </w:tc>
        <w:tc>
          <w:tcPr>
            <w:tcW w:w="1498" w:type="dxa"/>
            <w:vAlign w:val="center"/>
          </w:tcPr>
          <w:p w14:paraId="136EEC0A">
            <w:pPr>
              <w:pStyle w:val="247"/>
              <w:jc w:val="center"/>
              <w:rPr>
                <w:rFonts w:hint="eastAsia" w:ascii="宋体" w:hAnsi="宋体" w:eastAsia="宋体" w:cs="宋体"/>
                <w:sz w:val="30"/>
                <w:highlight w:val="none"/>
                <w:lang w:eastAsia="zh-CN"/>
              </w:rPr>
            </w:pPr>
          </w:p>
        </w:tc>
        <w:tc>
          <w:tcPr>
            <w:tcW w:w="1564" w:type="dxa"/>
            <w:vAlign w:val="center"/>
          </w:tcPr>
          <w:p w14:paraId="12BDEA18">
            <w:pPr>
              <w:pStyle w:val="247"/>
              <w:jc w:val="center"/>
              <w:rPr>
                <w:rFonts w:hint="eastAsia" w:ascii="宋体" w:hAnsi="宋体" w:eastAsia="宋体" w:cs="宋体"/>
                <w:sz w:val="30"/>
                <w:highlight w:val="none"/>
                <w:lang w:eastAsia="zh-CN"/>
              </w:rPr>
            </w:pPr>
          </w:p>
        </w:tc>
      </w:tr>
      <w:tr w14:paraId="525BF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103539E">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1287" w:type="dxa"/>
            <w:vAlign w:val="center"/>
          </w:tcPr>
          <w:p w14:paraId="0340FF57">
            <w:pPr>
              <w:pStyle w:val="247"/>
              <w:jc w:val="center"/>
              <w:rPr>
                <w:rFonts w:hint="eastAsia" w:ascii="宋体" w:hAnsi="宋体" w:eastAsia="宋体" w:cs="宋体"/>
                <w:sz w:val="30"/>
                <w:highlight w:val="none"/>
              </w:rPr>
            </w:pPr>
          </w:p>
        </w:tc>
        <w:tc>
          <w:tcPr>
            <w:tcW w:w="1513" w:type="dxa"/>
            <w:vAlign w:val="center"/>
          </w:tcPr>
          <w:p w14:paraId="36010A37">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5A0F935C">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2B822B5A">
            <w:pPr>
              <w:pStyle w:val="247"/>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vAlign w:val="center"/>
          </w:tcPr>
          <w:p w14:paraId="698A6D84">
            <w:pPr>
              <w:pStyle w:val="247"/>
              <w:jc w:val="center"/>
              <w:rPr>
                <w:rFonts w:hint="eastAsia" w:ascii="宋体" w:hAnsi="宋体" w:eastAsia="宋体" w:cs="宋体"/>
                <w:sz w:val="30"/>
                <w:highlight w:val="none"/>
                <w:lang w:eastAsia="zh-CN"/>
              </w:rPr>
            </w:pPr>
          </w:p>
        </w:tc>
        <w:tc>
          <w:tcPr>
            <w:tcW w:w="1558" w:type="dxa"/>
            <w:vAlign w:val="center"/>
          </w:tcPr>
          <w:p w14:paraId="6A34E6D8">
            <w:pPr>
              <w:pStyle w:val="247"/>
              <w:jc w:val="center"/>
              <w:rPr>
                <w:rFonts w:hint="eastAsia" w:ascii="宋体" w:hAnsi="宋体" w:eastAsia="宋体" w:cs="宋体"/>
                <w:sz w:val="30"/>
                <w:highlight w:val="none"/>
                <w:lang w:eastAsia="zh-CN"/>
              </w:rPr>
            </w:pPr>
          </w:p>
        </w:tc>
        <w:tc>
          <w:tcPr>
            <w:tcW w:w="1498" w:type="dxa"/>
            <w:vAlign w:val="center"/>
          </w:tcPr>
          <w:p w14:paraId="2AA84368">
            <w:pPr>
              <w:pStyle w:val="247"/>
              <w:jc w:val="center"/>
              <w:rPr>
                <w:rFonts w:hint="eastAsia" w:ascii="宋体" w:hAnsi="宋体" w:eastAsia="宋体" w:cs="宋体"/>
                <w:sz w:val="30"/>
                <w:highlight w:val="none"/>
                <w:lang w:eastAsia="zh-CN"/>
              </w:rPr>
            </w:pPr>
          </w:p>
        </w:tc>
        <w:tc>
          <w:tcPr>
            <w:tcW w:w="1564" w:type="dxa"/>
            <w:vAlign w:val="center"/>
          </w:tcPr>
          <w:p w14:paraId="1953D585">
            <w:pPr>
              <w:pStyle w:val="247"/>
              <w:jc w:val="center"/>
              <w:rPr>
                <w:rFonts w:hint="eastAsia" w:ascii="宋体" w:hAnsi="宋体" w:eastAsia="宋体" w:cs="宋体"/>
                <w:sz w:val="30"/>
                <w:highlight w:val="none"/>
                <w:lang w:eastAsia="zh-CN"/>
              </w:rPr>
            </w:pPr>
          </w:p>
        </w:tc>
      </w:tr>
      <w:tr w14:paraId="0856A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5D553D">
            <w:pPr>
              <w:pStyle w:val="247"/>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1287" w:type="dxa"/>
            <w:vAlign w:val="center"/>
          </w:tcPr>
          <w:p w14:paraId="0D6A1675">
            <w:pPr>
              <w:pStyle w:val="247"/>
              <w:jc w:val="center"/>
              <w:rPr>
                <w:rFonts w:hint="eastAsia" w:ascii="宋体" w:hAnsi="宋体" w:eastAsia="宋体" w:cs="宋体"/>
                <w:sz w:val="30"/>
                <w:highlight w:val="none"/>
              </w:rPr>
            </w:pPr>
          </w:p>
        </w:tc>
        <w:tc>
          <w:tcPr>
            <w:tcW w:w="1513" w:type="dxa"/>
            <w:vAlign w:val="center"/>
          </w:tcPr>
          <w:p w14:paraId="15BC95E5">
            <w:pPr>
              <w:pStyle w:val="247"/>
              <w:tabs>
                <w:tab w:val="left" w:pos="235"/>
              </w:tabs>
              <w:jc w:val="center"/>
              <w:rPr>
                <w:rFonts w:hint="eastAsia" w:ascii="宋体" w:hAnsi="宋体" w:eastAsia="宋体" w:cs="宋体"/>
                <w:sz w:val="24"/>
                <w:highlight w:val="none"/>
              </w:rPr>
            </w:pPr>
          </w:p>
        </w:tc>
        <w:tc>
          <w:tcPr>
            <w:tcW w:w="1125" w:type="dxa"/>
            <w:vAlign w:val="center"/>
          </w:tcPr>
          <w:p w14:paraId="1C24EDAF">
            <w:pPr>
              <w:pStyle w:val="247"/>
              <w:jc w:val="center"/>
              <w:rPr>
                <w:rFonts w:hint="eastAsia" w:ascii="宋体" w:hAnsi="宋体" w:eastAsia="宋体" w:cs="宋体"/>
                <w:sz w:val="30"/>
                <w:highlight w:val="none"/>
              </w:rPr>
            </w:pPr>
          </w:p>
        </w:tc>
        <w:tc>
          <w:tcPr>
            <w:tcW w:w="1558" w:type="dxa"/>
            <w:vAlign w:val="center"/>
          </w:tcPr>
          <w:p w14:paraId="16E85E02">
            <w:pPr>
              <w:pStyle w:val="247"/>
              <w:jc w:val="center"/>
              <w:rPr>
                <w:rFonts w:hint="eastAsia" w:ascii="宋体" w:hAnsi="宋体" w:eastAsia="宋体" w:cs="宋体"/>
                <w:sz w:val="30"/>
                <w:highlight w:val="none"/>
              </w:rPr>
            </w:pPr>
          </w:p>
        </w:tc>
        <w:tc>
          <w:tcPr>
            <w:tcW w:w="1498" w:type="dxa"/>
            <w:vAlign w:val="center"/>
          </w:tcPr>
          <w:p w14:paraId="63DC4A01">
            <w:pPr>
              <w:pStyle w:val="247"/>
              <w:jc w:val="center"/>
              <w:rPr>
                <w:rFonts w:hint="eastAsia" w:ascii="宋体" w:hAnsi="宋体" w:eastAsia="宋体" w:cs="宋体"/>
                <w:sz w:val="30"/>
                <w:highlight w:val="none"/>
              </w:rPr>
            </w:pPr>
          </w:p>
        </w:tc>
        <w:tc>
          <w:tcPr>
            <w:tcW w:w="1564" w:type="dxa"/>
            <w:vAlign w:val="center"/>
          </w:tcPr>
          <w:p w14:paraId="1FA57C11">
            <w:pPr>
              <w:pStyle w:val="247"/>
              <w:jc w:val="center"/>
              <w:rPr>
                <w:rFonts w:hint="eastAsia" w:ascii="宋体" w:hAnsi="宋体" w:eastAsia="宋体" w:cs="宋体"/>
                <w:sz w:val="30"/>
                <w:highlight w:val="none"/>
              </w:rPr>
            </w:pPr>
          </w:p>
        </w:tc>
      </w:tr>
      <w:tr w14:paraId="1F262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40630FC">
            <w:pPr>
              <w:pStyle w:val="247"/>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1498" w:type="dxa"/>
            <w:vAlign w:val="center"/>
          </w:tcPr>
          <w:p w14:paraId="44244328">
            <w:pPr>
              <w:pStyle w:val="247"/>
              <w:jc w:val="center"/>
              <w:rPr>
                <w:rFonts w:hint="eastAsia" w:ascii="宋体" w:hAnsi="宋体" w:eastAsia="宋体" w:cs="宋体"/>
                <w:sz w:val="30"/>
                <w:highlight w:val="none"/>
              </w:rPr>
            </w:pPr>
          </w:p>
        </w:tc>
        <w:tc>
          <w:tcPr>
            <w:tcW w:w="1564" w:type="dxa"/>
            <w:vAlign w:val="center"/>
          </w:tcPr>
          <w:p w14:paraId="79822758">
            <w:pPr>
              <w:pStyle w:val="247"/>
              <w:jc w:val="center"/>
              <w:rPr>
                <w:rFonts w:hint="eastAsia" w:ascii="宋体" w:hAnsi="宋体" w:eastAsia="宋体" w:cs="宋体"/>
                <w:sz w:val="30"/>
                <w:highlight w:val="none"/>
              </w:rPr>
            </w:pPr>
          </w:p>
        </w:tc>
      </w:tr>
    </w:tbl>
    <w:p w14:paraId="5D86A144">
      <w:pPr>
        <w:adjustRightInd w:val="0"/>
        <w:snapToGrid w:val="0"/>
        <w:spacing w:line="360" w:lineRule="auto"/>
        <w:ind w:firstLine="480" w:firstLineChars="200"/>
        <w:jc w:val="left"/>
        <w:rPr>
          <w:rFonts w:hint="eastAsia" w:ascii="宋体" w:hAnsi="宋体" w:eastAsia="宋体" w:cs="宋体"/>
          <w:sz w:val="24"/>
          <w:highlight w:val="none"/>
        </w:rPr>
      </w:pPr>
    </w:p>
    <w:p w14:paraId="62363731">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color w:val="FF0000"/>
          <w:sz w:val="24"/>
          <w:highlight w:val="none"/>
        </w:rPr>
        <w:t xml:space="preserve"> </w:t>
      </w:r>
    </w:p>
    <w:p w14:paraId="5A3F1874">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 如本项目（包）允许分包，且投标人拟进行分包时，必须提供；如未提供，或提供了但未填写分包承担主体名称、拟分包合同内容、拟分包合同金额，</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3CEE95E9">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2DD8E364">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E063EB1">
      <w:pPr>
        <w:adjustRightInd w:val="0"/>
        <w:snapToGrid w:val="0"/>
        <w:spacing w:line="360" w:lineRule="auto"/>
        <w:jc w:val="left"/>
        <w:rPr>
          <w:rFonts w:hint="eastAsia" w:ascii="宋体" w:hAnsi="宋体" w:eastAsia="宋体" w:cs="宋体"/>
          <w:sz w:val="24"/>
          <w:highlight w:val="none"/>
        </w:rPr>
      </w:pPr>
    </w:p>
    <w:p w14:paraId="702F84D1">
      <w:pPr>
        <w:adjustRightInd w:val="0"/>
        <w:snapToGrid w:val="0"/>
        <w:spacing w:line="360" w:lineRule="auto"/>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投标人名称（盖章）：______</w:t>
      </w:r>
    </w:p>
    <w:p w14:paraId="5918A3D6">
      <w:pPr>
        <w:adjustRightInd w:val="0"/>
        <w:snapToGrid w:val="0"/>
        <w:spacing w:line="360" w:lineRule="auto"/>
        <w:ind w:firstLine="480" w:firstLineChars="20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日期：_____年______月______日</w:t>
      </w:r>
    </w:p>
    <w:p w14:paraId="69F4E714">
      <w:pPr>
        <w:widowControl/>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p>
    <w:p w14:paraId="7B4F14F3">
      <w:pPr>
        <w:autoSpaceDE w:val="0"/>
        <w:autoSpaceDN w:val="0"/>
        <w:adjustRightInd w:val="0"/>
        <w:spacing w:line="360" w:lineRule="auto"/>
        <w:jc w:val="center"/>
        <w:rPr>
          <w:rFonts w:hint="eastAsia" w:ascii="宋体" w:hAnsi="宋体" w:eastAsia="宋体" w:cs="宋体"/>
          <w:b/>
          <w:color w:val="000000"/>
          <w:sz w:val="36"/>
          <w:szCs w:val="36"/>
          <w:highlight w:val="none"/>
        </w:rPr>
      </w:pPr>
      <w:bookmarkStart w:id="922" w:name="_Hlk176956326"/>
      <w:r>
        <w:rPr>
          <w:rFonts w:hint="eastAsia" w:ascii="宋体" w:hAnsi="宋体" w:eastAsia="宋体" w:cs="宋体"/>
          <w:b/>
          <w:color w:val="000000"/>
          <w:sz w:val="36"/>
          <w:szCs w:val="36"/>
          <w:highlight w:val="none"/>
        </w:rPr>
        <w:t>分包意向协议</w:t>
      </w:r>
    </w:p>
    <w:p w14:paraId="2985ADBA">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甲方（投标人）：________</w:t>
      </w:r>
    </w:p>
    <w:p w14:paraId="036E90AC">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乙方（拟分包单位）：________</w:t>
      </w:r>
    </w:p>
    <w:p w14:paraId="2B1C252E">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甲方承诺，一旦在_________（采购项目名称）（项目编号/包号为：_______）招标采购项目中获得采购合同，将按照下述约定将合同项下部分内容分包给乙方：</w:t>
      </w:r>
    </w:p>
    <w:p w14:paraId="39916806">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1.分包内容：_____。</w:t>
      </w:r>
    </w:p>
    <w:p w14:paraId="6E458992">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2.分包金额：_____，该金额占该采购包合同金额的比例为___%。</w:t>
      </w:r>
    </w:p>
    <w:p w14:paraId="48361A02">
      <w:pPr>
        <w:adjustRightInd w:val="0"/>
        <w:snapToGrid w:val="0"/>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sz w:val="24"/>
          <w:highlight w:val="none"/>
        </w:rPr>
        <w:t>乙方承诺将在上述情况下与甲方签订分包合同。</w:t>
      </w:r>
    </w:p>
    <w:p w14:paraId="5C0CAB4D">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本协议自各方盖章之日起生效，如甲方未在该项目（采购包）中标，本协议自动终止。</w:t>
      </w:r>
    </w:p>
    <w:p w14:paraId="228D91FF">
      <w:pPr>
        <w:spacing w:line="360" w:lineRule="auto"/>
        <w:ind w:firstLine="471"/>
        <w:rPr>
          <w:rFonts w:hint="eastAsia" w:ascii="宋体" w:hAnsi="宋体" w:eastAsia="宋体" w:cs="宋体"/>
          <w:b/>
          <w:color w:val="000000"/>
          <w:sz w:val="24"/>
          <w:highlight w:val="none"/>
        </w:rPr>
      </w:pPr>
    </w:p>
    <w:p w14:paraId="3194DB4F">
      <w:pPr>
        <w:spacing w:line="360" w:lineRule="auto"/>
        <w:ind w:firstLine="471"/>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甲方（盖章）：_________                 乙方（盖章）：_________</w:t>
      </w:r>
    </w:p>
    <w:p w14:paraId="34401CDB">
      <w:pPr>
        <w:spacing w:line="360" w:lineRule="auto"/>
        <w:ind w:left="480"/>
        <w:jc w:val="right"/>
        <w:rPr>
          <w:rFonts w:hint="eastAsia" w:ascii="宋体" w:hAnsi="宋体" w:eastAsia="宋体" w:cs="宋体"/>
          <w:color w:val="000000"/>
          <w:sz w:val="24"/>
          <w:highlight w:val="none"/>
        </w:rPr>
      </w:pPr>
    </w:p>
    <w:p w14:paraId="33569F35">
      <w:pPr>
        <w:wordWrap w:val="0"/>
        <w:spacing w:line="360" w:lineRule="auto"/>
        <w:ind w:left="480"/>
        <w:jc w:val="right"/>
        <w:rPr>
          <w:rFonts w:hint="eastAsia" w:ascii="宋体" w:hAnsi="宋体" w:eastAsia="宋体" w:cs="宋体"/>
          <w:b/>
          <w:color w:val="000000"/>
          <w:sz w:val="24"/>
          <w:highlight w:val="none"/>
        </w:rPr>
      </w:pPr>
      <w:r>
        <w:rPr>
          <w:rFonts w:hint="eastAsia" w:ascii="宋体" w:hAnsi="宋体" w:eastAsia="宋体" w:cs="宋体"/>
          <w:color w:val="000000"/>
          <w:sz w:val="24"/>
          <w:szCs w:val="20"/>
          <w:highlight w:val="none"/>
        </w:rPr>
        <w:t xml:space="preserve">日期：_____年______月______日   </w:t>
      </w:r>
    </w:p>
    <w:p w14:paraId="6B72583E">
      <w:pPr>
        <w:tabs>
          <w:tab w:val="left" w:pos="8280"/>
        </w:tabs>
        <w:spacing w:line="360" w:lineRule="auto"/>
        <w:ind w:firstLine="480"/>
        <w:rPr>
          <w:rFonts w:hint="eastAsia" w:ascii="宋体" w:hAnsi="宋体" w:eastAsia="宋体" w:cs="宋体"/>
          <w:color w:val="000000"/>
          <w:sz w:val="24"/>
          <w:highlight w:val="none"/>
        </w:rPr>
      </w:pPr>
    </w:p>
    <w:p w14:paraId="53BF1949">
      <w:pPr>
        <w:tabs>
          <w:tab w:val="left" w:pos="8280"/>
        </w:tabs>
        <w:spacing w:line="360" w:lineRule="auto"/>
        <w:rPr>
          <w:rFonts w:hint="eastAsia" w:ascii="宋体" w:hAnsi="宋体" w:eastAsia="宋体" w:cs="宋体"/>
          <w:color w:val="000000"/>
          <w:sz w:val="24"/>
          <w:highlight w:val="none"/>
        </w:rPr>
      </w:pPr>
      <w:bookmarkStart w:id="923" w:name="_Hlk176956306"/>
      <w:r>
        <w:rPr>
          <w:rFonts w:hint="eastAsia" w:ascii="宋体" w:hAnsi="宋体" w:eastAsia="宋体" w:cs="宋体"/>
          <w:color w:val="000000"/>
          <w:sz w:val="24"/>
          <w:highlight w:val="none"/>
        </w:rPr>
        <w:t>注：</w:t>
      </w:r>
    </w:p>
    <w:p w14:paraId="0D016EDE">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 投标人“为落实政府采购政策”而向中小企业分包时必须提供，否则</w:t>
      </w:r>
      <w:r>
        <w:rPr>
          <w:rFonts w:hint="eastAsia" w:ascii="宋体" w:hAnsi="宋体" w:eastAsia="宋体" w:cs="宋体"/>
          <w:b/>
          <w:sz w:val="24"/>
          <w:highlight w:val="none"/>
        </w:rPr>
        <w:t>投标无效</w:t>
      </w:r>
      <w:r>
        <w:rPr>
          <w:rFonts w:hint="eastAsia" w:ascii="宋体" w:hAnsi="宋体" w:eastAsia="宋体" w:cs="宋体"/>
          <w:sz w:val="24"/>
          <w:highlight w:val="none"/>
        </w:rPr>
        <w:t>；且建议按照采购文件要求在资格证明文件部分提供；</w:t>
      </w:r>
    </w:p>
    <w:p w14:paraId="21B539C6">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 投标人满足《政府采购促进中小企业发展管理办法》（财库〔2020〕46号）第九条有关规定，拟享受中小企业政策优惠措施的，仍需提供本协议，否则不予认可；</w:t>
      </w:r>
    </w:p>
    <w:p w14:paraId="7AFB36E9">
      <w:pPr>
        <w:adjustRightInd w:val="0"/>
        <w:snapToGrid w:val="0"/>
        <w:spacing w:line="360" w:lineRule="auto"/>
        <w:jc w:val="left"/>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3. 投标人须与所有拟分包单位分别签订《分包意向协议》，每单位签订一份，并在投标文件中提交全部协议原件的电子件，否则</w:t>
      </w:r>
      <w:r>
        <w:rPr>
          <w:rFonts w:hint="eastAsia" w:ascii="宋体" w:hAnsi="宋体" w:eastAsia="宋体" w:cs="宋体"/>
          <w:bCs/>
          <w:color w:val="000000"/>
          <w:sz w:val="24"/>
          <w:highlight w:val="none"/>
        </w:rPr>
        <w:t>不予认可</w:t>
      </w:r>
      <w:r>
        <w:rPr>
          <w:rFonts w:hint="eastAsia" w:ascii="宋体" w:hAnsi="宋体" w:eastAsia="宋体" w:cs="宋体"/>
          <w:color w:val="000000"/>
          <w:sz w:val="24"/>
          <w:highlight w:val="none"/>
        </w:rPr>
        <w:t>。</w:t>
      </w:r>
      <w:bookmarkEnd w:id="923"/>
    </w:p>
    <w:bookmarkEnd w:id="922"/>
    <w:p w14:paraId="128D557F">
      <w:pPr>
        <w:numPr>
          <w:ilvl w:val="0"/>
          <w:numId w:val="19"/>
        </w:num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rPr>
        <w:t>招标文件要求提供或投标人认为应附的其他材料</w:t>
      </w:r>
    </w:p>
    <w:p w14:paraId="3B8F63A9">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10-1供应商信息采集表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21"/>
        <w:gridCol w:w="3021"/>
        <w:gridCol w:w="3020"/>
      </w:tblGrid>
      <w:tr w14:paraId="0A8D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E15AC7F">
            <w:pPr>
              <w:rPr>
                <w:rFonts w:hint="eastAsia" w:ascii="宋体" w:hAnsi="宋体" w:eastAsia="宋体" w:cs="宋体"/>
                <w:sz w:val="24"/>
                <w:highlight w:val="none"/>
              </w:rPr>
            </w:pPr>
            <w:r>
              <w:rPr>
                <w:rFonts w:hint="eastAsia" w:ascii="宋体" w:hAnsi="宋体" w:eastAsia="宋体" w:cs="宋体"/>
                <w:sz w:val="24"/>
                <w:highlight w:val="none"/>
              </w:rPr>
              <w:t>供应商名称</w:t>
            </w:r>
          </w:p>
        </w:tc>
        <w:tc>
          <w:tcPr>
            <w:tcW w:w="1667" w:type="pct"/>
          </w:tcPr>
          <w:p w14:paraId="2686AFE8">
            <w:pPr>
              <w:rPr>
                <w:rFonts w:hint="eastAsia" w:ascii="宋体" w:hAnsi="宋体" w:eastAsia="宋体" w:cs="宋体"/>
                <w:sz w:val="24"/>
                <w:highlight w:val="none"/>
              </w:rPr>
            </w:pPr>
            <w:r>
              <w:rPr>
                <w:rFonts w:hint="eastAsia" w:ascii="宋体" w:hAnsi="宋体" w:eastAsia="宋体" w:cs="宋体"/>
                <w:sz w:val="24"/>
                <w:highlight w:val="none"/>
              </w:rPr>
              <w:t>供应商所属性别</w:t>
            </w:r>
          </w:p>
        </w:tc>
        <w:tc>
          <w:tcPr>
            <w:tcW w:w="1667" w:type="pct"/>
          </w:tcPr>
          <w:p w14:paraId="106889B9">
            <w:pPr>
              <w:rPr>
                <w:rFonts w:hint="eastAsia" w:ascii="宋体" w:hAnsi="宋体" w:eastAsia="宋体" w:cs="宋体"/>
                <w:sz w:val="24"/>
                <w:highlight w:val="none"/>
              </w:rPr>
            </w:pPr>
            <w:r>
              <w:rPr>
                <w:rFonts w:hint="eastAsia" w:ascii="宋体" w:hAnsi="宋体" w:eastAsia="宋体" w:cs="宋体"/>
                <w:sz w:val="24"/>
                <w:highlight w:val="none"/>
              </w:rPr>
              <w:t>外商投资类型</w:t>
            </w:r>
          </w:p>
        </w:tc>
      </w:tr>
      <w:tr w14:paraId="75392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2EFEB3F">
            <w:pPr>
              <w:rPr>
                <w:rFonts w:hint="eastAsia" w:ascii="宋体" w:hAnsi="宋体" w:eastAsia="宋体" w:cs="宋体"/>
                <w:sz w:val="24"/>
                <w:highlight w:val="none"/>
              </w:rPr>
            </w:pPr>
          </w:p>
        </w:tc>
        <w:tc>
          <w:tcPr>
            <w:tcW w:w="1667" w:type="pct"/>
          </w:tcPr>
          <w:p w14:paraId="4DDC7A54">
            <w:pPr>
              <w:rPr>
                <w:rFonts w:hint="eastAsia" w:ascii="宋体" w:hAnsi="宋体" w:eastAsia="宋体" w:cs="宋体"/>
                <w:sz w:val="24"/>
                <w:highlight w:val="none"/>
              </w:rPr>
            </w:pPr>
          </w:p>
        </w:tc>
        <w:tc>
          <w:tcPr>
            <w:tcW w:w="1667" w:type="pct"/>
          </w:tcPr>
          <w:p w14:paraId="6A6F7278">
            <w:pPr>
              <w:rPr>
                <w:rFonts w:hint="eastAsia" w:ascii="宋体" w:hAnsi="宋体" w:eastAsia="宋体" w:cs="宋体"/>
                <w:sz w:val="24"/>
                <w:highlight w:val="none"/>
              </w:rPr>
            </w:pPr>
          </w:p>
        </w:tc>
      </w:tr>
      <w:tr w14:paraId="21C3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11B09A0">
            <w:pPr>
              <w:rPr>
                <w:rFonts w:hint="eastAsia" w:ascii="宋体" w:hAnsi="宋体" w:eastAsia="宋体" w:cs="宋体"/>
                <w:sz w:val="24"/>
                <w:highlight w:val="none"/>
              </w:rPr>
            </w:pPr>
          </w:p>
        </w:tc>
        <w:tc>
          <w:tcPr>
            <w:tcW w:w="1667" w:type="pct"/>
          </w:tcPr>
          <w:p w14:paraId="38397B74">
            <w:pPr>
              <w:rPr>
                <w:rFonts w:hint="eastAsia" w:ascii="宋体" w:hAnsi="宋体" w:eastAsia="宋体" w:cs="宋体"/>
                <w:sz w:val="24"/>
                <w:highlight w:val="none"/>
              </w:rPr>
            </w:pPr>
          </w:p>
        </w:tc>
        <w:tc>
          <w:tcPr>
            <w:tcW w:w="1667" w:type="pct"/>
          </w:tcPr>
          <w:p w14:paraId="63EC0243">
            <w:pPr>
              <w:rPr>
                <w:rFonts w:hint="eastAsia" w:ascii="宋体" w:hAnsi="宋体" w:eastAsia="宋体" w:cs="宋体"/>
                <w:sz w:val="24"/>
                <w:highlight w:val="none"/>
              </w:rPr>
            </w:pPr>
          </w:p>
        </w:tc>
      </w:tr>
      <w:tr w14:paraId="22B1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80D4CA3">
            <w:pPr>
              <w:rPr>
                <w:rFonts w:hint="eastAsia" w:ascii="宋体" w:hAnsi="宋体" w:eastAsia="宋体" w:cs="宋体"/>
                <w:sz w:val="24"/>
                <w:highlight w:val="none"/>
              </w:rPr>
            </w:pPr>
          </w:p>
        </w:tc>
        <w:tc>
          <w:tcPr>
            <w:tcW w:w="1667" w:type="pct"/>
          </w:tcPr>
          <w:p w14:paraId="589726C9">
            <w:pPr>
              <w:rPr>
                <w:rFonts w:hint="eastAsia" w:ascii="宋体" w:hAnsi="宋体" w:eastAsia="宋体" w:cs="宋体"/>
                <w:sz w:val="24"/>
                <w:highlight w:val="none"/>
              </w:rPr>
            </w:pPr>
          </w:p>
        </w:tc>
        <w:tc>
          <w:tcPr>
            <w:tcW w:w="1667" w:type="pct"/>
          </w:tcPr>
          <w:p w14:paraId="0FEB71CB">
            <w:pPr>
              <w:rPr>
                <w:rFonts w:hint="eastAsia" w:ascii="宋体" w:hAnsi="宋体" w:eastAsia="宋体" w:cs="宋体"/>
                <w:sz w:val="24"/>
                <w:highlight w:val="none"/>
              </w:rPr>
            </w:pPr>
          </w:p>
        </w:tc>
      </w:tr>
      <w:tr w14:paraId="42FC3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038092">
            <w:pPr>
              <w:rPr>
                <w:rFonts w:hint="eastAsia" w:ascii="宋体" w:hAnsi="宋体" w:eastAsia="宋体" w:cs="宋体"/>
                <w:sz w:val="24"/>
                <w:highlight w:val="none"/>
              </w:rPr>
            </w:pPr>
          </w:p>
        </w:tc>
        <w:tc>
          <w:tcPr>
            <w:tcW w:w="1667" w:type="pct"/>
          </w:tcPr>
          <w:p w14:paraId="77C2EBF2">
            <w:pPr>
              <w:rPr>
                <w:rFonts w:hint="eastAsia" w:ascii="宋体" w:hAnsi="宋体" w:eastAsia="宋体" w:cs="宋体"/>
                <w:sz w:val="24"/>
                <w:highlight w:val="none"/>
              </w:rPr>
            </w:pPr>
          </w:p>
        </w:tc>
        <w:tc>
          <w:tcPr>
            <w:tcW w:w="1667" w:type="pct"/>
          </w:tcPr>
          <w:p w14:paraId="186FD9A5">
            <w:pPr>
              <w:rPr>
                <w:rFonts w:hint="eastAsia" w:ascii="宋体" w:hAnsi="宋体" w:eastAsia="宋体" w:cs="宋体"/>
                <w:sz w:val="24"/>
                <w:highlight w:val="none"/>
              </w:rPr>
            </w:pPr>
          </w:p>
        </w:tc>
      </w:tr>
    </w:tbl>
    <w:p w14:paraId="16176D3D">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注：1.供应商如为联合体，则应填写联合体各成员信息。</w:t>
      </w:r>
    </w:p>
    <w:p w14:paraId="76AAB326">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2.供应商所属性别请填写“男”或“女”，指拥有供应商51%以上绝对所有权的性别；绝对所有权拥有者可以是一个人，也可以是多人合计计算。</w:t>
      </w:r>
    </w:p>
    <w:p w14:paraId="66E3D7A5">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3.外商投资类型请填写“外商单独投资”、“外商部分投资”或“内资”。</w:t>
      </w:r>
    </w:p>
    <w:p w14:paraId="1E1F4C3D">
      <w:pPr>
        <w:widowControl/>
        <w:jc w:val="left"/>
        <w:rPr>
          <w:rFonts w:hint="eastAsia" w:ascii="宋体" w:hAnsi="宋体" w:eastAsia="宋体" w:cs="宋体"/>
          <w:b/>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3575D400">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9438">
    <w:pPr>
      <w:pStyle w:val="28"/>
      <w:framePr w:wrap="around" w:vAnchor="text" w:hAnchor="margin" w:xAlign="right" w:y="1"/>
      <w:rPr>
        <w:rStyle w:val="47"/>
      </w:rPr>
    </w:pPr>
  </w:p>
  <w:p w14:paraId="0B96201E">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60E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BDB06D6">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34233">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68E7">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F9EDB2A">
    <w:pPr>
      <w:pStyle w:val="28"/>
      <w:ind w:right="360"/>
    </w:pPr>
  </w:p>
  <w:p w14:paraId="14F353A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F567">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934D">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3B7B">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849A">
    <w:pPr>
      <w:pStyle w:val="29"/>
    </w:pPr>
  </w:p>
  <w:p w14:paraId="42350F7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1CB6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A1E94C8"/>
    <w:multiLevelType w:val="multilevel"/>
    <w:tmpl w:val="5A1E94C8"/>
    <w:lvl w:ilvl="0" w:tentative="0">
      <w:start w:val="1"/>
      <w:numFmt w:val="chineseCounting"/>
      <w:lvlText w:val="%1、"/>
      <w:lvlJc w:val="left"/>
      <w:pPr>
        <w:tabs>
          <w:tab w:val="left" w:pos="397"/>
        </w:tabs>
        <w:ind w:left="0" w:firstLine="0"/>
      </w:pPr>
      <w:rPr>
        <w:rFonts w:hint="eastAsia" w:ascii="宋体" w:hAnsi="宋体" w:eastAsia="仿宋_GB2312" w:cs="宋体"/>
      </w:rPr>
    </w:lvl>
    <w:lvl w:ilvl="1" w:tentative="0">
      <w:start w:val="1"/>
      <w:numFmt w:val="chineseCountingThousand"/>
      <w:lvlText w:val="(%2)"/>
      <w:lvlJc w:val="left"/>
      <w:pPr>
        <w:tabs>
          <w:tab w:val="left" w:pos="840"/>
        </w:tabs>
        <w:ind w:left="840" w:hanging="420"/>
      </w:pPr>
      <w:rPr>
        <w:rFonts w:hint="eastAsia"/>
      </w:rPr>
    </w:lvl>
    <w:lvl w:ilvl="2" w:tentative="0">
      <w:start w:val="1"/>
      <w:numFmt w:val="japaneseCounting"/>
      <w:lvlText w:val="（%3）"/>
      <w:lvlJc w:val="left"/>
      <w:pPr>
        <w:tabs>
          <w:tab w:val="left" w:pos="1695"/>
        </w:tabs>
        <w:ind w:left="1695" w:hanging="855"/>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3"/>
  </w:num>
  <w:num w:numId="11">
    <w:abstractNumId w:val="9"/>
  </w:num>
  <w:num w:numId="12">
    <w:abstractNumId w:val="17"/>
  </w:num>
  <w:num w:numId="13">
    <w:abstractNumId w:val="15"/>
  </w:num>
  <w:num w:numId="14">
    <w:abstractNumId w:val="16"/>
  </w:num>
  <w:num w:numId="15">
    <w:abstractNumId w:val="11"/>
  </w:num>
  <w:num w:numId="16">
    <w:abstractNumId w:val="14"/>
  </w:num>
  <w:num w:numId="17">
    <w:abstractNumId w:val="12"/>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95A61AF"/>
    <w:rsid w:val="09BF3072"/>
    <w:rsid w:val="0B660C1A"/>
    <w:rsid w:val="0CA85B84"/>
    <w:rsid w:val="17317FB3"/>
    <w:rsid w:val="17F93E0B"/>
    <w:rsid w:val="1AF333F7"/>
    <w:rsid w:val="1C455CA5"/>
    <w:rsid w:val="1D2C69D2"/>
    <w:rsid w:val="239E00B4"/>
    <w:rsid w:val="251E74A4"/>
    <w:rsid w:val="27843CE5"/>
    <w:rsid w:val="28683FCB"/>
    <w:rsid w:val="2B1E4EE1"/>
    <w:rsid w:val="2DBD0123"/>
    <w:rsid w:val="3086063D"/>
    <w:rsid w:val="32EB653A"/>
    <w:rsid w:val="344352E2"/>
    <w:rsid w:val="359C0A04"/>
    <w:rsid w:val="39A826A7"/>
    <w:rsid w:val="3BCB6780"/>
    <w:rsid w:val="42360234"/>
    <w:rsid w:val="42CD0A98"/>
    <w:rsid w:val="431A0C09"/>
    <w:rsid w:val="47C92149"/>
    <w:rsid w:val="480E2158"/>
    <w:rsid w:val="4B65373A"/>
    <w:rsid w:val="4D00163A"/>
    <w:rsid w:val="4E121B55"/>
    <w:rsid w:val="4EB65BC4"/>
    <w:rsid w:val="4F0F5BE3"/>
    <w:rsid w:val="506D45CD"/>
    <w:rsid w:val="50BC5B7C"/>
    <w:rsid w:val="52422029"/>
    <w:rsid w:val="55040901"/>
    <w:rsid w:val="56DF05DE"/>
    <w:rsid w:val="57FC6189"/>
    <w:rsid w:val="595D1D80"/>
    <w:rsid w:val="5EDD01C2"/>
    <w:rsid w:val="5F073306"/>
    <w:rsid w:val="5F5F73B9"/>
    <w:rsid w:val="67FD3EA5"/>
    <w:rsid w:val="680B203C"/>
    <w:rsid w:val="6838144E"/>
    <w:rsid w:val="68AA7398"/>
    <w:rsid w:val="69256789"/>
    <w:rsid w:val="6E3438B3"/>
    <w:rsid w:val="70A22DB5"/>
    <w:rsid w:val="738917B3"/>
    <w:rsid w:val="742C597A"/>
    <w:rsid w:val="748518B0"/>
    <w:rsid w:val="7D27615A"/>
    <w:rsid w:val="7E5C2C42"/>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7"/>
    <w:qFormat/>
    <w:uiPriority w:val="0"/>
    <w:pPr>
      <w:tabs>
        <w:tab w:val="left" w:pos="567"/>
      </w:tabs>
      <w:spacing w:before="120" w:line="22" w:lineRule="atLeast"/>
    </w:pPr>
    <w:rPr>
      <w:rFonts w:ascii="宋体" w:hAnsi="宋体"/>
      <w:sz w:val="24"/>
    </w:r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5"/>
    <w:qFormat/>
    <w:uiPriority w:val="0"/>
    <w:pPr>
      <w:shd w:val="clear" w:color="auto" w:fill="000080"/>
    </w:pPr>
  </w:style>
  <w:style w:type="paragraph" w:styleId="16">
    <w:name w:val="annotation text"/>
    <w:basedOn w:val="1"/>
    <w:link w:val="181"/>
    <w:qFormat/>
    <w:uiPriority w:val="99"/>
    <w:pPr>
      <w:jc w:val="left"/>
    </w:pPr>
  </w:style>
  <w:style w:type="paragraph" w:styleId="17">
    <w:name w:val="Body Text 3"/>
    <w:basedOn w:val="1"/>
    <w:link w:val="236"/>
    <w:qFormat/>
    <w:uiPriority w:val="0"/>
    <w:pPr>
      <w:spacing w:after="120"/>
    </w:pPr>
    <w:rPr>
      <w:sz w:val="16"/>
      <w:szCs w:val="16"/>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6"/>
    <w:next w:val="16"/>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6"/>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5"/>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6"/>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7"/>
    <w:qFormat/>
    <w:uiPriority w:val="0"/>
    <w:rPr>
      <w:sz w:val="24"/>
    </w:rPr>
  </w:style>
  <w:style w:type="character" w:customStyle="1" w:styleId="230">
    <w:name w:val="标题 5 字符"/>
    <w:basedOn w:val="45"/>
    <w:link w:val="8"/>
    <w:qFormat/>
    <w:uiPriority w:val="0"/>
    <w:rPr>
      <w:b/>
      <w:sz w:val="28"/>
    </w:rPr>
  </w:style>
  <w:style w:type="character" w:customStyle="1" w:styleId="231">
    <w:name w:val="标题 6 字符"/>
    <w:basedOn w:val="45"/>
    <w:link w:val="9"/>
    <w:qFormat/>
    <w:uiPriority w:val="0"/>
    <w:rPr>
      <w:rFonts w:ascii="Arial" w:hAnsi="Arial" w:eastAsia="黑体"/>
      <w:b/>
      <w:sz w:val="24"/>
    </w:rPr>
  </w:style>
  <w:style w:type="character" w:customStyle="1" w:styleId="232">
    <w:name w:val="标题 7 字符"/>
    <w:basedOn w:val="45"/>
    <w:link w:val="10"/>
    <w:qFormat/>
    <w:uiPriority w:val="0"/>
    <w:rPr>
      <w:b/>
      <w:sz w:val="24"/>
    </w:rPr>
  </w:style>
  <w:style w:type="character" w:customStyle="1" w:styleId="233">
    <w:name w:val="标题 8 字符"/>
    <w:basedOn w:val="45"/>
    <w:link w:val="11"/>
    <w:qFormat/>
    <w:uiPriority w:val="0"/>
    <w:rPr>
      <w:rFonts w:ascii="Arial" w:hAnsi="Arial" w:eastAsia="黑体"/>
      <w:sz w:val="24"/>
    </w:rPr>
  </w:style>
  <w:style w:type="character" w:customStyle="1" w:styleId="234">
    <w:name w:val="标题 9 字符"/>
    <w:basedOn w:val="45"/>
    <w:link w:val="12"/>
    <w:qFormat/>
    <w:uiPriority w:val="0"/>
    <w:rPr>
      <w:rFonts w:ascii="Arial" w:hAnsi="Arial" w:eastAsia="黑体"/>
      <w:sz w:val="21"/>
    </w:rPr>
  </w:style>
  <w:style w:type="character" w:customStyle="1" w:styleId="235">
    <w:name w:val="文档结构图 字符"/>
    <w:basedOn w:val="45"/>
    <w:link w:val="15"/>
    <w:qFormat/>
    <w:uiPriority w:val="0"/>
    <w:rPr>
      <w:kern w:val="2"/>
      <w:sz w:val="21"/>
      <w:szCs w:val="24"/>
      <w:shd w:val="clear" w:color="auto" w:fill="000080"/>
    </w:rPr>
  </w:style>
  <w:style w:type="character" w:customStyle="1" w:styleId="236">
    <w:name w:val="正文文本 3 字符"/>
    <w:basedOn w:val="45"/>
    <w:link w:val="17"/>
    <w:qFormat/>
    <w:uiPriority w:val="0"/>
    <w:rPr>
      <w:kern w:val="2"/>
      <w:sz w:val="16"/>
      <w:szCs w:val="16"/>
    </w:rPr>
  </w:style>
  <w:style w:type="character" w:customStyle="1" w:styleId="237">
    <w:name w:val="正文文本 字符"/>
    <w:basedOn w:val="45"/>
    <w:link w:val="2"/>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BodyText"/>
    <w:qFormat/>
    <w:uiPriority w:val="0"/>
    <w:pPr>
      <w:widowControl w:val="0"/>
      <w:suppressAutoHyphens/>
      <w:autoSpaceDN w:val="0"/>
      <w:jc w:val="both"/>
      <w:textAlignment w:val="baseline"/>
    </w:pPr>
    <w:rPr>
      <w:rFonts w:ascii="Calibri" w:hAnsi="Calibri" w:eastAsia="宋体" w:cs="Times New Roman"/>
      <w:kern w:val="3"/>
      <w:sz w:val="21"/>
      <w:szCs w:val="20"/>
      <w:lang w:val="en-US" w:eastAsia="zh-CN" w:bidi="ar-SA"/>
    </w:rPr>
  </w:style>
  <w:style w:type="paragraph" w:customStyle="1" w:styleId="253">
    <w:name w:val="null3"/>
    <w:hidden/>
    <w:qFormat/>
    <w:uiPriority w:val="0"/>
    <w:pPr>
      <w:spacing w:after="0" w:line="240" w:lineRule="auto"/>
    </w:pPr>
    <w:rPr>
      <w:rFonts w:hint="eastAsia" w:asciiTheme="minorHAnsi" w:hAnsiTheme="minorHAnsi" w:eastAsiaTheme="minorEastAsia" w:cstheme="minorBidi"/>
      <w:kern w:val="0"/>
      <w:sz w:val="20"/>
      <w:szCs w:val="20"/>
      <w:lang w:val="en-US" w:eastAsia="zh-Hans" w:bidi="ar-SA"/>
      <w14:ligatures w14:val="none"/>
    </w:rPr>
  </w:style>
  <w:style w:type="character" w:customStyle="1" w:styleId="25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86</Pages>
  <Words>40798</Words>
  <Characters>42941</Characters>
  <Lines>1296</Lines>
  <Paragraphs>1101</Paragraphs>
  <TotalTime>410</TotalTime>
  <ScaleCrop>false</ScaleCrop>
  <LinksUpToDate>false</LinksUpToDate>
  <CharactersWithSpaces>43667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明明</cp:lastModifiedBy>
  <cp:lastPrinted>2026-05-25T07:28:20Z</cp:lastPrinted>
  <dcterms:modified xsi:type="dcterms:W3CDTF">2026-05-25T10:00:37Z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B196972313054D4789BB25DBD05B5736</vt:lpwstr>
  </property>
  <property fmtid="{D5CDD505-2E9C-101B-9397-08002B2CF9AE}" pid="4" name="KSOTemplateDocerSaveRecord">
    <vt:lpwstr>eyJoZGlkIjoiYzJkZjM2ZTg4N2QwNjdhYmE0YzJlZjRkZTAyZTM2NGMiLCJ1c2VySWQiOiI5OTY2OTE2MTcifQ==</vt:lpwstr>
  </property>
</Properties>
</file>