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hint="eastAsia" w:eastAsiaTheme="minorEastAsia"/>
          <w:b/>
          <w:bCs/>
          <w:sz w:val="48"/>
          <w:szCs w:val="48"/>
        </w:rPr>
      </w:pPr>
      <w:r>
        <w:rPr>
          <w:rFonts w:hint="eastAsia" w:eastAsiaTheme="minorEastAsia"/>
          <w:b/>
          <w:bCs/>
          <w:sz w:val="48"/>
          <w:szCs w:val="48"/>
        </w:rPr>
        <w:t>李桥镇人民政府执法中心食堂餐饮服务</w:t>
      </w:r>
    </w:p>
    <w:p>
      <w:pPr>
        <w:jc w:val="center"/>
        <w:rPr>
          <w:b/>
          <w:bCs/>
          <w:sz w:val="48"/>
          <w:szCs w:val="48"/>
        </w:rPr>
      </w:pPr>
      <w:r>
        <w:rPr>
          <w:rFonts w:eastAsiaTheme="minorEastAsia"/>
          <w:b/>
          <w:bCs/>
          <w:sz w:val="48"/>
          <w:szCs w:val="48"/>
        </w:rPr>
        <w:t>竞争性磋商文件</w:t>
      </w:r>
    </w:p>
    <w:p>
      <w:pPr>
        <w:spacing w:line="360" w:lineRule="auto"/>
        <w:jc w:val="center"/>
        <w:rPr>
          <w:rFonts w:eastAsiaTheme="majorEastAsia"/>
          <w:b/>
          <w:bCs/>
          <w:sz w:val="60"/>
          <w:szCs w:val="60"/>
        </w:rPr>
      </w:pPr>
    </w:p>
    <w:p>
      <w:pPr>
        <w:spacing w:line="360" w:lineRule="auto"/>
        <w:jc w:val="center"/>
        <w:rPr>
          <w:rFonts w:eastAsiaTheme="majorEastAsia"/>
          <w:b/>
          <w:bCs/>
          <w:sz w:val="60"/>
          <w:szCs w:val="60"/>
        </w:rPr>
      </w:pPr>
    </w:p>
    <w:p>
      <w:pPr>
        <w:pStyle w:val="44"/>
        <w:ind w:firstLine="210"/>
      </w:pPr>
    </w:p>
    <w:p>
      <w:pPr>
        <w:pStyle w:val="44"/>
        <w:ind w:firstLine="602"/>
        <w:rPr>
          <w:rFonts w:eastAsiaTheme="majorEastAsia"/>
          <w:b/>
          <w:bCs/>
          <w:sz w:val="60"/>
          <w:szCs w:val="60"/>
        </w:rPr>
      </w:pPr>
      <w:bookmarkStart w:id="783" w:name="_GoBack"/>
      <w:bookmarkEnd w:id="783"/>
    </w:p>
    <w:p>
      <w:pPr>
        <w:pStyle w:val="44"/>
        <w:ind w:firstLine="602"/>
        <w:rPr>
          <w:rFonts w:eastAsiaTheme="majorEastAsia"/>
          <w:b/>
          <w:bCs/>
          <w:sz w:val="60"/>
          <w:szCs w:val="60"/>
        </w:rPr>
      </w:pPr>
    </w:p>
    <w:p>
      <w:pPr>
        <w:pStyle w:val="44"/>
        <w:ind w:firstLine="0" w:firstLineChars="0"/>
        <w:rPr>
          <w:rFonts w:eastAsiaTheme="majorEastAsia"/>
          <w:b/>
          <w:bCs/>
          <w:sz w:val="60"/>
          <w:szCs w:val="60"/>
        </w:rPr>
      </w:pPr>
    </w:p>
    <w:p>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项目名称：</w:t>
      </w:r>
      <w:bookmarkStart w:id="0" w:name="OLE_LINK18"/>
      <w:r>
        <w:rPr>
          <w:rFonts w:hint="eastAsia" w:eastAsiaTheme="minorEastAsia"/>
          <w:bCs/>
          <w:sz w:val="36"/>
          <w:szCs w:val="36"/>
        </w:rPr>
        <w:t>李桥镇人民政府执法中心食堂餐饮服务</w:t>
      </w:r>
    </w:p>
    <w:bookmarkEnd w:id="0"/>
    <w:p>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rPr>
        <w:t>项</w:t>
      </w:r>
      <w:r>
        <w:rPr>
          <w:rFonts w:eastAsiaTheme="minorEastAsia"/>
          <w:bCs/>
          <w:sz w:val="36"/>
          <w:szCs w:val="36"/>
          <w:highlight w:val="none"/>
        </w:rPr>
        <w:t>目编号：</w:t>
      </w:r>
      <w:r>
        <w:rPr>
          <w:rFonts w:hint="eastAsia" w:eastAsiaTheme="minorEastAsia"/>
          <w:bCs/>
          <w:sz w:val="36"/>
          <w:szCs w:val="36"/>
          <w:highlight w:val="none"/>
        </w:rPr>
        <w:t>11011326210200026426-XM001</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asciiTheme="minorEastAsia" w:hAnsiTheme="minorEastAsia" w:eastAsiaTheme="minorEastAsia"/>
          <w:sz w:val="36"/>
        </w:rPr>
        <w:t>北京市顺义区李桥镇人民政府</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bCs/>
          <w:sz w:val="36"/>
          <w:szCs w:val="36"/>
        </w:rPr>
        <w:t>北京招竣建设工程咨询有限公司</w:t>
      </w:r>
      <w:r>
        <w:rPr>
          <w:rFonts w:eastAsiaTheme="minorEastAsia"/>
          <w:bCs/>
          <w:sz w:val="36"/>
          <w:szCs w:val="36"/>
        </w:rPr>
        <w:t xml:space="preserve"> </w:t>
      </w:r>
    </w:p>
    <w:p>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pPr>
        <w:pStyle w:val="161"/>
        <w:spacing w:line="360" w:lineRule="auto"/>
        <w:rPr>
          <w:rFonts w:ascii="Times New Roman" w:hAnsi="Times New Roman" w:cs="Times New Roman" w:eastAsiaTheme="minorEastAsia"/>
        </w:rPr>
      </w:pPr>
    </w:p>
    <w:p>
      <w:pPr>
        <w:spacing w:line="360" w:lineRule="auto"/>
        <w:jc w:val="center"/>
        <w:outlineLvl w:val="0"/>
        <w:rPr>
          <w:rFonts w:eastAsiaTheme="minorEastAsia"/>
          <w:b/>
          <w:sz w:val="36"/>
          <w:szCs w:val="36"/>
        </w:rPr>
      </w:pPr>
      <w:r>
        <w:rPr>
          <w:rFonts w:eastAsiaTheme="minorEastAsia"/>
          <w:b/>
          <w:sz w:val="36"/>
          <w:szCs w:val="36"/>
        </w:rPr>
        <w:t>目      录</w:t>
      </w:r>
    </w:p>
    <w:p>
      <w:pPr>
        <w:rPr>
          <w:rFonts w:eastAsiaTheme="minorEastAsia"/>
        </w:rPr>
      </w:pPr>
    </w:p>
    <w:p>
      <w:pPr>
        <w:rPr>
          <w:rFonts w:eastAsiaTheme="minorEastAsia"/>
        </w:rPr>
      </w:pPr>
    </w:p>
    <w:p>
      <w:pPr>
        <w:rPr>
          <w:rFonts w:eastAsiaTheme="minorEastAsia"/>
        </w:rPr>
      </w:pPr>
    </w:p>
    <w:p>
      <w:pPr>
        <w:rPr>
          <w:rFonts w:eastAsiaTheme="minorEastAsia"/>
        </w:rPr>
      </w:pPr>
    </w:p>
    <w:p>
      <w:pPr>
        <w:pStyle w:val="32"/>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4"/>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pPr>
        <w:pStyle w:val="32"/>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4"/>
          <w:rFonts w:ascii="Times New Roman" w:hAnsi="Times New Roman" w:eastAsiaTheme="minorEastAsia"/>
        </w:rPr>
        <w:t>第二章   供应商须知</w:t>
      </w:r>
      <w:r>
        <w:rPr>
          <w:rFonts w:ascii="Times New Roman" w:hAnsi="Times New Roman" w:eastAsiaTheme="minorEastAsia"/>
        </w:rPr>
        <w:tab/>
      </w:r>
      <w:r>
        <w:rPr>
          <w:rFonts w:hint="eastAsia" w:ascii="Times New Roman" w:hAnsi="Times New Roman" w:eastAsiaTheme="minorEastAsia"/>
        </w:rPr>
        <w:t>6</w:t>
      </w:r>
      <w:r>
        <w:rPr>
          <w:rFonts w:hint="eastAsia" w:ascii="Times New Roman" w:hAnsi="Times New Roman" w:eastAsiaTheme="minorEastAsia"/>
        </w:rPr>
        <w:fldChar w:fldCharType="end"/>
      </w:r>
    </w:p>
    <w:p>
      <w:pPr>
        <w:pStyle w:val="32"/>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4"/>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pPr>
        <w:pStyle w:val="32"/>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4"/>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pPr>
        <w:pStyle w:val="32"/>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4"/>
          <w:rFonts w:ascii="Times New Roman" w:hAnsi="Times New Roman" w:eastAsiaTheme="minorEastAsia"/>
        </w:rPr>
        <w:t>第五章   合同草案条款</w:t>
      </w:r>
      <w:r>
        <w:rPr>
          <w:rFonts w:ascii="Times New Roman" w:hAnsi="Times New Roman" w:eastAsiaTheme="minorEastAsia"/>
        </w:rPr>
        <w:tab/>
      </w:r>
      <w:r>
        <w:rPr>
          <w:rFonts w:hint="eastAsia" w:ascii="Times New Roman" w:hAnsi="Times New Roman" w:eastAsiaTheme="minorEastAsia"/>
        </w:rPr>
        <w:t>4</w:t>
      </w:r>
      <w:r>
        <w:rPr>
          <w:rFonts w:hint="eastAsia" w:ascii="Times New Roman" w:hAnsi="Times New Roman" w:eastAsiaTheme="minorEastAsia"/>
        </w:rPr>
        <w:fldChar w:fldCharType="end"/>
      </w:r>
      <w:r>
        <w:rPr>
          <w:rFonts w:hint="eastAsia" w:ascii="Times New Roman" w:hAnsi="Times New Roman" w:eastAsiaTheme="minorEastAsia"/>
        </w:rPr>
        <w:t>0</w:t>
      </w:r>
    </w:p>
    <w:p>
      <w:pPr>
        <w:pStyle w:val="32"/>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4"/>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55</w:t>
      </w:r>
      <w:r>
        <w:rPr>
          <w:rFonts w:ascii="Times New Roman" w:hAnsi="Times New Roman" w:eastAsiaTheme="minorEastAsia"/>
        </w:rPr>
        <w:fldChar w:fldCharType="end"/>
      </w:r>
      <w:r>
        <w:rPr>
          <w:rFonts w:ascii="Times New Roman" w:hAnsi="Times New Roman" w:eastAsiaTheme="minorEastAsia"/>
        </w:rPr>
        <w:fldChar w:fldCharType="end"/>
      </w:r>
    </w:p>
    <w:p>
      <w:pPr>
        <w:pStyle w:val="32"/>
        <w:spacing w:line="480" w:lineRule="auto"/>
        <w:rPr>
          <w:rFonts w:ascii="Times New Roman" w:hAnsi="Times New Roman" w:eastAsiaTheme="minorEastAsia"/>
          <w:b w:val="0"/>
        </w:rPr>
      </w:pPr>
      <w:r>
        <w:rPr>
          <w:rFonts w:ascii="Times New Roman" w:hAnsi="Times New Roman" w:eastAsiaTheme="minorEastAsia"/>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2"/>
        <w:spacing w:line="360" w:lineRule="auto"/>
        <w:rPr>
          <w:rFonts w:ascii="Times New Roman" w:hAnsi="Times New Roman" w:eastAsiaTheme="minorEastAsia"/>
          <w:b w:val="0"/>
        </w:rPr>
      </w:pPr>
    </w:p>
    <w:p>
      <w:pPr>
        <w:pStyle w:val="32"/>
        <w:spacing w:line="360" w:lineRule="auto"/>
        <w:rPr>
          <w:rFonts w:ascii="Times New Roman" w:hAnsi="Times New Roman" w:eastAsiaTheme="minorEastAsia"/>
          <w:b w:val="0"/>
          <w:sz w:val="36"/>
          <w:szCs w:val="36"/>
        </w:rPr>
      </w:pPr>
      <w:bookmarkStart w:id="1" w:name="_Toc97371941"/>
    </w:p>
    <w:p>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02"/>
      <w:bookmarkStart w:id="3" w:name="_Toc35393790"/>
      <w:bookmarkStart w:id="4" w:name="_Toc35393621"/>
      <w:bookmarkStart w:id="5" w:name="_Toc28359079"/>
      <w:bookmarkStart w:id="6" w:name="_Hlk24379207"/>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pPr>
        <w:spacing w:line="360" w:lineRule="auto"/>
        <w:ind w:firstLine="480" w:firstLineChars="200"/>
        <w:rPr>
          <w:rFonts w:ascii="宋体" w:hAnsi="宋体" w:cs="宋体" w:eastAsiaTheme="minorEastAsia"/>
          <w:sz w:val="24"/>
          <w:u w:val="single"/>
        </w:rPr>
      </w:pPr>
      <w:r>
        <w:rPr>
          <w:rFonts w:eastAsiaTheme="minorEastAsia"/>
          <w:sz w:val="24"/>
        </w:rPr>
        <w:t>1.项</w:t>
      </w:r>
      <w:r>
        <w:rPr>
          <w:rFonts w:eastAsiaTheme="minorEastAsia"/>
          <w:sz w:val="24"/>
          <w:highlight w:val="none"/>
        </w:rPr>
        <w:t>目编号：</w:t>
      </w:r>
      <w:r>
        <w:rPr>
          <w:rFonts w:hint="eastAsia" w:eastAsiaTheme="minorEastAsia"/>
          <w:sz w:val="24"/>
          <w:highlight w:val="none"/>
        </w:rPr>
        <w:t>11011326210200026426-XM001</w:t>
      </w:r>
    </w:p>
    <w:p>
      <w:pPr>
        <w:spacing w:line="360" w:lineRule="auto"/>
        <w:ind w:firstLine="480" w:firstLineChars="200"/>
        <w:rPr>
          <w:rFonts w:eastAsiaTheme="minorEastAsia"/>
          <w:sz w:val="24"/>
        </w:rPr>
      </w:pPr>
      <w:r>
        <w:rPr>
          <w:rFonts w:eastAsiaTheme="minorEastAsia"/>
          <w:sz w:val="24"/>
        </w:rPr>
        <w:t>2.项目名称：</w:t>
      </w:r>
      <w:bookmarkStart w:id="7" w:name="OLE_LINK5"/>
      <w:r>
        <w:rPr>
          <w:rFonts w:hint="eastAsia" w:eastAsiaTheme="minorEastAsia"/>
          <w:sz w:val="24"/>
        </w:rPr>
        <w:t>李桥镇人民政府执法中心食堂餐饮服务</w:t>
      </w:r>
    </w:p>
    <w:bookmarkEnd w:id="7"/>
    <w:p>
      <w:pPr>
        <w:spacing w:line="360" w:lineRule="auto"/>
        <w:ind w:firstLine="480" w:firstLineChars="200"/>
        <w:rPr>
          <w:rFonts w:eastAsiaTheme="minorEastAsia"/>
          <w:sz w:val="24"/>
        </w:rPr>
      </w:pPr>
      <w:r>
        <w:rPr>
          <w:rFonts w:eastAsiaTheme="minorEastAsia"/>
          <w:sz w:val="24"/>
        </w:rPr>
        <w:t>3.采购方式：竞争性磋商</w:t>
      </w:r>
    </w:p>
    <w:bookmarkEnd w:id="6"/>
    <w:p>
      <w:pPr>
        <w:spacing w:line="360" w:lineRule="auto"/>
        <w:ind w:firstLine="480" w:firstLineChars="200"/>
        <w:rPr>
          <w:rFonts w:eastAsiaTheme="minorEastAsia"/>
          <w:sz w:val="24"/>
          <w:highlight w:val="none"/>
        </w:rPr>
      </w:pPr>
      <w:r>
        <w:rPr>
          <w:rFonts w:eastAsiaTheme="minorEastAsia"/>
          <w:sz w:val="24"/>
        </w:rPr>
        <w:t>4.项目</w:t>
      </w:r>
      <w:r>
        <w:rPr>
          <w:rFonts w:eastAsiaTheme="minorEastAsia"/>
          <w:sz w:val="24"/>
          <w:highlight w:val="none"/>
        </w:rPr>
        <w:t>预算金额：</w:t>
      </w:r>
      <w:r>
        <w:rPr>
          <w:rFonts w:hint="eastAsia" w:ascii="宋体" w:hAnsi="宋体" w:cs="宋体"/>
          <w:sz w:val="24"/>
          <w:highlight w:val="none"/>
          <w:u w:val="single"/>
        </w:rPr>
        <w:t>207.2008</w:t>
      </w:r>
      <w:r>
        <w:rPr>
          <w:rFonts w:eastAsiaTheme="minorEastAsia"/>
          <w:sz w:val="24"/>
          <w:highlight w:val="none"/>
        </w:rPr>
        <w:t>万</w:t>
      </w:r>
      <w:r>
        <w:rPr>
          <w:rFonts w:eastAsiaTheme="minorEastAsia"/>
          <w:sz w:val="24"/>
        </w:rPr>
        <w:t>元、项目最高限价（如有）</w:t>
      </w:r>
      <w:r>
        <w:rPr>
          <w:rFonts w:eastAsiaTheme="minorEastAsia"/>
          <w:sz w:val="24"/>
          <w:highlight w:val="none"/>
        </w:rPr>
        <w:t>：</w:t>
      </w:r>
      <w:r>
        <w:rPr>
          <w:rFonts w:hint="eastAsia" w:ascii="宋体" w:hAnsi="宋体" w:cs="宋体"/>
          <w:sz w:val="24"/>
          <w:highlight w:val="none"/>
          <w:u w:val="single"/>
        </w:rPr>
        <w:t>207.2008</w:t>
      </w:r>
      <w:r>
        <w:rPr>
          <w:rFonts w:eastAsiaTheme="minorEastAsia"/>
          <w:sz w:val="24"/>
          <w:highlight w:val="none"/>
        </w:rPr>
        <w:t>万元</w:t>
      </w:r>
    </w:p>
    <w:p>
      <w:pPr>
        <w:spacing w:line="360" w:lineRule="auto"/>
        <w:ind w:firstLine="480" w:firstLineChars="200"/>
        <w:rPr>
          <w:rFonts w:eastAsiaTheme="minorEastAsia"/>
          <w:sz w:val="24"/>
        </w:rPr>
      </w:pPr>
      <w:r>
        <w:rPr>
          <w:rFonts w:eastAsiaTheme="minorEastAsia"/>
          <w:sz w:val="24"/>
        </w:rPr>
        <w:t>5.采购需求：</w:t>
      </w:r>
    </w:p>
    <w:tbl>
      <w:tblPr>
        <w:tblStyle w:val="4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56"/>
        <w:gridCol w:w="1698"/>
        <w:gridCol w:w="1906"/>
        <w:gridCol w:w="867"/>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pPr>
              <w:jc w:val="center"/>
              <w:rPr>
                <w:rFonts w:eastAsiaTheme="minorEastAsia"/>
                <w:bCs/>
                <w:szCs w:val="21"/>
              </w:rPr>
            </w:pPr>
            <w:bookmarkStart w:id="8" w:name="OLE_LINK9"/>
            <w:r>
              <w:rPr>
                <w:rFonts w:eastAsiaTheme="minorEastAsia"/>
                <w:bCs/>
                <w:szCs w:val="21"/>
              </w:rPr>
              <w:t>包号</w:t>
            </w:r>
          </w:p>
        </w:tc>
        <w:tc>
          <w:tcPr>
            <w:tcW w:w="852" w:type="pct"/>
            <w:vAlign w:val="center"/>
          </w:tcPr>
          <w:p>
            <w:pPr>
              <w:jc w:val="center"/>
              <w:rPr>
                <w:rFonts w:eastAsiaTheme="minorEastAsia"/>
                <w:bCs/>
                <w:szCs w:val="21"/>
              </w:rPr>
            </w:pPr>
            <w:r>
              <w:rPr>
                <w:rFonts w:eastAsiaTheme="minorEastAsia"/>
                <w:bCs/>
                <w:szCs w:val="21"/>
              </w:rPr>
              <w:t>标的名称</w:t>
            </w:r>
          </w:p>
        </w:tc>
        <w:tc>
          <w:tcPr>
            <w:tcW w:w="930" w:type="pct"/>
            <w:vAlign w:val="center"/>
          </w:tcPr>
          <w:p>
            <w:pPr>
              <w:jc w:val="center"/>
              <w:rPr>
                <w:rFonts w:eastAsiaTheme="minorEastAsia"/>
                <w:bCs/>
                <w:szCs w:val="21"/>
              </w:rPr>
            </w:pPr>
            <w:r>
              <w:rPr>
                <w:rFonts w:eastAsiaTheme="minorEastAsia"/>
                <w:bCs/>
                <w:szCs w:val="21"/>
              </w:rPr>
              <w:t>采购包预算金额</w:t>
            </w:r>
          </w:p>
          <w:p>
            <w:pPr>
              <w:jc w:val="center"/>
              <w:rPr>
                <w:rFonts w:eastAsiaTheme="minorEastAsia"/>
                <w:bCs/>
                <w:szCs w:val="21"/>
              </w:rPr>
            </w:pPr>
            <w:r>
              <w:rPr>
                <w:rFonts w:eastAsiaTheme="minorEastAsia"/>
                <w:bCs/>
                <w:szCs w:val="21"/>
              </w:rPr>
              <w:t>（万元）</w:t>
            </w:r>
          </w:p>
        </w:tc>
        <w:tc>
          <w:tcPr>
            <w:tcW w:w="1044" w:type="pct"/>
            <w:vAlign w:val="center"/>
          </w:tcPr>
          <w:p>
            <w:pPr>
              <w:pStyle w:val="250"/>
              <w:spacing w:line="273" w:lineRule="exact"/>
              <w:ind w:left="90" w:right="91"/>
              <w:jc w:val="center"/>
              <w:rPr>
                <w:rFonts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lang w:eastAsia="zh-CN"/>
              </w:rPr>
              <w:t>采购包最高限价</w:t>
            </w:r>
          </w:p>
          <w:p>
            <w:pPr>
              <w:jc w:val="center"/>
              <w:rPr>
                <w:rFonts w:eastAsiaTheme="minorEastAsia"/>
                <w:bCs/>
                <w:szCs w:val="21"/>
              </w:rPr>
            </w:pPr>
            <w:r>
              <w:rPr>
                <w:rFonts w:eastAsiaTheme="minorEastAsia"/>
                <w:bCs/>
                <w:szCs w:val="21"/>
              </w:rPr>
              <w:t>（万元）</w:t>
            </w:r>
          </w:p>
        </w:tc>
        <w:tc>
          <w:tcPr>
            <w:tcW w:w="475" w:type="pct"/>
            <w:vAlign w:val="center"/>
          </w:tcPr>
          <w:p>
            <w:pPr>
              <w:jc w:val="center"/>
              <w:rPr>
                <w:rFonts w:eastAsiaTheme="minorEastAsia"/>
                <w:bCs/>
                <w:szCs w:val="21"/>
              </w:rPr>
            </w:pPr>
            <w:r>
              <w:rPr>
                <w:rFonts w:eastAsiaTheme="minorEastAsia"/>
                <w:bCs/>
                <w:szCs w:val="21"/>
              </w:rPr>
              <w:t>数量</w:t>
            </w:r>
          </w:p>
        </w:tc>
        <w:tc>
          <w:tcPr>
            <w:tcW w:w="1315"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pPr>
              <w:jc w:val="center"/>
              <w:rPr>
                <w:rFonts w:eastAsiaTheme="minorEastAsia"/>
                <w:bCs/>
                <w:szCs w:val="21"/>
              </w:rPr>
            </w:pPr>
            <w:r>
              <w:rPr>
                <w:rFonts w:hint="eastAsia" w:eastAsiaTheme="minorEastAsia"/>
                <w:bCs/>
                <w:szCs w:val="21"/>
              </w:rPr>
              <w:t>1</w:t>
            </w:r>
          </w:p>
        </w:tc>
        <w:tc>
          <w:tcPr>
            <w:tcW w:w="852" w:type="pct"/>
            <w:vAlign w:val="center"/>
          </w:tcPr>
          <w:p>
            <w:pPr>
              <w:jc w:val="center"/>
              <w:rPr>
                <w:rFonts w:eastAsiaTheme="minorEastAsia"/>
                <w:bCs/>
                <w:szCs w:val="21"/>
              </w:rPr>
            </w:pPr>
            <w:r>
              <w:rPr>
                <w:rFonts w:hint="eastAsia" w:eastAsiaTheme="minorEastAsia"/>
                <w:bCs/>
                <w:szCs w:val="21"/>
              </w:rPr>
              <w:t>李桥镇人民政府执法中心食堂餐饮服务</w:t>
            </w:r>
          </w:p>
        </w:tc>
        <w:tc>
          <w:tcPr>
            <w:tcW w:w="930" w:type="pct"/>
            <w:vAlign w:val="center"/>
          </w:tcPr>
          <w:p>
            <w:pPr>
              <w:jc w:val="center"/>
              <w:rPr>
                <w:rFonts w:eastAsiaTheme="minorEastAsia"/>
                <w:bCs/>
                <w:szCs w:val="21"/>
              </w:rPr>
            </w:pPr>
            <w:r>
              <w:rPr>
                <w:rFonts w:hint="eastAsia" w:ascii="宋体" w:hAnsi="宋体" w:cs="宋体"/>
                <w:sz w:val="24"/>
              </w:rPr>
              <w:t>207.2008</w:t>
            </w:r>
          </w:p>
        </w:tc>
        <w:tc>
          <w:tcPr>
            <w:tcW w:w="1044" w:type="pct"/>
            <w:vAlign w:val="center"/>
          </w:tcPr>
          <w:p>
            <w:pPr>
              <w:jc w:val="center"/>
              <w:rPr>
                <w:rFonts w:eastAsiaTheme="minorEastAsia"/>
                <w:bCs/>
                <w:szCs w:val="21"/>
              </w:rPr>
            </w:pPr>
            <w:r>
              <w:rPr>
                <w:rFonts w:hint="eastAsia" w:ascii="宋体" w:hAnsi="宋体" w:cs="宋体"/>
                <w:sz w:val="24"/>
              </w:rPr>
              <w:t>207.2008</w:t>
            </w:r>
          </w:p>
        </w:tc>
        <w:tc>
          <w:tcPr>
            <w:tcW w:w="475" w:type="pct"/>
            <w:vAlign w:val="center"/>
          </w:tcPr>
          <w:p>
            <w:pPr>
              <w:jc w:val="center"/>
              <w:rPr>
                <w:rFonts w:ascii="宋体" w:hAnsi="宋体" w:cs="仿宋_GB2312"/>
                <w:szCs w:val="21"/>
              </w:rPr>
            </w:pPr>
            <w:r>
              <w:rPr>
                <w:rFonts w:hint="eastAsia" w:ascii="宋体" w:hAnsi="宋体" w:cs="仿宋_GB2312"/>
                <w:szCs w:val="21"/>
              </w:rPr>
              <w:t>1</w:t>
            </w:r>
          </w:p>
        </w:tc>
        <w:tc>
          <w:tcPr>
            <w:tcW w:w="1315" w:type="pct"/>
            <w:vAlign w:val="center"/>
          </w:tcPr>
          <w:p>
            <w:pPr>
              <w:jc w:val="left"/>
              <w:rPr>
                <w:rFonts w:ascii="宋体" w:hAnsi="宋体" w:cs="仿宋_GB2312"/>
                <w:szCs w:val="21"/>
              </w:rPr>
            </w:pPr>
            <w:r>
              <w:rPr>
                <w:rFonts w:hint="eastAsia" w:ascii="宋体" w:hAnsi="宋体" w:cs="仿宋_GB2312"/>
                <w:szCs w:val="21"/>
              </w:rPr>
              <w:t>李桥镇人民政府执法中心食堂餐饮服务，具体详见磋商文件采购需求。</w:t>
            </w:r>
          </w:p>
        </w:tc>
      </w:tr>
      <w:bookmarkEnd w:id="8"/>
    </w:tbl>
    <w:p>
      <w:pPr>
        <w:spacing w:line="360" w:lineRule="auto"/>
        <w:ind w:firstLine="480" w:firstLineChars="200"/>
        <w:rPr>
          <w:rFonts w:eastAsiaTheme="minorEastAsia"/>
          <w:sz w:val="24"/>
        </w:rPr>
      </w:pPr>
    </w:p>
    <w:p>
      <w:pPr>
        <w:spacing w:line="360" w:lineRule="auto"/>
        <w:ind w:firstLine="480" w:firstLineChars="200"/>
        <w:rPr>
          <w:rFonts w:eastAsiaTheme="minorEastAsia"/>
          <w:sz w:val="24"/>
          <w:u w:val="single"/>
        </w:rPr>
      </w:pPr>
      <w:r>
        <w:rPr>
          <w:rFonts w:eastAsiaTheme="minorEastAsia"/>
          <w:sz w:val="24"/>
        </w:rPr>
        <w:t>6.合</w:t>
      </w:r>
      <w:r>
        <w:rPr>
          <w:rFonts w:eastAsiaTheme="minorEastAsia"/>
          <w:sz w:val="24"/>
          <w:highlight w:val="none"/>
        </w:rPr>
        <w:t>同履行期限：</w:t>
      </w:r>
      <w:r>
        <w:rPr>
          <w:rFonts w:hint="eastAsia" w:ascii="宋体" w:hAnsi="宋体" w:eastAsiaTheme="minorEastAsia"/>
          <w:sz w:val="24"/>
          <w:highlight w:val="none"/>
          <w:u w:val="single"/>
        </w:rPr>
        <w:t>12个月</w:t>
      </w:r>
      <w:r>
        <w:rPr>
          <w:rFonts w:hint="eastAsia" w:ascii="宋体" w:hAnsi="宋体"/>
          <w:sz w:val="24"/>
          <w:highlight w:val="none"/>
          <w:u w:val="single"/>
        </w:rPr>
        <w:t>（具体以合同签订日期为准）</w:t>
      </w:r>
      <w:r>
        <w:rPr>
          <w:rFonts w:eastAsiaTheme="minorEastAsia"/>
          <w:sz w:val="24"/>
          <w:highlight w:val="none"/>
          <w:u w:val="single"/>
        </w:rPr>
        <w:t xml:space="preserve"> </w:t>
      </w:r>
      <w:r>
        <w:rPr>
          <w:rFonts w:eastAsiaTheme="minorEastAsia"/>
          <w:sz w:val="24"/>
          <w:highlight w:val="none"/>
        </w:rPr>
        <w:t xml:space="preserve"> </w:t>
      </w:r>
    </w:p>
    <w:p>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rPr>
        <w:t>■</w:t>
      </w:r>
      <w:r>
        <w:rPr>
          <w:rFonts w:eastAsiaTheme="minorEastAsia"/>
          <w:sz w:val="24"/>
        </w:rPr>
        <w:t>否。</w:t>
      </w:r>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9" w:name="_Toc35393622"/>
      <w:bookmarkStart w:id="10" w:name="_Toc35393791"/>
      <w:bookmarkStart w:id="11" w:name="_Toc28359003"/>
      <w:bookmarkStart w:id="12" w:name="_Toc28359080"/>
      <w:r>
        <w:rPr>
          <w:rFonts w:ascii="Times New Roman" w:hAnsi="Times New Roman" w:eastAsiaTheme="minorEastAsia"/>
          <w:sz w:val="24"/>
          <w:szCs w:val="24"/>
        </w:rPr>
        <w:t>二、申请人的资格要求（须同时满足）</w:t>
      </w:r>
      <w:bookmarkEnd w:id="9"/>
      <w:bookmarkEnd w:id="10"/>
      <w:bookmarkEnd w:id="11"/>
      <w:bookmarkEnd w:id="12"/>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3" w:name="_Toc28359004"/>
      <w:bookmarkStart w:id="14" w:name="_Toc28359081"/>
      <w:r>
        <w:rPr>
          <w:rFonts w:eastAsiaTheme="minorEastAsia"/>
          <w:sz w:val="24"/>
        </w:rPr>
        <w:t>2.落实政府采购政策需满足的资格要求：</w:t>
      </w:r>
    </w:p>
    <w:p>
      <w:pPr>
        <w:spacing w:line="360" w:lineRule="auto"/>
        <w:ind w:firstLine="480" w:firstLineChars="200"/>
        <w:rPr>
          <w:rFonts w:eastAsiaTheme="minorEastAsia"/>
          <w:sz w:val="24"/>
        </w:rPr>
      </w:pPr>
      <w:bookmarkStart w:id="15" w:name="OLE_LINK11"/>
      <w:r>
        <w:rPr>
          <w:rFonts w:eastAsiaTheme="minorEastAsia"/>
          <w:sz w:val="24"/>
        </w:rPr>
        <w:t>2.1 中小企业政策</w:t>
      </w:r>
    </w:p>
    <w:p>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pPr>
        <w:spacing w:line="360" w:lineRule="auto"/>
        <w:ind w:firstLine="420" w:firstLineChars="200"/>
        <w:rPr>
          <w:rFonts w:eastAsiaTheme="minorEastAsia"/>
          <w:sz w:val="24"/>
        </w:rPr>
      </w:pPr>
      <w:r>
        <w:rPr>
          <w:rFonts w:hint="eastAsia" w:ascii="宋体" w:hAnsi="宋体" w:cs="宋体"/>
        </w:rPr>
        <w:t>■</w:t>
      </w:r>
      <w:r>
        <w:rPr>
          <w:rFonts w:eastAsiaTheme="minorEastAsia"/>
          <w:sz w:val="24"/>
          <w:highlight w:val="none"/>
        </w:rPr>
        <w:t xml:space="preserve">本项目专门面向  </w:t>
      </w:r>
      <w:r>
        <w:rPr>
          <w:rFonts w:hint="eastAsia" w:eastAsiaTheme="minorEastAsia"/>
          <w:sz w:val="24"/>
          <w:highlight w:val="none"/>
        </w:rPr>
        <w:t>□</w:t>
      </w:r>
      <w:r>
        <w:rPr>
          <w:rFonts w:eastAsiaTheme="minorEastAsia"/>
          <w:sz w:val="24"/>
          <w:highlight w:val="none"/>
        </w:rPr>
        <w:t>中小</w:t>
      </w:r>
      <w:r>
        <w:rPr>
          <w:rFonts w:eastAsiaTheme="minorEastAsia"/>
          <w:sz w:val="24"/>
        </w:rPr>
        <w:t xml:space="preserve"> </w:t>
      </w:r>
      <w:r>
        <w:rPr>
          <w:rFonts w:hint="eastAsia" w:eastAsiaTheme="minorEastAsia"/>
          <w:sz w:val="24"/>
        </w:rPr>
        <w:t>■</w:t>
      </w:r>
      <w:r>
        <w:rPr>
          <w:rFonts w:eastAsiaTheme="minorEastAsia"/>
          <w:sz w:val="24"/>
        </w:rPr>
        <w:t>小微企业  采购。即：提供的货物全部由符合政策要求的中小/小微企业制造、服务全部由符合政策要求的中小/小微企业承接。</w:t>
      </w:r>
    </w:p>
    <w:p>
      <w:pPr>
        <w:spacing w:line="360" w:lineRule="auto"/>
        <w:ind w:firstLine="420" w:firstLineChars="200"/>
        <w:rPr>
          <w:rFonts w:eastAsiaTheme="minorEastAsia"/>
          <w:sz w:val="24"/>
        </w:rPr>
      </w:pPr>
      <w:bookmarkStart w:id="16" w:name="OLE_LINK7"/>
      <w:r>
        <w:rPr>
          <w:rFonts w:eastAsiaTheme="minorEastAsia"/>
        </w:rPr>
        <w:t>□</w:t>
      </w:r>
      <w:bookmarkEnd w:id="16"/>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Theme="minorEastAsia" w:hAnsiTheme="minorEastAsia" w:eastAsiaTheme="minorEastAsia"/>
          <w:w w:val="105"/>
          <w:u w:val="single"/>
        </w:rPr>
        <w:t xml:space="preserve">   /   </w:t>
      </w:r>
      <w:r>
        <w:rPr>
          <w:rFonts w:eastAsiaTheme="minorEastAsia"/>
          <w:sz w:val="24"/>
        </w:rPr>
        <w:t>。</w:t>
      </w:r>
    </w:p>
    <w:bookmarkEnd w:id="15"/>
    <w:p>
      <w:pPr>
        <w:spacing w:line="360" w:lineRule="auto"/>
        <w:ind w:firstLine="480" w:firstLineChars="200"/>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z w:val="24"/>
        </w:rPr>
      </w:pPr>
      <w:bookmarkStart w:id="17" w:name="OLE_LINK12"/>
      <w:r>
        <w:rPr>
          <w:rFonts w:eastAsiaTheme="minorEastAsia"/>
          <w:sz w:val="24"/>
        </w:rPr>
        <w:t>3.1本</w:t>
      </w:r>
      <w:r>
        <w:rPr>
          <w:rFonts w:eastAsiaTheme="minorEastAsia"/>
          <w:sz w:val="24"/>
          <w:highlight w:val="none"/>
        </w:rPr>
        <w:t>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cs="宋体"/>
        </w:rPr>
        <w:t>■</w:t>
      </w: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asciiTheme="minorEastAsia" w:hAnsiTheme="minorEastAsia" w:eastAsiaTheme="minorEastAsia"/>
          <w:w w:val="105"/>
          <w:u w:val="single"/>
        </w:rPr>
        <w:t xml:space="preserve">  /   </w:t>
      </w:r>
      <w:r>
        <w:rPr>
          <w:rFonts w:eastAsiaTheme="minorEastAsia"/>
          <w:sz w:val="24"/>
        </w:rPr>
        <w:t>。</w:t>
      </w:r>
    </w:p>
    <w:bookmarkEnd w:id="17"/>
    <w:p>
      <w:pPr>
        <w:spacing w:line="360" w:lineRule="auto"/>
        <w:ind w:firstLine="480" w:firstLineChars="200"/>
        <w:rPr>
          <w:rFonts w:eastAsiaTheme="minorEastAsia"/>
          <w:i/>
          <w:iCs/>
          <w:sz w:val="24"/>
          <w:u w:val="single"/>
        </w:rPr>
      </w:pPr>
    </w:p>
    <w:bookmarkEnd w:id="13"/>
    <w:bookmarkEnd w:id="14"/>
    <w:p>
      <w:pPr>
        <w:pStyle w:val="4"/>
        <w:widowControl/>
        <w:spacing w:before="0" w:line="360" w:lineRule="auto"/>
        <w:jc w:val="left"/>
        <w:rPr>
          <w:rFonts w:ascii="Times New Roman" w:hAnsi="Times New Roman" w:eastAsiaTheme="minorEastAsia"/>
          <w:sz w:val="24"/>
          <w:szCs w:val="24"/>
        </w:rPr>
      </w:pPr>
      <w:bookmarkStart w:id="18" w:name="_Toc35393623"/>
      <w:bookmarkStart w:id="19" w:name="_Toc35393792"/>
      <w:r>
        <w:rPr>
          <w:rFonts w:ascii="Times New Roman" w:hAnsi="Times New Roman" w:eastAsiaTheme="minorEastAsia"/>
          <w:sz w:val="24"/>
          <w:szCs w:val="24"/>
        </w:rPr>
        <w:t>三、获取采购文件</w:t>
      </w:r>
      <w:bookmarkEnd w:id="18"/>
      <w:bookmarkEnd w:id="19"/>
    </w:p>
    <w:p>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eastAsiaTheme="minorEastAsia"/>
          <w:sz w:val="24"/>
          <w:highlight w:val="none"/>
          <w:lang w:bidi="ar"/>
        </w:rPr>
        <w:t>：</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4</w:t>
      </w:r>
      <w:r>
        <w:rPr>
          <w:rFonts w:eastAsiaTheme="minorEastAsia"/>
          <w:sz w:val="24"/>
          <w:highlight w:val="none"/>
          <w:lang w:bidi="ar"/>
        </w:rPr>
        <w:t>月</w:t>
      </w:r>
      <w:r>
        <w:rPr>
          <w:rFonts w:hint="eastAsia" w:eastAsiaTheme="minorEastAsia"/>
          <w:sz w:val="24"/>
          <w:highlight w:val="none"/>
        </w:rPr>
        <w:t>24</w:t>
      </w:r>
      <w:r>
        <w:rPr>
          <w:rFonts w:eastAsiaTheme="minorEastAsia"/>
          <w:sz w:val="24"/>
          <w:highlight w:val="none"/>
          <w:lang w:bidi="ar"/>
        </w:rPr>
        <w:t>日至</w:t>
      </w:r>
      <w:r>
        <w:rPr>
          <w:rFonts w:hint="eastAsia" w:eastAsiaTheme="minorEastAsia"/>
          <w:sz w:val="24"/>
          <w:highlight w:val="none"/>
        </w:rPr>
        <w:t>2</w:t>
      </w:r>
      <w:r>
        <w:rPr>
          <w:rFonts w:hint="eastAsia" w:eastAsiaTheme="minorEastAsia"/>
          <w:sz w:val="24"/>
        </w:rPr>
        <w:t>026</w:t>
      </w:r>
      <w:r>
        <w:rPr>
          <w:rFonts w:eastAsiaTheme="minorEastAsia"/>
          <w:sz w:val="24"/>
          <w:lang w:bidi="ar"/>
        </w:rPr>
        <w:t>年</w:t>
      </w:r>
      <w:r>
        <w:rPr>
          <w:rFonts w:hint="eastAsia" w:eastAsiaTheme="minorEastAsia"/>
          <w:sz w:val="24"/>
        </w:rPr>
        <w:t>4</w:t>
      </w:r>
      <w:r>
        <w:rPr>
          <w:rFonts w:eastAsiaTheme="minorEastAsia"/>
          <w:sz w:val="24"/>
          <w:lang w:bidi="ar"/>
        </w:rPr>
        <w:t>月</w:t>
      </w:r>
      <w:r>
        <w:rPr>
          <w:rFonts w:hint="eastAsia" w:eastAsiaTheme="minorEastAsia"/>
          <w:sz w:val="24"/>
        </w:rPr>
        <w:t>30</w:t>
      </w:r>
      <w:r>
        <w:rPr>
          <w:rFonts w:eastAsiaTheme="minorEastAsia"/>
          <w:sz w:val="24"/>
          <w:lang w:bidi="ar"/>
        </w:rPr>
        <w:t>日，每天上午</w:t>
      </w:r>
      <w:r>
        <w:rPr>
          <w:rFonts w:hint="eastAsia" w:asciiTheme="minorEastAsia" w:hAnsiTheme="minorEastAsia" w:eastAsiaTheme="minorEastAsia"/>
          <w:spacing w:val="-3"/>
          <w:u w:val="single"/>
        </w:rPr>
        <w:t xml:space="preserve"> 0:00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12:00 </w:t>
      </w:r>
      <w:r>
        <w:rPr>
          <w:rFonts w:eastAsiaTheme="minorEastAsia"/>
          <w:sz w:val="24"/>
          <w:lang w:bidi="ar"/>
        </w:rPr>
        <w:t>，下午</w:t>
      </w:r>
      <w:r>
        <w:rPr>
          <w:rFonts w:hint="eastAsia" w:asciiTheme="minorEastAsia" w:hAnsiTheme="minorEastAsia" w:eastAsiaTheme="minorEastAsia"/>
          <w:spacing w:val="-3"/>
          <w:u w:val="single"/>
        </w:rPr>
        <w:t xml:space="preserve">12:00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24:00 </w:t>
      </w:r>
      <w:r>
        <w:rPr>
          <w:rFonts w:eastAsiaTheme="minorEastAsia"/>
          <w:sz w:val="24"/>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0" w:name="OLE_LINK15"/>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0"/>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tabs>
          <w:tab w:val="left" w:pos="900"/>
          <w:tab w:val="left" w:pos="1980"/>
        </w:tabs>
        <w:snapToGrid w:val="0"/>
        <w:spacing w:line="360" w:lineRule="auto"/>
        <w:ind w:left="840"/>
        <w:rPr>
          <w:rFonts w:eastAsiaTheme="minorEastAsia"/>
          <w:sz w:val="24"/>
        </w:rPr>
      </w:pPr>
    </w:p>
    <w:p>
      <w:pPr>
        <w:pStyle w:val="4"/>
        <w:widowControl/>
        <w:spacing w:before="0" w:line="360" w:lineRule="auto"/>
        <w:jc w:val="left"/>
        <w:rPr>
          <w:rFonts w:ascii="Times New Roman" w:hAnsi="Times New Roman" w:eastAsiaTheme="minorEastAsia"/>
          <w:sz w:val="24"/>
          <w:szCs w:val="24"/>
        </w:rPr>
      </w:pPr>
      <w:bookmarkStart w:id="21" w:name="_Toc28359082"/>
      <w:bookmarkStart w:id="22" w:name="_Toc35393793"/>
      <w:bookmarkStart w:id="23" w:name="_Toc35393624"/>
      <w:bookmarkStart w:id="24" w:name="_Toc28359005"/>
      <w:r>
        <w:rPr>
          <w:rFonts w:ascii="Times New Roman" w:hAnsi="Times New Roman" w:eastAsiaTheme="minorEastAsia"/>
          <w:sz w:val="24"/>
          <w:szCs w:val="24"/>
        </w:rPr>
        <w:t>四、</w:t>
      </w:r>
      <w:bookmarkEnd w:id="21"/>
      <w:bookmarkEnd w:id="22"/>
      <w:bookmarkEnd w:id="23"/>
      <w:bookmarkEnd w:id="24"/>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w:t>
      </w:r>
      <w:r>
        <w:rPr>
          <w:rFonts w:eastAsiaTheme="minorEastAsia"/>
          <w:sz w:val="24"/>
          <w:highlight w:val="none"/>
          <w:lang w:bidi="ar"/>
        </w:rPr>
        <w:t>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5</w:t>
      </w:r>
      <w:r>
        <w:rPr>
          <w:rFonts w:eastAsiaTheme="minorEastAsia"/>
          <w:sz w:val="24"/>
          <w:highlight w:val="none"/>
          <w:lang w:bidi="ar"/>
        </w:rPr>
        <w:t>月</w:t>
      </w:r>
      <w:r>
        <w:rPr>
          <w:rFonts w:hint="eastAsia" w:eastAsiaTheme="minorEastAsia"/>
          <w:sz w:val="24"/>
          <w:highlight w:val="none"/>
        </w:rPr>
        <w:t xml:space="preserve"> </w:t>
      </w:r>
      <w:r>
        <w:rPr>
          <w:rFonts w:hint="eastAsia" w:eastAsiaTheme="minorEastAsia"/>
          <w:sz w:val="24"/>
          <w:highlight w:val="none"/>
          <w:lang w:val="en-US" w:eastAsia="zh-CN"/>
        </w:rPr>
        <w:t>7</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w:t>
      </w:r>
      <w:r>
        <w:rPr>
          <w:rFonts w:eastAsiaTheme="minorEastAsia"/>
          <w:bCs/>
          <w:sz w:val="24"/>
          <w:lang w:bidi="ar"/>
        </w:rPr>
        <w:t>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lang w:bidi="ar"/>
        </w:rPr>
        <w:t>北京市政府采购电子交易平台</w:t>
      </w:r>
      <w:r>
        <w:rPr>
          <w:rFonts w:eastAsiaTheme="minorEastAsia"/>
          <w:sz w:val="24"/>
          <w:lang w:val="zh-TW" w:bidi="ar"/>
        </w:rPr>
        <w:t>。</w:t>
      </w:r>
    </w:p>
    <w:p>
      <w:pPr>
        <w:spacing w:line="360" w:lineRule="auto"/>
        <w:ind w:firstLine="480" w:firstLineChars="200"/>
        <w:rPr>
          <w:rFonts w:eastAsiaTheme="minorEastAsia"/>
          <w:sz w:val="24"/>
          <w:lang w:val="zh-TW" w:bidi="ar"/>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pPr>
        <w:spacing w:line="360" w:lineRule="auto"/>
        <w:ind w:firstLine="480" w:firstLineChars="200"/>
        <w:rPr>
          <w:rFonts w:eastAsiaTheme="minorEastAsia"/>
          <w:bCs/>
          <w:sz w:val="24"/>
          <w:u w:val="single"/>
        </w:rPr>
      </w:pPr>
      <w:r>
        <w:rPr>
          <w:rFonts w:eastAsiaTheme="minorEastAsia"/>
          <w:sz w:val="24"/>
          <w:lang w:bidi="ar"/>
        </w:rPr>
        <w:t>时</w:t>
      </w:r>
      <w:r>
        <w:rPr>
          <w:rFonts w:eastAsiaTheme="minorEastAsia"/>
          <w:sz w:val="24"/>
          <w:highlight w:val="none"/>
          <w:lang w:bidi="ar"/>
        </w:rPr>
        <w:t>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5</w:t>
      </w:r>
      <w:r>
        <w:rPr>
          <w:rFonts w:eastAsiaTheme="minorEastAsia"/>
          <w:sz w:val="24"/>
          <w:highlight w:val="none"/>
          <w:lang w:bidi="ar"/>
        </w:rPr>
        <w:t>月</w:t>
      </w:r>
      <w:r>
        <w:rPr>
          <w:rFonts w:hint="eastAsia" w:eastAsiaTheme="minorEastAsia"/>
          <w:sz w:val="24"/>
          <w:highlight w:val="none"/>
          <w:lang w:val="en-US" w:eastAsia="zh-CN"/>
        </w:rPr>
        <w:t xml:space="preserve">7 </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highlight w:val="none"/>
        </w:rPr>
        <w:t>30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bookmarkStart w:id="25" w:name="OLE_LINK14"/>
      <w:r>
        <w:rPr>
          <w:rFonts w:hint="eastAsia" w:eastAsiaTheme="minorEastAsia"/>
          <w:sz w:val="24"/>
          <w:u w:val="single"/>
          <w:lang w:bidi="ar"/>
        </w:rPr>
        <w:t>北京市顺义区复兴东街3号院顺义区政务服务中心6号电梯厅</w:t>
      </w:r>
      <w:bookmarkEnd w:id="25"/>
      <w:r>
        <w:rPr>
          <w:rFonts w:hint="eastAsia" w:eastAsiaTheme="minorEastAsia"/>
          <w:sz w:val="24"/>
          <w:u w:val="single"/>
          <w:lang w:bidi="ar"/>
        </w:rPr>
        <w:t>二层</w:t>
      </w:r>
      <w:r>
        <w:rPr>
          <w:rFonts w:eastAsiaTheme="minorEastAsia"/>
          <w:sz w:val="24"/>
          <w:lang w:val="zh-TW" w:bidi="ar"/>
        </w:rPr>
        <w:t>。</w:t>
      </w:r>
    </w:p>
    <w:p>
      <w:pPr>
        <w:spacing w:line="360" w:lineRule="auto"/>
        <w:ind w:firstLine="480" w:firstLineChars="200"/>
        <w:rPr>
          <w:rFonts w:eastAsiaTheme="minorEastAsia"/>
          <w:bCs/>
          <w:sz w:val="24"/>
          <w:u w:val="single"/>
        </w:rPr>
      </w:pPr>
    </w:p>
    <w:p>
      <w:pPr>
        <w:pStyle w:val="4"/>
        <w:spacing w:before="0" w:line="360" w:lineRule="auto"/>
        <w:jc w:val="left"/>
        <w:rPr>
          <w:rFonts w:ascii="Times New Roman" w:hAnsi="Times New Roman" w:eastAsiaTheme="minorEastAsia"/>
          <w:sz w:val="24"/>
          <w:szCs w:val="24"/>
        </w:rPr>
      </w:pPr>
      <w:bookmarkStart w:id="26" w:name="_Toc28359084"/>
      <w:bookmarkStart w:id="27" w:name="_Toc35393625"/>
      <w:bookmarkStart w:id="28" w:name="_Toc28359007"/>
      <w:bookmarkStart w:id="29" w:name="_Toc35393794"/>
      <w:r>
        <w:rPr>
          <w:rFonts w:ascii="Times New Roman" w:hAnsi="Times New Roman" w:eastAsiaTheme="minorEastAsia"/>
          <w:sz w:val="24"/>
          <w:szCs w:val="24"/>
        </w:rPr>
        <w:t>六、公告期限</w:t>
      </w:r>
      <w:bookmarkEnd w:id="26"/>
      <w:bookmarkEnd w:id="27"/>
      <w:bookmarkEnd w:id="28"/>
      <w:bookmarkEnd w:id="29"/>
    </w:p>
    <w:p>
      <w:pPr>
        <w:spacing w:line="360" w:lineRule="auto"/>
        <w:ind w:firstLine="480" w:firstLineChars="200"/>
        <w:rPr>
          <w:rFonts w:eastAsiaTheme="minorEastAsia"/>
          <w:kern w:val="0"/>
          <w:sz w:val="24"/>
        </w:rPr>
      </w:pPr>
      <w:r>
        <w:rPr>
          <w:rFonts w:eastAsiaTheme="minorEastAsia"/>
          <w:kern w:val="0"/>
          <w:sz w:val="24"/>
        </w:rPr>
        <w:t>自本公告发布之日起3个工作日。</w:t>
      </w:r>
    </w:p>
    <w:p>
      <w:pPr>
        <w:spacing w:line="360" w:lineRule="auto"/>
        <w:ind w:firstLine="480" w:firstLineChars="200"/>
        <w:rPr>
          <w:rFonts w:eastAsiaTheme="minorEastAsia"/>
          <w:kern w:val="0"/>
          <w:sz w:val="24"/>
        </w:rPr>
      </w:pPr>
    </w:p>
    <w:p>
      <w:pPr>
        <w:pStyle w:val="4"/>
        <w:spacing w:before="0" w:line="360" w:lineRule="auto"/>
        <w:jc w:val="left"/>
        <w:rPr>
          <w:rFonts w:ascii="Times New Roman" w:hAnsi="Times New Roman" w:eastAsiaTheme="minorEastAsia"/>
          <w:sz w:val="24"/>
          <w:szCs w:val="24"/>
        </w:rPr>
      </w:pPr>
      <w:bookmarkStart w:id="30" w:name="_Toc35393626"/>
      <w:bookmarkStart w:id="31" w:name="_Toc35393795"/>
      <w:r>
        <w:rPr>
          <w:rFonts w:ascii="Times New Roman" w:hAnsi="Times New Roman" w:eastAsiaTheme="minorEastAsia"/>
          <w:sz w:val="24"/>
          <w:szCs w:val="24"/>
        </w:rPr>
        <w:t>七、其他补充事宜</w:t>
      </w:r>
      <w:bookmarkEnd w:id="30"/>
      <w:bookmarkEnd w:id="31"/>
    </w:p>
    <w:p>
      <w:pPr>
        <w:spacing w:line="360" w:lineRule="auto"/>
        <w:ind w:firstLine="480" w:firstLineChars="200"/>
        <w:rPr>
          <w:rFonts w:eastAsiaTheme="minorEastAsia"/>
          <w:sz w:val="24"/>
        </w:rPr>
      </w:pPr>
      <w:bookmarkStart w:id="32" w:name="OLE_LINK17"/>
      <w:r>
        <w:rPr>
          <w:rFonts w:eastAsiaTheme="minorEastAsia"/>
          <w:sz w:val="24"/>
        </w:rPr>
        <w:t>1.本项目需要落实的政府采购政策：</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1)执行《财政部生态环境部关于印发环境标志产品政府采购品目清单的通知（财库[2019]18号）；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2)执行《财政部发展改革委关于印发节能产品政府采购品目清单的通知》（财库[2019]19号）；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3)执行《财政部工业和信息化部关于印发政府采购促进中小企业发展管理办法的通知》（财库〔2020〕46号）；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4)执行《财政部关于开展政府采购信用担保试点工作方案》（财库[2011]124号）；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5)执行《财政部、司法部关于政府采购支持监狱企业发展有关问题的通知》（财库[2014]68号）；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6)执行《关于促进残疾人就业政府采购政策的通知》（财库[2017]141号）；</w:t>
      </w:r>
    </w:p>
    <w:p>
      <w:pPr>
        <w:pStyle w:val="19"/>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7)执行《财政部关于在政府采购活动中查询及使用信用记录有关问题的通知》（财库[2016]125号）等财政部和北京市相关文件的规定；</w:t>
      </w:r>
    </w:p>
    <w:p>
      <w:pPr>
        <w:pStyle w:val="30"/>
      </w:pPr>
    </w:p>
    <w:p>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eastAsia="zh-TW" w:bidi="ar"/>
        </w:rPr>
        <w:t>.6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lang w:eastAsia="zh-TW"/>
        </w:rPr>
      </w:pPr>
      <w:r>
        <w:rPr>
          <w:rFonts w:hint="eastAsia" w:eastAsiaTheme="minorEastAsia"/>
          <w:sz w:val="24"/>
          <w:lang w:bidi="ar"/>
        </w:rPr>
        <w:t>2.</w:t>
      </w:r>
      <w:r>
        <w:rPr>
          <w:rFonts w:eastAsiaTheme="minorEastAsia"/>
          <w:sz w:val="24"/>
          <w:lang w:val="zh-TW" w:eastAsia="zh-TW" w:bidi="ar"/>
        </w:rPr>
        <w:t xml:space="preserve">7 </w:t>
      </w:r>
      <w:r>
        <w:rPr>
          <w:rFonts w:eastAsiaTheme="minorEastAsia"/>
          <w:sz w:val="24"/>
          <w:lang w:val="zh-TW" w:bidi="ar"/>
        </w:rPr>
        <w:t>开启响应文件</w:t>
      </w:r>
    </w:p>
    <w:p>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pPr>
        <w:spacing w:line="360" w:lineRule="auto"/>
        <w:ind w:firstLine="480" w:firstLineChars="200"/>
        <w:rPr>
          <w:rFonts w:eastAsiaTheme="minorEastAsia"/>
          <w:sz w:val="24"/>
        </w:rPr>
      </w:pPr>
      <w:r>
        <w:rPr>
          <w:rFonts w:hint="eastAsia" w:eastAsiaTheme="minorEastAsia"/>
          <w:sz w:val="24"/>
        </w:rPr>
        <w:t>3、供应商须委派一名授权代表人，参加竞争性磋商的代表人须出示本人身份证（非法定代表人时还须提供与《响应文件》中一致的《法定代表人授权书》）</w:t>
      </w:r>
    </w:p>
    <w:p>
      <w:pPr>
        <w:spacing w:line="360" w:lineRule="auto"/>
        <w:ind w:firstLine="480" w:firstLineChars="200"/>
        <w:rPr>
          <w:rFonts w:eastAsiaTheme="minorEastAsia"/>
          <w:sz w:val="24"/>
        </w:rPr>
      </w:pPr>
      <w:r>
        <w:rPr>
          <w:rFonts w:hint="eastAsia" w:eastAsiaTheme="minorEastAsia"/>
          <w:sz w:val="24"/>
        </w:rPr>
        <w:t>4、公告媒体：本公告同时在中国政府采购网、北京市政府采购网发布。</w:t>
      </w:r>
    </w:p>
    <w:bookmarkEnd w:id="32"/>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33" w:name="_Toc35393627"/>
      <w:bookmarkStart w:id="34" w:name="_Toc28359085"/>
      <w:bookmarkStart w:id="35" w:name="_Toc35393796"/>
      <w:bookmarkStart w:id="36" w:name="_Toc28359008"/>
      <w:r>
        <w:rPr>
          <w:rFonts w:ascii="Times New Roman" w:hAnsi="Times New Roman" w:eastAsiaTheme="minorEastAsia"/>
          <w:sz w:val="24"/>
          <w:szCs w:val="24"/>
        </w:rPr>
        <w:t>八、对本次采购提出询问，请按以下方式联系。</w:t>
      </w:r>
      <w:bookmarkEnd w:id="33"/>
      <w:bookmarkEnd w:id="34"/>
      <w:bookmarkEnd w:id="35"/>
      <w:bookmarkEnd w:id="36"/>
    </w:p>
    <w:p>
      <w:pPr>
        <w:spacing w:before="154"/>
        <w:ind w:left="841"/>
        <w:rPr>
          <w:rFonts w:eastAsiaTheme="minorEastAsia"/>
          <w:b/>
          <w:kern w:val="0"/>
          <w:sz w:val="24"/>
        </w:rPr>
      </w:pPr>
      <w:r>
        <w:rPr>
          <w:rFonts w:hint="eastAsia" w:eastAsiaTheme="minorEastAsia"/>
          <w:b/>
          <w:kern w:val="0"/>
          <w:sz w:val="24"/>
        </w:rPr>
        <w:t>1.采购人信息</w:t>
      </w:r>
    </w:p>
    <w:p>
      <w:pPr>
        <w:pStyle w:val="19"/>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u w:val="single"/>
        </w:rPr>
        <w:t xml:space="preserve">北京市顺义区李桥镇人民政府  </w:t>
      </w:r>
    </w:p>
    <w:p>
      <w:pPr>
        <w:pStyle w:val="19"/>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r>
        <w:rPr>
          <w:rFonts w:hint="eastAsia" w:asciiTheme="minorEastAsia" w:hAnsiTheme="minorEastAsia" w:eastAsiaTheme="minorEastAsia"/>
          <w:u w:val="single"/>
        </w:rPr>
        <w:t>北京市顺义区李桥镇头二营村</w:t>
      </w:r>
    </w:p>
    <w:p>
      <w:pPr>
        <w:pStyle w:val="19"/>
        <w:tabs>
          <w:tab w:val="left" w:pos="3471"/>
          <w:tab w:val="clear" w:pos="567"/>
        </w:tabs>
        <w:spacing w:before="132" w:line="357" w:lineRule="auto"/>
        <w:ind w:left="899" w:right="378"/>
        <w:rPr>
          <w:rFonts w:hint="default" w:asciiTheme="minorEastAsia" w:hAnsiTheme="minorEastAsia" w:eastAsiaTheme="minorEastAsia"/>
          <w:u w:val="single"/>
          <w:lang w:val="en-US" w:eastAsia="zh-CN"/>
        </w:rPr>
      </w:pPr>
      <w:r>
        <w:rPr>
          <w:rFonts w:hint="eastAsia" w:asciiTheme="minorEastAsia" w:hAnsiTheme="minorEastAsia" w:eastAsiaTheme="minorEastAsia"/>
          <w:u w:val="single"/>
        </w:rPr>
        <w:t>联系方式：</w:t>
      </w:r>
      <w:r>
        <w:rPr>
          <w:rFonts w:hint="eastAsia" w:asciiTheme="minorEastAsia" w:hAnsiTheme="minorEastAsia" w:eastAsiaTheme="minorEastAsia"/>
          <w:u w:val="single"/>
          <w:lang w:val="en-US" w:eastAsia="zh-CN"/>
        </w:rPr>
        <w:t>宁博洋</w:t>
      </w:r>
      <w:r>
        <w:rPr>
          <w:rFonts w:hint="eastAsia" w:asciiTheme="minorEastAsia" w:hAnsiTheme="minorEastAsia" w:eastAsiaTheme="minorEastAsia"/>
          <w:u w:val="single"/>
        </w:rPr>
        <w:t xml:space="preserve"> /010-89426100</w:t>
      </w:r>
      <w:r>
        <w:rPr>
          <w:rFonts w:hint="eastAsia" w:asciiTheme="minorEastAsia" w:hAnsiTheme="minorEastAsia" w:eastAsiaTheme="minorEastAsia"/>
          <w:u w:val="single"/>
          <w:lang w:val="en-US" w:eastAsia="zh-CN"/>
        </w:rPr>
        <w:t xml:space="preserve">    </w:t>
      </w:r>
    </w:p>
    <w:p>
      <w:pPr>
        <w:spacing w:before="154"/>
        <w:ind w:left="841"/>
        <w:rPr>
          <w:rFonts w:eastAsiaTheme="minorEastAsia"/>
          <w:b/>
          <w:kern w:val="0"/>
          <w:sz w:val="24"/>
        </w:rPr>
      </w:pPr>
      <w:r>
        <w:rPr>
          <w:rFonts w:hint="eastAsia" w:eastAsiaTheme="minorEastAsia"/>
          <w:b/>
          <w:kern w:val="0"/>
          <w:sz w:val="24"/>
        </w:rPr>
        <w:t>2.采购代理机构信息</w:t>
      </w:r>
    </w:p>
    <w:p>
      <w:pPr>
        <w:pStyle w:val="19"/>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spacing w:val="-3"/>
          <w:u w:val="single"/>
        </w:rPr>
        <w:t>北京招竣建设工程咨询有限公司</w:t>
      </w:r>
    </w:p>
    <w:p>
      <w:pPr>
        <w:pStyle w:val="19"/>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bookmarkStart w:id="37" w:name="OLE_LINK13"/>
      <w:r>
        <w:rPr>
          <w:rFonts w:hint="eastAsia" w:asciiTheme="minorEastAsia" w:hAnsiTheme="minorEastAsia" w:eastAsiaTheme="minorEastAsia"/>
          <w:u w:val="single"/>
        </w:rPr>
        <w:t>北京市顺义区顺通路西侧仓上小区商业服务楼</w:t>
      </w:r>
      <w:r>
        <w:rPr>
          <w:rFonts w:asciiTheme="minorEastAsia" w:hAnsiTheme="minorEastAsia" w:eastAsiaTheme="minorEastAsia"/>
          <w:u w:val="single"/>
        </w:rPr>
        <w:t>2号</w:t>
      </w:r>
      <w:bookmarkEnd w:id="37"/>
    </w:p>
    <w:p>
      <w:pPr>
        <w:pStyle w:val="19"/>
        <w:tabs>
          <w:tab w:val="left" w:pos="3471"/>
          <w:tab w:val="clear" w:pos="567"/>
        </w:tabs>
        <w:spacing w:before="132" w:line="357" w:lineRule="auto"/>
        <w:ind w:left="899" w:right="236"/>
        <w:rPr>
          <w:rFonts w:asciiTheme="minorEastAsia" w:hAnsiTheme="minorEastAsia" w:eastAsiaTheme="minorEastAsia"/>
        </w:rPr>
      </w:pPr>
      <w:r>
        <w:rPr>
          <w:rFonts w:asciiTheme="minorEastAsia" w:hAnsiTheme="minorEastAsia" w:eastAsiaTheme="minorEastAsia"/>
        </w:rPr>
        <w:t>联系方式：</w:t>
      </w:r>
      <w:r>
        <w:rPr>
          <w:rFonts w:hint="eastAsia" w:asciiTheme="minorEastAsia" w:hAnsiTheme="minorEastAsia" w:eastAsiaTheme="minorEastAsia"/>
          <w:spacing w:val="-3"/>
          <w:u w:val="single"/>
        </w:rPr>
        <w:t>冯然</w:t>
      </w:r>
      <w:r>
        <w:rPr>
          <w:rFonts w:asciiTheme="minorEastAsia" w:hAnsiTheme="minorEastAsia" w:eastAsiaTheme="minorEastAsia"/>
          <w:spacing w:val="-3"/>
          <w:u w:val="single"/>
        </w:rPr>
        <w:t>/</w:t>
      </w:r>
      <w:bookmarkStart w:id="38" w:name="OLE_LINK16"/>
      <w:r>
        <w:rPr>
          <w:rFonts w:asciiTheme="minorEastAsia" w:hAnsiTheme="minorEastAsia" w:eastAsiaTheme="minorEastAsia"/>
          <w:spacing w:val="-3"/>
          <w:u w:val="single"/>
        </w:rPr>
        <w:t>010-61402690</w:t>
      </w:r>
      <w:r>
        <w:rPr>
          <w:rFonts w:hint="eastAsia" w:asciiTheme="minorEastAsia" w:hAnsiTheme="minorEastAsia" w:eastAsiaTheme="minorEastAsia"/>
          <w:spacing w:val="-3"/>
          <w:u w:val="single"/>
        </w:rPr>
        <w:t xml:space="preserve"> </w:t>
      </w:r>
      <w:bookmarkEnd w:id="38"/>
    </w:p>
    <w:p>
      <w:pPr>
        <w:spacing w:before="154"/>
        <w:ind w:left="841"/>
        <w:rPr>
          <w:rFonts w:eastAsiaTheme="minorEastAsia"/>
          <w:b/>
          <w:kern w:val="0"/>
          <w:sz w:val="24"/>
        </w:rPr>
      </w:pPr>
      <w:r>
        <w:rPr>
          <w:rFonts w:hint="eastAsia" w:eastAsiaTheme="minorEastAsia"/>
          <w:b/>
          <w:kern w:val="0"/>
          <w:sz w:val="24"/>
        </w:rPr>
        <w:t>3.项目联系方式</w:t>
      </w:r>
    </w:p>
    <w:p>
      <w:pPr>
        <w:pStyle w:val="19"/>
        <w:tabs>
          <w:tab w:val="left" w:pos="1859"/>
          <w:tab w:val="left" w:pos="3711"/>
          <w:tab w:val="clear" w:pos="567"/>
        </w:tabs>
        <w:spacing w:before="132" w:line="357" w:lineRule="auto"/>
        <w:ind w:left="899" w:right="-48"/>
        <w:rPr>
          <w:rFonts w:asciiTheme="minorEastAsia" w:hAnsiTheme="minorEastAsia" w:eastAsiaTheme="minorEastAsia"/>
          <w:u w:val="single"/>
        </w:rPr>
      </w:pPr>
      <w:r>
        <w:rPr>
          <w:rFonts w:asciiTheme="minorEastAsia" w:hAnsiTheme="minorEastAsia" w:eastAsiaTheme="minorEastAsia"/>
        </w:rPr>
        <w:t>项目联系人：</w:t>
      </w:r>
      <w:r>
        <w:rPr>
          <w:rFonts w:hint="eastAsia" w:asciiTheme="minorEastAsia" w:hAnsiTheme="minorEastAsia" w:eastAsiaTheme="minorEastAsia"/>
          <w:u w:val="single"/>
        </w:rPr>
        <w:t xml:space="preserve">冯然  </w:t>
      </w:r>
    </w:p>
    <w:p>
      <w:pPr>
        <w:pStyle w:val="19"/>
        <w:tabs>
          <w:tab w:val="left" w:pos="1859"/>
          <w:tab w:val="left" w:pos="3711"/>
          <w:tab w:val="clear" w:pos="567"/>
        </w:tabs>
        <w:spacing w:before="132" w:line="357" w:lineRule="auto"/>
        <w:ind w:left="899" w:right="519"/>
        <w:rPr>
          <w:rFonts w:asciiTheme="minorEastAsia" w:hAnsiTheme="minorEastAsia" w:eastAsiaTheme="minorEastAsia"/>
        </w:rPr>
      </w:pPr>
      <w:r>
        <w:rPr>
          <w:rFonts w:asciiTheme="minorEastAsia" w:hAnsiTheme="minorEastAsia" w:eastAsiaTheme="minorEastAsia"/>
        </w:rPr>
        <w:t>电话：</w:t>
      </w:r>
      <w:r>
        <w:rPr>
          <w:rFonts w:asciiTheme="minorEastAsia" w:hAnsiTheme="minorEastAsia" w:eastAsiaTheme="minorEastAsia"/>
          <w:spacing w:val="-3"/>
          <w:u w:val="single"/>
        </w:rPr>
        <w:t>010-61402690</w:t>
      </w:r>
      <w:r>
        <w:rPr>
          <w:rFonts w:hint="eastAsia" w:asciiTheme="minorEastAsia" w:hAnsiTheme="minorEastAsia" w:eastAsiaTheme="minorEastAsia"/>
          <w:u w:val="single"/>
        </w:rPr>
        <w:t xml:space="preserve">  </w:t>
      </w:r>
    </w:p>
    <w:p>
      <w:pPr>
        <w:pStyle w:val="25"/>
        <w:spacing w:line="360" w:lineRule="auto"/>
        <w:ind w:left="1076" w:leftChars="371" w:hanging="297" w:hangingChars="124"/>
        <w:rPr>
          <w:rFonts w:hint="default" w:ascii="Times New Roman" w:hAnsi="Times New Roman" w:eastAsiaTheme="minorEastAsia"/>
          <w:sz w:val="24"/>
          <w:szCs w:val="24"/>
        </w:rPr>
      </w:pP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39" w:name="_Toc97371942"/>
      <w:bookmarkStart w:id="40" w:name="_Toc195842950"/>
      <w:bookmarkStart w:id="41" w:name="_Toc305158928"/>
      <w:bookmarkStart w:id="42" w:name="_Toc264969275"/>
      <w:bookmarkStart w:id="43" w:name="_Toc127161488"/>
      <w:bookmarkStart w:id="44" w:name="_Toc512937850"/>
      <w:bookmarkStart w:id="45" w:name="_Toc127151777"/>
      <w:bookmarkStart w:id="46" w:name="_Toc353873938"/>
      <w:bookmarkStart w:id="47" w:name="_Toc305158854"/>
      <w:bookmarkStart w:id="48" w:name="_Toc150774783"/>
      <w:bookmarkStart w:id="49" w:name="_Toc353825548"/>
      <w:bookmarkStart w:id="50" w:name="_Toc265228423"/>
      <w:bookmarkStart w:id="51" w:name="_Toc226965856"/>
      <w:r>
        <w:rPr>
          <w:rFonts w:eastAsiaTheme="minorEastAsia"/>
          <w:b/>
          <w:sz w:val="36"/>
          <w:szCs w:val="36"/>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pPr>
        <w:pStyle w:val="4"/>
        <w:tabs>
          <w:tab w:val="center" w:pos="4592"/>
          <w:tab w:val="left" w:pos="7860"/>
        </w:tabs>
        <w:spacing w:before="0" w:line="360" w:lineRule="auto"/>
        <w:rPr>
          <w:rFonts w:ascii="Times New Roman" w:hAnsi="Times New Roman" w:eastAsiaTheme="minorEastAsia"/>
          <w:b w:val="0"/>
          <w:sz w:val="28"/>
        </w:rPr>
      </w:pPr>
      <w:bookmarkStart w:id="52" w:name="_Toc149720812"/>
      <w:bookmarkStart w:id="53" w:name="_Toc151193907"/>
      <w:bookmarkStart w:id="54" w:name="_Toc151193761"/>
      <w:bookmarkStart w:id="55" w:name="_Toc226965709"/>
      <w:bookmarkStart w:id="56" w:name="_Toc150774619"/>
      <w:bookmarkStart w:id="57" w:name="_Toc226965792"/>
      <w:bookmarkStart w:id="58" w:name="_Toc164608788"/>
      <w:bookmarkStart w:id="59" w:name="_Toc226309763"/>
      <w:bookmarkStart w:id="60" w:name="_Toc151193617"/>
      <w:bookmarkStart w:id="61" w:name="_Toc127151519"/>
      <w:bookmarkStart w:id="62" w:name="_Toc127151720"/>
      <w:bookmarkStart w:id="63" w:name="_Toc164229214"/>
      <w:bookmarkStart w:id="64" w:name="_Toc164351613"/>
      <w:bookmarkStart w:id="65" w:name="_Toc150480757"/>
      <w:bookmarkStart w:id="66" w:name="_Toc226337215"/>
      <w:bookmarkStart w:id="67" w:name="_Toc151190146"/>
      <w:bookmarkStart w:id="68" w:name="_Toc127161433"/>
      <w:bookmarkStart w:id="69" w:name="_Toc164229360"/>
      <w:bookmarkStart w:id="70" w:name="_Toc150774724"/>
      <w:bookmarkStart w:id="71" w:name="_Toc151193689"/>
      <w:bookmarkStart w:id="72" w:name="_Toc520356144"/>
      <w:bookmarkStart w:id="73" w:name="_Toc195842884"/>
      <w:bookmarkStart w:id="74" w:name="_Toc151193833"/>
      <w:bookmarkStart w:id="75" w:name="_Toc164608633"/>
      <w:bookmarkStart w:id="76" w:name="_Toc150509270"/>
      <w:bookmarkStart w:id="77" w:name="_Toc142311021"/>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53"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项目属性</w:t>
            </w:r>
          </w:p>
        </w:tc>
        <w:tc>
          <w:tcPr>
            <w:tcW w:w="7253" w:type="dxa"/>
            <w:vAlign w:val="center"/>
          </w:tcPr>
          <w:p>
            <w:pPr>
              <w:jc w:val="left"/>
              <w:rPr>
                <w:rFonts w:eastAsiaTheme="minorEastAsia"/>
                <w:sz w:val="24"/>
              </w:rPr>
            </w:pPr>
            <w:r>
              <w:rPr>
                <w:rFonts w:eastAsiaTheme="minorEastAsia"/>
                <w:sz w:val="24"/>
              </w:rPr>
              <w:t>项目属性：</w:t>
            </w:r>
          </w:p>
          <w:p>
            <w:pPr>
              <w:jc w:val="left"/>
              <w:rPr>
                <w:rFonts w:eastAsiaTheme="minorEastAsia"/>
                <w:sz w:val="24"/>
              </w:rPr>
            </w:pPr>
            <w:r>
              <w:rPr>
                <w:rFonts w:hint="eastAsia" w:ascii="宋体" w:hAnsi="宋体" w:cs="宋体"/>
              </w:rPr>
              <w:t>■</w:t>
            </w:r>
            <w:r>
              <w:rPr>
                <w:rFonts w:eastAsiaTheme="minorEastAsia"/>
                <w:sz w:val="24"/>
              </w:rPr>
              <w:t>服务</w:t>
            </w:r>
          </w:p>
          <w:p>
            <w:pPr>
              <w:jc w:val="left"/>
              <w:rPr>
                <w:rFonts w:eastAsiaTheme="minorEastAsia"/>
                <w:sz w:val="24"/>
              </w:rPr>
            </w:pPr>
            <w:r>
              <w:rPr>
                <w:rFonts w:eastAsiaTheme="minorEastAsia"/>
              </w:rPr>
              <w:t>□</w:t>
            </w:r>
            <w:r>
              <w:rPr>
                <w:rFonts w:eastAsiaTheme="minorEastAsia"/>
                <w:sz w:val="24"/>
              </w:rPr>
              <w:t>货物</w:t>
            </w:r>
          </w:p>
          <w:p>
            <w:pPr>
              <w:jc w:val="left"/>
              <w:rPr>
                <w:rFonts w:eastAsiaTheme="minorEastAsia"/>
                <w:sz w:val="24"/>
              </w:rPr>
            </w:pPr>
            <w:r>
              <w:rPr>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pPr>
              <w:jc w:val="center"/>
              <w:rPr>
                <w:rFonts w:eastAsiaTheme="minorEastAsia"/>
                <w:sz w:val="24"/>
              </w:rPr>
            </w:pPr>
            <w:r>
              <w:rPr>
                <w:rFonts w:eastAsiaTheme="minorEastAsia"/>
                <w:sz w:val="24"/>
              </w:rPr>
              <w:t>科研仪器设备</w:t>
            </w:r>
          </w:p>
        </w:tc>
        <w:tc>
          <w:tcPr>
            <w:tcW w:w="7253"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rPr>
            </w:pPr>
            <w:r>
              <w:rPr>
                <w:rFonts w:hint="eastAsia" w:ascii="宋体" w:hAnsi="宋体" w:cs="宋体"/>
              </w:rPr>
              <w:t>■</w:t>
            </w: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pPr>
              <w:jc w:val="center"/>
              <w:rPr>
                <w:rFonts w:eastAsiaTheme="minorEastAsia"/>
                <w:sz w:val="24"/>
              </w:rPr>
            </w:pPr>
            <w:r>
              <w:rPr>
                <w:rFonts w:eastAsiaTheme="minorEastAsia"/>
                <w:sz w:val="24"/>
              </w:rPr>
              <w:t>现场考察</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不组织</w:t>
            </w:r>
          </w:p>
          <w:p>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pStyle w:val="25"/>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5"/>
              <w:adjustRightInd w:val="0"/>
              <w:snapToGrid w:val="0"/>
              <w:jc w:val="center"/>
              <w:rPr>
                <w:rFonts w:hint="default" w:ascii="Times New Roman" w:hAnsi="Times New Roman" w:eastAsiaTheme="minorEastAsia"/>
                <w:sz w:val="24"/>
                <w:szCs w:val="24"/>
              </w:rPr>
            </w:pPr>
          </w:p>
        </w:tc>
        <w:tc>
          <w:tcPr>
            <w:tcW w:w="1701" w:type="dxa"/>
            <w:vAlign w:val="center"/>
          </w:tcPr>
          <w:p>
            <w:pPr>
              <w:jc w:val="center"/>
              <w:rPr>
                <w:rFonts w:eastAsiaTheme="minorEastAsia"/>
                <w:sz w:val="24"/>
              </w:rPr>
            </w:pPr>
            <w:r>
              <w:rPr>
                <w:rFonts w:eastAsiaTheme="minorEastAsia"/>
                <w:sz w:val="24"/>
              </w:rPr>
              <w:t>磋商前答疑会</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不召开</w:t>
            </w:r>
          </w:p>
          <w:p>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jc w:val="left"/>
              <w:rPr>
                <w:rFonts w:eastAsiaTheme="minorEastAsia"/>
                <w:sz w:val="24"/>
              </w:rPr>
            </w:pPr>
            <w:r>
              <w:rPr>
                <w:rFonts w:eastAsiaTheme="minorEastAsia"/>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0"/>
              <w:spacing w:before="126"/>
              <w:ind w:left="86" w:right="86"/>
              <w:jc w:val="center"/>
              <w:rPr>
                <w:rFonts w:ascii="Times New Roman" w:hAnsi="Times New Roman" w:eastAsiaTheme="minorEastAsia"/>
                <w:sz w:val="24"/>
                <w:szCs w:val="24"/>
              </w:rPr>
            </w:pPr>
            <w:r>
              <w:rPr>
                <w:rFonts w:hint="eastAsia" w:ascii="Times New Roman" w:hAnsi="Times New Roman" w:cs="Times New Roman" w:eastAsiaTheme="minorEastAsia"/>
                <w:kern w:val="2"/>
                <w:sz w:val="24"/>
                <w:szCs w:val="24"/>
                <w:lang w:eastAsia="zh-CN"/>
              </w:rPr>
              <w:t>4.1.2</w:t>
            </w:r>
          </w:p>
        </w:tc>
        <w:tc>
          <w:tcPr>
            <w:tcW w:w="1701" w:type="dxa"/>
            <w:vAlign w:val="center"/>
          </w:tcPr>
          <w:p>
            <w:pPr>
              <w:pStyle w:val="250"/>
              <w:ind w:left="105" w:right="105"/>
              <w:jc w:val="center"/>
              <w:rPr>
                <w:rFonts w:hint="default" w:eastAsiaTheme="minorEastAsia"/>
                <w:sz w:val="24"/>
                <w:lang w:val="en-US" w:eastAsia="zh-CN"/>
              </w:rPr>
            </w:pPr>
            <w:r>
              <w:rPr>
                <w:sz w:val="24"/>
                <w:szCs w:val="24"/>
                <w:lang w:eastAsia="zh-CN"/>
              </w:rPr>
              <w:t>是否接受</w:t>
            </w:r>
            <w:r>
              <w:rPr>
                <w:rFonts w:hint="eastAsia"/>
                <w:sz w:val="24"/>
                <w:szCs w:val="24"/>
                <w:lang w:val="en-US" w:eastAsia="zh-CN"/>
              </w:rPr>
              <w:t>进口产品</w:t>
            </w:r>
          </w:p>
        </w:tc>
        <w:tc>
          <w:tcPr>
            <w:tcW w:w="7253" w:type="dxa"/>
            <w:vAlign w:val="center"/>
          </w:tcPr>
          <w:p>
            <w:pPr>
              <w:rPr>
                <w:sz w:val="24"/>
              </w:rPr>
            </w:pPr>
            <w:r>
              <w:rPr>
                <w:sz w:val="24"/>
              </w:rPr>
              <w:t>□</w:t>
            </w:r>
            <w:r>
              <w:rPr>
                <w:rFonts w:hint="eastAsia"/>
                <w:sz w:val="24"/>
              </w:rPr>
              <w:t xml:space="preserve"> 是</w:t>
            </w:r>
          </w:p>
          <w:p>
            <w:pPr>
              <w:rPr>
                <w:rFonts w:eastAsiaTheme="minorEastAsia"/>
                <w:sz w:val="24"/>
              </w:rPr>
            </w:pPr>
            <w:r>
              <w:rPr>
                <w:rFonts w:hint="eastAsia"/>
                <w:sz w:val="24"/>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pPr>
              <w:jc w:val="center"/>
              <w:rPr>
                <w:rFonts w:eastAsiaTheme="minorEastAsia"/>
                <w:sz w:val="24"/>
              </w:rPr>
            </w:pPr>
            <w:r>
              <w:rPr>
                <w:rFonts w:eastAsiaTheme="minorEastAsia"/>
                <w:sz w:val="24"/>
              </w:rPr>
              <w:t>标的所属行业</w:t>
            </w:r>
          </w:p>
        </w:tc>
        <w:tc>
          <w:tcPr>
            <w:tcW w:w="7253"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6"/>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1</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李桥镇人民政府执法中心食堂餐饮服务</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eastAsiaTheme="minorEastAsia"/>
                      <w:kern w:val="0"/>
                      <w:sz w:val="24"/>
                    </w:rPr>
                    <w:t>餐饮业</w:t>
                  </w: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pPr>
              <w:jc w:val="center"/>
              <w:rPr>
                <w:rFonts w:eastAsiaTheme="minorEastAsia"/>
                <w:sz w:val="24"/>
              </w:rPr>
            </w:pPr>
            <w:r>
              <w:rPr>
                <w:rFonts w:eastAsiaTheme="minorEastAsia"/>
                <w:sz w:val="24"/>
              </w:rPr>
              <w:t>报价</w:t>
            </w:r>
          </w:p>
        </w:tc>
        <w:tc>
          <w:tcPr>
            <w:tcW w:w="7253" w:type="dxa"/>
            <w:vAlign w:val="center"/>
          </w:tcPr>
          <w:p>
            <w:pPr>
              <w:jc w:val="left"/>
            </w:pPr>
            <w:r>
              <w:t>报价的特殊规定：</w:t>
            </w:r>
          </w:p>
          <w:p>
            <w:pPr>
              <w:jc w:val="left"/>
            </w:pPr>
            <w:r>
              <w:rPr>
                <w:rFonts w:hint="eastAsia"/>
              </w:rPr>
              <w:t>■</w:t>
            </w:r>
            <w:r>
              <w:t>无</w:t>
            </w:r>
          </w:p>
          <w:p>
            <w:pPr>
              <w:jc w:val="left"/>
            </w:pPr>
            <w: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pPr>
              <w:jc w:val="center"/>
              <w:rPr>
                <w:rFonts w:eastAsiaTheme="minorEastAsia"/>
                <w:sz w:val="24"/>
              </w:rPr>
            </w:pPr>
            <w:r>
              <w:rPr>
                <w:rFonts w:eastAsiaTheme="minorEastAsia"/>
                <w:sz w:val="24"/>
              </w:rPr>
              <w:t>磋商保证金</w:t>
            </w:r>
            <w:r>
              <w:rPr>
                <w:rFonts w:hint="eastAsia" w:eastAsiaTheme="minorEastAsia"/>
                <w:sz w:val="24"/>
              </w:rPr>
              <w:t>（不适用）</w:t>
            </w:r>
          </w:p>
        </w:tc>
        <w:tc>
          <w:tcPr>
            <w:tcW w:w="7253" w:type="dxa"/>
            <w:vAlign w:val="center"/>
          </w:tcPr>
          <w:p>
            <w:pPr>
              <w:pStyle w:val="25"/>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pPr>
              <w:pStyle w:val="25"/>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pStyle w:val="25"/>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jc w:val="left"/>
              <w:rPr>
                <w:rFonts w:eastAsiaTheme="minorEastAsia"/>
                <w:sz w:val="24"/>
              </w:rPr>
            </w:pPr>
            <w:r>
              <w:rPr>
                <w:rFonts w:eastAsiaTheme="minorEastAsia"/>
                <w:sz w:val="24"/>
              </w:rPr>
              <w:t>磋商保证金收受人信息：___________。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pPr>
              <w:jc w:val="center"/>
              <w:rPr>
                <w:rFonts w:eastAsiaTheme="minorEastAsia"/>
                <w:sz w:val="24"/>
              </w:rPr>
            </w:pPr>
          </w:p>
        </w:tc>
        <w:tc>
          <w:tcPr>
            <w:tcW w:w="7253" w:type="dxa"/>
            <w:vAlign w:val="center"/>
          </w:tcPr>
          <w:p>
            <w:pPr>
              <w:jc w:val="left"/>
              <w:rPr>
                <w:rFonts w:eastAsiaTheme="minorEastAsia"/>
                <w:sz w:val="24"/>
              </w:rPr>
            </w:pPr>
            <w:r>
              <w:rPr>
                <w:rFonts w:eastAsiaTheme="minorEastAsia"/>
                <w:sz w:val="24"/>
              </w:rPr>
              <w:t>磋商保证金不予退还的其他情形：</w:t>
            </w:r>
          </w:p>
          <w:p>
            <w:pPr>
              <w:jc w:val="left"/>
              <w:rPr>
                <w:rFonts w:eastAsiaTheme="minorEastAsia"/>
                <w:sz w:val="24"/>
              </w:rPr>
            </w:pPr>
            <w:r>
              <w:rPr>
                <w:rFonts w:hint="eastAsia" w:ascii="宋体" w:hAnsi="宋体" w:cs="宋体"/>
              </w:rPr>
              <w:t>■</w:t>
            </w:r>
            <w:r>
              <w:rPr>
                <w:rFonts w:eastAsiaTheme="minorEastAsia"/>
                <w:sz w:val="24"/>
              </w:rPr>
              <w:t>无</w:t>
            </w:r>
          </w:p>
          <w:p>
            <w:pPr>
              <w:pStyle w:val="25"/>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pPr>
              <w:jc w:val="center"/>
              <w:rPr>
                <w:rFonts w:eastAsiaTheme="minorEastAsia"/>
                <w:sz w:val="24"/>
              </w:rPr>
            </w:pPr>
            <w:r>
              <w:rPr>
                <w:rFonts w:eastAsiaTheme="minorEastAsia"/>
                <w:sz w:val="24"/>
              </w:rPr>
              <w:t>响应有效期</w:t>
            </w:r>
          </w:p>
        </w:tc>
        <w:tc>
          <w:tcPr>
            <w:tcW w:w="7253" w:type="dxa"/>
            <w:vAlign w:val="center"/>
          </w:tcPr>
          <w:p>
            <w:pPr>
              <w:jc w:val="left"/>
              <w:rPr>
                <w:rFonts w:eastAsiaTheme="minorEastAsia"/>
                <w:sz w:val="24"/>
              </w:rPr>
            </w:pPr>
            <w:r>
              <w:rPr>
                <w:rFonts w:eastAsiaTheme="minorEastAsia"/>
                <w:sz w:val="24"/>
              </w:rPr>
              <w:t>自响应文件提交截止之日起算</w:t>
            </w:r>
            <w:r>
              <w:rPr>
                <w:rFonts w:hint="eastAsia" w:ascii="宋体" w:hAnsi="宋体" w:cs="宋体"/>
                <w:sz w:val="24"/>
                <w:u w:val="single"/>
              </w:rPr>
              <w:t>90</w:t>
            </w:r>
            <w:r>
              <w:rPr>
                <w:rFonts w:eastAsiaTheme="minorEastAsia"/>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pPr>
              <w:jc w:val="center"/>
              <w:rPr>
                <w:rFonts w:eastAsiaTheme="minorEastAsia"/>
                <w:sz w:val="24"/>
              </w:rPr>
            </w:pPr>
            <w:r>
              <w:rPr>
                <w:rFonts w:hint="eastAsia" w:eastAsiaTheme="minorEastAsia"/>
                <w:sz w:val="24"/>
              </w:rPr>
              <w:t>解密时间</w:t>
            </w:r>
          </w:p>
        </w:tc>
        <w:tc>
          <w:tcPr>
            <w:tcW w:w="7253"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30</w:t>
            </w:r>
            <w:r>
              <w:rPr>
                <w:rFonts w:hint="eastAsia" w:ascii="宋体"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pPr>
              <w:jc w:val="center"/>
              <w:rPr>
                <w:rFonts w:eastAsiaTheme="minorEastAsia"/>
                <w:sz w:val="24"/>
              </w:rPr>
            </w:pPr>
            <w:r>
              <w:rPr>
                <w:sz w:val="24"/>
              </w:rPr>
              <w:t>确定成交供应商</w:t>
            </w:r>
          </w:p>
        </w:tc>
        <w:tc>
          <w:tcPr>
            <w:tcW w:w="7253" w:type="dxa"/>
            <w:vAlign w:val="center"/>
          </w:tcPr>
          <w:p>
            <w:pPr>
              <w:pStyle w:val="25"/>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pPr>
              <w:pStyle w:val="25"/>
              <w:adjustRightInd w:val="0"/>
              <w:snapToGrid w:val="0"/>
              <w:rPr>
                <w:rFonts w:hint="default" w:ascii="Times New Roman" w:hAnsi="Times New Roman" w:eastAsiaTheme="minorEastAsia"/>
                <w:sz w:val="24"/>
              </w:rPr>
            </w:pPr>
            <w:r>
              <w:rPr>
                <w:rFonts w:hAnsi="宋体" w:cs="宋体"/>
              </w:rPr>
              <w:t>■</w:t>
            </w:r>
            <w:r>
              <w:rPr>
                <w:rFonts w:hint="default" w:ascii="Times New Roman" w:hAnsi="Times New Roman" w:eastAsiaTheme="minorEastAsia"/>
                <w:sz w:val="24"/>
              </w:rPr>
              <w:t>否</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u w:val="single"/>
              </w:rPr>
            </w:pPr>
            <w:r>
              <w:rPr>
                <w:rFonts w:eastAsiaTheme="minorEastAsia"/>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pPr>
              <w:jc w:val="center"/>
              <w:rPr>
                <w:rFonts w:eastAsiaTheme="minorEastAsia"/>
                <w:sz w:val="24"/>
              </w:rPr>
            </w:pPr>
            <w:r>
              <w:rPr>
                <w:rFonts w:eastAsiaTheme="minorEastAsia"/>
                <w:sz w:val="24"/>
              </w:rPr>
              <w:t>分包</w:t>
            </w:r>
          </w:p>
        </w:tc>
        <w:tc>
          <w:tcPr>
            <w:tcW w:w="7253"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hint="eastAsia" w:ascii="宋体" w:hAnsi="宋体" w:cs="宋体"/>
              </w:rPr>
              <w:t>■</w:t>
            </w:r>
            <w:r>
              <w:rPr>
                <w:rFonts w:eastAsiaTheme="minorEastAsia"/>
                <w:sz w:val="24"/>
              </w:rPr>
              <w:t>不允许</w:t>
            </w:r>
          </w:p>
          <w:p>
            <w:pPr>
              <w:jc w:val="left"/>
              <w:rPr>
                <w:rFonts w:eastAsiaTheme="minorEastAsia"/>
                <w:sz w:val="24"/>
              </w:rPr>
            </w:pPr>
            <w:r>
              <w:rPr>
                <w:rFonts w:eastAsiaTheme="minorEastAsia"/>
              </w:rPr>
              <w:t>□</w:t>
            </w:r>
            <w:r>
              <w:rPr>
                <w:rFonts w:eastAsiaTheme="minorEastAsia"/>
                <w:sz w:val="24"/>
              </w:rPr>
              <w:t>允许，具体要求：_______。</w:t>
            </w:r>
          </w:p>
          <w:p>
            <w:pPr>
              <w:jc w:val="left"/>
              <w:rPr>
                <w:rFonts w:eastAsiaTheme="minorEastAsia"/>
                <w:sz w:val="24"/>
              </w:rPr>
            </w:pPr>
            <w:r>
              <w:rPr>
                <w:rFonts w:eastAsiaTheme="minorEastAsia"/>
                <w:sz w:val="24"/>
              </w:rPr>
              <w:t>（1）可以分包履行的具体内容：_______；</w:t>
            </w:r>
          </w:p>
          <w:p>
            <w:pPr>
              <w:jc w:val="left"/>
              <w:rPr>
                <w:rFonts w:eastAsiaTheme="minorEastAsia"/>
                <w:sz w:val="24"/>
              </w:rPr>
            </w:pPr>
            <w:r>
              <w:rPr>
                <w:rFonts w:eastAsiaTheme="minorEastAsia"/>
                <w:sz w:val="24"/>
              </w:rPr>
              <w:t>（2）允许分包的金额或者比例：_______；</w:t>
            </w:r>
          </w:p>
          <w:p>
            <w:pPr>
              <w:jc w:val="left"/>
              <w:rPr>
                <w:rFonts w:eastAsiaTheme="minorEastAsia"/>
                <w:sz w:val="24"/>
                <w:u w:val="single"/>
              </w:rPr>
            </w:pPr>
            <w:r>
              <w:rPr>
                <w:rFonts w:eastAsiaTheme="minorEastAsia"/>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pPr>
              <w:jc w:val="center"/>
              <w:rPr>
                <w:rFonts w:eastAsiaTheme="minorEastAsia"/>
                <w:sz w:val="24"/>
              </w:rPr>
            </w:pPr>
            <w:r>
              <w:rPr>
                <w:rFonts w:hint="eastAsia"/>
                <w:sz w:val="24"/>
              </w:rPr>
              <w:t>政采贷</w:t>
            </w:r>
          </w:p>
        </w:tc>
        <w:tc>
          <w:tcPr>
            <w:tcW w:w="7253"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pPr>
              <w:jc w:val="center"/>
              <w:rPr>
                <w:rFonts w:eastAsiaTheme="minorEastAsia"/>
                <w:sz w:val="24"/>
              </w:rPr>
            </w:pPr>
            <w:r>
              <w:rPr>
                <w:rFonts w:eastAsiaTheme="minorEastAsia"/>
                <w:sz w:val="24"/>
              </w:rPr>
              <w:t>询问</w:t>
            </w:r>
          </w:p>
        </w:tc>
        <w:tc>
          <w:tcPr>
            <w:tcW w:w="7253"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Theme="minorEastAsia" w:hAnsiTheme="minorEastAsia" w:eastAsiaTheme="minorEastAsia"/>
                <w:sz w:val="24"/>
              </w:rPr>
              <w:t>询问提出形式：以电子邮件的形式，提交电子</w:t>
            </w:r>
            <w:r>
              <w:rPr>
                <w:rFonts w:asciiTheme="minorEastAsia" w:hAnsiTheme="minorEastAsia" w:eastAsiaTheme="minorEastAsia"/>
                <w:sz w:val="24"/>
              </w:rPr>
              <w:t>pdf版本的文件加盖供应商电子公章发送至</w:t>
            </w:r>
            <w:r>
              <w:rPr>
                <w:rFonts w:hint="eastAsia" w:asciiTheme="minorEastAsia" w:hAnsiTheme="minorEastAsia" w:eastAsiaTheme="minorEastAsia"/>
                <w:sz w:val="24"/>
                <w:lang w:val="en-US" w:eastAsia="zh-CN"/>
              </w:rPr>
              <w:t>920839969</w:t>
            </w:r>
            <w:r>
              <w:rPr>
                <w:rFonts w:asciiTheme="minorEastAsia" w:hAnsiTheme="minorEastAsia" w:eastAsiaTheme="minorEastAsia"/>
                <w:sz w:val="24"/>
              </w:rPr>
              <w:t>@qq.com，并致电</w:t>
            </w:r>
            <w:r>
              <w:rPr>
                <w:rFonts w:hint="eastAsia" w:asciiTheme="minorEastAsia" w:hAnsiTheme="minorEastAsia" w:eastAsiaTheme="minorEastAsia"/>
                <w:sz w:val="24"/>
                <w:lang w:val="en-US" w:eastAsia="zh-CN"/>
              </w:rPr>
              <w:t>13911713085</w:t>
            </w:r>
            <w:r>
              <w:rPr>
                <w:rFonts w:asciiTheme="minorEastAsia" w:hAnsiTheme="minorEastAsia" w:eastAsiaTheme="minorEastAsia"/>
                <w:sz w:val="24"/>
              </w:rPr>
              <w:t>予以告知。同时需将纸质版原件邮寄至北京招竣建设工程咨询有限公司</w:t>
            </w:r>
            <w:r>
              <w:rPr>
                <w:rFonts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pPr>
              <w:jc w:val="center"/>
              <w:rPr>
                <w:rFonts w:eastAsiaTheme="minorEastAsia"/>
                <w:sz w:val="24"/>
              </w:rPr>
            </w:pPr>
            <w:r>
              <w:rPr>
                <w:rFonts w:eastAsiaTheme="minorEastAsia"/>
                <w:sz w:val="24"/>
              </w:rPr>
              <w:t>联系方式</w:t>
            </w:r>
          </w:p>
        </w:tc>
        <w:tc>
          <w:tcPr>
            <w:tcW w:w="7253" w:type="dxa"/>
            <w:vAlign w:val="center"/>
          </w:tcPr>
          <w:p>
            <w:pPr>
              <w:pStyle w:val="250"/>
              <w:ind w:left="102"/>
              <w:jc w:val="both"/>
              <w:rPr>
                <w:sz w:val="24"/>
                <w:szCs w:val="24"/>
                <w:lang w:eastAsia="zh-CN"/>
              </w:rPr>
            </w:pPr>
            <w:r>
              <w:rPr>
                <w:rFonts w:hint="eastAsia"/>
                <w:sz w:val="24"/>
                <w:szCs w:val="24"/>
                <w:lang w:eastAsia="zh-CN"/>
              </w:rPr>
              <w:t>接收询问和质疑的联系方式</w:t>
            </w:r>
          </w:p>
          <w:p>
            <w:pPr>
              <w:pStyle w:val="250"/>
              <w:ind w:left="102"/>
              <w:jc w:val="both"/>
              <w:rPr>
                <w:sz w:val="24"/>
                <w:szCs w:val="24"/>
                <w:lang w:eastAsia="zh-CN"/>
              </w:rPr>
            </w:pPr>
            <w:r>
              <w:rPr>
                <w:rFonts w:hint="eastAsia"/>
                <w:sz w:val="24"/>
                <w:szCs w:val="24"/>
                <w:lang w:eastAsia="zh-CN"/>
              </w:rPr>
              <w:t>联系部门：</w:t>
            </w:r>
            <w:r>
              <w:rPr>
                <w:rFonts w:hint="eastAsia"/>
                <w:sz w:val="24"/>
                <w:szCs w:val="24"/>
                <w:u w:val="single"/>
                <w:lang w:eastAsia="zh-CN"/>
              </w:rPr>
              <w:t>北京招竣建设工程咨询有限公司</w:t>
            </w:r>
            <w:r>
              <w:rPr>
                <w:rFonts w:hint="eastAsia"/>
                <w:sz w:val="24"/>
                <w:szCs w:val="24"/>
                <w:lang w:eastAsia="zh-CN"/>
              </w:rPr>
              <w:t>；</w:t>
            </w:r>
          </w:p>
          <w:p>
            <w:pPr>
              <w:pStyle w:val="250"/>
              <w:ind w:left="102"/>
              <w:jc w:val="both"/>
              <w:rPr>
                <w:sz w:val="24"/>
                <w:szCs w:val="24"/>
                <w:lang w:eastAsia="zh-CN"/>
              </w:rPr>
            </w:pPr>
            <w:r>
              <w:rPr>
                <w:rFonts w:hint="eastAsia"/>
                <w:sz w:val="24"/>
                <w:szCs w:val="24"/>
                <w:lang w:eastAsia="zh-CN"/>
              </w:rPr>
              <w:t>联系电话：</w:t>
            </w:r>
            <w:r>
              <w:rPr>
                <w:rFonts w:hint="eastAsia"/>
                <w:sz w:val="24"/>
                <w:szCs w:val="24"/>
                <w:u w:val="single"/>
                <w:lang w:eastAsia="zh-CN"/>
              </w:rPr>
              <w:t xml:space="preserve"> 010-61402690 </w:t>
            </w:r>
            <w:r>
              <w:rPr>
                <w:rFonts w:hint="eastAsia"/>
                <w:sz w:val="24"/>
                <w:szCs w:val="24"/>
                <w:lang w:eastAsia="zh-CN"/>
              </w:rPr>
              <w:t>；</w:t>
            </w:r>
          </w:p>
          <w:p>
            <w:pPr>
              <w:jc w:val="left"/>
              <w:rPr>
                <w:rFonts w:eastAsiaTheme="minorEastAsia"/>
                <w:sz w:val="24"/>
              </w:rPr>
            </w:pPr>
            <w:r>
              <w:rPr>
                <w:rFonts w:hint="eastAsia" w:ascii="宋体" w:hAnsi="宋体" w:cs="宋体"/>
                <w:sz w:val="24"/>
              </w:rPr>
              <w:t>通讯地址：</w:t>
            </w:r>
            <w:r>
              <w:rPr>
                <w:rFonts w:hint="eastAsia" w:ascii="宋体" w:hAnsi="宋体" w:cs="宋体"/>
                <w:sz w:val="24"/>
                <w:u w:val="single"/>
              </w:rPr>
              <w:t>北京市顺义区顺通路西侧仓上小区商业服务楼2号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pPr>
              <w:jc w:val="center"/>
              <w:rPr>
                <w:rFonts w:eastAsiaTheme="minorEastAsia"/>
                <w:sz w:val="24"/>
              </w:rPr>
            </w:pPr>
            <w:r>
              <w:rPr>
                <w:rFonts w:eastAsiaTheme="minorEastAsia"/>
                <w:sz w:val="24"/>
              </w:rPr>
              <w:t>代理费</w:t>
            </w:r>
          </w:p>
        </w:tc>
        <w:tc>
          <w:tcPr>
            <w:tcW w:w="7253" w:type="dxa"/>
            <w:vAlign w:val="center"/>
          </w:tcPr>
          <w:p>
            <w:pPr>
              <w:pStyle w:val="250"/>
              <w:ind w:left="102"/>
              <w:jc w:val="both"/>
              <w:rPr>
                <w:sz w:val="24"/>
                <w:szCs w:val="24"/>
                <w:lang w:eastAsia="zh-CN"/>
              </w:rPr>
            </w:pPr>
            <w:r>
              <w:rPr>
                <w:rFonts w:hint="eastAsia"/>
                <w:sz w:val="24"/>
                <w:szCs w:val="24"/>
                <w:lang w:eastAsia="zh-CN"/>
              </w:rPr>
              <w:t>收费对象：</w:t>
            </w:r>
          </w:p>
          <w:p>
            <w:pPr>
              <w:pStyle w:val="250"/>
              <w:ind w:left="102"/>
              <w:jc w:val="both"/>
              <w:rPr>
                <w:sz w:val="24"/>
                <w:szCs w:val="24"/>
                <w:lang w:eastAsia="zh-CN"/>
              </w:rPr>
            </w:pPr>
            <w:r>
              <w:rPr>
                <w:rFonts w:ascii="Times New Roman" w:hAnsi="Times New Roman" w:eastAsiaTheme="minorEastAsia"/>
                <w:lang w:eastAsia="zh-CN"/>
              </w:rPr>
              <w:t>□</w:t>
            </w:r>
            <w:r>
              <w:rPr>
                <w:rFonts w:hint="eastAsia"/>
                <w:sz w:val="24"/>
                <w:szCs w:val="24"/>
                <w:lang w:eastAsia="zh-CN"/>
              </w:rPr>
              <w:t>采购人</w:t>
            </w:r>
          </w:p>
          <w:p>
            <w:pPr>
              <w:pStyle w:val="250"/>
              <w:ind w:left="102"/>
              <w:jc w:val="both"/>
              <w:rPr>
                <w:sz w:val="24"/>
                <w:szCs w:val="24"/>
                <w:lang w:eastAsia="zh-CN"/>
              </w:rPr>
            </w:pPr>
            <w:r>
              <w:rPr>
                <w:rFonts w:hint="eastAsia"/>
                <w:sz w:val="24"/>
                <w:szCs w:val="24"/>
                <w:lang w:eastAsia="zh-CN"/>
              </w:rPr>
              <w:t>■成交供应商</w:t>
            </w:r>
          </w:p>
          <w:p>
            <w:pPr>
              <w:pStyle w:val="250"/>
              <w:ind w:left="102"/>
              <w:jc w:val="both"/>
              <w:rPr>
                <w:sz w:val="24"/>
                <w:szCs w:val="24"/>
                <w:lang w:eastAsia="zh-CN"/>
              </w:rPr>
            </w:pPr>
            <w:r>
              <w:rPr>
                <w:rFonts w:hint="eastAsia"/>
                <w:sz w:val="24"/>
                <w:szCs w:val="24"/>
                <w:lang w:eastAsia="zh-CN"/>
              </w:rPr>
              <w:t>收费标准：</w:t>
            </w:r>
            <w:r>
              <w:rPr>
                <w:rFonts w:hint="eastAsia"/>
                <w:sz w:val="24"/>
                <w:szCs w:val="24"/>
                <w:u w:val="single"/>
                <w:lang w:eastAsia="zh-CN"/>
              </w:rPr>
              <w:t xml:space="preserve">按“国家发展改革委关于降低部分建设项目收费标准规范收费行为等有关问题的通知,发改价格【2011】534号”,有关规定计取招标代理服务费； </w:t>
            </w:r>
            <w:r>
              <w:rPr>
                <w:rFonts w:hint="eastAsia"/>
                <w:sz w:val="24"/>
                <w:szCs w:val="24"/>
                <w:lang w:eastAsia="zh-CN"/>
              </w:rPr>
              <w:t>；</w:t>
            </w:r>
          </w:p>
          <w:p>
            <w:pPr>
              <w:jc w:val="left"/>
              <w:rPr>
                <w:rFonts w:eastAsiaTheme="minorEastAsia"/>
                <w:sz w:val="24"/>
              </w:rPr>
            </w:pPr>
            <w:r>
              <w:rPr>
                <w:rFonts w:hint="eastAsia" w:ascii="宋体" w:hAnsi="宋体" w:cs="宋体"/>
                <w:sz w:val="24"/>
              </w:rPr>
              <w:t>缴纳时间：</w:t>
            </w:r>
            <w:r>
              <w:rPr>
                <w:rFonts w:hint="eastAsia" w:ascii="宋体" w:hAnsi="宋体" w:cs="宋体"/>
                <w:sz w:val="24"/>
                <w:u w:val="single"/>
              </w:rPr>
              <w:t>供应商在领取成交通知书时，向代理机构缴纳招标代理费</w:t>
            </w:r>
            <w:r>
              <w:rPr>
                <w:rFonts w:hint="eastAsia" w:ascii="宋体" w:hAnsi="宋体" w:cs="宋体"/>
                <w:sz w:val="24"/>
              </w:rPr>
              <w:t>。</w:t>
            </w:r>
          </w:p>
        </w:tc>
      </w:tr>
    </w:tbl>
    <w:p>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rFonts w:eastAsiaTheme="minorEastAsia"/>
          <w:b/>
          <w:sz w:val="28"/>
          <w:szCs w:val="28"/>
        </w:rPr>
      </w:pPr>
      <w:r>
        <w:rPr>
          <w:rFonts w:eastAsiaTheme="minorEastAsia"/>
          <w:b/>
          <w:sz w:val="28"/>
          <w:szCs w:val="28"/>
        </w:rPr>
        <w:t>供应商须知</w:t>
      </w:r>
    </w:p>
    <w:p>
      <w:pPr>
        <w:pStyle w:val="4"/>
        <w:tabs>
          <w:tab w:val="center" w:pos="4592"/>
          <w:tab w:val="left" w:pos="7860"/>
        </w:tabs>
        <w:spacing w:before="0" w:line="360" w:lineRule="auto"/>
        <w:jc w:val="left"/>
        <w:rPr>
          <w:rFonts w:ascii="Times New Roman" w:hAnsi="Times New Roman" w:eastAsiaTheme="minorEastAsia"/>
          <w:sz w:val="28"/>
        </w:rPr>
      </w:pPr>
      <w:bookmarkStart w:id="78" w:name="_Toc520356143"/>
      <w:bookmarkStart w:id="79" w:name="_Toc127151518"/>
      <w:r>
        <w:rPr>
          <w:rFonts w:ascii="Times New Roman" w:hAnsi="Times New Roman" w:eastAsiaTheme="minorEastAsia"/>
          <w:sz w:val="28"/>
        </w:rPr>
        <w:tab/>
      </w:r>
      <w:bookmarkStart w:id="80" w:name="_Toc151193616"/>
      <w:bookmarkStart w:id="81" w:name="_Toc151193906"/>
      <w:bookmarkStart w:id="82" w:name="_Toc305158860"/>
      <w:bookmarkStart w:id="83" w:name="_Toc226337214"/>
      <w:bookmarkStart w:id="84" w:name="_Toc305158786"/>
      <w:bookmarkStart w:id="85" w:name="_Toc151190145"/>
      <w:bookmarkStart w:id="86" w:name="_Toc150774618"/>
      <w:bookmarkStart w:id="87" w:name="_Toc150509269"/>
      <w:bookmarkStart w:id="88" w:name="_Toc226965791"/>
      <w:bookmarkStart w:id="89" w:name="_Toc195842883"/>
      <w:bookmarkStart w:id="90" w:name="_Toc150480756"/>
      <w:bookmarkStart w:id="91" w:name="_Toc151193688"/>
      <w:bookmarkStart w:id="92" w:name="_Toc151193832"/>
      <w:bookmarkStart w:id="93" w:name="_Toc142311020"/>
      <w:bookmarkStart w:id="94" w:name="_Toc150774723"/>
      <w:bookmarkStart w:id="95" w:name="_Toc151193760"/>
      <w:bookmarkStart w:id="96" w:name="_Toc264969208"/>
      <w:bookmarkStart w:id="97" w:name="_Toc226309762"/>
      <w:bookmarkStart w:id="98" w:name="_Toc265228356"/>
      <w:bookmarkStart w:id="99" w:name="_Toc226965708"/>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305158861"/>
      <w:bookmarkStart w:id="101" w:name="_Toc265228357"/>
      <w:bookmarkStart w:id="102" w:name="_Toc305158787"/>
      <w:bookmarkStart w:id="103" w:name="_Toc264969209"/>
      <w:r>
        <w:rPr>
          <w:rFonts w:eastAsiaTheme="minorEastAsia"/>
          <w:sz w:val="24"/>
        </w:rPr>
        <w:t>采购人、采购代理机构、供应商</w:t>
      </w:r>
      <w:bookmarkEnd w:id="100"/>
      <w:bookmarkEnd w:id="101"/>
      <w:bookmarkEnd w:id="102"/>
      <w:bookmarkEnd w:id="103"/>
      <w:r>
        <w:rPr>
          <w:rFonts w:eastAsiaTheme="minorEastAsia"/>
          <w:sz w:val="24"/>
        </w:rPr>
        <w:t>、联合体</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142311022"/>
      <w:bookmarkStart w:id="105" w:name="_Toc164229215"/>
      <w:bookmarkStart w:id="106" w:name="_Toc149720813"/>
      <w:bookmarkStart w:id="107" w:name="_Toc150509271"/>
      <w:bookmarkStart w:id="108" w:name="_Toc164608634"/>
      <w:bookmarkStart w:id="109" w:name="_Toc305158788"/>
      <w:bookmarkStart w:id="110" w:name="_Toc265228358"/>
      <w:bookmarkStart w:id="111" w:name="_Toc226309764"/>
      <w:bookmarkStart w:id="112" w:name="_Toc150774725"/>
      <w:bookmarkStart w:id="113" w:name="_Toc127161434"/>
      <w:bookmarkStart w:id="114" w:name="_Toc164351614"/>
      <w:bookmarkStart w:id="115" w:name="_Toc164608789"/>
      <w:bookmarkStart w:id="116" w:name="_Toc151193690"/>
      <w:bookmarkStart w:id="117" w:name="_Toc305158862"/>
      <w:bookmarkStart w:id="118" w:name="_Toc151193762"/>
      <w:bookmarkStart w:id="119" w:name="_Toc164229361"/>
      <w:bookmarkStart w:id="120" w:name="_Toc151193834"/>
      <w:bookmarkStart w:id="121" w:name="_Toc150774620"/>
      <w:bookmarkStart w:id="122" w:name="_Toc226965710"/>
      <w:bookmarkStart w:id="123" w:name="_Toc151193618"/>
      <w:bookmarkStart w:id="124" w:name="_Toc127151520"/>
      <w:bookmarkStart w:id="125" w:name="_Toc127151721"/>
      <w:bookmarkStart w:id="126" w:name="_Toc226337216"/>
      <w:bookmarkStart w:id="127" w:name="_Toc264969210"/>
      <w:bookmarkStart w:id="128" w:name="_Toc195842885"/>
      <w:bookmarkStart w:id="129" w:name="_Toc150480758"/>
      <w:bookmarkStart w:id="130" w:name="_Toc151190147"/>
      <w:bookmarkStart w:id="131" w:name="_Toc151193908"/>
      <w:bookmarkStart w:id="132" w:name="_Toc226965793"/>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520356146"/>
      <w:bookmarkStart w:id="134" w:name="_Toc142311024"/>
      <w:bookmarkStart w:id="135" w:name="_Toc150774622"/>
      <w:bookmarkStart w:id="136" w:name="_Toc226337218"/>
      <w:bookmarkStart w:id="137" w:name="_Toc195842887"/>
      <w:bookmarkStart w:id="138" w:name="_Toc150480760"/>
      <w:bookmarkStart w:id="139" w:name="_Toc151193620"/>
      <w:bookmarkStart w:id="140" w:name="_Toc151193764"/>
      <w:bookmarkStart w:id="141" w:name="_Toc265228360"/>
      <w:bookmarkStart w:id="142" w:name="_Toc226965712"/>
      <w:bookmarkStart w:id="143" w:name="_Toc264969212"/>
      <w:bookmarkStart w:id="144" w:name="_Toc151193692"/>
      <w:bookmarkStart w:id="145" w:name="_Toc305158790"/>
      <w:bookmarkStart w:id="146" w:name="_Toc150509273"/>
      <w:bookmarkStart w:id="147" w:name="_Toc151193836"/>
      <w:bookmarkStart w:id="148" w:name="_Toc226965795"/>
      <w:bookmarkStart w:id="149" w:name="_Toc151193910"/>
      <w:bookmarkStart w:id="150" w:name="_Toc226309766"/>
      <w:bookmarkStart w:id="151" w:name="_Toc151190149"/>
      <w:bookmarkStart w:id="152" w:name="_Toc127151522"/>
      <w:bookmarkStart w:id="153" w:name="_Toc305158864"/>
      <w:bookmarkStart w:id="154" w:name="_Toc150774727"/>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9"/>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9"/>
        </w:numPr>
        <w:snapToGrid w:val="0"/>
        <w:spacing w:line="360" w:lineRule="auto"/>
        <w:rPr>
          <w:rFonts w:eastAsiaTheme="minorEastAsia"/>
          <w:sz w:val="24"/>
        </w:rPr>
      </w:pPr>
      <w:r>
        <w:rPr>
          <w:rFonts w:eastAsiaTheme="minorEastAsia"/>
          <w:sz w:val="24"/>
        </w:rPr>
        <w:t>中小企业定义：</w:t>
      </w: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9"/>
        </w:numPr>
        <w:tabs>
          <w:tab w:val="left" w:pos="1080"/>
        </w:tabs>
        <w:snapToGrid w:val="0"/>
        <w:spacing w:line="360" w:lineRule="auto"/>
        <w:rPr>
          <w:sz w:val="24"/>
        </w:rPr>
      </w:pPr>
      <w:r>
        <w:rPr>
          <w:sz w:val="24"/>
        </w:rPr>
        <w:t>采购需求标准</w:t>
      </w:r>
    </w:p>
    <w:p>
      <w:pPr>
        <w:numPr>
          <w:ilvl w:val="2"/>
          <w:numId w:val="9"/>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5" w:name="_Hlk168431650"/>
      <w:r>
        <w:rPr>
          <w:rFonts w:hint="eastAsia"/>
          <w:sz w:val="24"/>
        </w:rPr>
        <w:t>财政部门会同有关部门制定发布的</w:t>
      </w:r>
      <w:bookmarkEnd w:id="155"/>
      <w:r>
        <w:rPr>
          <w:rFonts w:hint="eastAsia"/>
          <w:sz w:val="24"/>
        </w:rPr>
        <w:t>其他政府采购需求标准，</w:t>
      </w:r>
      <w:r>
        <w:rPr>
          <w:sz w:val="24"/>
        </w:rPr>
        <w:t>本项目如涉及，则具体要求见第四章《采购需求》。</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56" w:name="_1.8_计量单位"/>
      <w:bookmarkEnd w:id="156"/>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numPr>
          <w:ilvl w:val="0"/>
          <w:numId w:val="9"/>
        </w:numPr>
        <w:tabs>
          <w:tab w:val="left" w:pos="360"/>
        </w:tabs>
        <w:snapToGrid w:val="0"/>
        <w:spacing w:line="360" w:lineRule="auto"/>
        <w:ind w:left="357" w:hanging="357"/>
        <w:outlineLvl w:val="1"/>
        <w:rPr>
          <w:rFonts w:eastAsiaTheme="minorEastAsia"/>
          <w:sz w:val="24"/>
        </w:rPr>
      </w:pPr>
      <w:bookmarkStart w:id="157" w:name="_Toc164608792"/>
      <w:bookmarkStart w:id="158" w:name="_Toc142311025"/>
      <w:bookmarkStart w:id="159" w:name="_Toc226965796"/>
      <w:bookmarkStart w:id="160" w:name="_Toc305158865"/>
      <w:bookmarkStart w:id="161" w:name="_Toc149720816"/>
      <w:bookmarkStart w:id="162" w:name="_Toc226309767"/>
      <w:bookmarkStart w:id="163" w:name="_Toc164229218"/>
      <w:bookmarkStart w:id="164" w:name="_Toc127151724"/>
      <w:bookmarkStart w:id="165" w:name="_Toc150774728"/>
      <w:bookmarkStart w:id="166" w:name="_Toc226337219"/>
      <w:bookmarkStart w:id="167" w:name="_Toc520356147"/>
      <w:bookmarkStart w:id="168" w:name="_Toc151193693"/>
      <w:bookmarkStart w:id="169" w:name="_Toc150509274"/>
      <w:bookmarkStart w:id="170" w:name="_Toc151193765"/>
      <w:bookmarkStart w:id="171" w:name="_Toc127151523"/>
      <w:bookmarkStart w:id="172" w:name="_Toc150774623"/>
      <w:bookmarkStart w:id="173" w:name="_Toc151193621"/>
      <w:bookmarkStart w:id="174" w:name="_Toc151193837"/>
      <w:bookmarkStart w:id="175" w:name="_Toc164229364"/>
      <w:bookmarkStart w:id="176" w:name="_Toc164608637"/>
      <w:bookmarkStart w:id="177" w:name="_Toc265228361"/>
      <w:bookmarkStart w:id="178" w:name="_Toc264969213"/>
      <w:bookmarkStart w:id="179" w:name="_Toc164351617"/>
      <w:bookmarkStart w:id="180" w:name="_Toc305158791"/>
      <w:bookmarkStart w:id="181" w:name="_Toc151190150"/>
      <w:bookmarkStart w:id="182" w:name="_Toc195842888"/>
      <w:bookmarkStart w:id="183" w:name="_Toc151193911"/>
      <w:bookmarkStart w:id="184" w:name="_Toc127161437"/>
      <w:bookmarkStart w:id="185" w:name="_Toc150480761"/>
      <w:bookmarkStart w:id="186" w:name="_Toc226965713"/>
      <w:r>
        <w:rPr>
          <w:rFonts w:eastAsiaTheme="minorEastAsia"/>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sz w:val="24"/>
        </w:rPr>
        <w:t>成</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pPr>
        <w:tabs>
          <w:tab w:val="left" w:pos="1080"/>
          <w:tab w:val="left" w:pos="1561"/>
        </w:tabs>
        <w:snapToGrid w:val="0"/>
        <w:spacing w:line="360" w:lineRule="auto"/>
        <w:ind w:left="1080"/>
        <w:rPr>
          <w:rFonts w:eastAsiaTheme="minorEastAsia"/>
          <w:sz w:val="28"/>
        </w:rPr>
      </w:pPr>
      <w:bookmarkStart w:id="187" w:name="_Toc516367020"/>
      <w:bookmarkStart w:id="188" w:name="_Toc150480764"/>
      <w:bookmarkStart w:id="189" w:name="_Toc151193624"/>
      <w:bookmarkStart w:id="190" w:name="_Toc150774626"/>
      <w:bookmarkStart w:id="191" w:name="_Toc264969216"/>
      <w:bookmarkStart w:id="192" w:name="_Toc151193696"/>
      <w:bookmarkStart w:id="193" w:name="_Toc142311028"/>
      <w:bookmarkStart w:id="194" w:name="_Toc150509277"/>
      <w:bookmarkStart w:id="195" w:name="_Toc151190153"/>
      <w:bookmarkStart w:id="196" w:name="_Toc520356150"/>
      <w:bookmarkStart w:id="197" w:name="_Toc150774731"/>
      <w:bookmarkStart w:id="198" w:name="_Toc195842891"/>
      <w:bookmarkStart w:id="199" w:name="_Toc305158868"/>
      <w:bookmarkStart w:id="200" w:name="_Toc265228364"/>
      <w:bookmarkStart w:id="201" w:name="_Toc226337222"/>
      <w:bookmarkStart w:id="202" w:name="_Toc305158794"/>
      <w:bookmarkStart w:id="203" w:name="_Toc151193840"/>
      <w:bookmarkStart w:id="204" w:name="_Toc151193914"/>
      <w:bookmarkStart w:id="205" w:name="_Toc226965716"/>
      <w:bookmarkStart w:id="206" w:name="_Toc127151526"/>
      <w:bookmarkStart w:id="207" w:name="_Toc226309770"/>
      <w:bookmarkStart w:id="208" w:name="_Toc226965799"/>
      <w:bookmarkStart w:id="209" w:name="_Toc151193768"/>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7"/>
      <w:r>
        <w:rPr>
          <w:rFonts w:ascii="Times New Roman" w:hAnsi="Times New Roman" w:eastAsiaTheme="minorEastAsia"/>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numPr>
          <w:ilvl w:val="0"/>
          <w:numId w:val="9"/>
        </w:numPr>
        <w:tabs>
          <w:tab w:val="left" w:pos="360"/>
        </w:tabs>
        <w:snapToGrid w:val="0"/>
        <w:spacing w:line="360" w:lineRule="auto"/>
        <w:ind w:left="357" w:hanging="357"/>
        <w:outlineLvl w:val="1"/>
        <w:rPr>
          <w:rFonts w:eastAsiaTheme="minorEastAsia"/>
          <w:sz w:val="24"/>
        </w:rPr>
      </w:pPr>
      <w:bookmarkStart w:id="210" w:name="_Toc164351621"/>
      <w:bookmarkStart w:id="211" w:name="_Toc151193915"/>
      <w:bookmarkStart w:id="212" w:name="_Toc305158795"/>
      <w:bookmarkStart w:id="213" w:name="_Toc150774732"/>
      <w:bookmarkStart w:id="214" w:name="_Toc264969217"/>
      <w:bookmarkStart w:id="215" w:name="_Toc151190154"/>
      <w:bookmarkStart w:id="216" w:name="_Toc150774627"/>
      <w:bookmarkStart w:id="217" w:name="_Toc164608796"/>
      <w:bookmarkStart w:id="218" w:name="_Toc226965717"/>
      <w:bookmarkStart w:id="219" w:name="_Toc127151728"/>
      <w:bookmarkStart w:id="220" w:name="_Toc127151527"/>
      <w:bookmarkStart w:id="221" w:name="_Toc265228365"/>
      <w:bookmarkStart w:id="222" w:name="_Toc164608641"/>
      <w:bookmarkStart w:id="223" w:name="_Toc305158869"/>
      <w:bookmarkStart w:id="224" w:name="_Toc151193841"/>
      <w:bookmarkStart w:id="225" w:name="_Toc127161441"/>
      <w:bookmarkStart w:id="226" w:name="_Toc516367021"/>
      <w:bookmarkStart w:id="227" w:name="_Toc150509278"/>
      <w:bookmarkStart w:id="228" w:name="_Toc520356151"/>
      <w:bookmarkStart w:id="229" w:name="_Toc226309771"/>
      <w:bookmarkStart w:id="230" w:name="_Toc151193697"/>
      <w:bookmarkStart w:id="231" w:name="_Toc151193625"/>
      <w:bookmarkStart w:id="232" w:name="_Toc142311029"/>
      <w:bookmarkStart w:id="233" w:name="_Toc149720820"/>
      <w:bookmarkStart w:id="234" w:name="_Toc164229368"/>
      <w:bookmarkStart w:id="235" w:name="_Toc226337223"/>
      <w:bookmarkStart w:id="236" w:name="_Toc164229222"/>
      <w:bookmarkStart w:id="237" w:name="_Toc151193769"/>
      <w:bookmarkStart w:id="238" w:name="_Toc150480765"/>
      <w:bookmarkStart w:id="239" w:name="_Toc195842892"/>
      <w:bookmarkStart w:id="240" w:name="_Toc226965800"/>
      <w:r>
        <w:rPr>
          <w:rFonts w:eastAsiaTheme="minorEastAsia"/>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sz w:val="24"/>
        </w:rPr>
        <w:t>及磋商语言</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s>
        <w:snapToGrid w:val="0"/>
        <w:spacing w:line="360" w:lineRule="auto"/>
        <w:ind w:left="357" w:hanging="357"/>
        <w:outlineLvl w:val="1"/>
        <w:rPr>
          <w:rFonts w:eastAsiaTheme="minorEastAsia"/>
          <w:sz w:val="24"/>
        </w:rPr>
      </w:pPr>
      <w:bookmarkStart w:id="241" w:name="_Ref467306676"/>
      <w:bookmarkStart w:id="242" w:name="_Ref467306195"/>
      <w:bookmarkStart w:id="243" w:name="_Toc516367022"/>
      <w:bookmarkStart w:id="244" w:name="_Toc164229369"/>
      <w:bookmarkStart w:id="245" w:name="_Toc226965718"/>
      <w:bookmarkStart w:id="246" w:name="_Toc150480766"/>
      <w:bookmarkStart w:id="247" w:name="_Toc127161442"/>
      <w:bookmarkStart w:id="248" w:name="_Toc127151528"/>
      <w:bookmarkStart w:id="249" w:name="_Toc150509279"/>
      <w:bookmarkStart w:id="250" w:name="_Toc149720821"/>
      <w:bookmarkStart w:id="251" w:name="_Toc305158870"/>
      <w:bookmarkStart w:id="252" w:name="_Toc520356152"/>
      <w:bookmarkStart w:id="253" w:name="_Toc265228366"/>
      <w:bookmarkStart w:id="254" w:name="_Toc226309772"/>
      <w:bookmarkStart w:id="255" w:name="_Toc164608642"/>
      <w:bookmarkStart w:id="256" w:name="_Toc164229223"/>
      <w:bookmarkStart w:id="257" w:name="_Toc150774733"/>
      <w:bookmarkStart w:id="258" w:name="_Toc151190155"/>
      <w:bookmarkStart w:id="259" w:name="_Toc151193916"/>
      <w:bookmarkStart w:id="260" w:name="_Toc151193698"/>
      <w:bookmarkStart w:id="261" w:name="_Toc226965801"/>
      <w:bookmarkStart w:id="262" w:name="_Toc151193842"/>
      <w:bookmarkStart w:id="263" w:name="_Toc264969218"/>
      <w:bookmarkStart w:id="264" w:name="_Toc150774628"/>
      <w:bookmarkStart w:id="265" w:name="_Toc151193626"/>
      <w:bookmarkStart w:id="266" w:name="_Toc164608797"/>
      <w:bookmarkStart w:id="267" w:name="_Toc142311030"/>
      <w:bookmarkStart w:id="268" w:name="_Toc127151729"/>
      <w:bookmarkStart w:id="269" w:name="_Toc151193770"/>
      <w:bookmarkStart w:id="270" w:name="_Toc226337224"/>
      <w:bookmarkStart w:id="271" w:name="_Toc305158796"/>
      <w:bookmarkStart w:id="272" w:name="_Toc195842893"/>
      <w:bookmarkStart w:id="273" w:name="_Toc164351622"/>
      <w:r>
        <w:rPr>
          <w:rFonts w:eastAsiaTheme="minorEastAsia"/>
          <w:sz w:val="24"/>
        </w:rPr>
        <w:t>响应文件</w:t>
      </w:r>
      <w:bookmarkEnd w:id="241"/>
      <w:bookmarkEnd w:id="242"/>
      <w:bookmarkEnd w:id="243"/>
      <w:r>
        <w:rPr>
          <w:rFonts w:eastAsiaTheme="minorEastAsia"/>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numPr>
          <w:ilvl w:val="1"/>
          <w:numId w:val="9"/>
        </w:numPr>
        <w:tabs>
          <w:tab w:val="left" w:pos="1080"/>
          <w:tab w:val="left" w:pos="2014"/>
        </w:tabs>
        <w:snapToGrid w:val="0"/>
        <w:spacing w:line="360" w:lineRule="auto"/>
        <w:ind w:left="1077" w:hanging="720"/>
        <w:rPr>
          <w:rFonts w:eastAsiaTheme="minorEastAsia"/>
          <w:sz w:val="24"/>
        </w:rPr>
      </w:pPr>
      <w:bookmarkStart w:id="27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4"/>
    </w:p>
    <w:p>
      <w:pPr>
        <w:numPr>
          <w:ilvl w:val="0"/>
          <w:numId w:val="9"/>
        </w:numPr>
        <w:tabs>
          <w:tab w:val="left" w:pos="360"/>
        </w:tabs>
        <w:snapToGrid w:val="0"/>
        <w:spacing w:line="360" w:lineRule="auto"/>
        <w:ind w:left="357" w:hanging="357"/>
        <w:outlineLvl w:val="1"/>
        <w:rPr>
          <w:rFonts w:eastAsiaTheme="minorEastAsia"/>
          <w:sz w:val="24"/>
        </w:rPr>
      </w:pPr>
      <w:bookmarkStart w:id="275" w:name="_Toc151193772"/>
      <w:bookmarkStart w:id="276" w:name="_Toc151193628"/>
      <w:bookmarkStart w:id="277" w:name="_Toc164229371"/>
      <w:bookmarkStart w:id="278" w:name="_Toc150480768"/>
      <w:bookmarkStart w:id="279" w:name="_Toc127151731"/>
      <w:bookmarkStart w:id="280" w:name="_Toc127161444"/>
      <w:bookmarkStart w:id="281" w:name="_Toc150509281"/>
      <w:bookmarkStart w:id="282" w:name="_Toc151193918"/>
      <w:bookmarkStart w:id="283" w:name="_Toc164229225"/>
      <w:bookmarkStart w:id="284" w:name="_Toc151190157"/>
      <w:bookmarkStart w:id="285" w:name="_Toc151193700"/>
      <w:bookmarkStart w:id="286" w:name="_Toc142311032"/>
      <w:bookmarkStart w:id="287" w:name="_Toc164608644"/>
      <w:bookmarkStart w:id="288" w:name="_Toc195842895"/>
      <w:bookmarkStart w:id="289" w:name="_Toc164608799"/>
      <w:bookmarkStart w:id="290" w:name="_Toc127151530"/>
      <w:bookmarkStart w:id="291" w:name="_Toc520356155"/>
      <w:bookmarkStart w:id="292" w:name="_Toc149720823"/>
      <w:bookmarkStart w:id="293" w:name="_Toc150774630"/>
      <w:bookmarkStart w:id="294" w:name="_Toc164351624"/>
      <w:bookmarkStart w:id="295" w:name="_Toc151193844"/>
      <w:bookmarkStart w:id="296" w:name="_Toc150774735"/>
      <w:r>
        <w:rPr>
          <w:rFonts w:eastAsiaTheme="minorEastAsia"/>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pPr>
        <w:numPr>
          <w:ilvl w:val="1"/>
          <w:numId w:val="9"/>
        </w:numPr>
        <w:tabs>
          <w:tab w:val="left" w:pos="1080"/>
          <w:tab w:val="left" w:pos="2014"/>
        </w:tabs>
        <w:snapToGrid w:val="0"/>
        <w:spacing w:line="360" w:lineRule="auto"/>
        <w:ind w:left="1077" w:hanging="720"/>
        <w:rPr>
          <w:rFonts w:eastAsiaTheme="minorEastAsia"/>
          <w:sz w:val="24"/>
        </w:rPr>
      </w:pPr>
      <w:bookmarkStart w:id="297" w:name="_Ref467306302"/>
      <w:r>
        <w:rPr>
          <w:rFonts w:eastAsiaTheme="minorEastAsia"/>
          <w:sz w:val="24"/>
        </w:rPr>
        <w:t>供应商应按《供应商须知资料表》中规定的金额及要求交纳磋商保证金</w:t>
      </w:r>
      <w:bookmarkEnd w:id="297"/>
      <w:r>
        <w:rPr>
          <w:rFonts w:eastAsiaTheme="minorEastAsia"/>
          <w:sz w:val="24"/>
        </w:rPr>
        <w:t>。</w:t>
      </w:r>
      <w:r>
        <w:rPr>
          <w:rFonts w:hint="eastAsia" w:eastAsiaTheme="minorEastAsia"/>
          <w:sz w:val="24"/>
        </w:rPr>
        <w:t>供应商自愿超额缴纳磋商保证金的，响应文件不做无效处理。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8"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pPr>
        <w:numPr>
          <w:ilvl w:val="1"/>
          <w:numId w:val="9"/>
        </w:numPr>
        <w:tabs>
          <w:tab w:val="left" w:pos="1080"/>
          <w:tab w:val="left" w:pos="2014"/>
        </w:tabs>
        <w:snapToGrid w:val="0"/>
        <w:spacing w:line="360" w:lineRule="auto"/>
        <w:ind w:left="1077" w:hanging="720"/>
        <w:rPr>
          <w:sz w:val="24"/>
        </w:rPr>
      </w:pPr>
      <w:bookmarkStart w:id="29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9"/>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9"/>
        </w:numPr>
        <w:snapToGrid w:val="0"/>
        <w:spacing w:line="360" w:lineRule="auto"/>
        <w:rPr>
          <w:rFonts w:eastAsiaTheme="minorEastAsia"/>
          <w:sz w:val="24"/>
        </w:rPr>
      </w:pPr>
      <w:r>
        <w:rPr>
          <w:rFonts w:eastAsiaTheme="minorEastAsia"/>
          <w:sz w:val="24"/>
        </w:rPr>
        <w:t>《供应商须知资料表》规定的其他情形。</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bookmarkStart w:id="300" w:name="_Toc151193847"/>
      <w:bookmarkStart w:id="301" w:name="_Toc150774738"/>
      <w:bookmarkStart w:id="302" w:name="_Toc226309777"/>
      <w:bookmarkStart w:id="303" w:name="_Toc164608802"/>
      <w:bookmarkStart w:id="304" w:name="_Toc151193921"/>
      <w:bookmarkStart w:id="305" w:name="_Toc305158875"/>
      <w:bookmarkStart w:id="306" w:name="_Toc164351627"/>
      <w:bookmarkStart w:id="307" w:name="_Toc226965806"/>
      <w:bookmarkStart w:id="308" w:name="_Toc150509284"/>
      <w:bookmarkStart w:id="309" w:name="_Toc195842898"/>
      <w:bookmarkStart w:id="310" w:name="_Toc151193631"/>
      <w:bookmarkStart w:id="311" w:name="_Toc151193703"/>
      <w:bookmarkStart w:id="312" w:name="_Toc127151734"/>
      <w:bookmarkStart w:id="313" w:name="_Toc164229374"/>
      <w:bookmarkStart w:id="314" w:name="_Toc264969223"/>
      <w:bookmarkStart w:id="315" w:name="_Toc151190160"/>
      <w:bookmarkStart w:id="316" w:name="_Toc151193775"/>
      <w:bookmarkStart w:id="317" w:name="_Toc265228371"/>
      <w:bookmarkStart w:id="318" w:name="_Toc127161447"/>
      <w:bookmarkStart w:id="319" w:name="_Toc142311035"/>
      <w:bookmarkStart w:id="320" w:name="_Toc164229228"/>
      <w:bookmarkStart w:id="321" w:name="_Toc149720826"/>
      <w:bookmarkStart w:id="322" w:name="_Toc150774633"/>
      <w:bookmarkStart w:id="323" w:name="_Toc164608647"/>
      <w:bookmarkStart w:id="324" w:name="_Toc305158801"/>
      <w:bookmarkStart w:id="325" w:name="_Toc226337229"/>
      <w:bookmarkStart w:id="326" w:name="_Toc150480771"/>
      <w:bookmarkStart w:id="327" w:name="_Toc226965723"/>
      <w:bookmarkStart w:id="328" w:name="_Toc520356158"/>
      <w:bookmarkStart w:id="329" w:name="_Toc127151533"/>
      <w:r>
        <w:rPr>
          <w:rFonts w:eastAsiaTheme="minorEastAsia"/>
          <w:sz w:val="24"/>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eastAsiaTheme="minorEastAsia"/>
          <w:sz w:val="24"/>
        </w:rPr>
        <w:t>、盖章</w:t>
      </w:r>
    </w:p>
    <w:p>
      <w:pPr>
        <w:numPr>
          <w:ilvl w:val="1"/>
          <w:numId w:val="9"/>
        </w:numPr>
        <w:tabs>
          <w:tab w:val="left" w:pos="1080"/>
        </w:tabs>
        <w:snapToGrid w:val="0"/>
        <w:spacing w:line="360" w:lineRule="auto"/>
        <w:rPr>
          <w:rFonts w:eastAsiaTheme="minorEastAsia"/>
          <w:sz w:val="24"/>
        </w:rPr>
      </w:pPr>
      <w:bookmarkStart w:id="330" w:name="_Toc150509285"/>
      <w:bookmarkStart w:id="331" w:name="_Toc226965807"/>
      <w:bookmarkStart w:id="332" w:name="_Toc150774634"/>
      <w:bookmarkStart w:id="333" w:name="_Toc226965724"/>
      <w:bookmarkStart w:id="334" w:name="_Toc265228372"/>
      <w:bookmarkStart w:id="335" w:name="_Toc226337230"/>
      <w:bookmarkStart w:id="336" w:name="_Toc305158802"/>
      <w:bookmarkStart w:id="337" w:name="_Toc520356159"/>
      <w:bookmarkStart w:id="338" w:name="_Toc151193704"/>
      <w:bookmarkStart w:id="339" w:name="_Toc150480772"/>
      <w:bookmarkStart w:id="340" w:name="_Toc151193632"/>
      <w:bookmarkStart w:id="341" w:name="_Toc151193848"/>
      <w:bookmarkStart w:id="342" w:name="_Toc127151534"/>
      <w:bookmarkStart w:id="343" w:name="_Toc305158876"/>
      <w:bookmarkStart w:id="344" w:name="_Toc151193776"/>
      <w:bookmarkStart w:id="345" w:name="_Toc151190161"/>
      <w:bookmarkStart w:id="346" w:name="_Toc264969224"/>
      <w:bookmarkStart w:id="347" w:name="_Toc195842899"/>
      <w:bookmarkStart w:id="348" w:name="_Toc150774739"/>
      <w:bookmarkStart w:id="349" w:name="_Toc151193922"/>
      <w:bookmarkStart w:id="350" w:name="_Toc226309778"/>
      <w:bookmarkStart w:id="351" w:name="_Toc14231103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numPr>
          <w:ilvl w:val="0"/>
          <w:numId w:val="9"/>
        </w:numPr>
        <w:tabs>
          <w:tab w:val="left" w:pos="360"/>
        </w:tabs>
        <w:snapToGrid w:val="0"/>
        <w:spacing w:line="360" w:lineRule="auto"/>
        <w:ind w:left="357" w:hanging="357"/>
        <w:outlineLvl w:val="1"/>
        <w:rPr>
          <w:rFonts w:eastAsiaTheme="minorEastAsia"/>
          <w:sz w:val="24"/>
        </w:rPr>
      </w:pPr>
      <w:bookmarkStart w:id="352" w:name="_Toc149720828"/>
      <w:bookmarkStart w:id="353" w:name="_Toc226965725"/>
      <w:bookmarkStart w:id="354" w:name="_Toc151190162"/>
      <w:bookmarkStart w:id="355" w:name="_Toc164229376"/>
      <w:bookmarkStart w:id="356" w:name="_Toc265228373"/>
      <w:bookmarkStart w:id="357" w:name="_Toc305158803"/>
      <w:bookmarkStart w:id="358" w:name="_Toc150509286"/>
      <w:bookmarkStart w:id="359" w:name="_Toc151193923"/>
      <w:bookmarkStart w:id="360" w:name="_Toc151193777"/>
      <w:bookmarkStart w:id="361" w:name="_Toc151193705"/>
      <w:bookmarkStart w:id="362" w:name="_Toc164351629"/>
      <w:bookmarkStart w:id="363" w:name="_Toc226337231"/>
      <w:bookmarkStart w:id="364" w:name="_Toc264969225"/>
      <w:bookmarkStart w:id="365" w:name="_Toc127151535"/>
      <w:bookmarkStart w:id="366" w:name="_Toc226309779"/>
      <w:bookmarkStart w:id="367" w:name="_Toc195842900"/>
      <w:bookmarkStart w:id="368" w:name="_Toc150774635"/>
      <w:bookmarkStart w:id="369" w:name="_Toc305158877"/>
      <w:bookmarkStart w:id="370" w:name="_Toc150480773"/>
      <w:bookmarkStart w:id="371" w:name="_Toc127161449"/>
      <w:bookmarkStart w:id="372" w:name="_Toc151193633"/>
      <w:bookmarkStart w:id="373" w:name="_Toc150774740"/>
      <w:bookmarkStart w:id="374" w:name="_Toc226965808"/>
      <w:bookmarkStart w:id="375" w:name="_Toc520356160"/>
      <w:bookmarkStart w:id="376" w:name="_Toc151193849"/>
      <w:bookmarkStart w:id="377" w:name="_Toc164229230"/>
      <w:bookmarkStart w:id="378" w:name="_Toc142311037"/>
      <w:bookmarkStart w:id="379" w:name="_Toc127151736"/>
      <w:bookmarkStart w:id="380" w:name="_Toc164608649"/>
      <w:bookmarkStart w:id="381" w:name="_Toc164608804"/>
      <w:r>
        <w:rPr>
          <w:rFonts w:eastAsiaTheme="minorEastAsia"/>
          <w:sz w:val="24"/>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eastAsiaTheme="minorEastAsia"/>
          <w:sz w:val="24"/>
        </w:rPr>
        <w:t>提交</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pPr>
        <w:numPr>
          <w:ilvl w:val="0"/>
          <w:numId w:val="9"/>
        </w:numPr>
        <w:tabs>
          <w:tab w:val="left" w:pos="360"/>
        </w:tabs>
        <w:snapToGrid w:val="0"/>
        <w:spacing w:line="360" w:lineRule="auto"/>
        <w:ind w:left="357" w:hanging="357"/>
        <w:outlineLvl w:val="1"/>
        <w:rPr>
          <w:rFonts w:eastAsiaTheme="minorEastAsia"/>
          <w:sz w:val="24"/>
        </w:rPr>
      </w:pPr>
      <w:bookmarkStart w:id="382" w:name="_Toc127151737"/>
      <w:bookmarkStart w:id="383" w:name="_Toc226309780"/>
      <w:bookmarkStart w:id="384" w:name="_Toc264969226"/>
      <w:bookmarkStart w:id="385" w:name="_Toc164351630"/>
      <w:bookmarkStart w:id="386" w:name="_Toc195842901"/>
      <w:bookmarkStart w:id="387" w:name="_Toc520356161"/>
      <w:bookmarkStart w:id="388" w:name="_Toc150774741"/>
      <w:bookmarkStart w:id="389" w:name="_Toc151193850"/>
      <w:bookmarkStart w:id="390" w:name="_Toc305158804"/>
      <w:bookmarkStart w:id="391" w:name="_Toc265228374"/>
      <w:bookmarkStart w:id="392" w:name="_Toc151193634"/>
      <w:bookmarkStart w:id="393" w:name="_Toc150480774"/>
      <w:bookmarkStart w:id="394" w:name="_Toc164608650"/>
      <w:bookmarkStart w:id="395" w:name="_Toc305158878"/>
      <w:bookmarkStart w:id="396" w:name="_Toc164229377"/>
      <w:bookmarkStart w:id="397" w:name="_Toc226337232"/>
      <w:bookmarkStart w:id="398" w:name="_Toc226965809"/>
      <w:bookmarkStart w:id="399" w:name="_Toc150509287"/>
      <w:bookmarkStart w:id="400" w:name="_Toc151193778"/>
      <w:bookmarkStart w:id="401" w:name="_Toc151190163"/>
      <w:bookmarkStart w:id="402" w:name="_Toc149720829"/>
      <w:bookmarkStart w:id="403" w:name="_Toc151193706"/>
      <w:bookmarkStart w:id="404" w:name="_Toc226965726"/>
      <w:bookmarkStart w:id="405" w:name="_Toc151193924"/>
      <w:bookmarkStart w:id="406" w:name="_Toc127151536"/>
      <w:bookmarkStart w:id="407" w:name="_Toc164608805"/>
      <w:bookmarkStart w:id="408" w:name="_Toc164229231"/>
      <w:bookmarkStart w:id="409" w:name="_Toc142311038"/>
      <w:bookmarkStart w:id="410" w:name="_Toc127161450"/>
      <w:bookmarkStart w:id="411" w:name="_Toc150774636"/>
      <w:r>
        <w:rPr>
          <w:rFonts w:eastAsiaTheme="minorEastAsia"/>
          <w:sz w:val="24"/>
        </w:rPr>
        <w:t>响应文件提交截止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eastAsiaTheme="minorEastAsia"/>
          <w:sz w:val="24"/>
        </w:rPr>
        <w:t>时间</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pPr>
        <w:numPr>
          <w:ilvl w:val="0"/>
          <w:numId w:val="9"/>
        </w:numPr>
        <w:tabs>
          <w:tab w:val="left" w:pos="360"/>
        </w:tabs>
        <w:snapToGrid w:val="0"/>
        <w:spacing w:line="360" w:lineRule="auto"/>
        <w:ind w:left="357" w:hanging="357"/>
        <w:outlineLvl w:val="1"/>
        <w:rPr>
          <w:rFonts w:eastAsiaTheme="minorEastAsia"/>
          <w:sz w:val="24"/>
        </w:rPr>
      </w:pPr>
      <w:bookmarkStart w:id="412" w:name="_Toc264969227"/>
      <w:bookmarkStart w:id="413" w:name="_Toc226309781"/>
      <w:bookmarkStart w:id="414" w:name="_Toc127161451"/>
      <w:bookmarkStart w:id="415" w:name="_Toc226337233"/>
      <w:bookmarkStart w:id="416" w:name="_Toc305158879"/>
      <w:bookmarkStart w:id="417" w:name="_Toc195842902"/>
      <w:bookmarkStart w:id="418" w:name="_Toc150480775"/>
      <w:bookmarkStart w:id="419" w:name="_Toc226965810"/>
      <w:bookmarkStart w:id="420" w:name="_Toc151193779"/>
      <w:bookmarkStart w:id="421" w:name="_Toc164229378"/>
      <w:bookmarkStart w:id="422" w:name="_Toc150509288"/>
      <w:bookmarkStart w:id="423" w:name="_Toc151190164"/>
      <w:bookmarkStart w:id="424" w:name="_Toc150774742"/>
      <w:bookmarkStart w:id="425" w:name="_Toc226965727"/>
      <w:bookmarkStart w:id="426" w:name="_Toc142311039"/>
      <w:bookmarkStart w:id="427" w:name="_Toc164229232"/>
      <w:bookmarkStart w:id="428" w:name="_Toc127151738"/>
      <w:bookmarkStart w:id="429" w:name="_Toc520356162"/>
      <w:bookmarkStart w:id="430" w:name="_Toc150774637"/>
      <w:bookmarkStart w:id="431" w:name="_Toc151193635"/>
      <w:bookmarkStart w:id="432" w:name="_Toc127151537"/>
      <w:bookmarkStart w:id="433" w:name="_Toc305158805"/>
      <w:bookmarkStart w:id="434" w:name="_Toc265228375"/>
      <w:bookmarkStart w:id="435" w:name="_Toc164608806"/>
      <w:bookmarkStart w:id="436" w:name="_Toc149720830"/>
      <w:bookmarkStart w:id="437" w:name="_Toc164608651"/>
      <w:bookmarkStart w:id="438" w:name="_Toc151193851"/>
      <w:bookmarkStart w:id="439" w:name="_Toc151193925"/>
      <w:bookmarkStart w:id="440" w:name="_Toc164351631"/>
      <w:bookmarkStart w:id="441" w:name="_Toc151193707"/>
      <w:r>
        <w:rPr>
          <w:rFonts w:eastAsiaTheme="minorEastAsia"/>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Theme="minorEastAsia"/>
          <w:sz w:val="24"/>
        </w:rPr>
      </w:pPr>
    </w:p>
    <w:p>
      <w:pPr>
        <w:pStyle w:val="4"/>
        <w:spacing w:before="0" w:line="360" w:lineRule="auto"/>
        <w:rPr>
          <w:rFonts w:ascii="Times New Roman" w:hAnsi="Times New Roman" w:eastAsiaTheme="minorEastAsia"/>
          <w:sz w:val="28"/>
        </w:rPr>
      </w:pPr>
      <w:bookmarkStart w:id="442" w:name="_Toc305158880"/>
      <w:bookmarkStart w:id="443" w:name="_Toc150774638"/>
      <w:bookmarkStart w:id="444" w:name="_Toc151193780"/>
      <w:bookmarkStart w:id="445" w:name="_Toc305158806"/>
      <w:bookmarkStart w:id="446" w:name="_Toc150774743"/>
      <w:bookmarkStart w:id="447" w:name="_Toc226965728"/>
      <w:bookmarkStart w:id="448" w:name="_Toc151193708"/>
      <w:bookmarkStart w:id="449" w:name="_Toc151190165"/>
      <w:bookmarkStart w:id="450" w:name="_Toc265228376"/>
      <w:bookmarkStart w:id="451" w:name="_Toc151193636"/>
      <w:bookmarkStart w:id="452" w:name="_Toc226309782"/>
      <w:bookmarkStart w:id="453" w:name="_Toc264969228"/>
      <w:bookmarkStart w:id="454" w:name="_Toc127151538"/>
      <w:bookmarkStart w:id="455" w:name="_Toc226337234"/>
      <w:bookmarkStart w:id="456" w:name="_Toc142311040"/>
      <w:bookmarkStart w:id="457" w:name="_Toc150509289"/>
      <w:bookmarkStart w:id="458" w:name="_Toc520356163"/>
      <w:bookmarkStart w:id="459" w:name="_Toc150480776"/>
      <w:bookmarkStart w:id="460" w:name="_Toc226965811"/>
      <w:bookmarkStart w:id="461" w:name="_Toc151193926"/>
      <w:bookmarkStart w:id="462" w:name="_Toc151193852"/>
      <w:bookmarkStart w:id="463" w:name="_Toc195842903"/>
      <w:r>
        <w:rPr>
          <w:rFonts w:ascii="Times New Roman" w:hAnsi="Times New Roman" w:eastAsiaTheme="minorEastAsia"/>
          <w:sz w:val="28"/>
        </w:rPr>
        <w:t xml:space="preserve">五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hAnsi="Times New Roman" w:eastAsiaTheme="minorEastAsia"/>
          <w:sz w:val="28"/>
        </w:rPr>
        <w:t>评审</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pPr>
        <w:numPr>
          <w:ilvl w:val="1"/>
          <w:numId w:val="9"/>
        </w:numPr>
        <w:tabs>
          <w:tab w:val="left" w:pos="1080"/>
          <w:tab w:val="left" w:pos="2014"/>
        </w:tabs>
        <w:snapToGrid w:val="0"/>
        <w:spacing w:line="360" w:lineRule="auto"/>
        <w:ind w:left="1077" w:hanging="720"/>
        <w:rPr>
          <w:rFonts w:eastAsiaTheme="minorEastAsia"/>
          <w:sz w:val="24"/>
        </w:rPr>
      </w:pPr>
      <w:bookmarkStart w:id="464" w:name="_Toc520356165"/>
      <w:r>
        <w:rPr>
          <w:rFonts w:eastAsiaTheme="minorEastAsia"/>
          <w:sz w:val="24"/>
        </w:rPr>
        <w:t>本项目不公开报价。</w:t>
      </w:r>
    </w:p>
    <w:bookmarkEnd w:id="464"/>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5" w:name="_Toc520356166"/>
      <w:r>
        <w:rPr>
          <w:rFonts w:hint="eastAsia" w:eastAsiaTheme="minorEastAsia"/>
          <w:b/>
          <w:bCs/>
          <w:sz w:val="24"/>
        </w:rPr>
        <w:t>评标委员会由采购人代表和评审专家共3人组成，甲方代表1人，北京市专家库系统随机抽取专家2人。</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5"/>
      <w:bookmarkStart w:id="466" w:name="_Toc520356169"/>
    </w:p>
    <w:p>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pPr>
        <w:tabs>
          <w:tab w:val="left" w:pos="360"/>
          <w:tab w:val="left" w:pos="1080"/>
        </w:tabs>
        <w:snapToGrid w:val="0"/>
        <w:spacing w:line="360" w:lineRule="auto"/>
        <w:ind w:left="1080"/>
        <w:rPr>
          <w:rFonts w:eastAsiaTheme="minorEastAsia"/>
          <w:sz w:val="24"/>
        </w:rPr>
      </w:pPr>
    </w:p>
    <w:p>
      <w:pPr>
        <w:pStyle w:val="4"/>
        <w:spacing w:before="0" w:line="360" w:lineRule="auto"/>
        <w:rPr>
          <w:rFonts w:ascii="Times New Roman" w:hAnsi="Times New Roman" w:eastAsiaTheme="minorEastAsia"/>
          <w:sz w:val="28"/>
        </w:rPr>
      </w:pPr>
      <w:bookmarkStart w:id="467" w:name="_Toc151193715"/>
      <w:bookmarkStart w:id="468" w:name="_Toc264969235"/>
      <w:bookmarkStart w:id="469" w:name="_Toc305158813"/>
      <w:bookmarkStart w:id="470" w:name="_Toc195842910"/>
      <w:bookmarkStart w:id="471" w:name="_Toc150509296"/>
      <w:bookmarkStart w:id="472" w:name="_Toc226337241"/>
      <w:bookmarkStart w:id="473" w:name="_Toc150774645"/>
      <w:bookmarkStart w:id="474" w:name="_Toc226309789"/>
      <w:bookmarkStart w:id="475" w:name="_Toc151193643"/>
      <w:bookmarkStart w:id="476" w:name="_Toc226965818"/>
      <w:bookmarkStart w:id="477" w:name="_Toc226965735"/>
      <w:bookmarkStart w:id="478" w:name="_Toc151193933"/>
      <w:bookmarkStart w:id="479" w:name="_Toc127151545"/>
      <w:bookmarkStart w:id="480" w:name="_Toc151193859"/>
      <w:bookmarkStart w:id="481" w:name="_Toc150774750"/>
      <w:bookmarkStart w:id="482" w:name="_Toc150480783"/>
      <w:bookmarkStart w:id="483" w:name="_Toc151190172"/>
      <w:bookmarkStart w:id="484" w:name="_Toc265228383"/>
      <w:bookmarkStart w:id="485" w:name="_Toc151193787"/>
      <w:bookmarkStart w:id="486" w:name="_Toc142311047"/>
      <w:bookmarkStart w:id="487" w:name="_Toc305158887"/>
      <w:r>
        <w:rPr>
          <w:rFonts w:ascii="Times New Roman" w:hAnsi="Times New Roman" w:eastAsiaTheme="minorEastAsia"/>
          <w:sz w:val="28"/>
        </w:rPr>
        <w:t xml:space="preserve">六   </w:t>
      </w:r>
      <w:bookmarkEnd w:id="466"/>
      <w:r>
        <w:rPr>
          <w:rFonts w:ascii="Times New Roman" w:hAnsi="Times New Roman" w:eastAsiaTheme="minorEastAsia"/>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eastAsiaTheme="minorEastAsia"/>
          <w:sz w:val="28"/>
        </w:rPr>
        <w:t>成交</w:t>
      </w:r>
    </w:p>
    <w:p>
      <w:pPr>
        <w:numPr>
          <w:ilvl w:val="0"/>
          <w:numId w:val="9"/>
        </w:numPr>
        <w:tabs>
          <w:tab w:val="left" w:pos="360"/>
        </w:tabs>
        <w:snapToGrid w:val="0"/>
        <w:spacing w:line="360" w:lineRule="auto"/>
        <w:ind w:left="357" w:hanging="357"/>
        <w:outlineLvl w:val="1"/>
        <w:rPr>
          <w:rFonts w:eastAsiaTheme="minorEastAsia"/>
          <w:sz w:val="24"/>
        </w:rPr>
      </w:pPr>
      <w:bookmarkStart w:id="488" w:name="_Toc150480785"/>
      <w:bookmarkStart w:id="489" w:name="_Toc226309791"/>
      <w:bookmarkStart w:id="490" w:name="_Toc164351641"/>
      <w:bookmarkStart w:id="491" w:name="_Toc151193935"/>
      <w:bookmarkStart w:id="492" w:name="_Toc149720840"/>
      <w:bookmarkStart w:id="493" w:name="_Toc164608816"/>
      <w:bookmarkStart w:id="494" w:name="_Toc305158815"/>
      <w:bookmarkStart w:id="495" w:name="_Toc127161461"/>
      <w:bookmarkStart w:id="496" w:name="_Toc150774752"/>
      <w:bookmarkStart w:id="497" w:name="_Toc226965737"/>
      <w:bookmarkStart w:id="498" w:name="_Toc164229242"/>
      <w:bookmarkStart w:id="499" w:name="_Toc164229388"/>
      <w:bookmarkStart w:id="500" w:name="_Toc127151748"/>
      <w:bookmarkStart w:id="501" w:name="_Toc226337243"/>
      <w:bookmarkStart w:id="502" w:name="_Toc150509298"/>
      <w:bookmarkStart w:id="503" w:name="_Toc195842912"/>
      <w:bookmarkStart w:id="504" w:name="_Toc305158889"/>
      <w:bookmarkStart w:id="505" w:name="_Toc265228385"/>
      <w:bookmarkStart w:id="506" w:name="_Toc151193861"/>
      <w:bookmarkStart w:id="507" w:name="_Toc151193717"/>
      <w:bookmarkStart w:id="508" w:name="_Toc151190174"/>
      <w:bookmarkStart w:id="509" w:name="_Toc151193645"/>
      <w:bookmarkStart w:id="510" w:name="_Toc142311049"/>
      <w:bookmarkStart w:id="511" w:name="_Toc151193789"/>
      <w:bookmarkStart w:id="512" w:name="_Toc127151547"/>
      <w:bookmarkStart w:id="513" w:name="_Toc164608661"/>
      <w:bookmarkStart w:id="514" w:name="_Toc226965820"/>
      <w:bookmarkStart w:id="515" w:name="_Toc150774647"/>
      <w:bookmarkStart w:id="516" w:name="_Toc264969237"/>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9"/>
        </w:numPr>
        <w:tabs>
          <w:tab w:val="left" w:pos="360"/>
        </w:tabs>
        <w:snapToGrid w:val="0"/>
        <w:spacing w:line="360" w:lineRule="auto"/>
        <w:ind w:left="357" w:hanging="357"/>
        <w:outlineLvl w:val="1"/>
        <w:rPr>
          <w:rFonts w:eastAsiaTheme="minorEastAsia"/>
          <w:sz w:val="24"/>
        </w:rPr>
      </w:pPr>
      <w:bookmarkStart w:id="517" w:name="_Toc305158817"/>
      <w:bookmarkStart w:id="518" w:name="_Toc305158891"/>
      <w:bookmarkStart w:id="519" w:name="_Toc151193647"/>
      <w:bookmarkStart w:id="520" w:name="_Toc150774754"/>
      <w:bookmarkStart w:id="521" w:name="_Toc164229244"/>
      <w:bookmarkStart w:id="522" w:name="_Toc195842914"/>
      <w:bookmarkStart w:id="523" w:name="_Toc151193791"/>
      <w:bookmarkStart w:id="524" w:name="_Toc151190176"/>
      <w:bookmarkStart w:id="525" w:name="_Toc151193863"/>
      <w:bookmarkStart w:id="526" w:name="_Toc149720842"/>
      <w:bookmarkStart w:id="527" w:name="_Toc226337245"/>
      <w:bookmarkStart w:id="528" w:name="_Toc164608663"/>
      <w:bookmarkStart w:id="529" w:name="_Toc150509300"/>
      <w:bookmarkStart w:id="530" w:name="_Toc151193937"/>
      <w:bookmarkStart w:id="531" w:name="_Toc127151549"/>
      <w:bookmarkStart w:id="532" w:name="_Toc164351643"/>
      <w:bookmarkStart w:id="533" w:name="_Toc127161463"/>
      <w:bookmarkStart w:id="534" w:name="_Toc265228387"/>
      <w:bookmarkStart w:id="535" w:name="_Toc150774649"/>
      <w:bookmarkStart w:id="536" w:name="_Toc226309793"/>
      <w:bookmarkStart w:id="537" w:name="_Toc164229390"/>
      <w:bookmarkStart w:id="538" w:name="_Toc127151750"/>
      <w:bookmarkStart w:id="539" w:name="_Toc142311051"/>
      <w:bookmarkStart w:id="540" w:name="_Toc264969239"/>
      <w:bookmarkStart w:id="541" w:name="_Toc164608818"/>
      <w:bookmarkStart w:id="542" w:name="_Toc151193719"/>
      <w:bookmarkStart w:id="543" w:name="_Toc226965822"/>
      <w:bookmarkStart w:id="544" w:name="_Toc226965739"/>
      <w:bookmarkStart w:id="545" w:name="_Toc150480787"/>
      <w:bookmarkStart w:id="546" w:name="_Ref467307090"/>
      <w:bookmarkStart w:id="547" w:name="_Toc520356176"/>
      <w:bookmarkStart w:id="548" w:name="_Ref467306425"/>
      <w:r>
        <w:rPr>
          <w:rFonts w:eastAsiaTheme="minorEastAsia"/>
          <w:sz w:val="24"/>
        </w:rPr>
        <w:t>成交公告与成交通知书</w:t>
      </w:r>
      <w:bookmarkEnd w:id="517"/>
      <w:bookmarkEnd w:id="518"/>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numPr>
          <w:ilvl w:val="0"/>
          <w:numId w:val="9"/>
        </w:numPr>
        <w:tabs>
          <w:tab w:val="left" w:pos="360"/>
        </w:tabs>
        <w:snapToGrid w:val="0"/>
        <w:spacing w:line="360" w:lineRule="auto"/>
        <w:ind w:left="357" w:hanging="357"/>
        <w:outlineLvl w:val="1"/>
        <w:rPr>
          <w:rFonts w:eastAsiaTheme="minorEastAsia"/>
          <w:sz w:val="24"/>
        </w:rPr>
      </w:pPr>
      <w:bookmarkStart w:id="549" w:name="_Toc226309794"/>
      <w:bookmarkStart w:id="550" w:name="_Toc150480788"/>
      <w:bookmarkStart w:id="551" w:name="_Toc142311052"/>
      <w:bookmarkStart w:id="552" w:name="_Toc164229245"/>
      <w:bookmarkStart w:id="553" w:name="_Toc127151751"/>
      <w:bookmarkStart w:id="554" w:name="_Toc151193792"/>
      <w:bookmarkStart w:id="555" w:name="_Toc305158818"/>
      <w:bookmarkStart w:id="556" w:name="_Toc305158892"/>
      <w:bookmarkStart w:id="557" w:name="_Toc226337246"/>
      <w:bookmarkStart w:id="558" w:name="_Toc164229391"/>
      <w:bookmarkStart w:id="559" w:name="_Toc149720843"/>
      <w:bookmarkStart w:id="560" w:name="_Toc195842915"/>
      <w:bookmarkStart w:id="561" w:name="_Toc164608819"/>
      <w:bookmarkStart w:id="562" w:name="_Ref467306978"/>
      <w:bookmarkStart w:id="563" w:name="_Ref467307062"/>
      <w:bookmarkStart w:id="564" w:name="_Toc150774650"/>
      <w:bookmarkStart w:id="565" w:name="_Toc127151550"/>
      <w:bookmarkStart w:id="566" w:name="_Toc164608664"/>
      <w:bookmarkStart w:id="567" w:name="_Toc264969240"/>
      <w:bookmarkStart w:id="568" w:name="_Ref467307204"/>
      <w:bookmarkStart w:id="569" w:name="_Toc226965740"/>
      <w:bookmarkStart w:id="570" w:name="_Toc164351644"/>
      <w:bookmarkStart w:id="571" w:name="_Toc226965823"/>
      <w:bookmarkStart w:id="572" w:name="_Toc150774755"/>
      <w:bookmarkStart w:id="573" w:name="_Toc265228388"/>
      <w:bookmarkStart w:id="574" w:name="_Toc150509301"/>
      <w:bookmarkStart w:id="575" w:name="_Toc151193648"/>
      <w:bookmarkStart w:id="576" w:name="_Toc151193864"/>
      <w:bookmarkStart w:id="577" w:name="_Toc127161464"/>
      <w:bookmarkStart w:id="578" w:name="_Ref467306377"/>
      <w:bookmarkStart w:id="579" w:name="_Toc151193938"/>
      <w:bookmarkStart w:id="580" w:name="_Toc151193720"/>
      <w:bookmarkStart w:id="581" w:name="_Toc151190177"/>
      <w:bookmarkStart w:id="582" w:name="_Toc520356175"/>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6"/>
    <w:bookmarkEnd w:id="547"/>
    <w:bookmarkEnd w:id="548"/>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9"/>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eastAsiaTheme="minorEastAsia"/>
          <w:sz w:val="24"/>
        </w:rPr>
      </w:pPr>
    </w:p>
    <w:p>
      <w:pPr>
        <w:spacing w:line="360" w:lineRule="auto"/>
        <w:jc w:val="center"/>
        <w:outlineLvl w:val="0"/>
        <w:rPr>
          <w:rFonts w:eastAsiaTheme="minorEastAsia"/>
          <w:b/>
          <w:sz w:val="36"/>
          <w:szCs w:val="36"/>
        </w:rPr>
      </w:pPr>
      <w:bookmarkStart w:id="584" w:name="_Toc305158896"/>
      <w:bookmarkStart w:id="585" w:name="_Toc226965827"/>
      <w:bookmarkStart w:id="586" w:name="_Toc353873664"/>
      <w:bookmarkStart w:id="587" w:name="_Toc150774759"/>
      <w:bookmarkStart w:id="588" w:name="_Toc150480792"/>
      <w:bookmarkStart w:id="589" w:name="_Toc142311056"/>
      <w:bookmarkStart w:id="590" w:name="_Toc265228392"/>
      <w:bookmarkStart w:id="591" w:name="_Toc353873934"/>
      <w:bookmarkStart w:id="592" w:name="_Toc353825544"/>
      <w:bookmarkStart w:id="593" w:name="_Toc264969244"/>
      <w:bookmarkStart w:id="594" w:name="_Toc127151554"/>
      <w:bookmarkStart w:id="595" w:name="_Toc305158822"/>
      <w:bookmarkStart w:id="596" w:name="_Toc226337250"/>
      <w:r>
        <w:rPr>
          <w:rFonts w:eastAsiaTheme="minorEastAsia"/>
          <w:sz w:val="24"/>
        </w:rPr>
        <w:br w:type="page"/>
      </w:r>
      <w:bookmarkStart w:id="597" w:name="_Toc97371943"/>
      <w:r>
        <w:rPr>
          <w:rFonts w:eastAsiaTheme="minorEastAsia"/>
          <w:b/>
          <w:sz w:val="36"/>
          <w:szCs w:val="36"/>
        </w:rPr>
        <w:t xml:space="preserve">第三章   </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eastAsiaTheme="minorEastAsia"/>
          <w:b/>
          <w:sz w:val="36"/>
          <w:szCs w:val="36"/>
        </w:rPr>
        <w:t>评审方法和评审标准</w:t>
      </w:r>
      <w:bookmarkEnd w:id="597"/>
      <w:bookmarkStart w:id="598" w:name="_Toc487900382"/>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pPr>
        <w:tabs>
          <w:tab w:val="left" w:pos="1080"/>
        </w:tabs>
        <w:snapToGrid w:val="0"/>
        <w:jc w:val="left"/>
        <w:rPr>
          <w:rFonts w:eastAsiaTheme="minorEastAsia"/>
          <w:b/>
          <w:sz w:val="24"/>
        </w:rPr>
      </w:pPr>
      <w:r>
        <w:rPr>
          <w:rFonts w:eastAsiaTheme="minorEastAsia"/>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8"/>
    <w:p>
      <w:pPr>
        <w:numPr>
          <w:ilvl w:val="0"/>
          <w:numId w:val="12"/>
        </w:numPr>
        <w:tabs>
          <w:tab w:val="left" w:pos="360"/>
        </w:tabs>
        <w:snapToGrid w:val="0"/>
        <w:spacing w:line="360" w:lineRule="auto"/>
        <w:outlineLvl w:val="1"/>
        <w:rPr>
          <w:rFonts w:eastAsiaTheme="minorEastAsia"/>
          <w:sz w:val="24"/>
        </w:rPr>
      </w:pPr>
      <w:bookmarkStart w:id="599" w:name="_Toc151193855"/>
      <w:bookmarkStart w:id="600" w:name="_Toc264969231"/>
      <w:bookmarkStart w:id="601" w:name="_Toc151193783"/>
      <w:bookmarkStart w:id="602" w:name="_Toc127161455"/>
      <w:bookmarkStart w:id="603" w:name="_Toc127151541"/>
      <w:bookmarkStart w:id="604" w:name="_Toc265228379"/>
      <w:bookmarkStart w:id="605" w:name="_Toc305158809"/>
      <w:bookmarkStart w:id="606" w:name="_Toc150509292"/>
      <w:bookmarkStart w:id="607" w:name="_Toc305158883"/>
      <w:bookmarkStart w:id="608" w:name="_Toc142311043"/>
      <w:bookmarkStart w:id="609" w:name="_Toc151193929"/>
      <w:bookmarkStart w:id="610" w:name="_Toc151193639"/>
      <w:bookmarkStart w:id="611" w:name="_Toc149720834"/>
      <w:bookmarkStart w:id="612" w:name="_Toc127151742"/>
      <w:bookmarkStart w:id="613" w:name="_Toc226965731"/>
      <w:bookmarkStart w:id="614" w:name="_Toc226309785"/>
      <w:bookmarkStart w:id="615" w:name="_Toc151193711"/>
      <w:bookmarkStart w:id="616" w:name="_Toc164351635"/>
      <w:bookmarkStart w:id="617" w:name="_Toc150774746"/>
      <w:bookmarkStart w:id="618" w:name="_Toc226965814"/>
      <w:bookmarkStart w:id="619" w:name="_Toc150480779"/>
      <w:bookmarkStart w:id="620" w:name="_Toc164229382"/>
      <w:bookmarkStart w:id="621" w:name="_Toc226337237"/>
      <w:bookmarkStart w:id="622" w:name="_Toc164229236"/>
      <w:bookmarkStart w:id="623" w:name="_Toc195842906"/>
      <w:bookmarkStart w:id="624" w:name="_Toc151190168"/>
      <w:bookmarkStart w:id="625" w:name="_Toc150774641"/>
      <w:bookmarkStart w:id="626" w:name="_Toc164608655"/>
      <w:bookmarkStart w:id="627" w:name="_Toc164608810"/>
      <w:bookmarkStart w:id="628" w:name="_Toc353825551"/>
      <w:bookmarkStart w:id="629" w:name="_Toc353873941"/>
      <w:bookmarkStart w:id="630" w:name="_Toc353873665"/>
      <w:bookmarkStart w:id="631" w:name="_Toc127151555"/>
      <w:bookmarkStart w:id="632" w:name="_Toc305158897"/>
      <w:bookmarkStart w:id="633" w:name="_Toc226337251"/>
      <w:bookmarkStart w:id="634" w:name="_Toc195842920"/>
      <w:bookmarkStart w:id="635" w:name="_Toc150774760"/>
      <w:bookmarkStart w:id="636" w:name="_Toc150480793"/>
      <w:bookmarkStart w:id="637" w:name="_Toc226965828"/>
      <w:bookmarkStart w:id="638" w:name="_Toc265228393"/>
      <w:bookmarkStart w:id="639" w:name="_Toc305158823"/>
      <w:bookmarkStart w:id="640" w:name="_Toc353873935"/>
      <w:bookmarkStart w:id="641" w:name="_Toc264969245"/>
      <w:bookmarkStart w:id="642" w:name="_Toc353825545"/>
      <w:bookmarkStart w:id="643" w:name="_Toc142311057"/>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rFonts w:eastAsiaTheme="minorEastAsia"/>
                <w:b/>
                <w:sz w:val="24"/>
              </w:rPr>
            </w:pPr>
            <w:bookmarkStart w:id="644" w:name="_Hlt487972895"/>
            <w:bookmarkEnd w:id="644"/>
            <w:r>
              <w:rPr>
                <w:rFonts w:eastAsiaTheme="minorEastAsia"/>
                <w:b/>
                <w:sz w:val="24"/>
              </w:rPr>
              <w:t>序号</w:t>
            </w:r>
          </w:p>
        </w:tc>
        <w:tc>
          <w:tcPr>
            <w:tcW w:w="938" w:type="pct"/>
            <w:vAlign w:val="center"/>
          </w:tcPr>
          <w:p>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pPr>
              <w:tabs>
                <w:tab w:val="left" w:pos="1080"/>
              </w:tabs>
              <w:snapToGrid w:val="0"/>
              <w:jc w:val="center"/>
              <w:rPr>
                <w:rFonts w:eastAsiaTheme="minorEastAsia"/>
                <w:b/>
                <w:sz w:val="24"/>
              </w:rPr>
            </w:pPr>
            <w:r>
              <w:rPr>
                <w:rFonts w:eastAsiaTheme="minorEastAsia"/>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w:t>
            </w:r>
          </w:p>
        </w:tc>
        <w:tc>
          <w:tcPr>
            <w:tcW w:w="938" w:type="pct"/>
            <w:vAlign w:val="center"/>
          </w:tcPr>
          <w:p>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1-1</w:t>
            </w:r>
          </w:p>
        </w:tc>
        <w:tc>
          <w:tcPr>
            <w:tcW w:w="938" w:type="pct"/>
            <w:vAlign w:val="center"/>
          </w:tcPr>
          <w:p>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pPr>
              <w:tabs>
                <w:tab w:val="left" w:pos="1080"/>
              </w:tabs>
              <w:snapToGrid w:val="0"/>
              <w:jc w:val="left"/>
              <w:rPr>
                <w:rFonts w:eastAsiaTheme="minorEastAsia"/>
                <w:sz w:val="24"/>
              </w:rPr>
            </w:pPr>
            <w:r>
              <w:rPr>
                <w:rFonts w:eastAsiaTheme="minorEastAsia"/>
                <w:sz w:val="24"/>
              </w:rPr>
              <w:t>供应商为企业（包括合伙企业）的，应提供有效的“营业执照”；</w:t>
            </w:r>
          </w:p>
          <w:p>
            <w:pPr>
              <w:tabs>
                <w:tab w:val="left" w:pos="1080"/>
              </w:tabs>
              <w:snapToGrid w:val="0"/>
              <w:jc w:val="left"/>
              <w:rPr>
                <w:rFonts w:eastAsiaTheme="minorEastAsia"/>
                <w:sz w:val="24"/>
              </w:rPr>
            </w:pPr>
            <w:r>
              <w:rPr>
                <w:rFonts w:eastAsiaTheme="minorEastAsia"/>
                <w:sz w:val="24"/>
              </w:rPr>
              <w:t>供应商为事业单位的，应提供有效的“事业单位法人证书”；</w:t>
            </w:r>
          </w:p>
          <w:p>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pPr>
              <w:tabs>
                <w:tab w:val="left" w:pos="1080"/>
              </w:tabs>
              <w:snapToGrid w:val="0"/>
              <w:jc w:val="left"/>
              <w:rPr>
                <w:rFonts w:eastAsiaTheme="minorEastAsia"/>
                <w:sz w:val="24"/>
              </w:rPr>
            </w:pPr>
            <w:r>
              <w:rPr>
                <w:rFonts w:eastAsiaTheme="minorEastAsia"/>
                <w:sz w:val="24"/>
              </w:rPr>
              <w:t>供应商是自然人的，应提供有效的自然人身份证明。</w:t>
            </w:r>
          </w:p>
          <w:p>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1-2</w:t>
            </w:r>
          </w:p>
        </w:tc>
        <w:tc>
          <w:tcPr>
            <w:tcW w:w="938" w:type="pct"/>
            <w:vAlign w:val="center"/>
          </w:tcPr>
          <w:p>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1-3</w:t>
            </w:r>
          </w:p>
        </w:tc>
        <w:tc>
          <w:tcPr>
            <w:tcW w:w="938" w:type="pct"/>
            <w:vAlign w:val="center"/>
          </w:tcPr>
          <w:p>
            <w:pPr>
              <w:tabs>
                <w:tab w:val="left" w:pos="1080"/>
              </w:tabs>
              <w:snapToGrid w:val="0"/>
              <w:rPr>
                <w:rFonts w:eastAsiaTheme="minorEastAsia"/>
                <w:sz w:val="24"/>
              </w:rPr>
            </w:pPr>
            <w:r>
              <w:rPr>
                <w:rFonts w:eastAsiaTheme="minorEastAsia"/>
                <w:sz w:val="24"/>
              </w:rPr>
              <w:t>供应商信用记录</w:t>
            </w:r>
          </w:p>
        </w:tc>
        <w:tc>
          <w:tcPr>
            <w:tcW w:w="2579" w:type="pct"/>
            <w:vAlign w:val="center"/>
          </w:tcPr>
          <w:p>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1-4</w:t>
            </w:r>
          </w:p>
        </w:tc>
        <w:tc>
          <w:tcPr>
            <w:tcW w:w="938" w:type="pct"/>
            <w:vAlign w:val="center"/>
          </w:tcPr>
          <w:p>
            <w:pPr>
              <w:tabs>
                <w:tab w:val="left" w:pos="1080"/>
              </w:tabs>
              <w:snapToGrid w:val="0"/>
              <w:rPr>
                <w:rFonts w:eastAsiaTheme="minorEastAsia"/>
                <w:sz w:val="24"/>
              </w:rPr>
            </w:pPr>
            <w:r>
              <w:rPr>
                <w:sz w:val="24"/>
              </w:rPr>
              <w:t>法律、行政法规规定的其他条件</w:t>
            </w:r>
          </w:p>
        </w:tc>
        <w:tc>
          <w:tcPr>
            <w:tcW w:w="2579" w:type="pct"/>
            <w:vAlign w:val="center"/>
          </w:tcPr>
          <w:p>
            <w:pPr>
              <w:tabs>
                <w:tab w:val="left" w:pos="1080"/>
              </w:tabs>
              <w:snapToGrid w:val="0"/>
              <w:rPr>
                <w:rFonts w:eastAsiaTheme="minorEastAsia"/>
                <w:sz w:val="24"/>
              </w:rPr>
            </w:pPr>
            <w:r>
              <w:rPr>
                <w:sz w:val="24"/>
              </w:rPr>
              <w:t>法律、行政法规规定的其他条件</w:t>
            </w:r>
          </w:p>
        </w:tc>
        <w:tc>
          <w:tcPr>
            <w:tcW w:w="1028" w:type="pct"/>
            <w:vAlign w:val="center"/>
          </w:tcPr>
          <w:p>
            <w:pPr>
              <w:tabs>
                <w:tab w:val="left" w:pos="1080"/>
              </w:tabs>
              <w:snapToGrid w:val="0"/>
              <w:jc w:val="center"/>
              <w:rPr>
                <w:rFonts w:eastAsiaTheme="minorEastAsia"/>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w:t>
            </w:r>
          </w:p>
        </w:tc>
        <w:tc>
          <w:tcPr>
            <w:tcW w:w="938" w:type="pct"/>
            <w:vAlign w:val="center"/>
          </w:tcPr>
          <w:p>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w:t>
            </w:r>
          </w:p>
        </w:tc>
        <w:tc>
          <w:tcPr>
            <w:tcW w:w="938" w:type="pct"/>
            <w:vAlign w:val="center"/>
          </w:tcPr>
          <w:p>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2-1-1</w:t>
            </w:r>
          </w:p>
        </w:tc>
        <w:tc>
          <w:tcPr>
            <w:tcW w:w="938" w:type="pct"/>
            <w:vAlign w:val="center"/>
          </w:tcPr>
          <w:p>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2-1-2</w:t>
            </w:r>
          </w:p>
        </w:tc>
        <w:tc>
          <w:tcPr>
            <w:tcW w:w="938" w:type="pct"/>
            <w:vAlign w:val="center"/>
          </w:tcPr>
          <w:p>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2-2</w:t>
            </w:r>
          </w:p>
        </w:tc>
        <w:tc>
          <w:tcPr>
            <w:tcW w:w="938" w:type="pct"/>
            <w:vAlign w:val="center"/>
          </w:tcPr>
          <w:p>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w:t>
            </w:r>
          </w:p>
        </w:tc>
        <w:tc>
          <w:tcPr>
            <w:tcW w:w="938" w:type="pct"/>
            <w:vAlign w:val="center"/>
          </w:tcPr>
          <w:p>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3-1</w:t>
            </w:r>
          </w:p>
        </w:tc>
        <w:tc>
          <w:tcPr>
            <w:tcW w:w="938" w:type="pct"/>
            <w:vAlign w:val="center"/>
          </w:tcPr>
          <w:p>
            <w:pPr>
              <w:tabs>
                <w:tab w:val="left" w:pos="1080"/>
              </w:tabs>
              <w:snapToGrid w:val="0"/>
              <w:rPr>
                <w:rFonts w:eastAsiaTheme="minorEastAsia"/>
                <w:sz w:val="24"/>
              </w:rPr>
            </w:pPr>
            <w:r>
              <w:rPr>
                <w:sz w:val="24"/>
              </w:rPr>
              <w:t>本项目对于联合体的要求</w:t>
            </w:r>
          </w:p>
        </w:tc>
        <w:tc>
          <w:tcPr>
            <w:tcW w:w="2579" w:type="pct"/>
            <w:vAlign w:val="center"/>
          </w:tcPr>
          <w:p>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pPr>
              <w:tabs>
                <w:tab w:val="left" w:pos="1080"/>
              </w:tabs>
              <w:snapToGrid w:val="0"/>
              <w:rPr>
                <w:rFonts w:eastAsiaTheme="minorEastAsia"/>
                <w:sz w:val="24"/>
              </w:rPr>
            </w:pPr>
            <w:r>
              <w:rPr>
                <w:rFonts w:eastAsiaTheme="minorEastAsia"/>
                <w:sz w:val="24"/>
              </w:rPr>
              <w:t>提供《联合协议》原件的电子件</w:t>
            </w:r>
          </w:p>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3-2</w:t>
            </w:r>
          </w:p>
        </w:tc>
        <w:tc>
          <w:tcPr>
            <w:tcW w:w="938" w:type="pct"/>
            <w:vAlign w:val="center"/>
          </w:tcPr>
          <w:p>
            <w:pPr>
              <w:tabs>
                <w:tab w:val="left" w:pos="1080"/>
              </w:tabs>
              <w:snapToGrid w:val="0"/>
              <w:rPr>
                <w:sz w:val="24"/>
              </w:rPr>
            </w:pPr>
            <w:r>
              <w:rPr>
                <w:sz w:val="24"/>
              </w:rPr>
              <w:t>政府购买服务承接主体的要求</w:t>
            </w:r>
          </w:p>
        </w:tc>
        <w:tc>
          <w:tcPr>
            <w:tcW w:w="2579" w:type="pct"/>
            <w:vAlign w:val="center"/>
          </w:tcPr>
          <w:p>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3-3</w:t>
            </w:r>
          </w:p>
        </w:tc>
        <w:tc>
          <w:tcPr>
            <w:tcW w:w="938" w:type="pct"/>
            <w:vAlign w:val="center"/>
          </w:tcPr>
          <w:p>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4</w:t>
            </w:r>
          </w:p>
        </w:tc>
        <w:tc>
          <w:tcPr>
            <w:tcW w:w="938" w:type="pct"/>
            <w:vAlign w:val="center"/>
          </w:tcPr>
          <w:p>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pPr>
              <w:tabs>
                <w:tab w:val="left" w:pos="1080"/>
              </w:tabs>
              <w:snapToGrid w:val="0"/>
              <w:rPr>
                <w:rFonts w:eastAsiaTheme="minorEastAsia"/>
                <w:sz w:val="24"/>
              </w:rPr>
            </w:pPr>
          </w:p>
        </w:tc>
      </w:tr>
    </w:tbl>
    <w:p>
      <w:pPr>
        <w:widowControl/>
        <w:jc w:val="left"/>
        <w:rPr>
          <w:rFonts w:eastAsiaTheme="minorEastAsia"/>
          <w:sz w:val="24"/>
        </w:rPr>
      </w:pP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251"/>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9"/>
        <w:gridCol w:w="1676"/>
        <w:gridCol w:w="4772"/>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序号</w:t>
            </w:r>
          </w:p>
        </w:tc>
        <w:tc>
          <w:tcPr>
            <w:tcW w:w="921"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检查因素</w:t>
            </w:r>
          </w:p>
        </w:tc>
        <w:tc>
          <w:tcPr>
            <w:tcW w:w="2623"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检查内容</w:t>
            </w:r>
          </w:p>
        </w:tc>
        <w:tc>
          <w:tcPr>
            <w:tcW w:w="910"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授权委托书</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按磋商文件要求提供授权委托书；</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投标完整性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未</w:t>
            </w:r>
            <w:r>
              <w:rPr>
                <w:rFonts w:asciiTheme="minorHAnsi" w:hAnsiTheme="minorHAnsi" w:eastAsiaTheme="minorEastAsia" w:cstheme="minorBidi"/>
                <w:sz w:val="24"/>
                <w:lang w:eastAsia="en-US"/>
              </w:rPr>
              <w:t>将一个采购包中的内容拆开投标；</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超过磋商文件中规定的项目/采购包预算金额或者项目/采购包最高限价；</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报价唯一性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hint="eastAsia" w:asciiTheme="minorHAnsi" w:hAnsiTheme="minorHAnsi" w:eastAsiaTheme="minorEastAsia" w:cstheme="minorBidi"/>
                <w:sz w:val="24"/>
                <w:lang w:eastAsia="en-US"/>
              </w:rPr>
              <w:t>出现可选择性或可调整的报价（磋商文件另有规定的除外）</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响应</w:t>
            </w:r>
            <w:r>
              <w:rPr>
                <w:rFonts w:asciiTheme="minorHAnsi" w:hAnsiTheme="minorHAnsi" w:eastAsiaTheme="minorEastAsia" w:cstheme="minorBidi"/>
                <w:color w:val="000000"/>
                <w:sz w:val="24"/>
                <w:lang w:eastAsia="en-US"/>
              </w:rPr>
              <w:t>有效期</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响应文件中承诺的投标有效期</w:t>
            </w:r>
            <w:r>
              <w:rPr>
                <w:rFonts w:hint="eastAsia" w:asciiTheme="minorHAnsi" w:hAnsiTheme="minorHAnsi" w:eastAsiaTheme="minorEastAsia" w:cstheme="minorBidi"/>
                <w:color w:val="000000"/>
                <w:sz w:val="24"/>
                <w:lang w:eastAsia="en-US"/>
              </w:rPr>
              <w:t>满足</w:t>
            </w:r>
            <w:r>
              <w:rPr>
                <w:rFonts w:asciiTheme="minorHAnsi" w:hAnsiTheme="minorHAnsi" w:eastAsiaTheme="minorEastAsia" w:cstheme="minorBidi"/>
                <w:color w:val="000000"/>
                <w:sz w:val="24"/>
                <w:lang w:eastAsia="en-US"/>
              </w:rPr>
              <w:t>磋商文件中载明的投标有效期的；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6</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签署、盖章</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按照磋商文件要求签署、盖章的；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实质性格式</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标记为</w:t>
            </w:r>
            <w:r>
              <w:rPr>
                <w:rFonts w:asciiTheme="minorHAnsi" w:hAnsiTheme="minorHAnsi" w:eastAsiaTheme="minorEastAsia" w:cstheme="minorBidi"/>
                <w:sz w:val="24"/>
                <w:lang w:eastAsia="en-US"/>
              </w:rPr>
              <w:t>“实质性格式”的</w:t>
            </w:r>
            <w:r>
              <w:rPr>
                <w:rFonts w:hint="eastAsia" w:asciiTheme="minorHAnsi" w:hAnsiTheme="minorHAnsi" w:eastAsiaTheme="minorEastAsia" w:cstheme="minorBidi"/>
                <w:sz w:val="24"/>
                <w:lang w:eastAsia="en-US"/>
              </w:rPr>
              <w:t>文件均按</w:t>
            </w:r>
            <w:r>
              <w:rPr>
                <w:rFonts w:asciiTheme="minorHAnsi" w:hAnsiTheme="minorHAnsi" w:eastAsiaTheme="minorEastAsia" w:cstheme="minorBidi"/>
                <w:sz w:val="24"/>
                <w:lang w:eastAsia="en-US"/>
              </w:rPr>
              <w:t>磋商文件</w:t>
            </w:r>
            <w:r>
              <w:rPr>
                <w:rFonts w:hint="eastAsia" w:asciiTheme="minorHAnsi" w:hAnsiTheme="minorHAnsi" w:eastAsiaTheme="minorEastAsia" w:cstheme="minorBidi"/>
                <w:sz w:val="24"/>
                <w:lang w:eastAsia="en-US"/>
              </w:rPr>
              <w:t>要求提供；</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8</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号条款响应</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响应文件满足磋商文件</w:t>
            </w:r>
            <w:r>
              <w:rPr>
                <w:rFonts w:asciiTheme="minorHAnsi" w:hAnsiTheme="minorHAnsi" w:eastAsiaTheme="minorEastAsia" w:cstheme="minorBidi"/>
                <w:sz w:val="24"/>
                <w:lang w:eastAsia="en-US"/>
              </w:rPr>
              <w:t>第</w:t>
            </w:r>
            <w:r>
              <w:rPr>
                <w:rFonts w:hint="eastAsia" w:asciiTheme="minorHAnsi" w:hAnsiTheme="minorHAnsi" w:eastAsiaTheme="minorEastAsia" w:cstheme="minorBidi"/>
                <w:sz w:val="24"/>
                <w:lang w:eastAsia="en-US"/>
              </w:rPr>
              <w:t>四</w:t>
            </w:r>
            <w:r>
              <w:rPr>
                <w:rFonts w:asciiTheme="minorHAnsi" w:hAnsiTheme="minorHAnsi" w:eastAsiaTheme="minorEastAsia" w:cstheme="minorBidi"/>
                <w:sz w:val="24"/>
                <w:lang w:eastAsia="en-US"/>
              </w:rPr>
              <w:t>章《采购需求》</w:t>
            </w:r>
            <w:r>
              <w:rPr>
                <w:rFonts w:asciiTheme="minorHAnsi" w:hAnsiTheme="minorHAnsi" w:eastAsiaTheme="minorEastAsia" w:cstheme="minorBidi"/>
                <w:color w:val="000000"/>
                <w:sz w:val="24"/>
                <w:lang w:eastAsia="en-US"/>
              </w:rPr>
              <w:t>中</w:t>
            </w: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号条款要求的；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9</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分包承担主体资质（如有）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sz w:val="24"/>
                <w:lang w:eastAsia="en-US"/>
              </w:rPr>
              <w:t>分包承担主体具备《投标人须知资料表》载明的资质条件</w:t>
            </w:r>
            <w:r>
              <w:rPr>
                <w:rFonts w:hint="eastAsia" w:asciiTheme="minorHAnsi" w:hAnsiTheme="minorHAnsi" w:eastAsiaTheme="minorEastAsia" w:cstheme="minorBidi"/>
                <w:sz w:val="24"/>
                <w:lang w:eastAsia="en-US"/>
              </w:rPr>
              <w:t>且</w:t>
            </w:r>
            <w:r>
              <w:rPr>
                <w:rFonts w:asciiTheme="minorHAnsi" w:hAnsiTheme="minorHAnsi" w:eastAsiaTheme="minorEastAsia" w:cstheme="minorBidi"/>
                <w:sz w:val="24"/>
                <w:lang w:eastAsia="en-US"/>
              </w:rPr>
              <w:t>提供</w:t>
            </w:r>
            <w:r>
              <w:rPr>
                <w:rFonts w:hint="eastAsia" w:asciiTheme="minorHAnsi" w:hAnsiTheme="minorHAnsi" w:eastAsiaTheme="minorEastAsia" w:cstheme="minorBidi"/>
                <w:sz w:val="24"/>
                <w:lang w:eastAsia="en-US"/>
              </w:rPr>
              <w:t>了</w:t>
            </w:r>
            <w:r>
              <w:rPr>
                <w:rFonts w:asciiTheme="minorHAnsi" w:hAnsiTheme="minorHAnsi" w:eastAsiaTheme="minorEastAsia" w:cstheme="minorBidi"/>
                <w:sz w:val="24"/>
                <w:lang w:eastAsia="en-US"/>
              </w:rPr>
              <w:t>资质证书</w:t>
            </w:r>
            <w:r>
              <w:rPr>
                <w:rFonts w:hint="eastAsia" w:asciiTheme="minorHAnsi" w:hAnsiTheme="minorHAnsi" w:eastAsiaTheme="minorEastAsia" w:cstheme="minorBidi"/>
                <w:sz w:val="24"/>
                <w:lang w:eastAsia="en-US"/>
              </w:rPr>
              <w:t>扫描件（如有）</w:t>
            </w:r>
            <w:r>
              <w:rPr>
                <w:rFonts w:asciiTheme="minorHAnsi" w:hAnsiTheme="minorHAnsi" w:eastAsiaTheme="minorEastAsia" w:cstheme="minorBidi"/>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10</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分包意向协议</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按磋商文件规定签订并提供分包意向协议原件的；</w:t>
            </w:r>
            <w:r>
              <w:rPr>
                <w:rFonts w:hint="eastAsia" w:asciiTheme="minorHAnsi" w:hAnsiTheme="minorHAnsi" w:eastAsiaTheme="minorEastAsia" w:cstheme="minorBidi"/>
                <w:sz w:val="24"/>
                <w:lang w:eastAsia="en-US"/>
              </w:rPr>
              <w:t>（如有）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进口产品</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磋商文件</w:t>
            </w:r>
            <w:r>
              <w:rPr>
                <w:rFonts w:asciiTheme="minorHAnsi" w:hAnsiTheme="minorHAnsi" w:eastAsiaTheme="minorEastAsia" w:cstheme="minorBidi"/>
                <w:sz w:val="24"/>
                <w:lang w:eastAsia="en-US"/>
              </w:rPr>
              <w:t>不接受进口产品投标</w:t>
            </w:r>
            <w:r>
              <w:rPr>
                <w:rFonts w:hint="eastAsia" w:asciiTheme="minorHAnsi" w:hAnsiTheme="minorHAnsi" w:eastAsiaTheme="minorEastAsia" w:cstheme="minorBidi"/>
                <w:sz w:val="24"/>
                <w:lang w:eastAsia="en-US"/>
              </w:rPr>
              <w:t>的内容时</w:t>
            </w:r>
            <w:r>
              <w:rPr>
                <w:rFonts w:asciiTheme="minorHAnsi" w:hAnsiTheme="minorHAnsi" w:eastAsiaTheme="minorEastAsia" w:cstheme="minorBidi"/>
                <w:sz w:val="24"/>
                <w:lang w:eastAsia="en-US"/>
              </w:rPr>
              <w:t>，</w:t>
            </w:r>
            <w:r>
              <w:rPr>
                <w:rFonts w:hint="eastAsia" w:asciiTheme="minorHAnsi" w:hAnsiTheme="minorHAnsi" w:eastAsiaTheme="minorEastAsia" w:cstheme="minorBidi"/>
                <w:sz w:val="24"/>
                <w:lang w:eastAsia="en-US"/>
              </w:rPr>
              <w:t>投标人所投产品非进口产品的；</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国家有关部门对投标人的投标产品有强制性规定或要求的</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国家有关部门对投标人的投标产品有强制性规定或要求的（如相应技术、安全、节能和环保等），投标人的投标产品应符合相应规定或要求，并提供证明文件电子件：</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1）采购的产品若属于《节能产品政府采购品目清单》范围中政府强制采购产品，则投标人所报产品必须获得国家确定的认证机构出具的、处于有效期之内的节能产品认证证书；</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3）项目中涉及涂料、胶黏剂、油墨、清洗剂等挥发性有机物产品，且属于强制性标准的，供应商应执行符合本市和国家的VOCs 含量限制标准。</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公平竞争</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投标人遵循公平竞争的原则，不存在恶意串通，妨碍其他投标人的竞争行为，不存在损害采购人或者其他投标人的合法权益情形的；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串通投标</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附加条件</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含有采购人不能接受的附加条件的；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16</w:t>
            </w:r>
          </w:p>
        </w:tc>
        <w:tc>
          <w:tcPr>
            <w:tcW w:w="921" w:type="pct"/>
            <w:vAlign w:val="center"/>
          </w:tcPr>
          <w:p>
            <w:pPr>
              <w:autoSpaceDE w:val="0"/>
              <w:autoSpaceDN w:val="0"/>
              <w:rPr>
                <w:rFonts w:asciiTheme="minorHAnsi" w:hAnsiTheme="minorHAnsi" w:eastAsiaTheme="minorEastAsia" w:cstheme="minorBidi"/>
                <w:lang w:eastAsia="en-US"/>
              </w:rPr>
            </w:pPr>
            <w:r>
              <w:rPr>
                <w:rFonts w:asciiTheme="minorHAnsi" w:hAnsiTheme="minorHAnsi" w:eastAsiaTheme="minorEastAsia" w:cstheme="minorBidi"/>
                <w:lang w:eastAsia="en-US"/>
              </w:rPr>
              <w:t>报价的修正（如有）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不涉及报价修正</w:t>
            </w:r>
            <w:r>
              <w:rPr>
                <w:rFonts w:asciiTheme="minorHAnsi" w:hAnsiTheme="minorHAnsi" w:eastAsiaTheme="minorEastAsia" w:cstheme="minorBidi"/>
                <w:color w:val="000000"/>
                <w:sz w:val="24"/>
                <w:lang w:eastAsia="en-US"/>
              </w:rPr>
              <w:t>，或响应文件报价出现前后不一致</w:t>
            </w:r>
            <w:r>
              <w:rPr>
                <w:rFonts w:hint="eastAsia" w:asciiTheme="minorHAnsi" w:hAnsiTheme="minorHAnsi" w:eastAsiaTheme="minorEastAsia" w:cstheme="minorBidi"/>
                <w:color w:val="000000"/>
                <w:sz w:val="24"/>
                <w:lang w:eastAsia="en-US"/>
              </w:rPr>
              <w:t>时</w:t>
            </w:r>
            <w:r>
              <w:rPr>
                <w:rFonts w:asciiTheme="minorHAnsi" w:hAnsiTheme="minorHAnsi" w:eastAsiaTheme="minorEastAsia" w:cstheme="minorBidi"/>
                <w:color w:val="000000"/>
                <w:sz w:val="24"/>
                <w:lang w:eastAsia="en-US"/>
              </w:rPr>
              <w:t>，投标人对修正后的报价予</w:t>
            </w:r>
            <w:r>
              <w:rPr>
                <w:rFonts w:hint="eastAsia" w:asciiTheme="minorHAnsi" w:hAnsiTheme="minorHAnsi" w:eastAsiaTheme="minorEastAsia" w:cstheme="minorBidi"/>
                <w:color w:val="000000"/>
                <w:sz w:val="24"/>
                <w:lang w:eastAsia="en-US"/>
              </w:rPr>
              <w:t>以</w:t>
            </w:r>
            <w:r>
              <w:rPr>
                <w:rFonts w:asciiTheme="minorHAnsi" w:hAnsiTheme="minorHAnsi" w:eastAsiaTheme="minorEastAsia" w:cstheme="minorBidi"/>
                <w:color w:val="000000"/>
                <w:sz w:val="24"/>
                <w:lang w:eastAsia="en-US"/>
              </w:rPr>
              <w:t>确认；（如有）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其他无效情形</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投标人、响应文件</w:t>
            </w:r>
            <w:r>
              <w:rPr>
                <w:rFonts w:hint="eastAsia" w:asciiTheme="minorHAnsi" w:hAnsiTheme="minorHAnsi" w:eastAsiaTheme="minorEastAsia" w:cstheme="minorBidi"/>
                <w:color w:val="000000"/>
                <w:sz w:val="24"/>
                <w:lang w:eastAsia="en-US"/>
              </w:rPr>
              <w:t>不存在</w:t>
            </w:r>
            <w:r>
              <w:rPr>
                <w:rFonts w:asciiTheme="minorHAnsi" w:hAnsiTheme="minorHAnsi" w:eastAsiaTheme="minorEastAsia" w:cstheme="minorBidi"/>
                <w:color w:val="000000"/>
                <w:sz w:val="24"/>
                <w:lang w:eastAsia="en-US"/>
              </w:rPr>
              <w:t>不符合法律、法规和磋商文件规定的其他无效情形。</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bl>
    <w:p>
      <w:pPr>
        <w:tabs>
          <w:tab w:val="left" w:pos="900"/>
          <w:tab w:val="left" w:pos="1080"/>
          <w:tab w:val="left" w:pos="1589"/>
        </w:tabs>
        <w:snapToGrid w:val="0"/>
        <w:spacing w:line="360" w:lineRule="auto"/>
        <w:rPr>
          <w:rFonts w:eastAsiaTheme="minorEastAsia"/>
          <w:sz w:val="24"/>
        </w:rPr>
      </w:pP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45" w:name="_Hlk220085436"/>
      <w:r>
        <w:rPr>
          <w:rFonts w:hint="eastAsia" w:eastAsiaTheme="minorEastAsia"/>
          <w:snapToGrid w:val="0"/>
          <w:sz w:val="24"/>
        </w:rPr>
        <w:t>异常低价处理</w:t>
      </w:r>
    </w:p>
    <w:p>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ascii="宋体" w:hAnsi="宋体" w:cs="宋体"/>
          <w:sz w:val="24"/>
          <w:u w:val="single"/>
        </w:rPr>
        <w:t>50</w:t>
      </w:r>
      <w:r>
        <w:rPr>
          <w:rFonts w:hint="eastAsia" w:ascii="宋体" w:hAnsi="宋体" w:cs="宋体"/>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ascii="宋体" w:hAnsi="宋体" w:cs="宋体"/>
          <w:sz w:val="24"/>
          <w:u w:val="single"/>
        </w:rPr>
        <w:t>50%</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ascii="宋体" w:hAnsi="宋体" w:cs="宋体"/>
          <w:sz w:val="24"/>
          <w:u w:val="single"/>
        </w:rPr>
        <w:t>45%</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ascii="宋体" w:hAnsi="宋体" w:cs="宋体"/>
          <w:sz w:val="24"/>
          <w:u w:val="single"/>
        </w:rPr>
        <w:t>45%</w:t>
      </w:r>
      <w:r>
        <w:rPr>
          <w:rFonts w:hint="eastAsia" w:eastAsiaTheme="minorEastAsia"/>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2"/>
        </w:numPr>
        <w:snapToGrid w:val="0"/>
        <w:spacing w:line="360" w:lineRule="auto"/>
        <w:rPr>
          <w:rFonts w:eastAsiaTheme="minorEastAsia"/>
          <w:sz w:val="24"/>
        </w:rPr>
      </w:pPr>
      <w:bookmarkStart w:id="64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6"/>
      <w:r>
        <w:rPr>
          <w:rFonts w:hint="eastAsia" w:eastAsiaTheme="minorEastAsia"/>
          <w:sz w:val="24"/>
        </w:rPr>
        <w:t>。</w:t>
      </w:r>
      <w:bookmarkEnd w:id="645"/>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z w:val="24"/>
        </w:rPr>
        <w:t>■</w:t>
      </w:r>
      <w:r>
        <w:rPr>
          <w:rFonts w:eastAsiaTheme="minorEastAsia"/>
          <w:sz w:val="24"/>
        </w:rPr>
        <w:t>无，按下述3.2.2-3.2.5项规定修正。</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asciiTheme="minorEastAsia" w:hAnsiTheme="minorEastAsia" w:eastAsiaTheme="minorEastAsia"/>
          <w:spacing w:val="2"/>
          <w:sz w:val="24"/>
          <w:u w:val="single"/>
        </w:rPr>
        <w:t xml:space="preserve">     /     </w:t>
      </w:r>
      <w:r>
        <w:rPr>
          <w:rFonts w:eastAsiaTheme="minorEastAsia"/>
          <w:sz w:val="24"/>
        </w:rPr>
        <w:t>_。</w:t>
      </w:r>
    </w:p>
    <w:bookmarkEnd w:id="628"/>
    <w:bookmarkEnd w:id="629"/>
    <w:p>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rPr>
        <w:t xml:space="preserve">     /     </w:t>
      </w:r>
      <w:r>
        <w:rPr>
          <w:rFonts w:eastAsiaTheme="minorEastAsia"/>
          <w:sz w:val="24"/>
        </w:rPr>
        <w:t>_。</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7" w:name="_Toc305158814"/>
      <w:bookmarkStart w:id="648" w:name="_Toc151193788"/>
      <w:bookmarkStart w:id="649" w:name="_Toc226965736"/>
      <w:bookmarkStart w:id="650" w:name="_Toc151193934"/>
      <w:bookmarkStart w:id="651" w:name="_Toc150774646"/>
      <w:bookmarkStart w:id="652" w:name="_Toc150509297"/>
      <w:bookmarkStart w:id="653" w:name="_Toc151190173"/>
      <w:bookmarkStart w:id="654" w:name="_Toc127151747"/>
      <w:bookmarkStart w:id="655" w:name="_Toc226309790"/>
      <w:bookmarkStart w:id="656" w:name="_Toc164351640"/>
      <w:bookmarkStart w:id="657" w:name="_Ref467307010"/>
      <w:bookmarkStart w:id="658" w:name="_Toc226965819"/>
      <w:bookmarkStart w:id="659" w:name="_Toc164229241"/>
      <w:bookmarkStart w:id="660" w:name="_Toc151193716"/>
      <w:bookmarkStart w:id="661" w:name="_Toc149720839"/>
      <w:bookmarkStart w:id="662" w:name="_Toc150480784"/>
      <w:bookmarkStart w:id="663" w:name="_Toc127161460"/>
      <w:bookmarkStart w:id="664" w:name="_Toc164229387"/>
      <w:bookmarkStart w:id="665" w:name="_Toc151193860"/>
      <w:bookmarkStart w:id="666" w:name="_Toc520356170"/>
      <w:bookmarkStart w:id="667" w:name="_Toc305158888"/>
      <w:bookmarkStart w:id="668" w:name="_Toc151193644"/>
      <w:bookmarkStart w:id="669" w:name="_Toc142311048"/>
      <w:bookmarkStart w:id="670" w:name="_Toc164608660"/>
      <w:bookmarkStart w:id="671" w:name="_Toc226337242"/>
      <w:bookmarkStart w:id="672" w:name="_Toc164608815"/>
      <w:bookmarkStart w:id="673" w:name="_Toc195842911"/>
      <w:bookmarkStart w:id="674" w:name="_Toc127151546"/>
      <w:bookmarkStart w:id="675" w:name="_Toc264969236"/>
      <w:bookmarkStart w:id="676" w:name="_Toc265228384"/>
      <w:bookmarkStart w:id="677" w:name="_Toc150774751"/>
      <w:r>
        <w:rPr>
          <w:rFonts w:eastAsiaTheme="minorEastAsia"/>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ascii="宋体" w:hAnsi="宋体" w:cs="宋体"/>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6"/>
        <w:tblW w:w="9406"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34"/>
        <w:gridCol w:w="616"/>
        <w:gridCol w:w="5617"/>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ascii="宋体" w:hAnsi="宋体" w:cs="宋体"/>
                <w:b/>
                <w:kern w:val="0"/>
                <w:sz w:val="24"/>
                <w:lang w:eastAsia="en-US"/>
              </w:rPr>
            </w:pPr>
            <w:r>
              <w:rPr>
                <w:rFonts w:ascii="宋体" w:hAnsi="宋体" w:cs="宋体"/>
                <w:b/>
                <w:kern w:val="0"/>
                <w:sz w:val="24"/>
                <w:lang w:eastAsia="en-US"/>
              </w:rPr>
              <w:t>序号</w:t>
            </w:r>
          </w:p>
        </w:tc>
        <w:tc>
          <w:tcPr>
            <w:tcW w:w="834" w:type="dxa"/>
            <w:vAlign w:val="center"/>
          </w:tcPr>
          <w:p>
            <w:pPr>
              <w:jc w:val="center"/>
              <w:rPr>
                <w:rFonts w:ascii="宋体" w:hAnsi="宋体" w:cs="宋体"/>
                <w:b/>
                <w:kern w:val="0"/>
                <w:sz w:val="24"/>
                <w:lang w:eastAsia="en-US"/>
              </w:rPr>
            </w:pPr>
            <w:r>
              <w:rPr>
                <w:rFonts w:ascii="宋体" w:hAnsi="宋体" w:cs="宋体"/>
                <w:b/>
                <w:kern w:val="0"/>
                <w:sz w:val="24"/>
                <w:lang w:eastAsia="en-US"/>
              </w:rPr>
              <w:t>评分</w:t>
            </w:r>
          </w:p>
          <w:p>
            <w:pPr>
              <w:jc w:val="center"/>
              <w:rPr>
                <w:rFonts w:ascii="宋体" w:hAnsi="宋体" w:cs="宋体"/>
                <w:b/>
                <w:kern w:val="0"/>
                <w:sz w:val="24"/>
                <w:lang w:eastAsia="en-US"/>
              </w:rPr>
            </w:pPr>
            <w:r>
              <w:rPr>
                <w:rFonts w:ascii="宋体" w:hAnsi="宋体" w:cs="宋体"/>
                <w:b/>
                <w:kern w:val="0"/>
                <w:sz w:val="24"/>
                <w:lang w:eastAsia="en-US"/>
              </w:rPr>
              <w:t>因素</w:t>
            </w:r>
          </w:p>
        </w:tc>
        <w:tc>
          <w:tcPr>
            <w:tcW w:w="616" w:type="dxa"/>
            <w:vAlign w:val="center"/>
          </w:tcPr>
          <w:p>
            <w:pPr>
              <w:jc w:val="center"/>
              <w:rPr>
                <w:rFonts w:ascii="宋体" w:hAnsi="宋体" w:cs="宋体"/>
                <w:b/>
                <w:kern w:val="0"/>
                <w:sz w:val="24"/>
                <w:lang w:eastAsia="en-US"/>
              </w:rPr>
            </w:pPr>
            <w:r>
              <w:rPr>
                <w:rFonts w:ascii="宋体" w:hAnsi="宋体" w:cs="宋体"/>
                <w:b/>
                <w:kern w:val="0"/>
                <w:sz w:val="24"/>
                <w:lang w:eastAsia="en-US"/>
              </w:rPr>
              <w:t>分值</w:t>
            </w:r>
          </w:p>
        </w:tc>
        <w:tc>
          <w:tcPr>
            <w:tcW w:w="5617" w:type="dxa"/>
            <w:vAlign w:val="center"/>
          </w:tcPr>
          <w:p>
            <w:pPr>
              <w:jc w:val="center"/>
              <w:rPr>
                <w:rFonts w:ascii="宋体" w:hAnsi="宋体" w:cs="宋体"/>
                <w:b/>
                <w:kern w:val="0"/>
                <w:sz w:val="24"/>
                <w:lang w:eastAsia="en-US"/>
              </w:rPr>
            </w:pPr>
            <w:r>
              <w:rPr>
                <w:rFonts w:ascii="宋体" w:hAnsi="宋体" w:cs="宋体"/>
                <w:b/>
                <w:kern w:val="0"/>
                <w:sz w:val="24"/>
                <w:lang w:eastAsia="en-US"/>
              </w:rPr>
              <w:t>评分标准</w:t>
            </w:r>
          </w:p>
        </w:tc>
        <w:tc>
          <w:tcPr>
            <w:tcW w:w="1723" w:type="dxa"/>
            <w:vAlign w:val="center"/>
          </w:tcPr>
          <w:p>
            <w:pPr>
              <w:jc w:val="center"/>
              <w:rPr>
                <w:rFonts w:ascii="宋体" w:hAnsi="宋体" w:cs="宋体"/>
                <w:b/>
                <w:sz w:val="24"/>
                <w:lang w:eastAsia="en-US"/>
              </w:rPr>
            </w:pPr>
            <w:r>
              <w:rPr>
                <w:rFonts w:ascii="宋体" w:hAnsi="宋体" w:cs="宋体"/>
                <w:b/>
                <w:sz w:val="24"/>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406" w:type="dxa"/>
            <w:gridSpan w:val="5"/>
            <w:vAlign w:val="center"/>
          </w:tcPr>
          <w:p>
            <w:pPr>
              <w:jc w:val="center"/>
              <w:rPr>
                <w:rFonts w:ascii="宋体" w:hAnsi="宋体" w:cs="宋体"/>
                <w:b/>
                <w:sz w:val="24"/>
              </w:rPr>
            </w:pPr>
            <w:r>
              <w:rPr>
                <w:rFonts w:hint="eastAsia" w:ascii="宋体" w:hAnsi="宋体" w:cs="宋体"/>
                <w:b/>
                <w:sz w:val="24"/>
              </w:rPr>
              <w:t>报价部分（10分）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ascii="宋体" w:hAnsi="宋体" w:cs="宋体"/>
                <w:b/>
                <w:kern w:val="0"/>
                <w:sz w:val="24"/>
              </w:rPr>
            </w:pPr>
            <w:r>
              <w:rPr>
                <w:rFonts w:hint="eastAsia" w:ascii="宋体" w:hAnsi="宋体" w:cs="宋体"/>
                <w:bCs/>
                <w:kern w:val="0"/>
                <w:sz w:val="24"/>
              </w:rPr>
              <w:t>1</w:t>
            </w:r>
          </w:p>
        </w:tc>
        <w:tc>
          <w:tcPr>
            <w:tcW w:w="834" w:type="dxa"/>
            <w:shd w:val="clear" w:color="auto" w:fill="auto"/>
            <w:vAlign w:val="center"/>
          </w:tcPr>
          <w:p>
            <w:pPr>
              <w:jc w:val="left"/>
              <w:rPr>
                <w:rFonts w:ascii="宋体" w:hAnsi="宋体" w:cs="宋体"/>
                <w:kern w:val="0"/>
                <w:sz w:val="24"/>
                <w:lang w:eastAsia="en-US"/>
              </w:rPr>
            </w:pPr>
            <w:r>
              <w:rPr>
                <w:rFonts w:ascii="宋体" w:hAnsi="宋体" w:cs="宋体"/>
                <w:kern w:val="0"/>
                <w:sz w:val="24"/>
                <w:lang w:eastAsia="en-US"/>
              </w:rPr>
              <w:t>投标</w:t>
            </w:r>
          </w:p>
          <w:p>
            <w:pPr>
              <w:jc w:val="left"/>
              <w:rPr>
                <w:rFonts w:ascii="宋体" w:hAnsi="宋体" w:cs="宋体"/>
                <w:kern w:val="0"/>
                <w:sz w:val="24"/>
                <w:lang w:eastAsia="en-US"/>
              </w:rPr>
            </w:pPr>
            <w:r>
              <w:rPr>
                <w:rFonts w:ascii="宋体" w:hAnsi="宋体" w:cs="宋体"/>
                <w:kern w:val="0"/>
                <w:sz w:val="24"/>
                <w:lang w:eastAsia="en-US"/>
              </w:rPr>
              <w:t>报价</w:t>
            </w:r>
          </w:p>
        </w:tc>
        <w:tc>
          <w:tcPr>
            <w:tcW w:w="616" w:type="dxa"/>
            <w:shd w:val="clear" w:color="auto" w:fill="auto"/>
            <w:vAlign w:val="center"/>
          </w:tcPr>
          <w:p>
            <w:pPr>
              <w:jc w:val="center"/>
              <w:rPr>
                <w:rFonts w:ascii="宋体" w:hAnsi="宋体" w:cs="宋体"/>
                <w:kern w:val="0"/>
                <w:sz w:val="24"/>
              </w:rPr>
            </w:pPr>
            <w:r>
              <w:rPr>
                <w:rFonts w:hint="eastAsia" w:ascii="宋体" w:hAnsi="宋体" w:cs="宋体"/>
                <w:kern w:val="0"/>
                <w:sz w:val="24"/>
              </w:rPr>
              <w:t>10</w:t>
            </w:r>
          </w:p>
        </w:tc>
        <w:tc>
          <w:tcPr>
            <w:tcW w:w="5617" w:type="dxa"/>
            <w:shd w:val="clear" w:color="auto" w:fill="auto"/>
            <w:vAlign w:val="center"/>
          </w:tcPr>
          <w:p>
            <w:pPr>
              <w:jc w:val="left"/>
              <w:rPr>
                <w:rFonts w:ascii="宋体" w:hAnsi="宋体" w:cs="宋体"/>
                <w:bCs/>
                <w:kern w:val="0"/>
                <w:sz w:val="24"/>
              </w:rPr>
            </w:pPr>
            <w:r>
              <w:rPr>
                <w:rFonts w:hint="eastAsia" w:ascii="宋体" w:hAnsi="宋体" w:cs="宋体"/>
                <w:bCs/>
                <w:kern w:val="0"/>
                <w:sz w:val="24"/>
              </w:rPr>
              <w:t>满足磋商文件要求的最后报价最低的供应商的价格为磋商基准价，其价格分为满分。其他供应商的价格分统一按照下列公式计算：</w:t>
            </w:r>
          </w:p>
          <w:p>
            <w:pPr>
              <w:jc w:val="left"/>
              <w:rPr>
                <w:rFonts w:ascii="宋体" w:hAnsi="宋体" w:cs="宋体"/>
                <w:bCs/>
                <w:kern w:val="0"/>
                <w:sz w:val="24"/>
              </w:rPr>
            </w:pPr>
            <w:r>
              <w:rPr>
                <w:rFonts w:hint="eastAsia" w:ascii="宋体" w:hAnsi="宋体" w:cs="宋体"/>
                <w:bCs/>
                <w:kern w:val="0"/>
                <w:sz w:val="24"/>
              </w:rPr>
              <w:t>磋商报价得分=（磋商基准价/最后报价）×分值</w:t>
            </w:r>
          </w:p>
        </w:tc>
        <w:tc>
          <w:tcPr>
            <w:tcW w:w="1723" w:type="dxa"/>
            <w:shd w:val="clear" w:color="auto" w:fill="auto"/>
            <w:vAlign w:val="center"/>
          </w:tcPr>
          <w:p>
            <w:pPr>
              <w:jc w:val="left"/>
              <w:rPr>
                <w:rFonts w:ascii="宋体" w:hAnsi="宋体" w:cs="宋体"/>
                <w:bCs/>
                <w:kern w:val="0"/>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06" w:type="dxa"/>
            <w:gridSpan w:val="5"/>
            <w:vAlign w:val="center"/>
          </w:tcPr>
          <w:p>
            <w:pPr>
              <w:jc w:val="center"/>
              <w:rPr>
                <w:rFonts w:ascii="宋体" w:hAnsi="宋体" w:cs="宋体"/>
                <w:b/>
                <w:sz w:val="24"/>
              </w:rPr>
            </w:pPr>
            <w:r>
              <w:rPr>
                <w:rFonts w:hint="eastAsia" w:ascii="宋体" w:hAnsi="宋体" w:cs="宋体"/>
                <w:b/>
                <w:sz w:val="24"/>
              </w:rPr>
              <w:t>商务部分（15分）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16" w:type="dxa"/>
            <w:vAlign w:val="center"/>
          </w:tcPr>
          <w:p>
            <w:pPr>
              <w:jc w:val="center"/>
              <w:rPr>
                <w:rFonts w:ascii="宋体" w:hAnsi="宋体" w:cs="宋体"/>
                <w:bCs/>
                <w:kern w:val="0"/>
                <w:sz w:val="24"/>
                <w:lang w:eastAsia="en-US"/>
              </w:rPr>
            </w:pPr>
            <w:r>
              <w:rPr>
                <w:rFonts w:hint="eastAsia" w:ascii="宋体" w:hAnsi="宋体" w:cs="宋体"/>
                <w:bCs/>
                <w:kern w:val="0"/>
                <w:sz w:val="24"/>
                <w:lang w:eastAsia="en-US"/>
              </w:rPr>
              <w:t>1</w:t>
            </w:r>
          </w:p>
        </w:tc>
        <w:tc>
          <w:tcPr>
            <w:tcW w:w="834" w:type="dxa"/>
            <w:vAlign w:val="center"/>
          </w:tcPr>
          <w:p>
            <w:pPr>
              <w:jc w:val="left"/>
              <w:rPr>
                <w:rFonts w:ascii="宋体" w:hAnsi="宋体" w:cs="宋体"/>
                <w:kern w:val="0"/>
                <w:sz w:val="24"/>
                <w:lang w:eastAsia="en-US"/>
              </w:rPr>
            </w:pPr>
            <w:r>
              <w:rPr>
                <w:rFonts w:hint="eastAsia" w:ascii="宋体" w:hAnsi="宋体" w:cs="宋体"/>
                <w:bCs/>
                <w:kern w:val="0"/>
                <w:sz w:val="24"/>
                <w:lang w:eastAsia="en-US"/>
              </w:rPr>
              <w:t>类似项目业绩</w:t>
            </w:r>
          </w:p>
        </w:tc>
        <w:tc>
          <w:tcPr>
            <w:tcW w:w="616" w:type="dxa"/>
            <w:vAlign w:val="center"/>
          </w:tcPr>
          <w:p>
            <w:pPr>
              <w:jc w:val="center"/>
              <w:rPr>
                <w:rFonts w:ascii="宋体" w:hAnsi="宋体" w:cs="宋体"/>
                <w:b/>
                <w:kern w:val="0"/>
                <w:sz w:val="24"/>
              </w:rPr>
            </w:pPr>
            <w:r>
              <w:rPr>
                <w:rFonts w:hint="eastAsia" w:ascii="宋体" w:hAnsi="宋体" w:cs="宋体"/>
                <w:bCs/>
                <w:kern w:val="0"/>
                <w:sz w:val="24"/>
              </w:rPr>
              <w:t>10</w:t>
            </w:r>
          </w:p>
        </w:tc>
        <w:tc>
          <w:tcPr>
            <w:tcW w:w="5617" w:type="dxa"/>
            <w:vAlign w:val="center"/>
          </w:tcPr>
          <w:p>
            <w:pPr>
              <w:jc w:val="left"/>
              <w:rPr>
                <w:rFonts w:ascii="宋体" w:hAnsi="宋体" w:cs="宋体"/>
                <w:bCs/>
                <w:kern w:val="0"/>
                <w:sz w:val="24"/>
              </w:rPr>
            </w:pPr>
            <w:r>
              <w:rPr>
                <w:rFonts w:hint="eastAsia" w:ascii="宋体" w:hAnsi="宋体" w:cs="宋体"/>
                <w:bCs/>
                <w:kern w:val="0"/>
                <w:sz w:val="24"/>
              </w:rPr>
              <w:t>供应商近三年（2023年4月1日至今）具有与本项目类似业绩，每提供一个得2分，最高得10分；未提供得0分。</w:t>
            </w:r>
          </w:p>
          <w:p>
            <w:pPr>
              <w:jc w:val="left"/>
              <w:rPr>
                <w:rFonts w:ascii="宋体" w:hAnsi="宋体" w:cs="宋体"/>
                <w:bCs/>
                <w:kern w:val="0"/>
                <w:sz w:val="24"/>
              </w:rPr>
            </w:pPr>
            <w:r>
              <w:rPr>
                <w:rFonts w:hint="eastAsia" w:ascii="宋体" w:hAnsi="宋体" w:cs="宋体"/>
                <w:bCs/>
                <w:kern w:val="0"/>
                <w:sz w:val="24"/>
              </w:rPr>
              <w:t>注：需提供服务合同关键页（首页、金额页、双方签字盖章页）电子件加盖本单位公章。</w:t>
            </w:r>
          </w:p>
        </w:tc>
        <w:tc>
          <w:tcPr>
            <w:tcW w:w="1723" w:type="dxa"/>
            <w:vAlign w:val="center"/>
          </w:tcPr>
          <w:p>
            <w:pPr>
              <w:jc w:val="left"/>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16" w:type="dxa"/>
            <w:vAlign w:val="center"/>
          </w:tcPr>
          <w:p>
            <w:pPr>
              <w:jc w:val="center"/>
              <w:rPr>
                <w:rFonts w:ascii="宋体" w:hAnsi="宋体" w:cs="宋体"/>
                <w:kern w:val="0"/>
                <w:sz w:val="24"/>
              </w:rPr>
            </w:pPr>
            <w:r>
              <w:rPr>
                <w:rFonts w:hint="eastAsia" w:ascii="宋体" w:hAnsi="宋体" w:cs="宋体"/>
                <w:kern w:val="0"/>
                <w:sz w:val="24"/>
              </w:rPr>
              <w:t>2</w:t>
            </w:r>
          </w:p>
        </w:tc>
        <w:tc>
          <w:tcPr>
            <w:tcW w:w="834" w:type="dxa"/>
            <w:vAlign w:val="center"/>
          </w:tcPr>
          <w:p>
            <w:pPr>
              <w:tabs>
                <w:tab w:val="left" w:pos="1050"/>
              </w:tabs>
              <w:spacing w:line="340" w:lineRule="exact"/>
              <w:jc w:val="center"/>
              <w:rPr>
                <w:rFonts w:ascii="宋体" w:hAnsi="宋体" w:cs="宋体"/>
                <w:bCs/>
                <w:kern w:val="0"/>
                <w:sz w:val="24"/>
              </w:rPr>
            </w:pPr>
            <w:r>
              <w:rPr>
                <w:rFonts w:hint="eastAsia" w:ascii="宋体" w:hAnsi="宋体" w:cs="宋体"/>
                <w:bCs/>
                <w:sz w:val="24"/>
              </w:rPr>
              <w:t>拟派服务团队</w:t>
            </w:r>
            <w:r>
              <w:rPr>
                <w:rFonts w:hint="eastAsia" w:ascii="宋体" w:hAnsi="宋体" w:cs="宋体"/>
                <w:sz w:val="24"/>
              </w:rPr>
              <w:t>人员配置情况</w:t>
            </w:r>
          </w:p>
        </w:tc>
        <w:tc>
          <w:tcPr>
            <w:tcW w:w="616" w:type="dxa"/>
            <w:vAlign w:val="center"/>
          </w:tcPr>
          <w:p>
            <w:pPr>
              <w:spacing w:line="340" w:lineRule="exact"/>
              <w:ind w:right="-73" w:rightChars="-35"/>
              <w:jc w:val="center"/>
              <w:rPr>
                <w:rFonts w:ascii="宋体" w:hAnsi="宋体" w:cs="宋体"/>
                <w:bCs/>
                <w:kern w:val="0"/>
                <w:sz w:val="24"/>
              </w:rPr>
            </w:pPr>
            <w:r>
              <w:rPr>
                <w:rFonts w:hint="eastAsia" w:ascii="宋体" w:hAnsi="宋体" w:cs="宋体"/>
                <w:bCs/>
                <w:color w:val="000000" w:themeColor="text1"/>
                <w:sz w:val="24"/>
                <w14:textFill>
                  <w14:solidFill>
                    <w14:schemeClr w14:val="tx1"/>
                  </w14:solidFill>
                </w14:textFill>
              </w:rPr>
              <w:t>5</w:t>
            </w:r>
          </w:p>
        </w:tc>
        <w:tc>
          <w:tcPr>
            <w:tcW w:w="5617" w:type="dxa"/>
            <w:vAlign w:val="center"/>
          </w:tcPr>
          <w:p>
            <w:pPr>
              <w:pStyle w:val="30"/>
              <w:spacing w:line="340" w:lineRule="exact"/>
              <w:rPr>
                <w:rFonts w:hAnsi="宋体" w:cs="宋体"/>
                <w:bCs/>
                <w:sz w:val="24"/>
                <w:szCs w:val="24"/>
              </w:rPr>
            </w:pPr>
            <w:bookmarkStart w:id="678" w:name="OLE_LINK4"/>
            <w:r>
              <w:rPr>
                <w:rFonts w:hint="eastAsia" w:hAnsi="宋体" w:cs="宋体"/>
                <w:bCs/>
                <w:sz w:val="24"/>
                <w:szCs w:val="24"/>
              </w:rPr>
              <w:t>人员配置及岗位分工科学合理，得5分；</w:t>
            </w:r>
          </w:p>
          <w:p>
            <w:pPr>
              <w:pStyle w:val="30"/>
              <w:spacing w:line="340" w:lineRule="exact"/>
              <w:rPr>
                <w:rFonts w:hAnsi="宋体" w:cs="宋体"/>
                <w:bCs/>
                <w:sz w:val="24"/>
                <w:szCs w:val="24"/>
              </w:rPr>
            </w:pPr>
            <w:r>
              <w:rPr>
                <w:rFonts w:hint="eastAsia" w:hAnsi="宋体" w:cs="宋体"/>
                <w:bCs/>
                <w:sz w:val="24"/>
                <w:szCs w:val="24"/>
              </w:rPr>
              <w:t xml:space="preserve">人员配置及岗位分工较合理，得3分； </w:t>
            </w:r>
          </w:p>
          <w:p>
            <w:pPr>
              <w:pStyle w:val="30"/>
              <w:spacing w:line="340" w:lineRule="exact"/>
              <w:rPr>
                <w:rFonts w:hAnsi="宋体" w:cs="宋体"/>
                <w:bCs/>
                <w:sz w:val="24"/>
                <w:szCs w:val="24"/>
              </w:rPr>
            </w:pPr>
            <w:r>
              <w:rPr>
                <w:rFonts w:hint="eastAsia" w:hAnsi="宋体" w:cs="宋体"/>
                <w:bCs/>
                <w:sz w:val="24"/>
                <w:szCs w:val="24"/>
              </w:rPr>
              <w:t>人员配置及岗位分工较差，得1分；</w:t>
            </w:r>
          </w:p>
          <w:p>
            <w:pPr>
              <w:spacing w:line="340" w:lineRule="exact"/>
              <w:rPr>
                <w:rFonts w:ascii="宋体" w:hAnsi="宋体" w:cs="宋体"/>
                <w:bCs/>
                <w:kern w:val="0"/>
                <w:sz w:val="24"/>
              </w:rPr>
            </w:pPr>
            <w:r>
              <w:rPr>
                <w:rFonts w:hint="eastAsia" w:ascii="宋体" w:hAnsi="宋体" w:cs="宋体"/>
                <w:bCs/>
                <w:kern w:val="0"/>
                <w:sz w:val="24"/>
              </w:rPr>
              <w:t>未提供相应内容不得分。</w:t>
            </w:r>
            <w:bookmarkEnd w:id="678"/>
          </w:p>
        </w:tc>
        <w:tc>
          <w:tcPr>
            <w:tcW w:w="1723" w:type="dxa"/>
            <w:vAlign w:val="center"/>
          </w:tcPr>
          <w:p>
            <w:pPr>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06" w:type="dxa"/>
            <w:gridSpan w:val="5"/>
            <w:vAlign w:val="center"/>
          </w:tcPr>
          <w:p>
            <w:pPr>
              <w:jc w:val="center"/>
              <w:rPr>
                <w:rFonts w:ascii="宋体" w:hAnsi="宋体" w:cs="宋体"/>
                <w:bCs/>
                <w:sz w:val="24"/>
                <w:lang w:eastAsia="en-US"/>
              </w:rPr>
            </w:pPr>
            <w:r>
              <w:rPr>
                <w:rFonts w:hint="eastAsia" w:ascii="宋体" w:hAnsi="宋体" w:cs="宋体"/>
                <w:b/>
                <w:sz w:val="24"/>
              </w:rPr>
              <w:t>技术部分（75分）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16" w:type="dxa"/>
            <w:vAlign w:val="center"/>
          </w:tcPr>
          <w:p>
            <w:pPr>
              <w:jc w:val="center"/>
              <w:rPr>
                <w:rFonts w:ascii="宋体" w:hAnsi="宋体" w:cs="宋体"/>
                <w:kern w:val="0"/>
                <w:sz w:val="24"/>
              </w:rPr>
            </w:pPr>
            <w:r>
              <w:rPr>
                <w:rFonts w:hint="eastAsia" w:ascii="宋体" w:hAnsi="宋体" w:cs="宋体"/>
                <w:kern w:val="0"/>
                <w:sz w:val="24"/>
              </w:rPr>
              <w:t>1</w:t>
            </w:r>
          </w:p>
        </w:tc>
        <w:tc>
          <w:tcPr>
            <w:tcW w:w="834" w:type="dxa"/>
            <w:vAlign w:val="center"/>
          </w:tcPr>
          <w:p>
            <w:pPr>
              <w:jc w:val="left"/>
              <w:rPr>
                <w:rFonts w:ascii="宋体" w:hAnsi="宋体" w:cs="宋体"/>
                <w:bCs/>
                <w:kern w:val="0"/>
                <w:sz w:val="24"/>
              </w:rPr>
            </w:pPr>
            <w:r>
              <w:rPr>
                <w:rFonts w:hint="eastAsia" w:ascii="宋体" w:hAnsi="宋体" w:cs="宋体"/>
                <w:bCs/>
                <w:kern w:val="0"/>
                <w:sz w:val="24"/>
              </w:rPr>
              <w:t>对本项目的整体认识和理解</w:t>
            </w:r>
          </w:p>
        </w:tc>
        <w:tc>
          <w:tcPr>
            <w:tcW w:w="616" w:type="dxa"/>
            <w:vAlign w:val="center"/>
          </w:tcPr>
          <w:p>
            <w:pPr>
              <w:jc w:val="center"/>
              <w:rPr>
                <w:rFonts w:ascii="宋体" w:hAnsi="宋体" w:cs="宋体"/>
                <w:bCs/>
                <w:kern w:val="0"/>
                <w:sz w:val="24"/>
              </w:rPr>
            </w:pPr>
            <w:r>
              <w:rPr>
                <w:rFonts w:hint="eastAsia" w:ascii="宋体" w:hAnsi="宋体" w:cs="宋体"/>
                <w:bCs/>
                <w:kern w:val="0"/>
                <w:sz w:val="24"/>
              </w:rPr>
              <w:t>5</w:t>
            </w:r>
          </w:p>
        </w:tc>
        <w:tc>
          <w:tcPr>
            <w:tcW w:w="5617" w:type="dxa"/>
            <w:vAlign w:val="center"/>
          </w:tcPr>
          <w:p>
            <w:pPr>
              <w:jc w:val="left"/>
              <w:rPr>
                <w:rFonts w:ascii="宋体" w:hAnsi="宋体" w:cs="宋体"/>
                <w:bCs/>
                <w:kern w:val="0"/>
                <w:sz w:val="24"/>
              </w:rPr>
            </w:pPr>
            <w:bookmarkStart w:id="679" w:name="OLE_LINK6"/>
            <w:r>
              <w:rPr>
                <w:rFonts w:hint="eastAsia" w:ascii="宋体" w:hAnsi="宋体" w:cs="宋体"/>
                <w:bCs/>
                <w:kern w:val="0"/>
                <w:sz w:val="24"/>
              </w:rPr>
              <w:t>对本项目工作理解全面，重点难点分析准确，得5分；</w:t>
            </w:r>
          </w:p>
          <w:p>
            <w:pPr>
              <w:jc w:val="left"/>
              <w:rPr>
                <w:rFonts w:ascii="宋体" w:hAnsi="宋体" w:cs="宋体"/>
                <w:bCs/>
                <w:kern w:val="0"/>
                <w:sz w:val="24"/>
              </w:rPr>
            </w:pPr>
            <w:r>
              <w:rPr>
                <w:rFonts w:hint="eastAsia" w:ascii="宋体" w:hAnsi="宋体" w:cs="宋体"/>
                <w:bCs/>
                <w:kern w:val="0"/>
                <w:sz w:val="24"/>
              </w:rPr>
              <w:t>对本项目工作理解一般，重点难点分析一般，得3分；</w:t>
            </w:r>
          </w:p>
          <w:p>
            <w:pPr>
              <w:jc w:val="left"/>
              <w:rPr>
                <w:rFonts w:ascii="宋体" w:hAnsi="宋体" w:cs="宋体"/>
                <w:bCs/>
                <w:kern w:val="0"/>
                <w:sz w:val="24"/>
              </w:rPr>
            </w:pPr>
            <w:r>
              <w:rPr>
                <w:rFonts w:hint="eastAsia" w:ascii="宋体" w:hAnsi="宋体" w:cs="宋体"/>
                <w:bCs/>
                <w:kern w:val="0"/>
                <w:sz w:val="24"/>
              </w:rPr>
              <w:t>对本项目工作理解全面性较差，重点难点分析不准确，得1分；</w:t>
            </w:r>
          </w:p>
          <w:p>
            <w:pPr>
              <w:jc w:val="left"/>
              <w:rPr>
                <w:rFonts w:ascii="宋体" w:hAnsi="宋体" w:cs="宋体"/>
                <w:bCs/>
                <w:kern w:val="0"/>
                <w:sz w:val="24"/>
                <w:lang w:eastAsia="en-US"/>
              </w:rPr>
            </w:pPr>
            <w:r>
              <w:rPr>
                <w:rFonts w:hint="eastAsia" w:ascii="宋体" w:hAnsi="宋体" w:cs="宋体"/>
                <w:bCs/>
                <w:kern w:val="0"/>
                <w:sz w:val="24"/>
                <w:lang w:eastAsia="en-US"/>
              </w:rPr>
              <w:t>未提供得0分。</w:t>
            </w:r>
            <w:bookmarkEnd w:id="679"/>
          </w:p>
        </w:tc>
        <w:tc>
          <w:tcPr>
            <w:tcW w:w="1723" w:type="dxa"/>
            <w:vAlign w:val="center"/>
          </w:tcPr>
          <w:p>
            <w:pPr>
              <w:jc w:val="left"/>
              <w:rPr>
                <w:rFonts w:ascii="宋体" w:hAnsi="宋体" w:cs="宋体"/>
                <w:bCs/>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16" w:type="dxa"/>
            <w:vAlign w:val="center"/>
          </w:tcPr>
          <w:p>
            <w:pPr>
              <w:jc w:val="center"/>
              <w:rPr>
                <w:rFonts w:ascii="宋体" w:hAnsi="宋体" w:cs="宋体"/>
                <w:kern w:val="0"/>
                <w:sz w:val="24"/>
              </w:rPr>
            </w:pPr>
            <w:r>
              <w:rPr>
                <w:rFonts w:hint="eastAsia" w:ascii="宋体" w:hAnsi="宋体" w:cs="宋体"/>
                <w:kern w:val="0"/>
                <w:sz w:val="24"/>
              </w:rPr>
              <w:t>2</w:t>
            </w:r>
          </w:p>
        </w:tc>
        <w:tc>
          <w:tcPr>
            <w:tcW w:w="834" w:type="dxa"/>
            <w:vAlign w:val="center"/>
          </w:tcPr>
          <w:p>
            <w:pPr>
              <w:jc w:val="left"/>
              <w:rPr>
                <w:rFonts w:ascii="宋体" w:hAnsi="宋体" w:cs="宋体"/>
                <w:bCs/>
                <w:kern w:val="0"/>
                <w:sz w:val="24"/>
                <w:lang w:eastAsia="en-US"/>
              </w:rPr>
            </w:pPr>
            <w:r>
              <w:rPr>
                <w:rFonts w:hint="eastAsia" w:ascii="宋体" w:hAnsi="宋体" w:cs="宋体"/>
                <w:bCs/>
                <w:kern w:val="0"/>
                <w:sz w:val="24"/>
                <w:lang w:eastAsia="en-US"/>
              </w:rPr>
              <w:t>整体</w:t>
            </w:r>
            <w:r>
              <w:rPr>
                <w:rFonts w:hint="eastAsia" w:ascii="宋体" w:hAnsi="宋体" w:cs="宋体"/>
                <w:bCs/>
                <w:kern w:val="0"/>
                <w:sz w:val="24"/>
              </w:rPr>
              <w:t>服务实施</w:t>
            </w:r>
            <w:r>
              <w:rPr>
                <w:rFonts w:hint="eastAsia" w:ascii="宋体" w:hAnsi="宋体" w:cs="宋体"/>
                <w:bCs/>
                <w:kern w:val="0"/>
                <w:sz w:val="24"/>
                <w:lang w:eastAsia="en-US"/>
              </w:rPr>
              <w:t>方案</w:t>
            </w:r>
          </w:p>
        </w:tc>
        <w:tc>
          <w:tcPr>
            <w:tcW w:w="616" w:type="dxa"/>
            <w:vAlign w:val="center"/>
          </w:tcPr>
          <w:p>
            <w:pPr>
              <w:jc w:val="center"/>
              <w:rPr>
                <w:rFonts w:ascii="宋体" w:hAnsi="宋体" w:cs="宋体"/>
                <w:bCs/>
                <w:kern w:val="0"/>
                <w:sz w:val="24"/>
              </w:rPr>
            </w:pPr>
            <w:r>
              <w:rPr>
                <w:rFonts w:hint="eastAsia" w:ascii="宋体" w:hAnsi="宋体" w:cs="宋体"/>
                <w:bCs/>
                <w:kern w:val="0"/>
                <w:sz w:val="24"/>
              </w:rPr>
              <w:t>20</w:t>
            </w:r>
          </w:p>
        </w:tc>
        <w:tc>
          <w:tcPr>
            <w:tcW w:w="5617" w:type="dxa"/>
            <w:vAlign w:val="center"/>
          </w:tcPr>
          <w:p>
            <w:pPr>
              <w:adjustRightInd w:val="0"/>
              <w:rPr>
                <w:color w:val="000000" w:themeColor="text1"/>
                <w:sz w:val="24"/>
                <w14:textFill>
                  <w14:solidFill>
                    <w14:schemeClr w14:val="tx1"/>
                  </w14:solidFill>
                </w14:textFill>
              </w:rPr>
            </w:pPr>
            <w:bookmarkStart w:id="680" w:name="OLE_LINK24"/>
            <w:r>
              <w:rPr>
                <w:rFonts w:hint="eastAsia"/>
                <w:color w:val="000000" w:themeColor="text1"/>
                <w:sz w:val="24"/>
                <w14:textFill>
                  <w14:solidFill>
                    <w14:schemeClr w14:val="tx1"/>
                  </w14:solidFill>
                </w14:textFill>
              </w:rPr>
              <w:t>供应商根据采购需求提供的背景及相关内容，形成详细的服务方案：</w:t>
            </w:r>
          </w:p>
          <w:p>
            <w:pPr>
              <w:adjustRightIn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1、服务方案内容完整、详细合理，可操作性强，重点突出，整体优秀得20分；</w:t>
            </w:r>
          </w:p>
          <w:p>
            <w:pPr>
              <w:adjustRightIn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2、服务方案内容较为完整、合理，可操作性较强，有重点，整体较好得15分；</w:t>
            </w:r>
          </w:p>
          <w:p>
            <w:pPr>
              <w:adjustRightIn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3、服务方案内容可行、基本合理，可操作性一般，整体一般得10分；</w:t>
            </w:r>
          </w:p>
          <w:p>
            <w:pPr>
              <w:adjustRightIn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4、服务方案内容一般、合理性较差，可操作性不强，整体较差的得5分；</w:t>
            </w:r>
          </w:p>
          <w:p>
            <w:pPr>
              <w:jc w:val="left"/>
              <w:rPr>
                <w:rFonts w:ascii="宋体" w:hAnsi="宋体" w:cs="宋体"/>
                <w:bCs/>
                <w:kern w:val="0"/>
                <w:sz w:val="24"/>
              </w:rPr>
            </w:pPr>
            <w:r>
              <w:rPr>
                <w:rFonts w:hint="eastAsia"/>
                <w:color w:val="000000" w:themeColor="text1"/>
                <w:sz w:val="24"/>
                <w14:textFill>
                  <w14:solidFill>
                    <w14:schemeClr w14:val="tx1"/>
                  </w14:solidFill>
                </w14:textFill>
              </w:rPr>
              <w:t>5、未提供服务方案的得0分；</w:t>
            </w:r>
            <w:bookmarkEnd w:id="680"/>
          </w:p>
        </w:tc>
        <w:tc>
          <w:tcPr>
            <w:tcW w:w="1723" w:type="dxa"/>
            <w:vAlign w:val="center"/>
          </w:tcPr>
          <w:p>
            <w:pPr>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16" w:type="dxa"/>
            <w:vAlign w:val="center"/>
          </w:tcPr>
          <w:p>
            <w:pPr>
              <w:jc w:val="center"/>
              <w:rPr>
                <w:rFonts w:ascii="宋体" w:hAnsi="宋体" w:cs="宋体"/>
                <w:kern w:val="0"/>
                <w:sz w:val="24"/>
              </w:rPr>
            </w:pPr>
            <w:r>
              <w:rPr>
                <w:rFonts w:hint="eastAsia" w:ascii="宋体" w:hAnsi="宋体" w:cs="宋体"/>
                <w:kern w:val="0"/>
                <w:sz w:val="24"/>
              </w:rPr>
              <w:t>3</w:t>
            </w:r>
          </w:p>
        </w:tc>
        <w:tc>
          <w:tcPr>
            <w:tcW w:w="834" w:type="dxa"/>
            <w:vAlign w:val="center"/>
          </w:tcPr>
          <w:p>
            <w:pPr>
              <w:jc w:val="left"/>
              <w:rPr>
                <w:rFonts w:ascii="宋体" w:hAnsi="宋体" w:cs="宋体"/>
                <w:bCs/>
                <w:kern w:val="0"/>
                <w:sz w:val="24"/>
              </w:rPr>
            </w:pPr>
            <w:r>
              <w:rPr>
                <w:rFonts w:hint="eastAsia" w:ascii="宋体" w:hAnsi="宋体" w:cs="宋体"/>
                <w:bCs/>
                <w:kern w:val="0"/>
                <w:sz w:val="24"/>
              </w:rPr>
              <w:t>管理</w:t>
            </w:r>
          </w:p>
          <w:p>
            <w:pPr>
              <w:jc w:val="left"/>
              <w:rPr>
                <w:rFonts w:ascii="宋体" w:hAnsi="宋体" w:cs="宋体"/>
                <w:bCs/>
                <w:kern w:val="0"/>
                <w:sz w:val="24"/>
              </w:rPr>
            </w:pPr>
            <w:r>
              <w:rPr>
                <w:rFonts w:hint="eastAsia" w:ascii="宋体" w:hAnsi="宋体" w:cs="宋体"/>
                <w:bCs/>
                <w:kern w:val="0"/>
                <w:sz w:val="24"/>
              </w:rPr>
              <w:t>制度</w:t>
            </w:r>
          </w:p>
        </w:tc>
        <w:tc>
          <w:tcPr>
            <w:tcW w:w="616" w:type="dxa"/>
            <w:vAlign w:val="center"/>
          </w:tcPr>
          <w:p>
            <w:pPr>
              <w:jc w:val="center"/>
              <w:rPr>
                <w:rFonts w:ascii="宋体" w:hAnsi="宋体" w:cs="宋体"/>
                <w:bCs/>
                <w:kern w:val="0"/>
                <w:sz w:val="24"/>
              </w:rPr>
            </w:pPr>
            <w:r>
              <w:rPr>
                <w:rFonts w:hint="eastAsia" w:ascii="宋体" w:hAnsi="宋体" w:cs="宋体"/>
                <w:bCs/>
                <w:kern w:val="0"/>
                <w:sz w:val="24"/>
              </w:rPr>
              <w:t>10</w:t>
            </w:r>
          </w:p>
        </w:tc>
        <w:tc>
          <w:tcPr>
            <w:tcW w:w="5617" w:type="dxa"/>
            <w:vAlign w:val="center"/>
          </w:tcPr>
          <w:p>
            <w:pPr>
              <w:jc w:val="left"/>
              <w:rPr>
                <w:rFonts w:ascii="宋体" w:hAnsi="宋体" w:cs="宋体"/>
                <w:bCs/>
                <w:kern w:val="0"/>
                <w:sz w:val="24"/>
              </w:rPr>
            </w:pPr>
            <w:bookmarkStart w:id="681" w:name="OLE_LINK10"/>
            <w:r>
              <w:rPr>
                <w:rFonts w:hint="eastAsia" w:ascii="宋体" w:hAnsi="宋体" w:cs="宋体"/>
                <w:bCs/>
                <w:kern w:val="0"/>
                <w:sz w:val="24"/>
              </w:rPr>
              <w:t>公司管理机构图、工作职能组织运行图，内部管理的工作分工、日常管理制度和考核办法完善得10分；</w:t>
            </w:r>
          </w:p>
          <w:p>
            <w:pPr>
              <w:jc w:val="left"/>
              <w:rPr>
                <w:rFonts w:ascii="宋体" w:hAnsi="宋体" w:cs="宋体"/>
                <w:bCs/>
                <w:kern w:val="0"/>
                <w:sz w:val="24"/>
              </w:rPr>
            </w:pPr>
            <w:r>
              <w:rPr>
                <w:rFonts w:hint="eastAsia" w:ascii="宋体" w:hAnsi="宋体" w:cs="宋体"/>
                <w:bCs/>
                <w:kern w:val="0"/>
                <w:sz w:val="24"/>
              </w:rPr>
              <w:t>公司管理机构图、工作职能组织运行图，内部管理的工作分工、日常管理制度和考核办法基本健全得5分；</w:t>
            </w:r>
          </w:p>
          <w:p>
            <w:pPr>
              <w:jc w:val="left"/>
              <w:rPr>
                <w:rFonts w:ascii="宋体" w:hAnsi="宋体" w:cs="宋体"/>
                <w:bCs/>
                <w:kern w:val="0"/>
                <w:sz w:val="24"/>
              </w:rPr>
            </w:pPr>
            <w:r>
              <w:rPr>
                <w:rFonts w:hint="eastAsia" w:ascii="宋体" w:hAnsi="宋体" w:cs="宋体"/>
                <w:bCs/>
                <w:kern w:val="0"/>
                <w:sz w:val="24"/>
              </w:rPr>
              <w:t>公司管理机构图、工作职能组织运行图，内部管理的工作分工、日常管理制度和考核办法不健全得1分；</w:t>
            </w:r>
          </w:p>
          <w:p>
            <w:pPr>
              <w:jc w:val="left"/>
              <w:rPr>
                <w:rFonts w:ascii="宋体" w:hAnsi="宋体" w:cs="宋体"/>
                <w:bCs/>
                <w:kern w:val="0"/>
                <w:sz w:val="24"/>
                <w:lang w:eastAsia="en-US"/>
              </w:rPr>
            </w:pPr>
            <w:r>
              <w:rPr>
                <w:rFonts w:hint="eastAsia" w:ascii="宋体" w:hAnsi="宋体" w:cs="宋体"/>
                <w:bCs/>
                <w:kern w:val="0"/>
                <w:sz w:val="24"/>
              </w:rPr>
              <w:t>未提供得0分。</w:t>
            </w:r>
            <w:bookmarkEnd w:id="681"/>
          </w:p>
        </w:tc>
        <w:tc>
          <w:tcPr>
            <w:tcW w:w="1723" w:type="dxa"/>
            <w:vAlign w:val="center"/>
          </w:tcPr>
          <w:p>
            <w:pPr>
              <w:jc w:val="left"/>
              <w:rPr>
                <w:rFonts w:ascii="宋体" w:hAnsi="宋体" w:cs="宋体"/>
                <w:bCs/>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16" w:type="dxa"/>
            <w:vAlign w:val="center"/>
          </w:tcPr>
          <w:p>
            <w:pPr>
              <w:jc w:val="center"/>
              <w:rPr>
                <w:rFonts w:ascii="宋体" w:hAnsi="宋体" w:cs="宋体"/>
                <w:kern w:val="0"/>
                <w:sz w:val="24"/>
              </w:rPr>
            </w:pPr>
            <w:r>
              <w:rPr>
                <w:rFonts w:hint="eastAsia" w:ascii="宋体" w:hAnsi="宋体" w:cs="宋体"/>
                <w:kern w:val="0"/>
                <w:sz w:val="24"/>
              </w:rPr>
              <w:t>4</w:t>
            </w:r>
          </w:p>
        </w:tc>
        <w:tc>
          <w:tcPr>
            <w:tcW w:w="834" w:type="dxa"/>
            <w:vAlign w:val="center"/>
          </w:tcPr>
          <w:p>
            <w:pPr>
              <w:jc w:val="left"/>
              <w:rPr>
                <w:rFonts w:ascii="宋体" w:hAnsi="宋体" w:cs="宋体"/>
                <w:bCs/>
                <w:kern w:val="0"/>
                <w:sz w:val="24"/>
                <w:lang w:eastAsia="en-US"/>
              </w:rPr>
            </w:pPr>
            <w:r>
              <w:rPr>
                <w:rFonts w:hint="eastAsia" w:ascii="宋体" w:hAnsi="宋体" w:cs="宋体"/>
                <w:bCs/>
                <w:kern w:val="0"/>
                <w:sz w:val="24"/>
                <w:lang w:eastAsia="en-US"/>
              </w:rPr>
              <w:t>食品安全保障措施</w:t>
            </w:r>
          </w:p>
        </w:tc>
        <w:tc>
          <w:tcPr>
            <w:tcW w:w="616" w:type="dxa"/>
            <w:vAlign w:val="center"/>
          </w:tcPr>
          <w:p>
            <w:pPr>
              <w:jc w:val="center"/>
              <w:rPr>
                <w:rFonts w:ascii="宋体" w:hAnsi="宋体" w:cs="宋体"/>
                <w:bCs/>
                <w:kern w:val="0"/>
                <w:sz w:val="24"/>
              </w:rPr>
            </w:pPr>
            <w:r>
              <w:rPr>
                <w:rFonts w:hint="eastAsia" w:ascii="宋体" w:hAnsi="宋体" w:cs="宋体"/>
                <w:bCs/>
                <w:kern w:val="0"/>
                <w:sz w:val="24"/>
              </w:rPr>
              <w:t>10</w:t>
            </w:r>
          </w:p>
        </w:tc>
        <w:tc>
          <w:tcPr>
            <w:tcW w:w="5617" w:type="dxa"/>
            <w:vAlign w:val="center"/>
          </w:tcPr>
          <w:p>
            <w:pPr>
              <w:jc w:val="left"/>
              <w:rPr>
                <w:rFonts w:ascii="宋体" w:hAnsi="宋体" w:cs="宋体"/>
                <w:bCs/>
                <w:kern w:val="0"/>
                <w:sz w:val="24"/>
              </w:rPr>
            </w:pPr>
            <w:r>
              <w:rPr>
                <w:rFonts w:hint="eastAsia" w:ascii="宋体" w:hAnsi="宋体" w:cs="宋体"/>
                <w:bCs/>
                <w:kern w:val="0"/>
                <w:sz w:val="24"/>
              </w:rPr>
              <w:t>投标人应制定相应措施保障服务期间的食品安全：</w:t>
            </w:r>
          </w:p>
          <w:p>
            <w:pPr>
              <w:jc w:val="left"/>
              <w:rPr>
                <w:rFonts w:ascii="宋体" w:hAnsi="宋体" w:cs="宋体"/>
                <w:bCs/>
                <w:kern w:val="0"/>
                <w:sz w:val="24"/>
              </w:rPr>
            </w:pPr>
            <w:r>
              <w:rPr>
                <w:rFonts w:hint="eastAsia" w:ascii="宋体" w:hAnsi="宋体" w:cs="宋体"/>
                <w:bCs/>
                <w:kern w:val="0"/>
                <w:sz w:val="24"/>
              </w:rPr>
              <w:t>1、食品安全保障措施完善，内容合理性及可行性强，得10分；</w:t>
            </w:r>
          </w:p>
          <w:p>
            <w:pPr>
              <w:jc w:val="left"/>
              <w:rPr>
                <w:rFonts w:ascii="宋体" w:hAnsi="宋体" w:cs="宋体"/>
                <w:bCs/>
                <w:kern w:val="0"/>
                <w:sz w:val="24"/>
              </w:rPr>
            </w:pPr>
            <w:r>
              <w:rPr>
                <w:rFonts w:hint="eastAsia" w:ascii="宋体" w:hAnsi="宋体" w:cs="宋体"/>
                <w:bCs/>
                <w:kern w:val="0"/>
                <w:sz w:val="24"/>
              </w:rPr>
              <w:t>2、食品安全保障措施基本完善，内容合理性及可行性一般，得5分；</w:t>
            </w:r>
          </w:p>
          <w:p>
            <w:pPr>
              <w:jc w:val="left"/>
              <w:rPr>
                <w:rFonts w:ascii="宋体" w:hAnsi="宋体" w:cs="宋体"/>
                <w:bCs/>
                <w:kern w:val="0"/>
                <w:sz w:val="24"/>
              </w:rPr>
            </w:pPr>
            <w:r>
              <w:rPr>
                <w:rFonts w:hint="eastAsia" w:ascii="宋体" w:hAnsi="宋体" w:cs="宋体"/>
                <w:bCs/>
                <w:kern w:val="0"/>
                <w:sz w:val="24"/>
              </w:rPr>
              <w:t>3、食品安全保障措施不够完善，内容合理性及可行性较差，得1分；</w:t>
            </w:r>
          </w:p>
          <w:p>
            <w:pPr>
              <w:jc w:val="left"/>
              <w:rPr>
                <w:rFonts w:ascii="宋体" w:hAnsi="宋体" w:cs="宋体"/>
                <w:bCs/>
                <w:kern w:val="0"/>
                <w:sz w:val="24"/>
                <w:lang w:eastAsia="en-US"/>
              </w:rPr>
            </w:pPr>
            <w:r>
              <w:rPr>
                <w:rFonts w:hint="eastAsia" w:ascii="宋体" w:hAnsi="宋体" w:cs="宋体"/>
                <w:bCs/>
                <w:kern w:val="0"/>
                <w:sz w:val="24"/>
                <w:lang w:eastAsia="en-US"/>
              </w:rPr>
              <w:t>4、未提供此项得0分。</w:t>
            </w:r>
          </w:p>
        </w:tc>
        <w:tc>
          <w:tcPr>
            <w:tcW w:w="1723" w:type="dxa"/>
            <w:vAlign w:val="center"/>
          </w:tcPr>
          <w:p>
            <w:pPr>
              <w:jc w:val="left"/>
              <w:rPr>
                <w:rFonts w:ascii="宋体" w:hAnsi="宋体" w:cs="宋体"/>
                <w:bCs/>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16" w:type="dxa"/>
            <w:vAlign w:val="center"/>
          </w:tcPr>
          <w:p>
            <w:pPr>
              <w:jc w:val="center"/>
              <w:rPr>
                <w:rFonts w:ascii="宋体" w:hAnsi="宋体" w:cs="宋体"/>
                <w:kern w:val="0"/>
                <w:sz w:val="24"/>
              </w:rPr>
            </w:pPr>
            <w:r>
              <w:rPr>
                <w:rFonts w:hint="eastAsia" w:ascii="宋体" w:hAnsi="宋体" w:cs="宋体"/>
                <w:kern w:val="0"/>
                <w:sz w:val="24"/>
              </w:rPr>
              <w:t>5</w:t>
            </w:r>
          </w:p>
        </w:tc>
        <w:tc>
          <w:tcPr>
            <w:tcW w:w="834" w:type="dxa"/>
            <w:vAlign w:val="center"/>
          </w:tcPr>
          <w:p>
            <w:pPr>
              <w:jc w:val="left"/>
              <w:rPr>
                <w:rFonts w:ascii="宋体" w:hAnsi="宋体" w:cs="宋体"/>
                <w:bCs/>
                <w:kern w:val="0"/>
                <w:sz w:val="24"/>
                <w:lang w:eastAsia="en-US"/>
              </w:rPr>
            </w:pPr>
            <w:r>
              <w:rPr>
                <w:rFonts w:hint="eastAsia" w:ascii="宋体" w:hAnsi="宋体" w:cs="宋体"/>
                <w:bCs/>
                <w:kern w:val="0"/>
                <w:sz w:val="24"/>
                <w:lang w:eastAsia="en-US"/>
              </w:rPr>
              <w:t>应急服务预案</w:t>
            </w:r>
          </w:p>
        </w:tc>
        <w:tc>
          <w:tcPr>
            <w:tcW w:w="616" w:type="dxa"/>
            <w:vAlign w:val="center"/>
          </w:tcPr>
          <w:p>
            <w:pPr>
              <w:jc w:val="center"/>
              <w:rPr>
                <w:rFonts w:ascii="宋体" w:hAnsi="宋体" w:cs="宋体"/>
                <w:bCs/>
                <w:kern w:val="0"/>
                <w:sz w:val="24"/>
              </w:rPr>
            </w:pPr>
            <w:r>
              <w:rPr>
                <w:rFonts w:hint="eastAsia" w:ascii="宋体" w:hAnsi="宋体" w:cs="宋体"/>
                <w:bCs/>
                <w:kern w:val="0"/>
                <w:sz w:val="24"/>
              </w:rPr>
              <w:t>10</w:t>
            </w:r>
          </w:p>
        </w:tc>
        <w:tc>
          <w:tcPr>
            <w:tcW w:w="5617" w:type="dxa"/>
            <w:vAlign w:val="center"/>
          </w:tcPr>
          <w:p>
            <w:pPr>
              <w:jc w:val="left"/>
              <w:rPr>
                <w:rFonts w:ascii="宋体" w:hAnsi="宋体" w:cs="宋体"/>
                <w:kern w:val="0"/>
                <w:sz w:val="24"/>
              </w:rPr>
            </w:pPr>
            <w:r>
              <w:rPr>
                <w:rFonts w:hint="eastAsia" w:ascii="宋体" w:hAnsi="宋体" w:cs="宋体"/>
                <w:kern w:val="0"/>
                <w:sz w:val="24"/>
              </w:rPr>
              <w:t>如遇特殊情况，出现餐饮需求增大等临时应急需求，投标人应制定相应的应急预案。</w:t>
            </w:r>
          </w:p>
          <w:p>
            <w:pPr>
              <w:jc w:val="left"/>
              <w:rPr>
                <w:rFonts w:ascii="宋体" w:hAnsi="宋体" w:cs="宋体"/>
                <w:kern w:val="0"/>
                <w:sz w:val="24"/>
              </w:rPr>
            </w:pPr>
            <w:r>
              <w:rPr>
                <w:rFonts w:hint="eastAsia" w:ascii="宋体" w:hAnsi="宋体" w:cs="宋体"/>
                <w:kern w:val="0"/>
                <w:sz w:val="24"/>
              </w:rPr>
              <w:t>1、应急服务预案全面、内容详细、细致合理，得10分；</w:t>
            </w:r>
          </w:p>
          <w:p>
            <w:pPr>
              <w:jc w:val="left"/>
              <w:rPr>
                <w:rFonts w:ascii="宋体" w:hAnsi="宋体" w:cs="宋体"/>
                <w:kern w:val="0"/>
                <w:sz w:val="24"/>
              </w:rPr>
            </w:pPr>
            <w:r>
              <w:rPr>
                <w:rFonts w:hint="eastAsia" w:ascii="宋体" w:hAnsi="宋体" w:cs="宋体"/>
                <w:kern w:val="0"/>
                <w:sz w:val="24"/>
              </w:rPr>
              <w:t>2、应急服务预案基本全面、内容完整，合理性较好得5分；</w:t>
            </w:r>
          </w:p>
          <w:p>
            <w:pPr>
              <w:jc w:val="left"/>
              <w:rPr>
                <w:rFonts w:ascii="宋体" w:hAnsi="宋体" w:cs="宋体"/>
                <w:kern w:val="0"/>
                <w:sz w:val="24"/>
              </w:rPr>
            </w:pPr>
            <w:r>
              <w:rPr>
                <w:rFonts w:hint="eastAsia" w:ascii="宋体" w:hAnsi="宋体" w:cs="宋体"/>
                <w:kern w:val="0"/>
                <w:sz w:val="24"/>
              </w:rPr>
              <w:t>3、应急服务预案不够全面、合理性较差，得1分；</w:t>
            </w:r>
          </w:p>
          <w:p>
            <w:pPr>
              <w:jc w:val="left"/>
              <w:rPr>
                <w:rFonts w:ascii="宋体" w:hAnsi="宋体" w:cs="宋体"/>
                <w:kern w:val="0"/>
                <w:sz w:val="24"/>
                <w:lang w:eastAsia="en-US"/>
              </w:rPr>
            </w:pPr>
            <w:r>
              <w:rPr>
                <w:rFonts w:hint="eastAsia" w:ascii="宋体" w:hAnsi="宋体" w:cs="宋体"/>
                <w:kern w:val="0"/>
                <w:sz w:val="24"/>
                <w:lang w:eastAsia="en-US"/>
              </w:rPr>
              <w:t>未提供此项得0分。</w:t>
            </w:r>
          </w:p>
        </w:tc>
        <w:tc>
          <w:tcPr>
            <w:tcW w:w="1723" w:type="dxa"/>
            <w:vAlign w:val="center"/>
          </w:tcPr>
          <w:p>
            <w:pPr>
              <w:jc w:val="left"/>
              <w:rPr>
                <w:rFonts w:ascii="宋体" w:hAnsi="宋体" w:cs="宋体"/>
                <w:bCs/>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16" w:type="dxa"/>
            <w:vAlign w:val="center"/>
          </w:tcPr>
          <w:p>
            <w:pPr>
              <w:jc w:val="center"/>
              <w:rPr>
                <w:rFonts w:ascii="宋体" w:hAnsi="宋体" w:cs="宋体"/>
                <w:kern w:val="0"/>
                <w:sz w:val="24"/>
              </w:rPr>
            </w:pPr>
            <w:r>
              <w:rPr>
                <w:rFonts w:hint="eastAsia" w:ascii="宋体" w:hAnsi="宋体" w:cs="宋体"/>
                <w:kern w:val="0"/>
                <w:sz w:val="24"/>
              </w:rPr>
              <w:t>6</w:t>
            </w:r>
          </w:p>
        </w:tc>
        <w:tc>
          <w:tcPr>
            <w:tcW w:w="834" w:type="dxa"/>
            <w:vAlign w:val="center"/>
          </w:tcPr>
          <w:p>
            <w:pPr>
              <w:jc w:val="left"/>
              <w:rPr>
                <w:rFonts w:ascii="宋体" w:hAnsi="宋体" w:cs="宋体"/>
                <w:bCs/>
                <w:kern w:val="0"/>
                <w:sz w:val="24"/>
              </w:rPr>
            </w:pPr>
            <w:bookmarkStart w:id="682" w:name="OLE_LINK25"/>
            <w:r>
              <w:rPr>
                <w:rFonts w:hint="eastAsia"/>
                <w:color w:val="000000" w:themeColor="text1"/>
                <w:sz w:val="24"/>
                <w14:textFill>
                  <w14:solidFill>
                    <w14:schemeClr w14:val="tx1"/>
                  </w14:solidFill>
                </w14:textFill>
              </w:rPr>
              <w:t>餐饮服务质量保障措施</w:t>
            </w:r>
            <w:bookmarkEnd w:id="682"/>
          </w:p>
        </w:tc>
        <w:tc>
          <w:tcPr>
            <w:tcW w:w="616" w:type="dxa"/>
            <w:vAlign w:val="center"/>
          </w:tcPr>
          <w:p>
            <w:pPr>
              <w:jc w:val="center"/>
              <w:rPr>
                <w:rFonts w:ascii="宋体" w:hAnsi="宋体" w:cs="宋体"/>
                <w:bCs/>
                <w:kern w:val="0"/>
                <w:sz w:val="24"/>
              </w:rPr>
            </w:pPr>
            <w:r>
              <w:rPr>
                <w:rFonts w:hint="eastAsia" w:ascii="宋体" w:hAnsi="宋体" w:cs="宋体"/>
                <w:bCs/>
                <w:kern w:val="0"/>
                <w:sz w:val="24"/>
              </w:rPr>
              <w:t>10</w:t>
            </w:r>
          </w:p>
        </w:tc>
        <w:tc>
          <w:tcPr>
            <w:tcW w:w="5617" w:type="dxa"/>
            <w:vAlign w:val="center"/>
          </w:tcPr>
          <w:p>
            <w:pPr>
              <w:jc w:val="left"/>
              <w:rPr>
                <w:rFonts w:ascii="宋体" w:hAnsi="宋体" w:cs="宋体"/>
                <w:bCs/>
                <w:kern w:val="0"/>
                <w:sz w:val="24"/>
              </w:rPr>
            </w:pPr>
            <w:bookmarkStart w:id="683" w:name="OLE_LINK8"/>
            <w:r>
              <w:rPr>
                <w:rFonts w:hint="eastAsia" w:ascii="宋体" w:hAnsi="宋体" w:cs="宋体"/>
                <w:bCs/>
                <w:kern w:val="0"/>
                <w:sz w:val="24"/>
              </w:rPr>
              <w:t>根据本项目的特点和要求，制定相应的质量保证与质量控制措施，保证菜品品质及服务质量，提供稳定的用餐环境。</w:t>
            </w:r>
          </w:p>
          <w:p>
            <w:pPr>
              <w:jc w:val="left"/>
              <w:rPr>
                <w:rFonts w:ascii="宋体" w:hAnsi="宋体" w:cs="宋体"/>
                <w:bCs/>
                <w:kern w:val="0"/>
                <w:sz w:val="24"/>
              </w:rPr>
            </w:pPr>
            <w:r>
              <w:rPr>
                <w:rFonts w:hint="eastAsia" w:ascii="宋体" w:hAnsi="宋体" w:cs="宋体"/>
                <w:bCs/>
                <w:kern w:val="0"/>
                <w:sz w:val="24"/>
              </w:rPr>
              <w:t>1、措施内容完整、合理，可操作性强的得10分；</w:t>
            </w:r>
          </w:p>
          <w:p>
            <w:pPr>
              <w:jc w:val="left"/>
              <w:rPr>
                <w:rFonts w:ascii="宋体" w:hAnsi="宋体" w:cs="宋体"/>
                <w:bCs/>
                <w:kern w:val="0"/>
                <w:sz w:val="24"/>
              </w:rPr>
            </w:pPr>
            <w:r>
              <w:rPr>
                <w:rFonts w:hint="eastAsia" w:ascii="宋体" w:hAnsi="宋体" w:cs="宋体"/>
                <w:bCs/>
                <w:kern w:val="0"/>
                <w:sz w:val="24"/>
              </w:rPr>
              <w:t>2、措施内容有欠缺、合理性一般，具有一定可操作性的得5分；</w:t>
            </w:r>
          </w:p>
          <w:p>
            <w:pPr>
              <w:jc w:val="left"/>
              <w:rPr>
                <w:rFonts w:ascii="宋体" w:hAnsi="宋体" w:cs="宋体"/>
                <w:bCs/>
                <w:kern w:val="0"/>
                <w:sz w:val="24"/>
              </w:rPr>
            </w:pPr>
            <w:r>
              <w:rPr>
                <w:rFonts w:hint="eastAsia" w:ascii="宋体" w:hAnsi="宋体" w:cs="宋体"/>
                <w:bCs/>
                <w:kern w:val="0"/>
                <w:sz w:val="24"/>
              </w:rPr>
              <w:t>3、措施内容有欠缺、合理性差，可操作性差的得1分；</w:t>
            </w:r>
          </w:p>
          <w:p>
            <w:pPr>
              <w:jc w:val="left"/>
              <w:rPr>
                <w:rFonts w:ascii="宋体" w:hAnsi="宋体" w:cs="宋体"/>
                <w:bCs/>
                <w:kern w:val="0"/>
                <w:sz w:val="24"/>
              </w:rPr>
            </w:pPr>
            <w:r>
              <w:rPr>
                <w:rFonts w:hint="eastAsia" w:ascii="宋体" w:hAnsi="宋体" w:cs="宋体"/>
                <w:bCs/>
                <w:kern w:val="0"/>
                <w:sz w:val="24"/>
              </w:rPr>
              <w:t>4、未提供技术方案的得0分。</w:t>
            </w:r>
            <w:bookmarkEnd w:id="683"/>
          </w:p>
        </w:tc>
        <w:tc>
          <w:tcPr>
            <w:tcW w:w="1723" w:type="dxa"/>
            <w:vAlign w:val="center"/>
          </w:tcPr>
          <w:p>
            <w:pPr>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616" w:type="dxa"/>
            <w:vAlign w:val="center"/>
          </w:tcPr>
          <w:p>
            <w:pPr>
              <w:jc w:val="center"/>
              <w:rPr>
                <w:rFonts w:ascii="宋体" w:hAnsi="宋体" w:cs="宋体"/>
                <w:kern w:val="0"/>
                <w:sz w:val="24"/>
              </w:rPr>
            </w:pPr>
            <w:r>
              <w:rPr>
                <w:rFonts w:hint="eastAsia" w:ascii="宋体" w:hAnsi="宋体" w:cs="宋体"/>
                <w:kern w:val="0"/>
                <w:sz w:val="24"/>
              </w:rPr>
              <w:t>7</w:t>
            </w:r>
          </w:p>
        </w:tc>
        <w:tc>
          <w:tcPr>
            <w:tcW w:w="834" w:type="dxa"/>
            <w:vAlign w:val="center"/>
          </w:tcPr>
          <w:p>
            <w:pPr>
              <w:jc w:val="left"/>
              <w:rPr>
                <w:rFonts w:ascii="宋体" w:hAnsi="宋体" w:cs="宋体"/>
                <w:bCs/>
                <w:kern w:val="0"/>
                <w:sz w:val="24"/>
              </w:rPr>
            </w:pPr>
            <w:r>
              <w:rPr>
                <w:rFonts w:hint="eastAsia" w:ascii="宋体" w:hAnsi="宋体" w:cs="宋体"/>
                <w:bCs/>
                <w:kern w:val="0"/>
                <w:sz w:val="24"/>
              </w:rPr>
              <w:t>人员培训计划、考核方案</w:t>
            </w:r>
          </w:p>
        </w:tc>
        <w:tc>
          <w:tcPr>
            <w:tcW w:w="616" w:type="dxa"/>
            <w:vAlign w:val="center"/>
          </w:tcPr>
          <w:p>
            <w:pPr>
              <w:jc w:val="center"/>
              <w:rPr>
                <w:rFonts w:ascii="宋体" w:hAnsi="宋体" w:cs="宋体"/>
                <w:bCs/>
                <w:kern w:val="0"/>
                <w:sz w:val="24"/>
              </w:rPr>
            </w:pPr>
            <w:r>
              <w:rPr>
                <w:rFonts w:hint="eastAsia" w:ascii="宋体" w:hAnsi="宋体" w:cs="宋体"/>
                <w:bCs/>
                <w:kern w:val="0"/>
                <w:sz w:val="24"/>
              </w:rPr>
              <w:t>10</w:t>
            </w:r>
          </w:p>
        </w:tc>
        <w:tc>
          <w:tcPr>
            <w:tcW w:w="5617" w:type="dxa"/>
            <w:vAlign w:val="center"/>
          </w:tcPr>
          <w:p>
            <w:pPr>
              <w:jc w:val="left"/>
              <w:rPr>
                <w:rFonts w:ascii="宋体" w:hAnsi="宋体" w:cs="宋体"/>
                <w:bCs/>
                <w:kern w:val="0"/>
                <w:sz w:val="24"/>
              </w:rPr>
            </w:pPr>
            <w:r>
              <w:rPr>
                <w:rFonts w:hint="eastAsia" w:ascii="宋体" w:hAnsi="宋体" w:cs="宋体"/>
                <w:bCs/>
                <w:kern w:val="0"/>
                <w:sz w:val="24"/>
              </w:rPr>
              <w:t>1、培训计划及考核方案全面、科学、合理、可行，得10分；</w:t>
            </w:r>
          </w:p>
          <w:p>
            <w:pPr>
              <w:jc w:val="left"/>
              <w:rPr>
                <w:rFonts w:ascii="宋体" w:hAnsi="宋体" w:cs="宋体"/>
                <w:bCs/>
                <w:kern w:val="0"/>
                <w:sz w:val="24"/>
              </w:rPr>
            </w:pPr>
            <w:r>
              <w:rPr>
                <w:rFonts w:hint="eastAsia" w:ascii="宋体" w:hAnsi="宋体" w:cs="宋体"/>
                <w:bCs/>
                <w:kern w:val="0"/>
                <w:sz w:val="24"/>
              </w:rPr>
              <w:t>2、培训计划及考核方案较全面、较科学、较合理、较可行，得5分；</w:t>
            </w:r>
          </w:p>
          <w:p>
            <w:pPr>
              <w:jc w:val="left"/>
              <w:rPr>
                <w:rFonts w:ascii="宋体" w:hAnsi="宋体" w:cs="宋体"/>
                <w:bCs/>
                <w:kern w:val="0"/>
                <w:sz w:val="24"/>
              </w:rPr>
            </w:pPr>
            <w:r>
              <w:rPr>
                <w:rFonts w:hint="eastAsia" w:ascii="宋体" w:hAnsi="宋体" w:cs="宋体"/>
                <w:bCs/>
                <w:kern w:val="0"/>
                <w:sz w:val="24"/>
              </w:rPr>
              <w:t>3、培训计划及考核方案基本全面、基本科学、基本合理、基本可行，得1分；</w:t>
            </w:r>
          </w:p>
          <w:p>
            <w:pPr>
              <w:jc w:val="left"/>
              <w:rPr>
                <w:rFonts w:ascii="宋体" w:hAnsi="宋体" w:cs="宋体"/>
                <w:bCs/>
                <w:kern w:val="0"/>
                <w:sz w:val="24"/>
              </w:rPr>
            </w:pPr>
            <w:r>
              <w:rPr>
                <w:rFonts w:hint="eastAsia" w:ascii="宋体" w:hAnsi="宋体" w:cs="宋体"/>
                <w:bCs/>
                <w:kern w:val="0"/>
                <w:sz w:val="24"/>
              </w:rPr>
              <w:t>4、未提供相应方案得0分。</w:t>
            </w:r>
          </w:p>
        </w:tc>
        <w:tc>
          <w:tcPr>
            <w:tcW w:w="1723" w:type="dxa"/>
            <w:vAlign w:val="center"/>
          </w:tcPr>
          <w:p>
            <w:pPr>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50" w:type="dxa"/>
            <w:gridSpan w:val="2"/>
            <w:vAlign w:val="center"/>
          </w:tcPr>
          <w:p>
            <w:pPr>
              <w:jc w:val="center"/>
              <w:rPr>
                <w:rFonts w:ascii="宋体" w:hAnsi="宋体" w:cs="宋体"/>
                <w:kern w:val="0"/>
                <w:sz w:val="24"/>
                <w:lang w:eastAsia="en-US"/>
              </w:rPr>
            </w:pPr>
            <w:r>
              <w:rPr>
                <w:rFonts w:ascii="宋体" w:hAnsi="宋体" w:cs="宋体"/>
                <w:kern w:val="0"/>
                <w:sz w:val="24"/>
                <w:lang w:eastAsia="en-US"/>
              </w:rPr>
              <w:t>合计</w:t>
            </w:r>
          </w:p>
        </w:tc>
        <w:tc>
          <w:tcPr>
            <w:tcW w:w="616" w:type="dxa"/>
            <w:vAlign w:val="center"/>
          </w:tcPr>
          <w:p>
            <w:pPr>
              <w:jc w:val="center"/>
              <w:rPr>
                <w:rFonts w:ascii="宋体" w:hAnsi="宋体" w:cs="宋体"/>
                <w:kern w:val="0"/>
                <w:sz w:val="24"/>
                <w:lang w:eastAsia="en-US"/>
              </w:rPr>
            </w:pPr>
            <w:r>
              <w:rPr>
                <w:rFonts w:ascii="宋体" w:hAnsi="宋体" w:cs="宋体"/>
                <w:kern w:val="0"/>
                <w:sz w:val="24"/>
                <w:lang w:eastAsia="en-US"/>
              </w:rPr>
              <w:t>100</w:t>
            </w:r>
          </w:p>
        </w:tc>
        <w:tc>
          <w:tcPr>
            <w:tcW w:w="7340" w:type="dxa"/>
            <w:gridSpan w:val="2"/>
            <w:vAlign w:val="center"/>
          </w:tcPr>
          <w:p>
            <w:pPr>
              <w:jc w:val="left"/>
              <w:rPr>
                <w:rFonts w:ascii="宋体" w:hAnsi="宋体" w:cs="宋体"/>
                <w:kern w:val="0"/>
                <w:sz w:val="24"/>
                <w:lang w:eastAsia="en-US"/>
              </w:rPr>
            </w:pPr>
          </w:p>
        </w:tc>
      </w:tr>
    </w:tbl>
    <w:p>
      <w:pPr>
        <w:tabs>
          <w:tab w:val="left" w:pos="360"/>
          <w:tab w:val="left" w:pos="900"/>
          <w:tab w:val="left" w:pos="1080"/>
          <w:tab w:val="left" w:pos="2014"/>
        </w:tabs>
        <w:snapToGrid w:val="0"/>
        <w:spacing w:line="360" w:lineRule="auto"/>
        <w:rPr>
          <w:rFonts w:eastAsiaTheme="minorEastAsia"/>
          <w:sz w:val="24"/>
        </w:rPr>
      </w:pPr>
    </w:p>
    <w:p>
      <w:pPr>
        <w:tabs>
          <w:tab w:val="left" w:pos="360"/>
          <w:tab w:val="left" w:pos="1080"/>
        </w:tabs>
        <w:snapToGrid w:val="0"/>
        <w:spacing w:line="360" w:lineRule="auto"/>
        <w:ind w:left="1080"/>
        <w:rPr>
          <w:rFonts w:eastAsiaTheme="minorEastAsia"/>
          <w:color w:val="000000"/>
          <w:sz w:val="24"/>
        </w:rPr>
      </w:pPr>
    </w:p>
    <w:p>
      <w:pPr>
        <w:widowControl/>
        <w:jc w:val="left"/>
        <w:rPr>
          <w:rFonts w:eastAsiaTheme="minorEastAsia"/>
          <w:b/>
          <w:sz w:val="36"/>
          <w:szCs w:val="36"/>
        </w:rPr>
      </w:pPr>
    </w:p>
    <w:p>
      <w:pPr>
        <w:spacing w:line="360" w:lineRule="auto"/>
        <w:jc w:val="center"/>
        <w:outlineLvl w:val="0"/>
        <w:rPr>
          <w:rFonts w:eastAsiaTheme="minorEastAsia"/>
          <w:b/>
          <w:sz w:val="36"/>
          <w:szCs w:val="36"/>
        </w:rPr>
      </w:pPr>
      <w:r>
        <w:rPr>
          <w:rFonts w:eastAsiaTheme="minorEastAsia"/>
          <w:b/>
          <w:sz w:val="36"/>
          <w:szCs w:val="36"/>
        </w:rPr>
        <w:br w:type="page"/>
      </w:r>
      <w:bookmarkStart w:id="684" w:name="_Toc97371945"/>
      <w:r>
        <w:rPr>
          <w:rFonts w:eastAsiaTheme="minorEastAsia"/>
          <w:b/>
          <w:sz w:val="36"/>
          <w:szCs w:val="36"/>
        </w:rPr>
        <w:t>第四章   采购需求</w:t>
      </w:r>
      <w:bookmarkEnd w:id="684"/>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（一）服务期限：12个月（具体以合同签订日期为准）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（二）地址：北京市顺义区李桥镇执法中心院内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（三）食堂就餐方式：采用自助就餐，每周一至周日的职工餐（自助餐），要求菜品不重复（需提供详细菜谱）。</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二、人员配置</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配置工作人员：厨师长1人，高灶厨师1人，面点师2人，帮厨厨师1人，前厅2人，勤杂2人，共9人。如执法食堂就餐人员存在较大数量变化或暂停等情况，成交人需根据实际情况配合镇政府进行服务人员调整，服务管理费根据实际情况同时进行调整，在服务期内镇政府不承诺一定达到成交人的成交就餐数量和服务管理费金额且不为此承担任何违约责任，成交人需要对此条要求进行承诺。</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三、餐饮服务范围与餐饮饭菜品种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（一）职工餐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1、餐标：早餐每人每餐7元，午餐每人每餐20元,晚餐每人每餐8元，因执法岗位特殊性需求，夜间有夜班执勤执法工作，视情况增加夜餐服务，夜餐每人每餐5元。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2、保障人数约：100人（实际人数按服务量以具体结算为准）</w:t>
      </w:r>
    </w:p>
    <w:p>
      <w:pPr>
        <w:spacing w:line="620" w:lineRule="exact"/>
        <w:jc w:val="center"/>
        <w:rPr>
          <w:rFonts w:ascii="华文仿宋" w:hAnsi="华文仿宋" w:eastAsia="华文仿宋"/>
          <w:sz w:val="32"/>
          <w:szCs w:val="32"/>
        </w:rPr>
      </w:pPr>
      <w:r>
        <w:rPr>
          <w:rFonts w:hint="eastAsia" w:ascii="华文仿宋" w:hAnsi="华文仿宋" w:eastAsia="华文仿宋"/>
          <w:sz w:val="32"/>
          <w:szCs w:val="32"/>
        </w:rPr>
        <w:t>就餐人数测算约（以实际就餐人数为准）：</w:t>
      </w:r>
    </w:p>
    <w:tbl>
      <w:tblPr>
        <w:tblStyle w:val="46"/>
        <w:tblW w:w="8379" w:type="dxa"/>
        <w:tblInd w:w="93" w:type="dxa"/>
        <w:tblLayout w:type="fixed"/>
        <w:tblCellMar>
          <w:top w:w="0" w:type="dxa"/>
          <w:left w:w="108" w:type="dxa"/>
          <w:bottom w:w="0" w:type="dxa"/>
          <w:right w:w="108" w:type="dxa"/>
        </w:tblCellMar>
      </w:tblPr>
      <w:tblGrid>
        <w:gridCol w:w="1149"/>
        <w:gridCol w:w="3544"/>
        <w:gridCol w:w="3686"/>
      </w:tblGrid>
      <w:tr>
        <w:tblPrEx>
          <w:tblCellMar>
            <w:top w:w="0" w:type="dxa"/>
            <w:left w:w="108" w:type="dxa"/>
            <w:bottom w:w="0" w:type="dxa"/>
            <w:right w:w="108" w:type="dxa"/>
          </w:tblCellMar>
        </w:tblPrEx>
        <w:trPr>
          <w:trHeight w:val="526" w:hRule="atLeast"/>
        </w:trPr>
        <w:tc>
          <w:tcPr>
            <w:tcW w:w="1149" w:type="dxa"/>
            <w:tcBorders>
              <w:top w:val="single" w:color="auto" w:sz="8" w:space="0"/>
              <w:left w:val="single" w:color="auto" w:sz="8" w:space="0"/>
              <w:bottom w:val="single" w:color="auto" w:sz="8" w:space="0"/>
              <w:right w:val="nil"/>
            </w:tcBorders>
          </w:tcPr>
          <w:p>
            <w:pPr>
              <w:widowControl/>
              <w:rPr>
                <w:rFonts w:ascii="宋体" w:hAnsi="宋体" w:cs="宋体"/>
                <w:kern w:val="0"/>
                <w:sz w:val="24"/>
              </w:rPr>
            </w:pPr>
            <w:r>
              <w:rPr>
                <w:rFonts w:hint="eastAsia" w:ascii="宋体" w:hAnsi="宋体" w:cs="宋体"/>
                <w:kern w:val="0"/>
                <w:sz w:val="24"/>
              </w:rPr>
              <w:t>　</w:t>
            </w:r>
          </w:p>
        </w:tc>
        <w:tc>
          <w:tcPr>
            <w:tcW w:w="3544"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正常工作日250天</w:t>
            </w:r>
          </w:p>
        </w:tc>
        <w:tc>
          <w:tcPr>
            <w:tcW w:w="3686" w:type="dxa"/>
            <w:tcBorders>
              <w:top w:val="single" w:color="auto" w:sz="8" w:space="0"/>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节假日115天</w:t>
            </w:r>
          </w:p>
        </w:tc>
      </w:tr>
      <w:tr>
        <w:tblPrEx>
          <w:tblCellMar>
            <w:top w:w="0" w:type="dxa"/>
            <w:left w:w="108" w:type="dxa"/>
            <w:bottom w:w="0" w:type="dxa"/>
            <w:right w:w="108" w:type="dxa"/>
          </w:tblCellMar>
        </w:tblPrEx>
        <w:trPr>
          <w:trHeight w:val="273" w:hRule="atLeast"/>
        </w:trPr>
        <w:tc>
          <w:tcPr>
            <w:tcW w:w="1149" w:type="dxa"/>
            <w:tcBorders>
              <w:top w:val="nil"/>
              <w:left w:val="single" w:color="auto" w:sz="8" w:space="0"/>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早  餐</w:t>
            </w:r>
          </w:p>
        </w:tc>
        <w:tc>
          <w:tcPr>
            <w:tcW w:w="3544"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100人</w:t>
            </w:r>
          </w:p>
        </w:tc>
        <w:tc>
          <w:tcPr>
            <w:tcW w:w="3686"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70人</w:t>
            </w:r>
          </w:p>
        </w:tc>
      </w:tr>
      <w:tr>
        <w:tblPrEx>
          <w:tblCellMar>
            <w:top w:w="0" w:type="dxa"/>
            <w:left w:w="108" w:type="dxa"/>
            <w:bottom w:w="0" w:type="dxa"/>
            <w:right w:w="108" w:type="dxa"/>
          </w:tblCellMar>
        </w:tblPrEx>
        <w:trPr>
          <w:trHeight w:val="363" w:hRule="atLeast"/>
        </w:trPr>
        <w:tc>
          <w:tcPr>
            <w:tcW w:w="1149" w:type="dxa"/>
            <w:tcBorders>
              <w:top w:val="nil"/>
              <w:left w:val="single" w:color="auto" w:sz="8" w:space="0"/>
              <w:bottom w:val="single" w:color="auto" w:sz="8" w:space="0"/>
              <w:right w:val="single" w:color="auto" w:sz="8" w:space="0"/>
            </w:tcBorders>
          </w:tcPr>
          <w:p>
            <w:pPr>
              <w:widowControl/>
              <w:rPr>
                <w:rFonts w:ascii="宋体" w:hAnsi="宋体" w:cs="宋体"/>
                <w:kern w:val="0"/>
                <w:sz w:val="24"/>
              </w:rPr>
            </w:pPr>
            <w:r>
              <w:rPr>
                <w:rFonts w:hint="eastAsia" w:ascii="宋体" w:hAnsi="宋体" w:cs="宋体"/>
                <w:kern w:val="0"/>
                <w:sz w:val="24"/>
              </w:rPr>
              <w:t xml:space="preserve"> 午  餐</w:t>
            </w:r>
          </w:p>
        </w:tc>
        <w:tc>
          <w:tcPr>
            <w:tcW w:w="3544"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100人</w:t>
            </w:r>
          </w:p>
        </w:tc>
        <w:tc>
          <w:tcPr>
            <w:tcW w:w="3686"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70人</w:t>
            </w:r>
          </w:p>
        </w:tc>
      </w:tr>
      <w:tr>
        <w:tblPrEx>
          <w:tblCellMar>
            <w:top w:w="0" w:type="dxa"/>
            <w:left w:w="108" w:type="dxa"/>
            <w:bottom w:w="0" w:type="dxa"/>
            <w:right w:w="108" w:type="dxa"/>
          </w:tblCellMar>
        </w:tblPrEx>
        <w:trPr>
          <w:trHeight w:val="363" w:hRule="atLeast"/>
        </w:trPr>
        <w:tc>
          <w:tcPr>
            <w:tcW w:w="1149" w:type="dxa"/>
            <w:tcBorders>
              <w:top w:val="nil"/>
              <w:left w:val="single" w:color="auto" w:sz="8" w:space="0"/>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晚  餐</w:t>
            </w:r>
          </w:p>
        </w:tc>
        <w:tc>
          <w:tcPr>
            <w:tcW w:w="3544"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100人</w:t>
            </w:r>
          </w:p>
        </w:tc>
        <w:tc>
          <w:tcPr>
            <w:tcW w:w="3686"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70人</w:t>
            </w:r>
          </w:p>
        </w:tc>
      </w:tr>
      <w:tr>
        <w:tblPrEx>
          <w:tblCellMar>
            <w:top w:w="0" w:type="dxa"/>
            <w:left w:w="108" w:type="dxa"/>
            <w:bottom w:w="0" w:type="dxa"/>
            <w:right w:w="108" w:type="dxa"/>
          </w:tblCellMar>
        </w:tblPrEx>
        <w:trPr>
          <w:trHeight w:val="356" w:hRule="atLeast"/>
        </w:trPr>
        <w:tc>
          <w:tcPr>
            <w:tcW w:w="1149" w:type="dxa"/>
            <w:tcBorders>
              <w:top w:val="nil"/>
              <w:left w:val="single" w:color="auto" w:sz="8" w:space="0"/>
              <w:bottom w:val="single" w:color="auto" w:sz="8" w:space="0"/>
              <w:right w:val="single" w:color="auto" w:sz="8" w:space="0"/>
            </w:tcBorders>
          </w:tcPr>
          <w:p>
            <w:pPr>
              <w:widowControl/>
              <w:jc w:val="center"/>
              <w:rPr>
                <w:rFonts w:ascii="宋体" w:hAnsi="宋体" w:cs="宋体" w:eastAsiaTheme="minorEastAsia"/>
                <w:kern w:val="0"/>
                <w:sz w:val="24"/>
              </w:rPr>
            </w:pPr>
            <w:r>
              <w:rPr>
                <w:rFonts w:hint="eastAsia" w:ascii="宋体" w:hAnsi="宋体" w:cs="宋体"/>
                <w:kern w:val="0"/>
                <w:sz w:val="24"/>
              </w:rPr>
              <w:t>夜  餐</w:t>
            </w:r>
          </w:p>
        </w:tc>
        <w:tc>
          <w:tcPr>
            <w:tcW w:w="3544"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30人</w:t>
            </w:r>
          </w:p>
        </w:tc>
        <w:tc>
          <w:tcPr>
            <w:tcW w:w="3686" w:type="dxa"/>
            <w:tcBorders>
              <w:top w:val="nil"/>
              <w:left w:val="nil"/>
              <w:bottom w:val="single" w:color="auto" w:sz="8" w:space="0"/>
              <w:right w:val="single" w:color="auto" w:sz="8" w:space="0"/>
            </w:tcBorders>
          </w:tcPr>
          <w:p>
            <w:pPr>
              <w:widowControl/>
              <w:jc w:val="center"/>
              <w:rPr>
                <w:rFonts w:ascii="宋体" w:hAnsi="宋体" w:cs="宋体"/>
                <w:kern w:val="0"/>
                <w:sz w:val="24"/>
              </w:rPr>
            </w:pPr>
            <w:r>
              <w:rPr>
                <w:rFonts w:hint="eastAsia" w:ascii="宋体" w:hAnsi="宋体" w:cs="宋体"/>
                <w:kern w:val="0"/>
                <w:sz w:val="24"/>
              </w:rPr>
              <w:t>30人</w:t>
            </w:r>
          </w:p>
        </w:tc>
      </w:tr>
    </w:tbl>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3、各餐次提供食品明细</w:t>
      </w:r>
      <w:r>
        <w:rPr>
          <w:rFonts w:hint="eastAsia" w:ascii="仿宋_GB2312" w:hAnsi="仿宋_GB2312" w:eastAsia="仿宋_GB2312" w:cs="仿宋_GB2312"/>
          <w:b/>
          <w:bCs/>
          <w:sz w:val="32"/>
          <w:szCs w:val="32"/>
        </w:rPr>
        <w:t>（以下方案仅供参考）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（1）早餐</w:t>
      </w:r>
      <w:r>
        <w:rPr>
          <w:rFonts w:hint="eastAsia" w:ascii="宋体" w:hAnsi="宋体" w:eastAsia="仿宋_GB2312" w:cs="宋体"/>
          <w:sz w:val="28"/>
          <w:szCs w:val="28"/>
        </w:rPr>
        <w:t>6</w:t>
      </w:r>
      <w:r>
        <w:rPr>
          <w:rFonts w:hint="eastAsia" w:ascii="宋体" w:hAnsi="宋体" w:cs="宋体"/>
          <w:sz w:val="28"/>
          <w:szCs w:val="28"/>
        </w:rPr>
        <w:t>:30-8:30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主食：4种；汤：1种；粥1种；凉菜：1种；豆类：1-2种；蛋类：1种。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（2）午餐</w:t>
      </w:r>
      <w:r>
        <w:rPr>
          <w:rFonts w:hint="eastAsia" w:ascii="宋体" w:hAnsi="宋体" w:cs="宋体"/>
          <w:sz w:val="28"/>
          <w:szCs w:val="28"/>
        </w:rPr>
        <w:t>11:00-13:00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热菜：5种；凉菜：1种；汤：1种；粥：1种；主食（米）、面食：3种；甜品：1种；杂粮：2种；酸奶/水果：1种。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（3）晚餐</w:t>
      </w:r>
      <w:r>
        <w:rPr>
          <w:rFonts w:hint="eastAsia" w:ascii="宋体" w:hAnsi="宋体" w:eastAsia="仿宋_GB2312" w:cs="宋体"/>
          <w:sz w:val="28"/>
          <w:szCs w:val="28"/>
        </w:rPr>
        <w:t>17</w:t>
      </w:r>
      <w:r>
        <w:rPr>
          <w:rFonts w:hint="eastAsia" w:ascii="宋体" w:hAnsi="宋体" w:cs="宋体"/>
          <w:sz w:val="28"/>
          <w:szCs w:val="28"/>
        </w:rPr>
        <w:t>:3</w:t>
      </w:r>
      <w:r>
        <w:rPr>
          <w:rFonts w:ascii="宋体" w:hAnsi="宋体" w:cs="宋体"/>
          <w:sz w:val="28"/>
          <w:szCs w:val="28"/>
        </w:rPr>
        <w:t>0</w:t>
      </w: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9:00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热菜：4种；凉菜：1种；汤：1种；粥：1种；主食（米）：1种；面食：2种。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（4）夜餐，按需求开放。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（二）加班夜餐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采购人按实际工作需要，提前通知供应商按需求提供加班夜餐，于食堂内用餐。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（三）接待用餐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接待用餐服务，采购人提前预订，供应商按需求提供接待餐服务。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（四）其它要求：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1、采购人按实际金额每月向成交人支付相关费用。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2、供应商需制定相应的考核检查标准，并经采购人确认。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3、成交人在餐饮服务、管理过程中需要负责食堂所需的原材料采购和食品制作。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采购人向成交人提供必要的经营场所和合理的能源耗用及现有的厨房设施，厨房设备和餐具由采购人负责进行添置和更新。在成交人合同执行完毕或撤出时，应按食堂盘点表中所盘点的数量归还采购人。食堂盘点表使用期内的设备自然损坏采购人负责设备维修费用。成交人人为原因造成的设备和用品损坏，由成交人负责。</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四、食品质量要求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（一）主食质量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1、供餐时，热食品种保持温热。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2、食品表面无风干、水浸现象。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3、蒸类制作：要求碱量合适，不酸不黄，个头喧腾，分量符合要求，软硬合适，色白型好。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4、煮类制作：不生、不糟、不软、不硬、不破；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5、烙活制作：火候均匀，不生不糊，厚薄一致，边沿熟透，层次多。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6、烤类制作：火候一致，不生不糊。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7、炸类制作：矾、碱、盐比例合适，型大量准，没有阴阳面。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（二）冷菜质量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1、冷荤制作符合规范标准。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2、酱制食品不含过多的汤汁。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3、切配的食品刀口细腻、均匀、搭配合理。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4、凉拌食品汤汁应适度，适时拌制。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5、烹制后的食品完整、不碎、不松散。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6、隔夜熟食必须回锅加热并认真做好记录。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（三）热菜质量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1、供餐时，热食品种保持温热。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2、菜要先洗后切，注意营养卫生，丁、丝、条、块、片等刀口均匀、厚薄一致、粗细一致。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3、食品保证质量，火候适中，汁芡均匀，咸淡可口，色、香、味、型俱佳。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4、素菜食品即时烹炒，控干过多的汁和水份。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（四）餐饮原材料委托采购内容及要求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1.采购人委托供应商提供采购餐饮原材料服务，含米、面、油、杂粮、冷冻品、豆制品、肉及肉制品、离、蛋、水产、蔬菜、水果等。供应商采购餐饮原材料费用不含水、电、固定资产投入等费用。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所提供食品、食材原料、调料，必须符合国家及当地的食品安全标准，若出现食品安全质量问题，供应商应无条件对问题食品进行退换或重新购买，由此多支出的费用由供应商承担，并承担由此给采购人造成的损失。因食品安全质量问题导致的其他法律责任，由供应商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3.在供货时供应商必须提供必要的食品检验合格证或者化验单，如肉类制品必须是定点屠宰且经检疫为合格的，有检验检疫合格证。</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五、员工仪容仪表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（一）按规定着装，服装整齐，鞋面干净整洁。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（二）佩带胸卡、规范服务。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（三）注重个人卫生，头发整齐、美观，男发长不过耳，女不留披肩发（长发应盘起），不许染黑色以外其他颜色头发。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（四）上班确保正常的工作状态，冷荤制售人员必须戴口罩，工作区域内不得吸烟。</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六、餐饮服务人员的规章制度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（一）供应商派遣的工作人员与采购人之间不具有任何劳动或雇佣关系。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（二）供应商派遣的工作人员须服从采购人的管理。如因采购人临时加餐或其他原因需增加工作人员时，供应商应及时增派，产生的费用由双方协商解决。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（三）严格执行各项相关规章制度。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（四）在工作区内认真工作，不串岗、不大声喧哗。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（五）设备出现问题及时反映给主管人员，并及时通知采购方。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（六）不和用餐人员发生任何冲突，做到文明礼貌、热情周到，避免和用餐人员发生冲突，发生纠纷如实反映并及时处理。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（七）如就餐区域发生突发事故、紧急事故或异常情况等，所有人员应服从有关人员的指挥安排。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（八）采购人随时有权要求成交人更换主厨。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（九）服务人员应持有效合格的健康证经培训后方可上岗。每年进行一次身体检查,凡患有传染病者或带有传染病菌者不准从事饮食工作。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（十）服务方应提供项目人员配置情况表，内容主要包括厨房的人员配置数量和基本情况（专业岗位、性别、年龄、从业经验等）。</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七、食堂的服务工作职责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成交人负责食堂内的所有卫生清洁、保持工作。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（一）开餐前搞好食堂的桌、椅、地面卫生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（二）检查食堂内所有设备完好无缺。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（三）发现工程上的问题，认真填写维修单。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（四）定期清理餐桌、椅，保证用餐清洁，随时接受采购人检查。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（五）每日闭餐后及时清理工作区及就餐区，每周一次对食堂所有区域进行大扫除。</w:t>
      </w:r>
    </w:p>
    <w:p>
      <w:pPr>
        <w:spacing w:line="560" w:lineRule="exact"/>
        <w:ind w:firstLine="640" w:firstLineChars="200"/>
        <w:rPr>
          <w:sz w:val="32"/>
          <w:szCs w:val="32"/>
        </w:rPr>
      </w:pPr>
    </w:p>
    <w:p>
      <w:pPr>
        <w:spacing w:line="560" w:lineRule="exact"/>
        <w:ind w:firstLine="640" w:firstLineChars="200"/>
        <w:rPr>
          <w:sz w:val="32"/>
          <w:szCs w:val="32"/>
        </w:rPr>
      </w:pPr>
    </w:p>
    <w:p>
      <w:pPr>
        <w:spacing w:line="560" w:lineRule="exact"/>
        <w:ind w:firstLine="640" w:firstLineChars="200"/>
        <w:rPr>
          <w:rFonts w:ascii="仿宋_GB2312" w:hAnsi="仿宋_GB2312" w:eastAsia="仿宋_GB2312" w:cs="仿宋_GB2312"/>
          <w:sz w:val="32"/>
          <w:szCs w:val="32"/>
        </w:rPr>
      </w:pPr>
      <w:r>
        <w:rPr>
          <w:rFonts w:hint="eastAsia"/>
          <w:sz w:val="32"/>
          <w:szCs w:val="32"/>
        </w:rPr>
        <w:t xml:space="preserve">                  </w:t>
      </w:r>
    </w:p>
    <w:p>
      <w:r>
        <w:rPr>
          <w:rFonts w:eastAsiaTheme="minorEastAsia"/>
          <w:b/>
          <w:sz w:val="36"/>
          <w:szCs w:val="36"/>
        </w:rPr>
        <w:br w:type="page"/>
      </w:r>
    </w:p>
    <w:p>
      <w:pPr>
        <w:spacing w:line="360" w:lineRule="auto"/>
        <w:contextualSpacing/>
        <w:rPr>
          <w:sz w:val="24"/>
        </w:rPr>
      </w:pPr>
    </w:p>
    <w:p>
      <w:pPr>
        <w:numPr>
          <w:ilvl w:val="0"/>
          <w:numId w:val="13"/>
        </w:numPr>
        <w:spacing w:line="360" w:lineRule="auto"/>
        <w:jc w:val="center"/>
        <w:outlineLvl w:val="0"/>
        <w:rPr>
          <w:rFonts w:eastAsiaTheme="minorEastAsia"/>
          <w:b/>
          <w:sz w:val="36"/>
          <w:szCs w:val="36"/>
          <w:highlight w:val="none"/>
        </w:rPr>
      </w:pPr>
      <w:bookmarkStart w:id="685" w:name="_Toc97371946"/>
      <w:r>
        <w:rPr>
          <w:rFonts w:eastAsiaTheme="minorEastAsia"/>
          <w:b/>
          <w:sz w:val="36"/>
          <w:szCs w:val="36"/>
          <w:highlight w:val="none"/>
        </w:rPr>
        <w:t xml:space="preserve">  合同草案条款</w:t>
      </w:r>
      <w:bookmarkEnd w:id="685"/>
    </w:p>
    <w:p>
      <w:pPr>
        <w:pStyle w:val="3"/>
        <w:keepNext w:val="0"/>
        <w:keepLines w:val="0"/>
        <w:widowControl/>
        <w:suppressLineNumbers w:val="0"/>
        <w:shd w:val="clear" w:fill="FFFFFF"/>
        <w:spacing w:before="0" w:beforeAutospacing="0" w:after="240" w:afterAutospacing="0"/>
        <w:ind w:left="0" w:firstLine="0"/>
        <w:rPr>
          <w:rFonts w:hint="eastAsia" w:ascii="方正小标宋简体" w:hAnsi="方正小标宋简体" w:eastAsia="方正小标宋简体" w:cs="方正小标宋简体"/>
          <w:b w:val="0"/>
          <w:bCs/>
          <w:sz w:val="44"/>
          <w:szCs w:val="44"/>
        </w:rPr>
      </w:pPr>
      <w:bookmarkStart w:id="686" w:name="OLE_LINK3"/>
      <w:r>
        <w:rPr>
          <w:rFonts w:hint="default" w:ascii="Segoe UI" w:hAnsi="Segoe UI" w:eastAsia="Segoe UI" w:cs="Segoe UI"/>
          <w:i w:val="0"/>
          <w:iCs w:val="0"/>
          <w:caps w:val="0"/>
          <w:spacing w:val="0"/>
          <w:sz w:val="30"/>
          <w:szCs w:val="30"/>
          <w:shd w:val="clear" w:fill="FFFFFF"/>
        </w:rPr>
        <w:t>李桥镇人民政府执法中心食堂餐饮服务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color w:val="auto"/>
          <w:sz w:val="28"/>
          <w:szCs w:val="28"/>
        </w:rPr>
      </w:pPr>
      <w:r>
        <w:rPr>
          <w:rFonts w:hint="eastAsia" w:ascii="仿宋" w:hAnsi="仿宋" w:eastAsia="仿宋" w:cs="仿宋"/>
          <w:b/>
          <w:color w:val="auto"/>
          <w:sz w:val="28"/>
          <w:szCs w:val="28"/>
        </w:rPr>
        <w:t>甲  方：北京市顺义区李桥镇人民政府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址：</w:t>
      </w:r>
      <w:r>
        <w:rPr>
          <w:rFonts w:hint="eastAsia" w:ascii="仿宋" w:hAnsi="仿宋" w:eastAsia="仿宋" w:cs="仿宋"/>
          <w:color w:val="auto"/>
          <w:sz w:val="28"/>
          <w:szCs w:val="28"/>
        </w:rPr>
        <w:t>顺义区龙塘路李桥段181号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电  话：010</w:t>
      </w:r>
      <w:bookmarkStart w:id="687" w:name="OLE_LINK2"/>
      <w:r>
        <w:rPr>
          <w:rFonts w:hint="eastAsia" w:ascii="仿宋" w:hAnsi="仿宋" w:eastAsia="仿宋" w:cs="仿宋"/>
          <w:color w:val="auto"/>
          <w:sz w:val="28"/>
          <w:szCs w:val="28"/>
        </w:rPr>
        <w:t>—</w:t>
      </w:r>
      <w:bookmarkEnd w:id="687"/>
      <w:r>
        <w:rPr>
          <w:rFonts w:hint="eastAsia" w:ascii="仿宋" w:hAnsi="仿宋" w:eastAsia="仿宋" w:cs="仿宋"/>
          <w:color w:val="auto"/>
          <w:sz w:val="28"/>
          <w:szCs w:val="28"/>
        </w:rPr>
        <w:t>89426100</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2" w:firstLineChars="200"/>
        <w:textAlignment w:val="auto"/>
        <w:rPr>
          <w:rFonts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乙  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电  话：</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为做好甲方餐饮服务保障工作，提高员工膳食质量，由乙方为甲方职工食堂提供餐饮服务工作。为明确双方的权利和义务关系，甲、乙双方现经友好协商，特订立本协议。</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服务内容： </w:t>
      </w:r>
      <w:r>
        <w:rPr>
          <w:rFonts w:hint="eastAsia" w:ascii="仿宋" w:hAnsi="仿宋" w:eastAsia="仿宋" w:cs="仿宋"/>
          <w:sz w:val="28"/>
          <w:szCs w:val="28"/>
          <w:lang w:eastAsia="zh-CN"/>
        </w:rPr>
        <w:t>李桥镇政府执法中心</w:t>
      </w:r>
      <w:r>
        <w:rPr>
          <w:rFonts w:hint="eastAsia" w:ascii="仿宋" w:hAnsi="仿宋" w:eastAsia="仿宋" w:cs="仿宋"/>
          <w:sz w:val="28"/>
          <w:szCs w:val="28"/>
        </w:rPr>
        <w:t>食堂餐饮服务</w:t>
      </w:r>
      <w:r>
        <w:rPr>
          <w:rFonts w:hint="eastAsia" w:ascii="仿宋" w:hAnsi="仿宋" w:eastAsia="仿宋" w:cs="仿宋"/>
          <w:sz w:val="28"/>
          <w:szCs w:val="28"/>
          <w:lang w:eastAsia="zh-CN"/>
        </w:rPr>
        <w:t>及管理保障</w:t>
      </w:r>
    </w:p>
    <w:p>
      <w:pPr>
        <w:keepNext w:val="0"/>
        <w:keepLines w:val="0"/>
        <w:pageBreakBefore w:val="0"/>
        <w:tabs>
          <w:tab w:val="left" w:pos="2700"/>
        </w:tabs>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u w:val="single"/>
        </w:rPr>
      </w:pPr>
      <w:r>
        <w:rPr>
          <w:rFonts w:hint="eastAsia" w:ascii="仿宋" w:hAnsi="仿宋" w:eastAsia="仿宋" w:cs="仿宋"/>
          <w:sz w:val="28"/>
          <w:szCs w:val="28"/>
        </w:rPr>
        <w:t>服务地点： 顺义区李桥镇人民政府</w:t>
      </w:r>
      <w:r>
        <w:rPr>
          <w:rFonts w:hint="eastAsia" w:ascii="仿宋" w:hAnsi="仿宋" w:eastAsia="仿宋" w:cs="仿宋"/>
          <w:sz w:val="28"/>
          <w:szCs w:val="28"/>
          <w:lang w:eastAsia="zh-CN"/>
        </w:rPr>
        <w:t>执法中心</w:t>
      </w:r>
    </w:p>
    <w:p>
      <w:pPr>
        <w:keepNext w:val="0"/>
        <w:keepLines w:val="0"/>
        <w:pageBreakBefore w:val="0"/>
        <w:kinsoku/>
        <w:wordWrap/>
        <w:overflowPunct/>
        <w:topLinePunct w:val="0"/>
        <w:bidi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一、基本情况</w:t>
      </w:r>
    </w:p>
    <w:p>
      <w:pPr>
        <w:keepNext w:val="0"/>
        <w:keepLines w:val="0"/>
        <w:pageBreakBefore w:val="0"/>
        <w:kinsoku/>
        <w:wordWrap/>
        <w:overflowPunct/>
        <w:topLinePunct w:val="0"/>
        <w:bidi w:val="0"/>
        <w:snapToGrid/>
        <w:spacing w:before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甲方保障就餐人员约</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100 </w:t>
      </w:r>
      <w:r>
        <w:rPr>
          <w:rFonts w:hint="eastAsia" w:ascii="仿宋" w:hAnsi="仿宋" w:eastAsia="仿宋" w:cs="仿宋"/>
          <w:sz w:val="28"/>
          <w:szCs w:val="28"/>
        </w:rPr>
        <w:t>人，在职工食堂就餐。乙方负责职工餐厅的日常管理、服务保障和餐饮原材料采购工作。</w:t>
      </w:r>
    </w:p>
    <w:p>
      <w:pPr>
        <w:keepNext w:val="0"/>
        <w:keepLines w:val="0"/>
        <w:pageBreakBefore w:val="0"/>
        <w:kinsoku/>
        <w:wordWrap/>
        <w:overflowPunct/>
        <w:topLinePunct w:val="0"/>
        <w:bidi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二、膳食供应及有关标准</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rPr>
        <w:t>本着安全第一、营养为本的原则，乙方为</w:t>
      </w:r>
      <w:r>
        <w:rPr>
          <w:rFonts w:hint="eastAsia" w:ascii="仿宋" w:hAnsi="仿宋" w:eastAsia="仿宋" w:cs="仿宋"/>
          <w:sz w:val="28"/>
          <w:szCs w:val="28"/>
        </w:rPr>
        <w:t>甲方用餐人员提供自助餐形式的早、午、晚餐服务。同时根据甲方的需求提供招待用餐服务及加班员工的供餐服务。</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餐食标准及供餐时间</w:t>
      </w:r>
    </w:p>
    <w:tbl>
      <w:tblPr>
        <w:tblStyle w:val="46"/>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866"/>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ascii="宋体" w:hAnsi="宋体"/>
                <w:sz w:val="28"/>
                <w:szCs w:val="28"/>
              </w:rPr>
            </w:pPr>
            <w:r>
              <w:rPr>
                <w:rFonts w:hint="eastAsia" w:ascii="宋体" w:hAnsi="宋体"/>
                <w:sz w:val="28"/>
                <w:szCs w:val="28"/>
              </w:rPr>
              <w:t>序号</w:t>
            </w:r>
          </w:p>
        </w:tc>
        <w:tc>
          <w:tcPr>
            <w:tcW w:w="286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sz w:val="28"/>
                <w:szCs w:val="28"/>
                <w:lang w:val="en-US" w:eastAsia="zh-CN"/>
              </w:rPr>
            </w:pPr>
            <w:r>
              <w:rPr>
                <w:rFonts w:ascii="宋体" w:hAnsi="宋体"/>
                <w:sz w:val="28"/>
                <w:szCs w:val="28"/>
              </w:rPr>
              <w:t>用餐时段</w:t>
            </w:r>
          </w:p>
        </w:tc>
        <w:tc>
          <w:tcPr>
            <w:tcW w:w="552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ascii="宋体" w:hAnsi="宋体"/>
                <w:sz w:val="28"/>
                <w:szCs w:val="28"/>
              </w:rPr>
            </w:pPr>
            <w:r>
              <w:rPr>
                <w:rFonts w:ascii="宋体" w:hAnsi="宋体"/>
                <w:sz w:val="28"/>
                <w:szCs w:val="28"/>
              </w:rPr>
              <w:t>餐食种类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ascii="宋体" w:hAnsi="宋体"/>
                <w:sz w:val="28"/>
                <w:szCs w:val="28"/>
              </w:rPr>
            </w:pPr>
            <w:r>
              <w:rPr>
                <w:rFonts w:hint="eastAsia" w:ascii="宋体" w:hAnsi="宋体"/>
                <w:sz w:val="28"/>
                <w:szCs w:val="28"/>
              </w:rPr>
              <w:t>1</w:t>
            </w:r>
          </w:p>
        </w:tc>
        <w:tc>
          <w:tcPr>
            <w:tcW w:w="286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宋体" w:hAnsi="宋体"/>
                <w:sz w:val="28"/>
                <w:szCs w:val="28"/>
              </w:rPr>
            </w:pPr>
            <w:r>
              <w:rPr>
                <w:rFonts w:ascii="宋体" w:hAnsi="宋体"/>
                <w:sz w:val="28"/>
                <w:szCs w:val="28"/>
              </w:rPr>
              <w:t>早餐</w:t>
            </w:r>
            <w:r>
              <w:rPr>
                <w:rFonts w:hint="eastAsia" w:ascii="宋体" w:hAnsi="宋体"/>
                <w:sz w:val="28"/>
                <w:szCs w:val="28"/>
              </w:rPr>
              <w:t xml:space="preserve"> （</w:t>
            </w: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0-8:30</w:t>
            </w:r>
            <w:r>
              <w:rPr>
                <w:rFonts w:ascii="宋体" w:hAnsi="宋体"/>
                <w:sz w:val="28"/>
                <w:szCs w:val="28"/>
              </w:rPr>
              <w:t>）</w:t>
            </w:r>
          </w:p>
        </w:tc>
        <w:tc>
          <w:tcPr>
            <w:tcW w:w="552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rFonts w:ascii="宋体" w:hAnsi="宋体"/>
                <w:sz w:val="28"/>
                <w:szCs w:val="28"/>
              </w:rPr>
            </w:pPr>
            <w:r>
              <w:rPr>
                <w:rFonts w:hint="eastAsia" w:ascii="仿宋_GB2312" w:hAnsi="仿宋_GB2312" w:eastAsia="仿宋_GB2312" w:cs="仿宋_GB2312"/>
                <w:color w:val="auto"/>
                <w:sz w:val="32"/>
                <w:szCs w:val="32"/>
              </w:rPr>
              <w:t>主食：</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种；汤：1种；粥1种；凉菜：</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种；豆类：1-2种；蛋类：1种。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ascii="宋体" w:hAnsi="宋体"/>
                <w:sz w:val="28"/>
                <w:szCs w:val="28"/>
              </w:rPr>
            </w:pPr>
            <w:r>
              <w:rPr>
                <w:rFonts w:hint="eastAsia" w:ascii="宋体" w:hAnsi="宋体"/>
                <w:sz w:val="28"/>
                <w:szCs w:val="28"/>
              </w:rPr>
              <w:t>2</w:t>
            </w:r>
          </w:p>
        </w:tc>
        <w:tc>
          <w:tcPr>
            <w:tcW w:w="286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宋体" w:hAnsi="宋体"/>
                <w:sz w:val="28"/>
                <w:szCs w:val="28"/>
              </w:rPr>
            </w:pPr>
            <w:r>
              <w:rPr>
                <w:rFonts w:hint="eastAsia" w:ascii="宋体" w:hAnsi="宋体"/>
                <w:sz w:val="28"/>
                <w:szCs w:val="28"/>
                <w:lang w:eastAsia="zh-CN"/>
              </w:rPr>
              <w:t>午</w:t>
            </w:r>
            <w:r>
              <w:rPr>
                <w:rFonts w:ascii="宋体" w:hAnsi="宋体"/>
                <w:sz w:val="28"/>
                <w:szCs w:val="28"/>
              </w:rPr>
              <w:t>餐</w:t>
            </w:r>
            <w:r>
              <w:rPr>
                <w:rFonts w:hint="eastAsia" w:ascii="宋体" w:hAnsi="宋体"/>
                <w:sz w:val="28"/>
                <w:szCs w:val="28"/>
              </w:rPr>
              <w:t>（</w:t>
            </w:r>
            <w:r>
              <w:rPr>
                <w:rFonts w:hint="eastAsia" w:ascii="宋体" w:hAnsi="宋体" w:cs="宋体"/>
                <w:sz w:val="28"/>
                <w:szCs w:val="28"/>
              </w:rPr>
              <w:t>11:</w:t>
            </w:r>
            <w:r>
              <w:rPr>
                <w:rFonts w:hint="eastAsia" w:ascii="宋体" w:hAnsi="宋体" w:cs="宋体"/>
                <w:sz w:val="28"/>
                <w:szCs w:val="28"/>
                <w:lang w:val="en-US" w:eastAsia="zh-CN"/>
              </w:rPr>
              <w:t>0</w:t>
            </w:r>
            <w:r>
              <w:rPr>
                <w:rFonts w:hint="eastAsia" w:ascii="宋体" w:hAnsi="宋体" w:cs="宋体"/>
                <w:sz w:val="28"/>
                <w:szCs w:val="28"/>
              </w:rPr>
              <w:t>0-1</w:t>
            </w: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w:t>
            </w:r>
            <w:r>
              <w:rPr>
                <w:rFonts w:ascii="宋体" w:hAnsi="宋体"/>
                <w:sz w:val="28"/>
                <w:szCs w:val="28"/>
              </w:rPr>
              <w:t>）</w:t>
            </w:r>
          </w:p>
        </w:tc>
        <w:tc>
          <w:tcPr>
            <w:tcW w:w="552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rFonts w:ascii="宋体" w:hAnsi="宋体"/>
                <w:sz w:val="28"/>
                <w:szCs w:val="28"/>
              </w:rPr>
            </w:pPr>
            <w:r>
              <w:rPr>
                <w:rFonts w:hint="eastAsia" w:ascii="仿宋_GB2312" w:hAnsi="仿宋_GB2312" w:eastAsia="仿宋_GB2312" w:cs="仿宋_GB2312"/>
                <w:color w:val="auto"/>
                <w:sz w:val="32"/>
                <w:szCs w:val="32"/>
              </w:rPr>
              <w:t>热菜：</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种；凉菜：</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种；汤：1种；粥：1种；主食</w:t>
            </w:r>
            <w:r>
              <w:rPr>
                <w:rFonts w:hint="eastAsia" w:ascii="仿宋_GB2312" w:hAnsi="仿宋_GB2312" w:eastAsia="仿宋_GB2312" w:cs="仿宋_GB2312"/>
                <w:color w:val="auto"/>
                <w:sz w:val="32"/>
                <w:szCs w:val="32"/>
                <w:lang w:eastAsia="zh-CN"/>
              </w:rPr>
              <w:t>、面食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val="en-US" w:eastAsia="zh-CN"/>
              </w:rPr>
              <w:t>杂粮：2种；</w:t>
            </w:r>
            <w:r>
              <w:rPr>
                <w:rFonts w:hint="eastAsia" w:ascii="仿宋_GB2312" w:hAnsi="仿宋_GB2312" w:eastAsia="仿宋_GB2312" w:cs="仿宋_GB2312"/>
                <w:color w:val="auto"/>
                <w:sz w:val="32"/>
                <w:szCs w:val="32"/>
                <w:lang w:eastAsia="zh-CN"/>
              </w:rPr>
              <w:t>甜品：</w:t>
            </w:r>
            <w:r>
              <w:rPr>
                <w:rFonts w:hint="eastAsia" w:ascii="仿宋_GB2312" w:hAnsi="仿宋_GB2312" w:eastAsia="仿宋_GB2312" w:cs="仿宋_GB2312"/>
                <w:color w:val="auto"/>
                <w:sz w:val="32"/>
                <w:szCs w:val="32"/>
                <w:lang w:val="en-US" w:eastAsia="zh-CN"/>
              </w:rPr>
              <w:t>1种；酸奶/水果：1种</w:t>
            </w:r>
            <w:r>
              <w:rPr>
                <w:rFonts w:hint="eastAsia" w:ascii="仿宋_GB2312" w:hAnsi="仿宋_GB2312" w:eastAsia="仿宋_GB2312" w:cs="仿宋_GB2312"/>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ascii="宋体" w:hAnsi="宋体"/>
                <w:sz w:val="28"/>
                <w:szCs w:val="28"/>
              </w:rPr>
            </w:pPr>
            <w:r>
              <w:rPr>
                <w:rFonts w:hint="eastAsia" w:ascii="宋体" w:hAnsi="宋体"/>
                <w:sz w:val="28"/>
                <w:szCs w:val="28"/>
              </w:rPr>
              <w:t>3</w:t>
            </w:r>
          </w:p>
        </w:tc>
        <w:tc>
          <w:tcPr>
            <w:tcW w:w="286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宋体" w:hAnsi="宋体"/>
                <w:sz w:val="28"/>
                <w:szCs w:val="28"/>
              </w:rPr>
            </w:pPr>
            <w:r>
              <w:rPr>
                <w:rFonts w:ascii="宋体" w:hAnsi="宋体"/>
                <w:sz w:val="28"/>
                <w:szCs w:val="28"/>
              </w:rPr>
              <w:t>晚餐</w:t>
            </w:r>
            <w:r>
              <w:rPr>
                <w:rFonts w:hint="eastAsia" w:ascii="宋体" w:hAnsi="宋体"/>
                <w:sz w:val="28"/>
                <w:szCs w:val="28"/>
              </w:rPr>
              <w:t>（</w:t>
            </w:r>
            <w:r>
              <w:rPr>
                <w:rFonts w:hint="eastAsia" w:ascii="宋体" w:hAnsi="宋体" w:cs="宋体"/>
                <w:sz w:val="28"/>
                <w:szCs w:val="28"/>
              </w:rPr>
              <w:t>1</w:t>
            </w: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lang w:val="en-US" w:eastAsia="zh-CN"/>
              </w:rPr>
              <w:t>3</w:t>
            </w:r>
            <w:r>
              <w:rPr>
                <w:rFonts w:ascii="宋体" w:hAnsi="宋体" w:cs="宋体"/>
                <w:sz w:val="28"/>
                <w:szCs w:val="28"/>
              </w:rPr>
              <w:t>0</w:t>
            </w: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9</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w:t>
            </w:r>
            <w:r>
              <w:rPr>
                <w:rFonts w:ascii="宋体" w:hAnsi="宋体"/>
                <w:sz w:val="28"/>
                <w:szCs w:val="28"/>
              </w:rPr>
              <w:t>）</w:t>
            </w:r>
          </w:p>
        </w:tc>
        <w:tc>
          <w:tcPr>
            <w:tcW w:w="552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rFonts w:ascii="宋体" w:hAnsi="宋体"/>
                <w:sz w:val="28"/>
                <w:szCs w:val="28"/>
              </w:rPr>
            </w:pPr>
            <w:r>
              <w:rPr>
                <w:rFonts w:hint="eastAsia" w:ascii="仿宋_GB2312" w:hAnsi="仿宋_GB2312" w:eastAsia="仿宋_GB2312" w:cs="仿宋_GB2312"/>
                <w:color w:val="auto"/>
                <w:sz w:val="32"/>
                <w:szCs w:val="32"/>
              </w:rPr>
              <w:t>热菜：4种；凉菜：</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种；汤：1种；粥：1种；主食（米）：1种；面食：2种。</w:t>
            </w:r>
          </w:p>
        </w:tc>
      </w:tr>
    </w:tbl>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1．及时调整菜式品种。乙方应提前将下一周菜单交给甲方管理人员审核，根据甲方需求，及时进行调整。</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2.供餐时间：</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甲方可根据实际需求随时调整，乙方应按甲方要求积极配合，准时开餐，不可断餐、换餐，对确因乙方原因造成的延误开餐、断餐、换餐，乙方负全部责任。</w:t>
      </w:r>
    </w:p>
    <w:p>
      <w:pPr>
        <w:keepNext w:val="0"/>
        <w:keepLines w:val="0"/>
        <w:pageBreakBefore w:val="0"/>
        <w:kinsoku/>
        <w:wordWrap/>
        <w:overflowPunct/>
        <w:topLinePunct w:val="0"/>
        <w:bidi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三、服务要求</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安排专业服务团队进驻甲方职工食堂，全面提供餐饮服务保障工作，团队岗位包含厨师长、高灶厨师、面点厨师、帮厨厨师、前厅服务人员及洗碗勤杂人员等。乙方派遣工作人员与甲方之间不存在任何劳动或雇佣关系。</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0000FF"/>
          <w:sz w:val="28"/>
          <w:szCs w:val="28"/>
        </w:rPr>
      </w:pPr>
      <w:r>
        <w:rPr>
          <w:rFonts w:hint="eastAsia" w:ascii="仿宋" w:hAnsi="仿宋" w:eastAsia="仿宋" w:cs="仿宋"/>
          <w:sz w:val="28"/>
          <w:szCs w:val="28"/>
        </w:rPr>
        <w:t>2.乙方派遣的工作人员须服从甲方的管理。如因甲方临时加餐或其他原因需增加工作人员时，甲方需提前通知乙方知晓，乙方应及时增派,产生的费用由双方协商解决。</w:t>
      </w:r>
    </w:p>
    <w:p>
      <w:pPr>
        <w:keepNext w:val="0"/>
        <w:keepLines w:val="0"/>
        <w:pageBreakBefore w:val="0"/>
        <w:kinsoku/>
        <w:wordWrap/>
        <w:overflowPunct/>
        <w:topLinePunct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bCs/>
          <w:sz w:val="28"/>
          <w:szCs w:val="28"/>
        </w:rPr>
        <w:t>3.乙方</w:t>
      </w:r>
      <w:r>
        <w:rPr>
          <w:rFonts w:hint="eastAsia" w:ascii="仿宋" w:hAnsi="仿宋" w:eastAsia="仿宋" w:cs="仿宋"/>
          <w:sz w:val="28"/>
          <w:szCs w:val="28"/>
        </w:rPr>
        <w:t>所有人员须有健康证（有效期内），以及相关任职资格证书方可上岗。每年按规定进行体检，健康状况符合餐饮行业要求，发现不符合健康标准的，应立即离岗。</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lang w:val="zh-CN"/>
        </w:rPr>
      </w:pPr>
      <w:r>
        <w:rPr>
          <w:rFonts w:hint="eastAsia" w:ascii="仿宋" w:hAnsi="仿宋" w:eastAsia="仿宋" w:cs="仿宋"/>
          <w:sz w:val="28"/>
          <w:szCs w:val="28"/>
        </w:rPr>
        <w:t>4.乙方所有人员上岗时必须按规定穿戴工作服(帽)及其他劳动保护用品。做到仪容整洁、大方；</w:t>
      </w:r>
      <w:r>
        <w:rPr>
          <w:rFonts w:hint="eastAsia" w:ascii="仿宋" w:hAnsi="仿宋" w:eastAsia="仿宋" w:cs="仿宋"/>
          <w:sz w:val="28"/>
          <w:szCs w:val="28"/>
          <w:lang w:val="zh-CN"/>
        </w:rPr>
        <w:t>做到服务主动热情、态度和蔼、礼貌待人、礼仪规范。</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5.协议期内，乙方负责食堂及其附属加工区域内的操作安全，认真做好防火、防毒、防盗等方面的管理，因乙方管理不善或操作失误发生的事故责任由乙方承担。</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四、场地、设备及有关用具</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1.服务所需的厨房场地和厨房用具由甲方提供。其中设备、餐具等物品由乙方提出要求并经甲方审定后，由甲方采购或授权乙方代购，费用由甲方承担。</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2.协议期内，食堂内的机器设备，由甲方负责维修。乙方有义务协助甲方进行设备的维修工作，维修所产生的费用由甲方承担。</w:t>
      </w:r>
      <w:r>
        <w:rPr>
          <w:rFonts w:hint="eastAsia" w:ascii="仿宋" w:hAnsi="仿宋" w:eastAsia="仿宋" w:cs="仿宋"/>
          <w:color w:val="auto"/>
          <w:sz w:val="28"/>
          <w:szCs w:val="28"/>
          <w:highlight w:val="none"/>
          <w:lang w:eastAsia="zh-CN"/>
        </w:rPr>
        <w:t>如因乙方操作不当或故意造成的机器设备损坏，由乙方承担维修责任。</w:t>
      </w:r>
    </w:p>
    <w:p>
      <w:pPr>
        <w:keepNext w:val="0"/>
        <w:keepLines w:val="0"/>
        <w:pageBreakBefore w:val="0"/>
        <w:kinsoku/>
        <w:wordWrap/>
        <w:overflowPunct/>
        <w:topLinePunct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3.乙方须保持操作间干净整洁，库房物品摆放整齐，并符合卫生防疫部门的要求，食堂干净、明亮，空气清新，墙面、地板光亮无油污，餐桌椅等摆放整齐。</w:t>
      </w:r>
    </w:p>
    <w:p>
      <w:pPr>
        <w:keepNext w:val="0"/>
        <w:keepLines w:val="0"/>
        <w:pageBreakBefore w:val="0"/>
        <w:kinsoku/>
        <w:wordWrap/>
        <w:overflowPunct/>
        <w:topLinePunct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sz w:val="28"/>
          <w:szCs w:val="28"/>
        </w:rPr>
        <w:t>4.冰箱内存放物品时要分类。先进先出有标记。不准存放变质，有异味及有毒</w:t>
      </w:r>
      <w:r>
        <w:rPr>
          <w:rFonts w:hint="eastAsia" w:ascii="仿宋" w:hAnsi="仿宋" w:eastAsia="仿宋" w:cs="仿宋"/>
          <w:color w:val="auto"/>
          <w:sz w:val="28"/>
          <w:szCs w:val="28"/>
        </w:rPr>
        <w:t>的物品。私人物品不准在冰箱里存放。冰箱要有专人负责，及时清洗、除霜、消毒。达到无异味，无血水，无残渣。</w:t>
      </w:r>
    </w:p>
    <w:p>
      <w:pPr>
        <w:keepNext w:val="0"/>
        <w:keepLines w:val="0"/>
        <w:pageBreakBefore w:val="0"/>
        <w:kinsoku/>
        <w:wordWrap/>
        <w:overflowPunct/>
        <w:topLinePunct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5.乙方按规定做好食品留样工作。</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6．协议期内，餐饮服务所消耗的水、电、冷暖等实际发生的能源费用由甲方承担，乙方应当节约使用能源、杜绝浪费。</w:t>
      </w:r>
      <w:r>
        <w:rPr>
          <w:rFonts w:hint="eastAsia" w:ascii="仿宋" w:hAnsi="仿宋" w:eastAsia="仿宋" w:cs="仿宋"/>
          <w:color w:val="auto"/>
          <w:sz w:val="28"/>
          <w:szCs w:val="28"/>
          <w:lang w:val="en-US" w:eastAsia="zh-CN"/>
        </w:rPr>
        <w:t>乙方按时从正规厂家对液化气进行购买。</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7.甲、乙双方共同确认，协议有效期内甲方向乙方提供的一切设施及用具（包括所有的机器设备、</w:t>
      </w:r>
      <w:r>
        <w:rPr>
          <w:rFonts w:hint="eastAsia" w:ascii="仿宋" w:hAnsi="仿宋" w:eastAsia="仿宋" w:cs="仿宋"/>
          <w:color w:val="auto"/>
          <w:sz w:val="28"/>
          <w:szCs w:val="28"/>
          <w:lang w:eastAsia="zh-CN"/>
        </w:rPr>
        <w:t>厨杂、</w:t>
      </w:r>
      <w:r>
        <w:rPr>
          <w:rFonts w:hint="eastAsia" w:ascii="仿宋" w:hAnsi="仿宋" w:eastAsia="仿宋" w:cs="仿宋"/>
          <w:color w:val="auto"/>
          <w:sz w:val="28"/>
          <w:szCs w:val="28"/>
        </w:rPr>
        <w:t>餐具等）的所有权属于甲方，乙方仅在协议有效期内对其享有临时使用和保管权；甲方向乙方提供的一切场地，乙方仅在协议有效期内对其享有临时性使用权。协议期满后乙方应当向甲方全部返还上述设施、用具及场地，不得以任何理由侵占或拒绝偿还。</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五、食物中毒或者其他食源性疾患等突发事件的处理</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1.协议期间，因食用食堂内食品致使发生食物中毒或者其他食源性疾患等事件的，由乙方承担责任。</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2.发生食物中毒、疑似食物中毒或者其他食源性疾患事故后，乙方应采取下列措施：</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（1）向所在地人民政府和卫生行政部门报告，并及时通知甲方。</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（2）抓紧时间积极协助卫生和相关机构救治病人。</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（3）立即采取可靠措施，保全造成食物中毒或者可能导致食物中毒的食品及其原料、工具、设备和现场。</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（4）落实卫生行政部门相关要求或采取其他可行措施，把事态控制在最小范围。</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六、餐饮原材料采购费用及要求</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1.乙方</w:t>
      </w:r>
      <w:r>
        <w:rPr>
          <w:rFonts w:hint="eastAsia" w:ascii="仿宋" w:hAnsi="仿宋" w:eastAsia="仿宋" w:cs="仿宋"/>
          <w:color w:val="auto"/>
          <w:sz w:val="28"/>
          <w:szCs w:val="28"/>
          <w:lang w:eastAsia="zh-CN"/>
        </w:rPr>
        <w:t>所</w:t>
      </w:r>
      <w:r>
        <w:rPr>
          <w:rFonts w:hint="eastAsia" w:ascii="仿宋" w:hAnsi="仿宋" w:eastAsia="仿宋" w:cs="仿宋"/>
          <w:color w:val="auto"/>
          <w:sz w:val="28"/>
          <w:szCs w:val="28"/>
        </w:rPr>
        <w:t>提供餐饮原材料，含米、面、油</w:t>
      </w:r>
      <w:r>
        <w:rPr>
          <w:rFonts w:hint="eastAsia" w:ascii="仿宋" w:hAnsi="仿宋" w:eastAsia="仿宋" w:cs="仿宋"/>
          <w:color w:val="auto"/>
          <w:sz w:val="28"/>
          <w:szCs w:val="28"/>
          <w:lang w:eastAsia="zh-CN"/>
        </w:rPr>
        <w:t>、调料</w:t>
      </w:r>
      <w:r>
        <w:rPr>
          <w:rFonts w:hint="eastAsia" w:ascii="仿宋" w:hAnsi="仿宋" w:eastAsia="仿宋" w:cs="仿宋"/>
          <w:color w:val="auto"/>
          <w:sz w:val="28"/>
          <w:szCs w:val="28"/>
        </w:rPr>
        <w:t>、杂粮、冷冻品、豆制品、肉及肉制品、禽、蛋、水产、蔬菜、水果等。必须符合国家及当地的食品安全标准。若出现食品安全质量问题，乙方应无条件对问题食品进行退换或重新购买,由此多支出的费用由乙方承担，并承担由此给甲方造成的损失。因食品安全质量问题导致的其他法律责任，由乙方承担。</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.乙方必须提供必要的食品</w:t>
      </w:r>
      <w:bookmarkStart w:id="688" w:name="OLE_LINK1"/>
      <w:r>
        <w:rPr>
          <w:rFonts w:hint="eastAsia" w:ascii="仿宋" w:hAnsi="仿宋" w:eastAsia="仿宋" w:cs="仿宋"/>
          <w:color w:val="auto"/>
          <w:sz w:val="28"/>
          <w:szCs w:val="28"/>
          <w:lang w:eastAsia="zh-CN"/>
        </w:rPr>
        <w:t>进货凭证、</w:t>
      </w:r>
      <w:bookmarkEnd w:id="688"/>
      <w:r>
        <w:rPr>
          <w:rFonts w:hint="eastAsia" w:ascii="仿宋" w:hAnsi="仿宋" w:eastAsia="仿宋" w:cs="仿宋"/>
          <w:color w:val="auto"/>
          <w:sz w:val="28"/>
          <w:szCs w:val="28"/>
        </w:rPr>
        <w:t>检验合格证或者化验单</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，如肉类制品必须是定点屠宰且经检疫为合格的，有检验检疫合格证</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color w:val="auto"/>
          <w:sz w:val="28"/>
          <w:szCs w:val="28"/>
        </w:rPr>
        <w:t>七、服务期限及合同价款</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1.服务期限：自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日止，协议期为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个月。 </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t>2.本协议签约总价为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。（最终金额以实际发生为准）。其中餐饮原材料价款</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highlight w:val="none"/>
        </w:rPr>
        <w:t>元整（最终金额以实际发生为准）</w:t>
      </w:r>
      <w:r>
        <w:rPr>
          <w:rFonts w:hint="eastAsia" w:ascii="仿宋" w:hAnsi="仿宋" w:eastAsia="仿宋" w:cs="仿宋"/>
          <w:color w:val="auto"/>
          <w:sz w:val="28"/>
          <w:szCs w:val="28"/>
          <w:highlight w:val="none"/>
          <w:lang w:eastAsia="zh-CN"/>
        </w:rPr>
        <w:t>，餐饮</w:t>
      </w:r>
      <w:r>
        <w:rPr>
          <w:rFonts w:hint="eastAsia" w:ascii="仿宋" w:hAnsi="仿宋" w:eastAsia="仿宋" w:cs="仿宋"/>
          <w:color w:val="auto"/>
          <w:sz w:val="28"/>
          <w:szCs w:val="28"/>
          <w:highlight w:val="none"/>
        </w:rPr>
        <w:t>服务费为人民币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元整</w:t>
      </w:r>
      <w:r>
        <w:rPr>
          <w:rFonts w:hint="eastAsia" w:ascii="仿宋" w:hAnsi="仿宋" w:eastAsia="仿宋" w:cs="仿宋"/>
          <w:color w:val="auto"/>
          <w:sz w:val="28"/>
          <w:szCs w:val="28"/>
          <w:lang w:eastAsia="zh-CN"/>
        </w:rPr>
        <w:t>，平均每月餐饮服务费</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元整。</w:t>
      </w:r>
      <w:r>
        <w:rPr>
          <w:rFonts w:hint="eastAsia" w:ascii="仿宋" w:hAnsi="仿宋" w:eastAsia="仿宋" w:cs="仿宋"/>
          <w:color w:val="auto"/>
          <w:sz w:val="28"/>
          <w:szCs w:val="28"/>
          <w:lang w:val="en-US" w:eastAsia="zh-CN"/>
        </w:rPr>
        <w:t>甲方按月向乙方支付费用，并以月度为单位对乙方的餐饮服务工作实施考核，考核结果与餐饮服务费支付挂钩。甲方为考核主体，负责实施考核工作。采取100分直接扣分制考核：</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（1）一等95分（含）以上，支付100％服务费；</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（2）二等90分（含）－94分，支付98％服务费；</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（3）三等80分（含）－89分，支付95％服务费；</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（4）四等70分（含）－79分，支付92％服务费；</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（5）五等60分（含）－69分，支付87％服务费；</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（6）六等60分以下支付80％服务费；连续两个月不满60分，甲方有权终止合同。</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color w:val="auto"/>
          <w:sz w:val="28"/>
          <w:szCs w:val="28"/>
          <w:highlight w:val="none"/>
        </w:rPr>
        <w:t>3.乙方为甲方采购餐饮原材料的价款（以实际发生为准）按照如下标准按月进行结算：早餐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元/人/顿、午餐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元/人/顿、晚餐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元/人/顿，</w:t>
      </w:r>
      <w:r>
        <w:rPr>
          <w:rFonts w:hint="eastAsia" w:ascii="仿宋" w:hAnsi="仿宋" w:eastAsia="仿宋" w:cs="仿宋"/>
          <w:color w:val="auto"/>
          <w:sz w:val="28"/>
          <w:szCs w:val="28"/>
          <w:highlight w:val="none"/>
          <w:lang w:val="en-US" w:eastAsia="zh-CN"/>
        </w:rPr>
        <w:t>因执法岗位特殊性需求，夜间有夜班执勤执法工作，视情况增加夜餐服务，夜餐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元/人/顿，</w:t>
      </w:r>
      <w:r>
        <w:rPr>
          <w:rFonts w:hint="eastAsia" w:ascii="仿宋" w:hAnsi="仿宋" w:eastAsia="仿宋" w:cs="仿宋"/>
          <w:color w:val="auto"/>
          <w:sz w:val="28"/>
          <w:szCs w:val="28"/>
          <w:highlight w:val="none"/>
        </w:rPr>
        <w:t>每餐具体菜品、数量以双方制定的菜谱为准，人数以实际就餐人数为准。具体计算方法为：早、午、晚</w:t>
      </w:r>
      <w:r>
        <w:rPr>
          <w:rFonts w:hint="eastAsia" w:ascii="仿宋" w:hAnsi="仿宋" w:eastAsia="仿宋" w:cs="仿宋"/>
          <w:color w:val="auto"/>
          <w:sz w:val="28"/>
          <w:szCs w:val="28"/>
        </w:rPr>
        <w:t>餐标准×当月对应的早</w:t>
      </w:r>
      <w:r>
        <w:rPr>
          <w:rFonts w:hint="eastAsia" w:ascii="仿宋" w:hAnsi="仿宋" w:eastAsia="仿宋" w:cs="仿宋"/>
          <w:sz w:val="28"/>
          <w:szCs w:val="28"/>
        </w:rPr>
        <w:t>、午、晚实际就餐人数。乙方采购原材料超出上述标准的，超出部分由乙方负担。</w:t>
      </w:r>
    </w:p>
    <w:p>
      <w:pPr>
        <w:pStyle w:val="256"/>
        <w:keepNext w:val="0"/>
        <w:keepLines w:val="0"/>
        <w:pageBreakBefore w:val="0"/>
        <w:shd w:val="clear" w:color="auto" w:fill="FFFFFF"/>
        <w:kinsoku/>
        <w:wordWrap/>
        <w:overflowPunct/>
        <w:topLinePunct w:val="0"/>
        <w:bidi w:val="0"/>
        <w:snapToGrid/>
        <w:spacing w:before="0" w:beforeAutospacing="0" w:after="0" w:afterAutospacing="0" w:line="560" w:lineRule="exact"/>
        <w:ind w:firstLine="560" w:firstLineChars="200"/>
        <w:jc w:val="both"/>
        <w:textAlignment w:val="auto"/>
        <w:rPr>
          <w:rFonts w:ascii="仿宋" w:hAnsi="仿宋" w:eastAsia="仿宋" w:cs="仿宋"/>
          <w:sz w:val="28"/>
          <w:szCs w:val="28"/>
          <w:highlight w:val="yellow"/>
        </w:rPr>
      </w:pPr>
      <w:r>
        <w:rPr>
          <w:rFonts w:hint="eastAsia" w:ascii="仿宋" w:hAnsi="仿宋" w:eastAsia="仿宋" w:cs="仿宋"/>
          <w:kern w:val="2"/>
          <w:sz w:val="28"/>
          <w:szCs w:val="28"/>
        </w:rPr>
        <w:t>4.每月月底为服务费和餐饮原材料采购核算日，乙方将本月的结算单报给甲方。甲方在收到结算单后如有异议，由甲乙双方协商解决。</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5.</w:t>
      </w:r>
      <w:r>
        <w:rPr>
          <w:rFonts w:hint="eastAsia" w:ascii="仿宋" w:hAnsi="仿宋" w:eastAsia="仿宋" w:cs="仿宋"/>
          <w:kern w:val="2"/>
          <w:sz w:val="28"/>
          <w:szCs w:val="28"/>
          <w:highlight w:val="none"/>
          <w:lang w:val="en-US" w:eastAsia="zh-CN" w:bidi="ar-SA"/>
        </w:rPr>
        <w:t>如甲方就餐人员存在较大数量变化或暂停等情况，乙方需根据实际情况配合甲方进行服务人员调整，服务管理费根据实际情况同时进行调整，在服务期内甲方不承诺一定达到乙方的成交就餐数量和服务管理费金额，且不为此承担任何违约责任。</w:t>
      </w:r>
    </w:p>
    <w:p>
      <w:pPr>
        <w:pStyle w:val="256"/>
        <w:keepNext w:val="0"/>
        <w:keepLines w:val="0"/>
        <w:pageBreakBefore w:val="0"/>
        <w:shd w:val="clear" w:color="auto" w:fill="FFFFFF"/>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3）相关法律法规另有规定的，从其规定。</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.甲方应通过转账支票（乙方为收款人）、电子汇款的形式将乙方应得款项支付至乙方指定账户。</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八、双方的其他权利及义务</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（一）甲方的权利与义务：</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1.乙方发现不安全隐患需及时向甲方提出书面申请，甲方应及时采取相应措施予以解决。</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.甲方有权对乙方进行监督检查。</w:t>
      </w:r>
      <w:r>
        <w:rPr>
          <w:rFonts w:hint="eastAsia" w:ascii="仿宋" w:hAnsi="仿宋" w:eastAsia="仿宋" w:cs="仿宋"/>
          <w:sz w:val="28"/>
          <w:szCs w:val="28"/>
          <w:highlight w:val="none"/>
          <w:lang w:eastAsia="zh-CN"/>
        </w:rPr>
        <w:t>对</w:t>
      </w:r>
      <w:r>
        <w:rPr>
          <w:rFonts w:hint="eastAsia" w:ascii="仿宋" w:hAnsi="仿宋" w:eastAsia="仿宋" w:cs="仿宋"/>
          <w:sz w:val="28"/>
          <w:szCs w:val="28"/>
          <w:highlight w:val="none"/>
        </w:rPr>
        <w:t>配菜、营养搭配、饭菜品质、卫生、服务质量、安全、消防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对所提供的房屋、设施、桌椅等固定设施使用情况进行监督，非经甲方同意乙方不得对上述设施随意改造；对食堂、操作间的清洁卫生、食品</w:t>
      </w:r>
      <w:r>
        <w:rPr>
          <w:rFonts w:hint="eastAsia" w:ascii="仿宋" w:hAnsi="仿宋" w:eastAsia="仿宋" w:cs="仿宋"/>
          <w:sz w:val="28"/>
          <w:szCs w:val="28"/>
          <w:highlight w:val="none"/>
          <w:lang w:eastAsia="zh-CN"/>
        </w:rPr>
        <w:t>安全</w:t>
      </w:r>
      <w:r>
        <w:rPr>
          <w:rFonts w:hint="eastAsia" w:ascii="仿宋" w:hAnsi="仿宋" w:eastAsia="仿宋" w:cs="仿宋"/>
          <w:sz w:val="28"/>
          <w:szCs w:val="28"/>
          <w:highlight w:val="none"/>
        </w:rPr>
        <w:t>等进行监督（包括但不限于餐具、厨房用具的消毒状况，洗涤用品的质量、工作人员的健康等），以保证甲方职工的用餐安全。</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甲方应按商定向乙方支付</w:t>
      </w:r>
      <w:r>
        <w:rPr>
          <w:rFonts w:hint="eastAsia" w:ascii="仿宋" w:hAnsi="仿宋" w:eastAsia="仿宋" w:cs="仿宋"/>
          <w:color w:val="auto"/>
          <w:sz w:val="28"/>
          <w:szCs w:val="28"/>
          <w:highlight w:val="none"/>
        </w:rPr>
        <w:t>餐饮原材料</w:t>
      </w:r>
      <w:r>
        <w:rPr>
          <w:rFonts w:hint="eastAsia" w:ascii="仿宋" w:hAnsi="仿宋" w:eastAsia="仿宋" w:cs="仿宋"/>
          <w:color w:val="auto"/>
          <w:sz w:val="28"/>
          <w:szCs w:val="28"/>
          <w:highlight w:val="none"/>
          <w:lang w:eastAsia="zh-CN"/>
        </w:rPr>
        <w:t>价款及</w:t>
      </w:r>
      <w:r>
        <w:rPr>
          <w:rFonts w:hint="eastAsia" w:ascii="仿宋" w:hAnsi="仿宋" w:eastAsia="仿宋" w:cs="仿宋"/>
          <w:color w:val="auto"/>
          <w:sz w:val="28"/>
          <w:szCs w:val="28"/>
          <w:highlight w:val="none"/>
          <w:lang w:val="en-US" w:eastAsia="zh-CN"/>
        </w:rPr>
        <w:t>餐饮服务费用，有依据《食堂餐饮服务考核细则》成绩扣减餐饮服务费的权利。</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鉴于甲方对乙方派至现场的工作人员仅享有基于项目管理的协调与监督权，双方确认前述人员与甲方之间不建立任何形式的劳动关系或劳务关系。如乙方人员存在不服从甲方基于项目管理所作出合理工作安排的情形，甲方可向乙方的项目负责人反馈，乙方应在收到反馈后【3】个工作日内进行内部处理，并将处理意见告知甲方。若同一人员经乙方处理后仍未服从合理的现场管理安排，甲方有权要求乙方在【3】个工作日内更换该人员，乙方应予以配合。</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甲方应提供合格、安全的设备设施和场地</w:t>
      </w:r>
      <w:r>
        <w:rPr>
          <w:rFonts w:hint="eastAsia" w:ascii="仿宋" w:hAnsi="仿宋" w:eastAsia="仿宋" w:cs="仿宋"/>
          <w:sz w:val="28"/>
          <w:szCs w:val="28"/>
          <w:lang w:val="en-US" w:eastAsia="zh-CN"/>
        </w:rPr>
        <w:t>,配备必要的安全措施</w:t>
      </w:r>
      <w:r>
        <w:rPr>
          <w:rFonts w:hint="eastAsia" w:ascii="仿宋" w:hAnsi="仿宋" w:eastAsia="仿宋" w:cs="仿宋"/>
          <w:sz w:val="28"/>
          <w:szCs w:val="28"/>
        </w:rPr>
        <w:t>。乙方发现安全隐患可向甲方提出申请，甲方应立即采取相应措施予以解决。</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甲方有权审议乙方拟订的餐饮服务管理各项规章制度、检查登记等，并要求乙方纠正不合理、不符合本项目运营的权利。</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（二）乙方的权利与义务：</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1.乙方负责食堂的管理工作。负责食堂人员的组织纪律、任务分配、质量管理、检查督导等。</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2.乙方工作人员要严格遵守甲方的各项工作规定，按有关规定自觉接受卫生管理部门及甲方对辖区内工作检查、监督。</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3.乙方负责食堂、操作间内的环境卫生。</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4.食堂垃圾及污物应按甲方指定地点放置，不得随意舍弃。</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5.乙方应严格执行《中华人民共和国食品安全法》的规定，保证食品卫生。</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6.乙方餐饮服务人员应为与乙方签订劳动合同的乙方正式员工，在甲方备案后，不得随意更换；餐饮服务人员应当满足以下条件：每年进行健康检查，取得健康证明。患有痢疾、伤寒、病毒性肝炎等消化道传染病（包括病原携带者），活动性肺结核，化脓性或者渗出性皮肤病以及其他有碍食品卫生的疾病的，不得参加接触直接入口食品的工作；在出现咳嗽、腹泻、发热、呕吐等有碍于食品卫生的病症时，应立即脱离工作岗位，待查明病因、排除有碍食品卫生的病症或治愈后，方可重新上岗；保持个人卫生，生产、接触食品时，必须将手洗净，穿戴清洁的工作衣、帽。 </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乙方需做好员工宿舍及办公区域的内部管理，对员工进行相关安全教育，保持宿舍及办公区域环境安全、干净、整洁。乙方工作人员如在宿舍内从事任何违法行为均由乙方自行承担。乙方发现不安全隐患需及时向甲方提出书面申请，甲方应及时采取相关措施予以解决。</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乙方作为本项目安全生产工作责任主体，应履行好企业安全生产主体责任，积极做好本项目水、电、气、食材等安全生产管理工作，采取有效措施主动防范和应对可能发生的安全事故。因乙方操作失误等原因造成安全生产责任事故的，由乙方承担全部责任。</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r>
        <w:rPr>
          <w:rFonts w:hint="default" w:ascii="仿宋" w:hAnsi="仿宋" w:eastAsia="仿宋" w:cs="仿宋"/>
          <w:kern w:val="2"/>
          <w:sz w:val="28"/>
          <w:szCs w:val="28"/>
          <w:lang w:val="en-US" w:eastAsia="zh-CN" w:bidi="ar-SA"/>
        </w:rPr>
        <w:t>乙方在制定餐饮服务管理各项规章制度的基础上，应建立健全下列食品安全管理制度:</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健康管理制度；(2)食品安全自查制度；(3)食品进货查验记录制度:(4)过程(如各类专问操作、粗加工与切配、烹饪、餐饮具洗消、食品留样、高危易腐食品冷却、食品再加热等)控制要求；(5)食品安全事故处置方案；(6)食品安全管理人员制度:(7)从业人员培训考核制度；(8)场所及设施设备定期清洗消毒、维护、校验制度:(9)食品添加剂使用制度:(10)餐厨废弃物处置制度:(11)有害生物防治制度；(12)食品供应商遴选制度:(13)从业人员奖惩制度；(14)产品检验制度；(15)食品贮存管理制度:(16)不合格食品处置制度:(17)投诉处置制度。</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w:t>
      </w:r>
      <w:r>
        <w:rPr>
          <w:rFonts w:hint="default" w:ascii="仿宋" w:hAnsi="仿宋" w:eastAsia="仿宋" w:cs="仿宋"/>
          <w:kern w:val="2"/>
          <w:sz w:val="28"/>
          <w:szCs w:val="28"/>
          <w:lang w:val="en-US" w:eastAsia="zh-CN" w:bidi="ar-SA"/>
        </w:rPr>
        <w:t>乙方在建立健全各项食品安全管理制度的基础上，应同步完善下列食品安全培训制度:</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应建立食品安全培训制度，对各岗位从业人员进行相应的食品安全知识培训；(2)应根据不同岗位的实际需求，制定和实施食品安全年度培训计划，并做好培训记录；(3)当食品安全相关的法律法规标准更新时，应及时开展培训；(4)应定期审核和修订培训计划，评估培训效果，并进行检查，以确保培训计划的有效实施。</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九、不可抗力</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协议期间发生不可抗力原因，导致协议部分或全部不能履行，双方可以按以下各项执行：</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甲、乙双方的任何一方由于不可抗力的原因不能履行本协议时，应及时向对方通报不能履行或不能完全履行的理由，在提供相关书面证明材料后，可以延期履行、部分履行或解除协议，双方对此均不承担违约责任。</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2.不可抗力导致协议终止，并不影响任何一方对不可抗力发生之前的违约行为进行责任追究。</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3.国家政策性的调整影响到协议的履行，双方将协商解决。</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十、特别约定</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1.本协议项下甲方与乙方之间的法律关系为委托服务关系，乙方在协议期内与甲方之外的第三方发生的一切债权、债务纠纷均与甲方无关。</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2.在协议期内，</w:t>
      </w:r>
      <w:r>
        <w:rPr>
          <w:rFonts w:hint="default" w:ascii="仿宋" w:hAnsi="仿宋" w:eastAsia="仿宋" w:cs="仿宋"/>
          <w:sz w:val="28"/>
          <w:szCs w:val="28"/>
          <w:lang w:val="en-US" w:eastAsia="zh-CN"/>
        </w:rPr>
        <w:t>乙方工作人员在</w:t>
      </w:r>
      <w:r>
        <w:rPr>
          <w:rFonts w:hint="eastAsia" w:ascii="仿宋" w:hAnsi="仿宋" w:eastAsia="仿宋" w:cs="仿宋"/>
          <w:sz w:val="28"/>
          <w:szCs w:val="28"/>
          <w:lang w:val="en-US" w:eastAsia="zh-CN"/>
        </w:rPr>
        <w:t>服务期间的</w:t>
      </w:r>
      <w:r>
        <w:rPr>
          <w:rFonts w:hint="default" w:ascii="仿宋" w:hAnsi="仿宋" w:eastAsia="仿宋" w:cs="仿宋"/>
          <w:sz w:val="28"/>
          <w:szCs w:val="28"/>
          <w:lang w:val="en-US" w:eastAsia="zh-CN"/>
        </w:rPr>
        <w:t>安全管理工作由乙方负责</w:t>
      </w:r>
      <w:r>
        <w:rPr>
          <w:rFonts w:hint="eastAsia" w:ascii="仿宋" w:hAnsi="仿宋" w:eastAsia="仿宋" w:cs="仿宋"/>
          <w:sz w:val="28"/>
          <w:szCs w:val="28"/>
          <w:lang w:eastAsia="zh-CN"/>
        </w:rPr>
        <w:t>，</w:t>
      </w:r>
      <w:r>
        <w:rPr>
          <w:rFonts w:hint="eastAsia" w:ascii="仿宋" w:hAnsi="仿宋" w:eastAsia="仿宋" w:cs="仿宋"/>
          <w:sz w:val="28"/>
          <w:szCs w:val="28"/>
        </w:rPr>
        <w:t>乙方员工的工资由乙方支付，乙方员工所发生的医疗、工伤等费用，均由乙方自行承担。甲方与乙方派遣的员工之间不具有任何劳动或雇佣关系。</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3.除不可抗力事件外，乙方不得以任何理由不及时或不充足供应膳食。</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4.乙方人员发生盗窃等违法行为，由乙方负责向甲方赔偿。甲方有权保留法律处置权。</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5.甲、乙双方对于因本协议而交换的各类涉密信息和资料，均负有保密义务。任何一方未经对方书面许可，不得向任何第三方披露上述涉密信息和资料，或将其用于其他目的。</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sz w:val="28"/>
          <w:szCs w:val="28"/>
        </w:rPr>
        <w:t>6.因客观情况发生变化，需变更或</w:t>
      </w:r>
      <w:r>
        <w:rPr>
          <w:rFonts w:hint="eastAsia" w:ascii="仿宋" w:hAnsi="仿宋" w:eastAsia="仿宋" w:cs="仿宋"/>
          <w:kern w:val="0"/>
          <w:sz w:val="28"/>
          <w:szCs w:val="28"/>
        </w:rPr>
        <w:t>解除本协议的，需提前十五天书面通知对方，经双方协商一致后，变更或解除本协议。</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.如乙方未与甲方协商一致的情况下，单方面停止提供餐饮服务，则视为乙方违约。甲方可</w:t>
      </w:r>
      <w:r>
        <w:rPr>
          <w:rFonts w:hint="eastAsia" w:ascii="仿宋" w:hAnsi="仿宋" w:eastAsia="仿宋" w:cs="仿宋"/>
          <w:kern w:val="0"/>
          <w:sz w:val="28"/>
          <w:szCs w:val="28"/>
          <w:highlight w:val="none"/>
          <w:lang w:eastAsia="zh-CN"/>
        </w:rPr>
        <w:t>扣除一整个月餐饮</w:t>
      </w:r>
      <w:r>
        <w:rPr>
          <w:rFonts w:hint="eastAsia" w:ascii="仿宋" w:hAnsi="仿宋" w:eastAsia="仿宋" w:cs="仿宋"/>
          <w:sz w:val="28"/>
          <w:szCs w:val="28"/>
          <w:highlight w:val="none"/>
          <w:lang w:eastAsia="zh-CN"/>
        </w:rPr>
        <w:t>服务费及</w:t>
      </w:r>
      <w:r>
        <w:rPr>
          <w:rFonts w:hint="eastAsia" w:ascii="仿宋" w:hAnsi="仿宋" w:eastAsia="仿宋" w:cs="仿宋"/>
          <w:sz w:val="28"/>
          <w:szCs w:val="28"/>
          <w:highlight w:val="none"/>
        </w:rPr>
        <w:t>餐饮原材料价款</w:t>
      </w:r>
      <w:r>
        <w:rPr>
          <w:rFonts w:hint="eastAsia" w:ascii="仿宋" w:hAnsi="仿宋" w:eastAsia="仿宋" w:cs="仿宋"/>
          <w:kern w:val="0"/>
          <w:sz w:val="28"/>
          <w:szCs w:val="28"/>
          <w:highlight w:val="none"/>
          <w:lang w:eastAsia="zh-CN"/>
        </w:rPr>
        <w:t>作为</w:t>
      </w:r>
      <w:r>
        <w:rPr>
          <w:rFonts w:hint="eastAsia" w:ascii="仿宋" w:hAnsi="仿宋" w:eastAsia="仿宋" w:cs="仿宋"/>
          <w:kern w:val="0"/>
          <w:sz w:val="28"/>
          <w:szCs w:val="28"/>
          <w:highlight w:val="none"/>
        </w:rPr>
        <w:t>违约金。</w:t>
      </w:r>
    </w:p>
    <w:p>
      <w:pPr>
        <w:keepNext w:val="0"/>
        <w:keepLines w:val="0"/>
        <w:pageBreakBefore w:val="0"/>
        <w:numPr>
          <w:ilvl w:val="0"/>
          <w:numId w:val="0"/>
        </w:numPr>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lang w:val="en-US" w:eastAsia="zh-CN"/>
        </w:rPr>
        <w:t>8.如乙方提供过期、变质等不安全食材或</w:t>
      </w:r>
      <w:r>
        <w:rPr>
          <w:rFonts w:hint="eastAsia" w:ascii="仿宋" w:hAnsi="仿宋" w:eastAsia="仿宋" w:cs="仿宋"/>
          <w:sz w:val="28"/>
          <w:szCs w:val="28"/>
          <w:highlight w:val="none"/>
        </w:rPr>
        <w:t>发生食物中毒、疑似食物中毒或者其他食源性疾患事故</w:t>
      </w:r>
      <w:r>
        <w:rPr>
          <w:rFonts w:hint="eastAsia" w:ascii="仿宋" w:hAnsi="仿宋" w:eastAsia="仿宋" w:cs="仿宋"/>
          <w:sz w:val="28"/>
          <w:szCs w:val="28"/>
          <w:highlight w:val="none"/>
          <w:lang w:eastAsia="zh-CN"/>
        </w:rPr>
        <w:t>的，甲方可扣除本月餐饮服务费及</w:t>
      </w:r>
      <w:r>
        <w:rPr>
          <w:rFonts w:hint="eastAsia" w:ascii="仿宋" w:hAnsi="仿宋" w:eastAsia="仿宋" w:cs="仿宋"/>
          <w:sz w:val="28"/>
          <w:szCs w:val="28"/>
          <w:highlight w:val="none"/>
        </w:rPr>
        <w:t>餐饮原材料价款</w:t>
      </w:r>
      <w:r>
        <w:rPr>
          <w:rFonts w:hint="eastAsia" w:ascii="仿宋" w:hAnsi="仿宋" w:eastAsia="仿宋" w:cs="仿宋"/>
          <w:sz w:val="28"/>
          <w:szCs w:val="28"/>
          <w:highlight w:val="none"/>
          <w:lang w:eastAsia="zh-CN"/>
        </w:rPr>
        <w:t>或解除合同。</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9.如需</w:t>
      </w:r>
      <w:r>
        <w:rPr>
          <w:rFonts w:hint="eastAsia" w:ascii="仿宋" w:hAnsi="仿宋" w:eastAsia="仿宋" w:cs="仿宋"/>
          <w:sz w:val="28"/>
          <w:szCs w:val="28"/>
        </w:rPr>
        <w:t>接待用餐服务，</w:t>
      </w:r>
      <w:r>
        <w:rPr>
          <w:rFonts w:hint="eastAsia" w:ascii="仿宋" w:hAnsi="仿宋" w:eastAsia="仿宋" w:cs="仿宋"/>
          <w:sz w:val="28"/>
          <w:szCs w:val="28"/>
          <w:lang w:eastAsia="zh-CN"/>
        </w:rPr>
        <w:t>甲方</w:t>
      </w:r>
      <w:r>
        <w:rPr>
          <w:rFonts w:hint="eastAsia" w:ascii="仿宋" w:hAnsi="仿宋" w:eastAsia="仿宋" w:cs="仿宋"/>
          <w:sz w:val="28"/>
          <w:szCs w:val="28"/>
        </w:rPr>
        <w:t>提前</w:t>
      </w:r>
      <w:r>
        <w:rPr>
          <w:rFonts w:hint="eastAsia" w:ascii="仿宋" w:hAnsi="仿宋" w:eastAsia="仿宋" w:cs="仿宋"/>
          <w:sz w:val="28"/>
          <w:szCs w:val="28"/>
          <w:lang w:eastAsia="zh-CN"/>
        </w:rPr>
        <w:t>通知乙方进行用餐准备</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按需求提供接待餐服务</w:t>
      </w:r>
      <w:r>
        <w:rPr>
          <w:rFonts w:hint="eastAsia" w:ascii="仿宋" w:hAnsi="仿宋" w:eastAsia="仿宋" w:cs="仿宋"/>
          <w:sz w:val="28"/>
          <w:szCs w:val="28"/>
          <w:lang w:eastAsia="zh-CN"/>
        </w:rPr>
        <w:t>，</w:t>
      </w:r>
      <w:r>
        <w:rPr>
          <w:rFonts w:hint="eastAsia" w:ascii="仿宋" w:hAnsi="仿宋" w:eastAsia="仿宋" w:cs="仿宋"/>
          <w:sz w:val="28"/>
          <w:szCs w:val="28"/>
          <w:highlight w:val="none"/>
        </w:rPr>
        <w:t>餐饮原材料价款</w:t>
      </w:r>
      <w:r>
        <w:rPr>
          <w:rFonts w:hint="eastAsia" w:ascii="仿宋" w:hAnsi="仿宋" w:eastAsia="仿宋" w:cs="仿宋"/>
          <w:sz w:val="28"/>
          <w:szCs w:val="28"/>
          <w:highlight w:val="none"/>
          <w:lang w:eastAsia="zh-CN"/>
        </w:rPr>
        <w:t>另行结算，</w:t>
      </w:r>
      <w:r>
        <w:rPr>
          <w:rFonts w:hint="eastAsia" w:ascii="仿宋" w:hAnsi="仿宋" w:eastAsia="仿宋" w:cs="仿宋"/>
          <w:sz w:val="28"/>
          <w:szCs w:val="28"/>
          <w:lang w:eastAsia="zh-CN"/>
        </w:rPr>
        <w:t>餐费标准应符合国家及地区相关规定</w:t>
      </w:r>
      <w:r>
        <w:rPr>
          <w:rFonts w:hint="eastAsia" w:ascii="仿宋" w:hAnsi="仿宋" w:eastAsia="仿宋" w:cs="仿宋"/>
          <w:sz w:val="28"/>
          <w:szCs w:val="28"/>
        </w:rPr>
        <w:t>。</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一</w:t>
      </w:r>
      <w:r>
        <w:rPr>
          <w:rFonts w:hint="eastAsia" w:ascii="仿宋" w:hAnsi="仿宋" w:eastAsia="仿宋" w:cs="仿宋"/>
          <w:b/>
          <w:sz w:val="28"/>
          <w:szCs w:val="28"/>
        </w:rPr>
        <w:t>、争议处理</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1.关于本协议的争议，双方应友好协商解决，协商不一致时，任何一方均可向北京市顺义区人民法院提起诉讼。</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2.本协议的订立、效力、解释、履行及争议的解决适用中华人民共和国的法律、法规。</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二</w:t>
      </w:r>
      <w:r>
        <w:rPr>
          <w:rFonts w:hint="eastAsia" w:ascii="仿宋" w:hAnsi="仿宋" w:eastAsia="仿宋" w:cs="仿宋"/>
          <w:b/>
          <w:sz w:val="28"/>
          <w:szCs w:val="28"/>
        </w:rPr>
        <w:t>、其他事项</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1.本协议如有遗漏和未完善之处，在补充协议中明确、补充协议作为本协议的组成部分，具有同等的法律效力。</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2.本协议一式肆份，甲方执贰份，乙方执贰份。每份具有同等的法律效力。</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3.本协议自双方签字盖章之日起生效。</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十三、违约条款</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如乙方违反本协议任一约定或服务不达标，或导致甲方损失的，乙方全额赔偿甲方损失，并按合同总价款的百分之三十支付违约金，甲方有权随时单方解除本协议。</w:t>
      </w: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highlight w:val="none"/>
          <w:lang w:eastAsia="zh-CN"/>
        </w:rPr>
      </w:pP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sz w:val="28"/>
          <w:szCs w:val="28"/>
          <w:highlight w:val="none"/>
          <w:lang w:eastAsia="zh-CN"/>
        </w:rPr>
      </w:pPr>
    </w:p>
    <w:p>
      <w:pPr>
        <w:pStyle w:val="2"/>
        <w:rPr>
          <w:rFonts w:hint="eastAsia"/>
          <w:lang w:eastAsia="zh-CN"/>
        </w:rPr>
      </w:pPr>
    </w:p>
    <w:p>
      <w:pPr>
        <w:keepNext w:val="0"/>
        <w:keepLines w:val="0"/>
        <w:pageBreakBefore w:val="0"/>
        <w:kinsoku/>
        <w:wordWrap/>
        <w:overflowPunct/>
        <w:topLinePunct w:val="0"/>
        <w:bidi w:val="0"/>
        <w:snapToGrid/>
        <w:spacing w:beforeAutospacing="0"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《食堂餐饮服务考核细则》</w:t>
      </w:r>
    </w:p>
    <w:p>
      <w:pPr>
        <w:keepNext w:val="0"/>
        <w:keepLines w:val="0"/>
        <w:pageBreakBefore w:val="0"/>
        <w:kinsoku/>
        <w:wordWrap/>
        <w:overflowPunct/>
        <w:topLinePunct w:val="0"/>
        <w:bidi w:val="0"/>
        <w:snapToGrid/>
        <w:spacing w:beforeAutospacing="0" w:line="560" w:lineRule="exact"/>
        <w:textAlignment w:val="auto"/>
        <w:rPr>
          <w:rFonts w:hint="eastAsia" w:ascii="仿宋" w:hAnsi="仿宋" w:eastAsia="仿宋" w:cs="仿宋"/>
          <w:b/>
          <w:sz w:val="28"/>
          <w:szCs w:val="28"/>
        </w:rPr>
      </w:pPr>
    </w:p>
    <w:p>
      <w:pPr>
        <w:keepNext w:val="0"/>
        <w:keepLines w:val="0"/>
        <w:pageBreakBefore w:val="0"/>
        <w:kinsoku/>
        <w:wordWrap/>
        <w:overflowPunct/>
        <w:topLinePunct w:val="0"/>
        <w:bidi w:val="0"/>
        <w:snapToGrid/>
        <w:spacing w:beforeAutospacing="0" w:line="560" w:lineRule="exact"/>
        <w:textAlignment w:val="auto"/>
        <w:rPr>
          <w:rFonts w:hint="eastAsia" w:ascii="仿宋" w:hAnsi="仿宋" w:eastAsia="仿宋" w:cs="仿宋"/>
          <w:b/>
          <w:sz w:val="28"/>
          <w:szCs w:val="28"/>
        </w:rPr>
      </w:pPr>
    </w:p>
    <w:p>
      <w:pPr>
        <w:keepNext w:val="0"/>
        <w:keepLines w:val="0"/>
        <w:pageBreakBefore w:val="0"/>
        <w:kinsoku/>
        <w:wordWrap/>
        <w:overflowPunct/>
        <w:topLinePunct w:val="0"/>
        <w:bidi w:val="0"/>
        <w:snapToGrid/>
        <w:spacing w:beforeAutospacing="0" w:line="560" w:lineRule="exact"/>
        <w:textAlignment w:val="auto"/>
        <w:rPr>
          <w:rFonts w:ascii="仿宋" w:hAnsi="仿宋" w:eastAsia="仿宋" w:cs="仿宋"/>
          <w:b/>
          <w:sz w:val="28"/>
          <w:szCs w:val="28"/>
        </w:rPr>
      </w:pPr>
      <w:r>
        <w:rPr>
          <w:rFonts w:hint="eastAsia" w:ascii="仿宋" w:hAnsi="仿宋" w:eastAsia="仿宋" w:cs="仿宋"/>
          <w:b/>
          <w:sz w:val="28"/>
          <w:szCs w:val="28"/>
        </w:rPr>
        <w:t>甲方（盖章）：</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法定代表人或授权代表：                </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联系电话：                           年    月    日</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p>
    <w:p>
      <w:pPr>
        <w:keepNext w:val="0"/>
        <w:keepLines w:val="0"/>
        <w:pageBreakBefore w:val="0"/>
        <w:kinsoku/>
        <w:wordWrap/>
        <w:overflowPunct/>
        <w:topLinePunct w:val="0"/>
        <w:bidi w:val="0"/>
        <w:snapToGrid/>
        <w:spacing w:beforeAutospacing="0" w:line="560" w:lineRule="exact"/>
        <w:textAlignment w:val="auto"/>
        <w:rPr>
          <w:rFonts w:ascii="仿宋" w:hAnsi="仿宋" w:eastAsia="仿宋" w:cs="仿宋"/>
          <w:b/>
          <w:sz w:val="28"/>
          <w:szCs w:val="28"/>
        </w:rPr>
      </w:pPr>
      <w:r>
        <w:rPr>
          <w:rFonts w:hint="eastAsia" w:ascii="仿宋" w:hAnsi="仿宋" w:eastAsia="仿宋" w:cs="仿宋"/>
          <w:b/>
          <w:sz w:val="28"/>
          <w:szCs w:val="28"/>
        </w:rPr>
        <w:t>乙方（盖章）：</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法定代表人或授权代表：                 </w:t>
      </w:r>
    </w:p>
    <w:p>
      <w:pPr>
        <w:keepNext w:val="0"/>
        <w:keepLines w:val="0"/>
        <w:pageBreakBefore w:val="0"/>
        <w:kinsoku/>
        <w:wordWrap/>
        <w:overflowPunct/>
        <w:topLinePunct w:val="0"/>
        <w:autoSpaceDE w:val="0"/>
        <w:autoSpaceDN w:val="0"/>
        <w:bidi w:val="0"/>
        <w:adjustRightInd w:val="0"/>
        <w:snapToGrid/>
        <w:spacing w:beforeAutospacing="0"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联系电话：                           年    月    日</w:t>
      </w:r>
    </w:p>
    <w:bookmarkEnd w:id="686"/>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pStyle w:val="30"/>
      </w:pPr>
    </w:p>
    <w:p>
      <w:pPr>
        <w:keepNext w:val="0"/>
        <w:keepLines w:val="0"/>
        <w:pageBreakBefore w:val="0"/>
        <w:widowControl/>
        <w:kinsoku w:val="0"/>
        <w:wordWrap/>
        <w:overflowPunct/>
        <w:topLinePunct w:val="0"/>
        <w:autoSpaceDE w:val="0"/>
        <w:autoSpaceDN w:val="0"/>
        <w:bidi w:val="0"/>
        <w:adjustRightInd w:val="0"/>
        <w:snapToGrid w:val="0"/>
        <w:spacing w:before="75" w:line="560" w:lineRule="exact"/>
        <w:ind w:left="74"/>
        <w:jc w:val="center"/>
        <w:textAlignment w:val="baseline"/>
        <w:outlineLvl w:val="0"/>
        <w:rPr>
          <w:rFonts w:hint="default" w:ascii="Arial" w:hAnsi="Arial" w:eastAsia="宋体" w:cs="Arial"/>
          <w:b/>
          <w:bCs/>
          <w:spacing w:val="-11"/>
          <w:position w:val="-1"/>
          <w:sz w:val="32"/>
          <w:szCs w:val="32"/>
        </w:rPr>
      </w:pPr>
      <w:r>
        <w:rPr>
          <w:rFonts w:hint="default" w:ascii="Arial" w:hAnsi="Arial" w:eastAsia="宋体" w:cs="Arial"/>
          <w:b/>
          <w:bCs/>
          <w:spacing w:val="-11"/>
          <w:position w:val="-1"/>
          <w:sz w:val="32"/>
          <w:szCs w:val="32"/>
        </w:rPr>
        <w:t>食堂餐饮服务考核细则</w:t>
      </w:r>
    </w:p>
    <w:p>
      <w:pPr>
        <w:pStyle w:val="2"/>
        <w:ind w:firstLine="3488" w:firstLineChars="1600"/>
        <w:rPr>
          <w:rFonts w:hint="eastAsia" w:ascii="仿宋_GB2312" w:hAnsi="仿宋_GB2312" w:eastAsia="仿宋_GB2312" w:cs="仿宋_GB2312"/>
          <w:b w:val="0"/>
          <w:bCs w:val="0"/>
          <w:sz w:val="18"/>
          <w:szCs w:val="18"/>
          <w:u w:val="single"/>
          <w:lang w:val="en-US" w:eastAsia="zh-CN"/>
        </w:rPr>
      </w:pPr>
      <w:r>
        <w:rPr>
          <w:rFonts w:hint="eastAsia" w:ascii="仿宋_GB2312" w:hAnsi="仿宋_GB2312" w:eastAsia="仿宋_GB2312" w:cs="仿宋_GB2312"/>
          <w:b w:val="0"/>
          <w:bCs w:val="0"/>
          <w:spacing w:val="-11"/>
          <w:position w:val="-1"/>
          <w:sz w:val="24"/>
          <w:szCs w:val="24"/>
          <w:u w:val="single"/>
          <w:lang w:val="en-US" w:eastAsia="zh-CN"/>
        </w:rPr>
        <w:t xml:space="preserve">     </w:t>
      </w:r>
      <w:r>
        <w:rPr>
          <w:rFonts w:hint="eastAsia" w:ascii="仿宋_GB2312" w:hAnsi="仿宋_GB2312" w:eastAsia="仿宋_GB2312" w:cs="仿宋_GB2312"/>
          <w:b w:val="0"/>
          <w:bCs w:val="0"/>
          <w:spacing w:val="-11"/>
          <w:position w:val="-1"/>
          <w:sz w:val="24"/>
          <w:szCs w:val="24"/>
          <w:lang w:eastAsia="zh-CN"/>
        </w:rPr>
        <w:t>年</w:t>
      </w:r>
      <w:r>
        <w:rPr>
          <w:rFonts w:hint="eastAsia" w:ascii="仿宋_GB2312" w:hAnsi="仿宋_GB2312" w:eastAsia="仿宋_GB2312" w:cs="仿宋_GB2312"/>
          <w:b w:val="0"/>
          <w:bCs w:val="0"/>
          <w:spacing w:val="-11"/>
          <w:position w:val="-1"/>
          <w:sz w:val="24"/>
          <w:szCs w:val="24"/>
          <w:u w:val="single"/>
          <w:lang w:val="en-US" w:eastAsia="zh-CN"/>
        </w:rPr>
        <w:t xml:space="preserve">    </w:t>
      </w:r>
      <w:r>
        <w:rPr>
          <w:rFonts w:hint="eastAsia" w:ascii="仿宋_GB2312" w:hAnsi="仿宋_GB2312" w:eastAsia="仿宋_GB2312" w:cs="仿宋_GB2312"/>
          <w:b w:val="0"/>
          <w:bCs w:val="0"/>
          <w:spacing w:val="-11"/>
          <w:position w:val="-1"/>
          <w:sz w:val="24"/>
          <w:szCs w:val="24"/>
          <w:u w:val="none"/>
          <w:lang w:val="en-US" w:eastAsia="zh-CN"/>
        </w:rPr>
        <w:t>月</w:t>
      </w:r>
    </w:p>
    <w:tbl>
      <w:tblPr>
        <w:tblStyle w:val="251"/>
        <w:tblW w:w="10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495"/>
        <w:gridCol w:w="5415"/>
        <w:gridCol w:w="1169"/>
        <w:gridCol w:w="495"/>
        <w:gridCol w:w="2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622"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项</w:t>
            </w:r>
            <w:r>
              <w:rPr>
                <w:rFonts w:hint="eastAsia" w:ascii="宋体" w:hAnsi="宋体" w:eastAsia="宋体" w:cs="宋体"/>
                <w:spacing w:val="-2"/>
                <w:sz w:val="21"/>
                <w:szCs w:val="21"/>
                <w:lang w:val="en-US" w:eastAsia="zh-CN"/>
              </w:rPr>
              <w:t>目</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序号</w:t>
            </w:r>
          </w:p>
        </w:tc>
        <w:tc>
          <w:tcPr>
            <w:tcW w:w="541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考核标准</w:t>
            </w:r>
          </w:p>
        </w:tc>
        <w:tc>
          <w:tcPr>
            <w:tcW w:w="1169"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细则</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分值</w:t>
            </w: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1" w:hRule="atLeast"/>
          <w:jc w:val="center"/>
        </w:trPr>
        <w:tc>
          <w:tcPr>
            <w:tcW w:w="622" w:type="dxa"/>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检查监督</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针对李桥镇机关食堂委员会每月监督检查或征求意见情况，按要求进行及时有效整改</w:t>
            </w:r>
          </w:p>
        </w:tc>
        <w:tc>
          <w:tcPr>
            <w:tcW w:w="1169" w:type="dxa"/>
            <w:tcBorders>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视情况每次扣1-</w:t>
            </w:r>
            <w:r>
              <w:rPr>
                <w:rFonts w:hint="eastAsia" w:ascii="宋体" w:hAnsi="宋体" w:eastAsia="宋体" w:cs="宋体"/>
                <w:spacing w:val="-2"/>
                <w:sz w:val="21"/>
                <w:szCs w:val="21"/>
                <w:lang w:val="en-US" w:eastAsia="zh-CN"/>
              </w:rPr>
              <w:t>10</w:t>
            </w:r>
            <w:r>
              <w:rPr>
                <w:rFonts w:hint="eastAsia" w:ascii="宋体" w:hAnsi="宋体" w:eastAsia="宋体" w:cs="宋体"/>
                <w:spacing w:val="-2"/>
                <w:sz w:val="21"/>
                <w:szCs w:val="21"/>
              </w:rPr>
              <w:t>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人</w:t>
            </w:r>
            <w:r>
              <w:rPr>
                <w:rFonts w:hint="eastAsia" w:ascii="宋体" w:hAnsi="宋体" w:eastAsia="宋体" w:cs="宋体"/>
                <w:spacing w:val="-2"/>
                <w:sz w:val="21"/>
                <w:szCs w:val="21"/>
              </w:rPr>
              <w:t>员配备</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出现空编、空岗情况</w:t>
            </w:r>
          </w:p>
        </w:tc>
        <w:tc>
          <w:tcPr>
            <w:tcW w:w="1169" w:type="dxa"/>
            <w:vMerge w:val="restart"/>
            <w:tcBorders>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2</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未经甲方同意，</w:t>
            </w:r>
            <w:r>
              <w:rPr>
                <w:rFonts w:hint="eastAsia" w:ascii="宋体" w:hAnsi="宋体" w:eastAsia="宋体" w:cs="宋体"/>
                <w:spacing w:val="-2"/>
                <w:sz w:val="21"/>
                <w:szCs w:val="21"/>
                <w:lang w:val="en-US" w:eastAsia="zh-CN"/>
              </w:rPr>
              <w:t>随</w:t>
            </w:r>
            <w:r>
              <w:rPr>
                <w:rFonts w:hint="eastAsia" w:ascii="宋体" w:hAnsi="宋体" w:eastAsia="宋体" w:cs="宋体"/>
                <w:spacing w:val="-2"/>
                <w:sz w:val="21"/>
                <w:szCs w:val="21"/>
              </w:rPr>
              <w:t>意调换主管以上服务人员</w:t>
            </w:r>
          </w:p>
        </w:tc>
        <w:tc>
          <w:tcPr>
            <w:tcW w:w="1169" w:type="dxa"/>
            <w:vMerge w:val="continue"/>
            <w:tcBorders>
              <w:top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3</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主管以上人员对所负</w:t>
            </w:r>
            <w:r>
              <w:rPr>
                <w:rFonts w:hint="eastAsia" w:ascii="宋体" w:hAnsi="宋体" w:eastAsia="宋体" w:cs="宋体"/>
                <w:spacing w:val="-2"/>
                <w:sz w:val="21"/>
                <w:szCs w:val="21"/>
                <w:lang w:val="en-US" w:eastAsia="zh-CN"/>
              </w:rPr>
              <w:t>责</w:t>
            </w:r>
            <w:r>
              <w:rPr>
                <w:rFonts w:hint="eastAsia" w:ascii="宋体" w:hAnsi="宋体" w:eastAsia="宋体" w:cs="宋体"/>
                <w:spacing w:val="-2"/>
                <w:sz w:val="21"/>
                <w:szCs w:val="21"/>
              </w:rPr>
              <w:t>工作未能有效监督检查</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每次扣2分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exac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节能降耗</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不合理使用水、电、气及厨杂用品，不爱惜餐具、厨</w:t>
            </w:r>
            <w:r>
              <w:rPr>
                <w:rFonts w:hint="eastAsia" w:ascii="宋体" w:hAnsi="宋体" w:eastAsia="宋体" w:cs="宋体"/>
                <w:spacing w:val="-2"/>
                <w:sz w:val="21"/>
                <w:szCs w:val="21"/>
                <w:lang w:val="en-US" w:eastAsia="zh-CN"/>
              </w:rPr>
              <w:t>具</w:t>
            </w:r>
            <w:r>
              <w:rPr>
                <w:rFonts w:hint="eastAsia" w:ascii="宋体" w:hAnsi="宋体" w:eastAsia="宋体" w:cs="宋体"/>
                <w:spacing w:val="-2"/>
                <w:sz w:val="21"/>
                <w:szCs w:val="21"/>
              </w:rPr>
              <w:t>等，造成浪费</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视情况每次扣1-5分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4"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2</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食材初加工中浪费过多，发生严重食品 浪费事件或“光盘助手”食品浪费系数的</w:t>
            </w:r>
            <w:r>
              <w:rPr>
                <w:rFonts w:hint="eastAsia" w:ascii="宋体" w:hAnsi="宋体" w:eastAsia="宋体" w:cs="宋体"/>
                <w:spacing w:val="-2"/>
                <w:sz w:val="21"/>
                <w:szCs w:val="21"/>
                <w:lang w:val="en-US" w:eastAsia="zh-CN"/>
              </w:rPr>
              <w:t>季</w:t>
            </w:r>
            <w:r>
              <w:rPr>
                <w:rFonts w:hint="eastAsia" w:ascii="宋体" w:hAnsi="宋体" w:eastAsia="宋体" w:cs="宋体"/>
                <w:spacing w:val="-2"/>
                <w:sz w:val="21"/>
                <w:szCs w:val="21"/>
              </w:rPr>
              <w:t>度</w:t>
            </w:r>
            <w:r>
              <w:rPr>
                <w:rFonts w:hint="eastAsia" w:ascii="宋体" w:hAnsi="宋体" w:eastAsia="宋体" w:cs="宋体"/>
                <w:spacing w:val="-2"/>
                <w:sz w:val="21"/>
                <w:szCs w:val="21"/>
                <w:lang w:val="en-US" w:eastAsia="zh-CN"/>
              </w:rPr>
              <w:t>平</w:t>
            </w:r>
            <w:r>
              <w:rPr>
                <w:rFonts w:hint="eastAsia" w:ascii="宋体" w:hAnsi="宋体" w:eastAsia="宋体" w:cs="宋体"/>
                <w:spacing w:val="-2"/>
                <w:sz w:val="21"/>
                <w:szCs w:val="21"/>
              </w:rPr>
              <w:t>均值大于0.4</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exac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3</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做计划量不合理，剩</w:t>
            </w:r>
            <w:r>
              <w:rPr>
                <w:rFonts w:hint="eastAsia" w:ascii="宋体" w:hAnsi="宋体" w:eastAsia="宋体" w:cs="宋体"/>
                <w:spacing w:val="-2"/>
                <w:sz w:val="21"/>
                <w:szCs w:val="21"/>
                <w:lang w:val="en-US" w:eastAsia="zh-CN"/>
              </w:rPr>
              <w:t>余</w:t>
            </w:r>
            <w:r>
              <w:rPr>
                <w:rFonts w:hint="eastAsia" w:ascii="宋体" w:hAnsi="宋体" w:eastAsia="宋体" w:cs="宋体"/>
                <w:spacing w:val="-2"/>
                <w:sz w:val="21"/>
                <w:szCs w:val="21"/>
              </w:rPr>
              <w:t>主、副食过多</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存在</w:t>
            </w:r>
            <w:r>
              <w:rPr>
                <w:rFonts w:hint="eastAsia" w:ascii="宋体" w:hAnsi="宋体" w:eastAsia="宋体" w:cs="宋体"/>
                <w:spacing w:val="-2"/>
                <w:sz w:val="21"/>
                <w:szCs w:val="21"/>
                <w:lang w:val="en-US" w:eastAsia="zh-CN"/>
              </w:rPr>
              <w:t>倾倒</w:t>
            </w:r>
            <w:r>
              <w:rPr>
                <w:rFonts w:hint="eastAsia" w:ascii="宋体" w:hAnsi="宋体" w:eastAsia="宋体" w:cs="宋体"/>
                <w:spacing w:val="-2"/>
                <w:sz w:val="21"/>
                <w:szCs w:val="21"/>
              </w:rPr>
              <w:t>主、</w:t>
            </w:r>
            <w:r>
              <w:rPr>
                <w:rFonts w:hint="eastAsia" w:ascii="宋体" w:hAnsi="宋体" w:eastAsia="宋体" w:cs="宋体"/>
                <w:spacing w:val="-2"/>
                <w:sz w:val="21"/>
                <w:szCs w:val="21"/>
                <w:lang w:val="en-US" w:eastAsia="zh-CN"/>
              </w:rPr>
              <w:t>副</w:t>
            </w:r>
            <w:r>
              <w:rPr>
                <w:rFonts w:hint="eastAsia" w:ascii="宋体" w:hAnsi="宋体" w:eastAsia="宋体" w:cs="宋体"/>
                <w:spacing w:val="-2"/>
                <w:sz w:val="21"/>
                <w:szCs w:val="21"/>
              </w:rPr>
              <w:t>食及食材等现象</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视</w:t>
            </w:r>
            <w:r>
              <w:rPr>
                <w:rFonts w:hint="eastAsia" w:ascii="宋体" w:hAnsi="宋体" w:eastAsia="宋体" w:cs="宋体"/>
                <w:spacing w:val="-2"/>
                <w:sz w:val="21"/>
                <w:szCs w:val="21"/>
              </w:rPr>
              <w:t>情况每次</w:t>
            </w:r>
            <w:r>
              <w:rPr>
                <w:rFonts w:hint="eastAsia" w:ascii="宋体" w:hAnsi="宋体" w:eastAsia="宋体" w:cs="宋体"/>
                <w:spacing w:val="-2"/>
                <w:sz w:val="21"/>
                <w:szCs w:val="21"/>
                <w:lang w:val="en-US" w:eastAsia="zh-CN"/>
              </w:rPr>
              <w:t>扣</w:t>
            </w:r>
            <w:r>
              <w:rPr>
                <w:rFonts w:hint="eastAsia" w:ascii="宋体" w:hAnsi="宋体" w:eastAsia="宋体" w:cs="宋体"/>
                <w:spacing w:val="-2"/>
                <w:sz w:val="21"/>
                <w:szCs w:val="21"/>
              </w:rPr>
              <w:t>5-10分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exac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伙食质量</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饭菜内发现异物、</w:t>
            </w:r>
            <w:r>
              <w:rPr>
                <w:rFonts w:hint="eastAsia" w:ascii="宋体" w:hAnsi="宋体" w:eastAsia="宋体" w:cs="宋体"/>
                <w:spacing w:val="-2"/>
                <w:sz w:val="21"/>
                <w:szCs w:val="21"/>
                <w:lang w:val="en-US" w:eastAsia="zh-CN"/>
              </w:rPr>
              <w:t>杂</w:t>
            </w:r>
            <w:r>
              <w:rPr>
                <w:rFonts w:hint="eastAsia" w:ascii="宋体" w:hAnsi="宋体" w:eastAsia="宋体" w:cs="宋体"/>
                <w:spacing w:val="-2"/>
                <w:sz w:val="21"/>
                <w:szCs w:val="21"/>
              </w:rPr>
              <w:t>物等，未按时供餐，出现断餐、换餐</w:t>
            </w:r>
          </w:p>
        </w:tc>
        <w:tc>
          <w:tcPr>
            <w:tcW w:w="1169" w:type="dxa"/>
            <w:vMerge w:val="restart"/>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 1-5分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饭菜不熟、凉、口感差，过早出餐、多炒等，热菜中心温度应未达到70℃,凉菜中心温度低于10℃</w:t>
            </w:r>
          </w:p>
        </w:tc>
        <w:tc>
          <w:tcPr>
            <w:tcW w:w="1169" w:type="dxa"/>
            <w:vMerge w:val="continue"/>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3</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各类主食制作、菜、</w:t>
            </w:r>
            <w:r>
              <w:rPr>
                <w:rFonts w:hint="eastAsia" w:ascii="宋体" w:hAnsi="宋体" w:eastAsia="宋体" w:cs="宋体"/>
                <w:spacing w:val="-2"/>
                <w:sz w:val="21"/>
                <w:szCs w:val="21"/>
                <w:lang w:val="en-US" w:eastAsia="zh-CN"/>
              </w:rPr>
              <w:t>肉</w:t>
            </w:r>
            <w:r>
              <w:rPr>
                <w:rFonts w:hint="eastAsia" w:ascii="宋体" w:hAnsi="宋体" w:eastAsia="宋体" w:cs="宋体"/>
                <w:spacing w:val="-2"/>
                <w:sz w:val="21"/>
                <w:szCs w:val="21"/>
              </w:rPr>
              <w:t>切配大小不均匀，标准不统一</w:t>
            </w:r>
          </w:p>
        </w:tc>
        <w:tc>
          <w:tcPr>
            <w:tcW w:w="1169" w:type="dxa"/>
            <w:vMerge w:val="continue"/>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w:t>
            </w:r>
          </w:p>
        </w:tc>
        <w:tc>
          <w:tcPr>
            <w:tcW w:w="5415"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spacing w:val="-2"/>
                <w:sz w:val="21"/>
                <w:szCs w:val="21"/>
              </w:rPr>
            </w:pPr>
            <w:r>
              <w:rPr>
                <w:rFonts w:hint="eastAsia" w:ascii="宋体" w:hAnsi="宋体" w:eastAsia="宋体" w:cs="宋体"/>
                <w:snapToGrid w:val="0"/>
                <w:color w:val="000000"/>
                <w:spacing w:val="-2"/>
                <w:kern w:val="0"/>
                <w:sz w:val="21"/>
                <w:szCs w:val="21"/>
                <w:lang w:val="en-US" w:eastAsia="en-US" w:bidi="ar-SA"/>
              </w:rPr>
              <w:t>所有食品原料和调味料</w:t>
            </w:r>
            <w:r>
              <w:rPr>
                <w:rFonts w:hint="eastAsia" w:ascii="宋体" w:hAnsi="宋体" w:eastAsia="宋体" w:cs="宋体"/>
                <w:snapToGrid w:val="0"/>
                <w:color w:val="000000"/>
                <w:spacing w:val="-2"/>
                <w:kern w:val="0"/>
                <w:sz w:val="21"/>
                <w:szCs w:val="21"/>
                <w:lang w:val="en-US" w:eastAsia="zh-CN" w:bidi="ar-SA"/>
              </w:rPr>
              <w:t>无进货凭证、</w:t>
            </w:r>
            <w:r>
              <w:rPr>
                <w:rFonts w:hint="eastAsia" w:ascii="宋体" w:hAnsi="宋体" w:eastAsia="宋体" w:cs="宋体"/>
                <w:snapToGrid w:val="0"/>
                <w:color w:val="000000"/>
                <w:spacing w:val="-2"/>
                <w:kern w:val="0"/>
                <w:sz w:val="21"/>
                <w:szCs w:val="21"/>
                <w:lang w:val="en-US" w:eastAsia="en-US" w:bidi="ar-SA"/>
              </w:rPr>
              <w:t>检验合格证或者化验单，</w:t>
            </w:r>
            <w:r>
              <w:rPr>
                <w:rFonts w:hint="eastAsia" w:ascii="宋体" w:hAnsi="宋体" w:eastAsia="宋体" w:cs="宋体"/>
                <w:snapToGrid w:val="0"/>
                <w:color w:val="000000"/>
                <w:spacing w:val="-2"/>
                <w:kern w:val="0"/>
                <w:sz w:val="21"/>
                <w:szCs w:val="21"/>
                <w:lang w:val="en-US" w:eastAsia="zh-CN" w:bidi="ar-SA"/>
              </w:rPr>
              <w:t>未</w:t>
            </w:r>
            <w:r>
              <w:rPr>
                <w:rFonts w:hint="eastAsia" w:ascii="宋体" w:hAnsi="宋体" w:eastAsia="宋体" w:cs="宋体"/>
                <w:snapToGrid w:val="0"/>
                <w:color w:val="000000"/>
                <w:spacing w:val="-2"/>
                <w:kern w:val="0"/>
                <w:sz w:val="21"/>
                <w:szCs w:val="21"/>
                <w:lang w:val="en-US" w:eastAsia="en-US" w:bidi="ar-SA"/>
              </w:rPr>
              <w:t>建立验收记录和使用登记台账</w:t>
            </w:r>
          </w:p>
        </w:tc>
        <w:tc>
          <w:tcPr>
            <w:tcW w:w="1169" w:type="dxa"/>
            <w:vMerge w:val="continue"/>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exac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5</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食品原材料验收不认真、储藏不标准， 使用储</w:t>
            </w:r>
            <w:r>
              <w:rPr>
                <w:rFonts w:hint="eastAsia" w:ascii="宋体" w:hAnsi="宋体" w:eastAsia="宋体" w:cs="宋体"/>
                <w:spacing w:val="-2"/>
                <w:sz w:val="21"/>
                <w:szCs w:val="21"/>
                <w:lang w:val="en-US" w:eastAsia="zh-CN"/>
              </w:rPr>
              <w:t>藏</w:t>
            </w:r>
            <w:r>
              <w:rPr>
                <w:rFonts w:hint="eastAsia" w:ascii="宋体" w:hAnsi="宋体" w:eastAsia="宋体" w:cs="宋体"/>
                <w:spacing w:val="-2"/>
                <w:sz w:val="21"/>
                <w:szCs w:val="21"/>
              </w:rPr>
              <w:t>过期及低劣食材</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 5-10分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服务卫生</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服务人员表情严肃，服务不热情，未恰当使用文明服务用语。未定期进行文明服务用语、服务应对场景设定、服务人员心理建设等方面开展培训</w:t>
            </w:r>
          </w:p>
        </w:tc>
        <w:tc>
          <w:tcPr>
            <w:tcW w:w="1169" w:type="dxa"/>
            <w:vMerge w:val="restart"/>
            <w:tcBorders>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视情况每次扣1-5分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2</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餐具、厨具，机器设备、灶台、库房</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地面、桌面等未达到干净整洁，出现</w:t>
            </w:r>
            <w:r>
              <w:rPr>
                <w:rFonts w:hint="eastAsia" w:ascii="宋体" w:hAnsi="宋体" w:eastAsia="宋体" w:cs="宋体"/>
                <w:spacing w:val="-2"/>
                <w:sz w:val="21"/>
                <w:szCs w:val="21"/>
                <w:lang w:val="en-US" w:eastAsia="zh-CN"/>
              </w:rPr>
              <w:t>污渍油渍</w:t>
            </w:r>
            <w:r>
              <w:rPr>
                <w:rFonts w:hint="eastAsia" w:ascii="宋体" w:hAnsi="宋体" w:eastAsia="宋体" w:cs="宋体"/>
                <w:spacing w:val="-2"/>
                <w:sz w:val="21"/>
                <w:szCs w:val="21"/>
              </w:rPr>
              <w:t>，不符合卫生要求</w:t>
            </w:r>
          </w:p>
        </w:tc>
        <w:tc>
          <w:tcPr>
            <w:tcW w:w="1169" w:type="dxa"/>
            <w:vMerge w:val="continue"/>
            <w:tcBorders>
              <w:top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3</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在操作</w:t>
            </w:r>
            <w:r>
              <w:rPr>
                <w:rFonts w:hint="eastAsia" w:ascii="宋体" w:hAnsi="宋体" w:eastAsia="宋体" w:cs="宋体"/>
                <w:spacing w:val="-2"/>
                <w:sz w:val="21"/>
                <w:szCs w:val="21"/>
                <w:lang w:val="en-US" w:eastAsia="zh-CN"/>
              </w:rPr>
              <w:t>区域</w:t>
            </w:r>
            <w:r>
              <w:rPr>
                <w:rFonts w:hint="eastAsia" w:ascii="宋体" w:hAnsi="宋体" w:eastAsia="宋体" w:cs="宋体"/>
                <w:spacing w:val="-2"/>
                <w:sz w:val="21"/>
                <w:szCs w:val="21"/>
              </w:rPr>
              <w:t>玩手机，在食堂管理区域内抽烟等，</w:t>
            </w:r>
            <w:r>
              <w:rPr>
                <w:rFonts w:hint="eastAsia" w:ascii="宋体" w:hAnsi="宋体" w:eastAsia="宋体" w:cs="宋体"/>
                <w:spacing w:val="-2"/>
                <w:sz w:val="21"/>
                <w:szCs w:val="21"/>
                <w:lang w:val="en-US" w:eastAsia="zh-CN"/>
              </w:rPr>
              <w:t>后厨</w:t>
            </w:r>
            <w:r>
              <w:rPr>
                <w:rFonts w:hint="eastAsia" w:ascii="宋体" w:hAnsi="宋体" w:eastAsia="宋体" w:cs="宋体"/>
                <w:spacing w:val="-2"/>
                <w:sz w:val="21"/>
                <w:szCs w:val="21"/>
              </w:rPr>
              <w:t>人员在工作时间，身着工作服装离开工作区城</w:t>
            </w:r>
          </w:p>
        </w:tc>
        <w:tc>
          <w:tcPr>
            <w:tcW w:w="1169" w:type="dxa"/>
            <w:vMerge w:val="restart"/>
            <w:tcBorders>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视情况每次扣1-5分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4</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未按规定着装，未正确</w:t>
            </w:r>
            <w:r>
              <w:rPr>
                <w:rFonts w:hint="eastAsia" w:ascii="宋体" w:hAnsi="宋体" w:eastAsia="宋体" w:cs="宋体"/>
                <w:spacing w:val="-2"/>
                <w:sz w:val="21"/>
                <w:szCs w:val="21"/>
                <w:lang w:val="en-US" w:eastAsia="zh-CN"/>
              </w:rPr>
              <w:t>穿戴</w:t>
            </w:r>
            <w:r>
              <w:rPr>
                <w:rFonts w:hint="eastAsia" w:ascii="宋体" w:hAnsi="宋体" w:eastAsia="宋体" w:cs="宋体"/>
                <w:spacing w:val="-2"/>
                <w:sz w:val="21"/>
                <w:szCs w:val="21"/>
              </w:rPr>
              <w:t>手套、</w:t>
            </w:r>
            <w:r>
              <w:rPr>
                <w:rFonts w:hint="eastAsia" w:ascii="宋体" w:hAnsi="宋体" w:eastAsia="宋体" w:cs="宋体"/>
                <w:spacing w:val="-2"/>
                <w:sz w:val="21"/>
                <w:szCs w:val="21"/>
                <w:lang w:val="en-US" w:eastAsia="zh-CN"/>
              </w:rPr>
              <w:t>口罩</w:t>
            </w:r>
            <w:r>
              <w:rPr>
                <w:rFonts w:hint="eastAsia" w:ascii="宋体" w:hAnsi="宋体" w:eastAsia="宋体" w:cs="宋体"/>
                <w:spacing w:val="-2"/>
                <w:sz w:val="21"/>
                <w:szCs w:val="21"/>
              </w:rPr>
              <w:t>等防护用品，工作服装不整洁</w:t>
            </w:r>
          </w:p>
        </w:tc>
        <w:tc>
          <w:tcPr>
            <w:tcW w:w="1169" w:type="dxa"/>
            <w:vMerge w:val="continue"/>
            <w:tcBorders>
              <w:top w:val="nil"/>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5</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未按要求开展垃投分类工作，垃圾桶内餐厨垃圾剩余过多等</w:t>
            </w:r>
          </w:p>
        </w:tc>
        <w:tc>
          <w:tcPr>
            <w:tcW w:w="1169" w:type="dxa"/>
            <w:vMerge w:val="continue"/>
            <w:tcBorders>
              <w:top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6</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未满足就餐人员合理需求，被</w:t>
            </w:r>
            <w:r>
              <w:rPr>
                <w:rFonts w:hint="eastAsia" w:ascii="宋体" w:hAnsi="宋体" w:eastAsia="宋体" w:cs="宋体"/>
                <w:spacing w:val="-2"/>
                <w:sz w:val="21"/>
                <w:szCs w:val="21"/>
                <w:lang w:val="en-US" w:eastAsia="zh-CN"/>
              </w:rPr>
              <w:t>就餐</w:t>
            </w:r>
            <w:r>
              <w:rPr>
                <w:rFonts w:hint="eastAsia" w:ascii="宋体" w:hAnsi="宋体" w:eastAsia="宋体" w:cs="宋体"/>
                <w:spacing w:val="-2"/>
                <w:sz w:val="21"/>
                <w:szCs w:val="21"/>
              </w:rPr>
              <w:t>人员投诉</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视情况每次扣5-10分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exac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rPr>
              <w:t>安全生产</w:t>
            </w:r>
            <w:r>
              <w:rPr>
                <w:rFonts w:hint="eastAsia" w:ascii="宋体" w:hAnsi="宋体" w:eastAsia="宋体" w:cs="宋体"/>
                <w:spacing w:val="-2"/>
                <w:sz w:val="21"/>
                <w:szCs w:val="21"/>
                <w:lang w:eastAsia="zh-CN"/>
              </w:rPr>
              <w:t>、食品安全</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1</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未建立健全各项应急</w:t>
            </w:r>
            <w:r>
              <w:rPr>
                <w:rFonts w:hint="eastAsia" w:ascii="宋体" w:hAnsi="宋体" w:eastAsia="宋体" w:cs="宋体"/>
                <w:spacing w:val="-2"/>
                <w:sz w:val="21"/>
                <w:szCs w:val="21"/>
                <w:lang w:val="en-US" w:eastAsia="zh-CN"/>
              </w:rPr>
              <w:t>预</w:t>
            </w:r>
            <w:r>
              <w:rPr>
                <w:rFonts w:hint="eastAsia" w:ascii="宋体" w:hAnsi="宋体" w:eastAsia="宋体" w:cs="宋体"/>
                <w:spacing w:val="-2"/>
                <w:sz w:val="21"/>
                <w:szCs w:val="21"/>
              </w:rPr>
              <w:t>案，未定期开展 消防、</w:t>
            </w:r>
            <w:r>
              <w:rPr>
                <w:rFonts w:hint="eastAsia" w:ascii="宋体" w:hAnsi="宋体" w:eastAsia="宋体" w:cs="宋体"/>
                <w:spacing w:val="-2"/>
                <w:sz w:val="21"/>
                <w:szCs w:val="21"/>
                <w:lang w:val="en-US" w:eastAsia="zh-CN"/>
              </w:rPr>
              <w:t>疏散</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救灾</w:t>
            </w:r>
            <w:r>
              <w:rPr>
                <w:rFonts w:hint="eastAsia" w:ascii="宋体" w:hAnsi="宋体" w:eastAsia="宋体" w:cs="宋体"/>
                <w:spacing w:val="-2"/>
                <w:sz w:val="21"/>
                <w:szCs w:val="21"/>
              </w:rPr>
              <w:t>等安全培训及</w:t>
            </w:r>
            <w:r>
              <w:rPr>
                <w:rFonts w:hint="eastAsia" w:ascii="宋体" w:hAnsi="宋体" w:eastAsia="宋体" w:cs="宋体"/>
                <w:spacing w:val="-2"/>
                <w:sz w:val="21"/>
                <w:szCs w:val="21"/>
                <w:lang w:val="en-US" w:eastAsia="zh-CN"/>
              </w:rPr>
              <w:t>演练</w:t>
            </w:r>
            <w:r>
              <w:rPr>
                <w:rFonts w:hint="eastAsia" w:ascii="宋体" w:hAnsi="宋体" w:eastAsia="宋体" w:cs="宋体"/>
                <w:spacing w:val="-2"/>
                <w:sz w:val="21"/>
                <w:szCs w:val="21"/>
              </w:rPr>
              <w:t>， 未如实</w:t>
            </w:r>
            <w:r>
              <w:rPr>
                <w:rFonts w:hint="eastAsia" w:ascii="宋体" w:hAnsi="宋体" w:eastAsia="宋体" w:cs="宋体"/>
                <w:spacing w:val="-2"/>
                <w:sz w:val="21"/>
                <w:szCs w:val="21"/>
                <w:lang w:val="en-US" w:eastAsia="zh-CN"/>
              </w:rPr>
              <w:t>填写</w:t>
            </w:r>
            <w:r>
              <w:rPr>
                <w:rFonts w:hint="eastAsia" w:ascii="宋体" w:hAnsi="宋体" w:eastAsia="宋体" w:cs="宋体"/>
                <w:spacing w:val="-2"/>
                <w:sz w:val="21"/>
                <w:szCs w:val="21"/>
              </w:rPr>
              <w:t>培训记录</w:t>
            </w:r>
          </w:p>
        </w:tc>
        <w:tc>
          <w:tcPr>
            <w:tcW w:w="1169" w:type="dxa"/>
            <w:vMerge w:val="restart"/>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w:t>
            </w: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2</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未按要求规范填写水、电</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气</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消毒等安全记录</w:t>
            </w:r>
          </w:p>
        </w:tc>
        <w:tc>
          <w:tcPr>
            <w:tcW w:w="1169" w:type="dxa"/>
            <w:vMerge w:val="continue"/>
            <w:tcBorders>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4"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3</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正在使用的各类设备设施无专人看守</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未按设备操作流程进行操作，出现违规或</w:t>
            </w:r>
            <w:r>
              <w:rPr>
                <w:rFonts w:hint="eastAsia" w:ascii="宋体" w:hAnsi="宋体" w:eastAsia="宋体" w:cs="宋体"/>
                <w:spacing w:val="-2"/>
                <w:sz w:val="21"/>
                <w:szCs w:val="21"/>
                <w:lang w:val="en-US" w:eastAsia="zh-CN"/>
              </w:rPr>
              <w:t>野蛮</w:t>
            </w:r>
            <w:r>
              <w:rPr>
                <w:rFonts w:hint="eastAsia" w:ascii="宋体" w:hAnsi="宋体" w:eastAsia="宋体" w:cs="宋体"/>
                <w:spacing w:val="-2"/>
                <w:sz w:val="21"/>
                <w:szCs w:val="21"/>
              </w:rPr>
              <w:t>操作</w:t>
            </w:r>
          </w:p>
        </w:tc>
        <w:tc>
          <w:tcPr>
            <w:tcW w:w="1169" w:type="dxa"/>
            <w:vMerge w:val="restart"/>
            <w:tcBorders>
              <w:top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每次扣5分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4</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4"/>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未建立所有菜品留样</w:t>
            </w:r>
            <w:r>
              <w:rPr>
                <w:rFonts w:hint="eastAsia" w:ascii="宋体" w:hAnsi="宋体" w:eastAsia="宋体" w:cs="宋体"/>
                <w:spacing w:val="-2"/>
                <w:sz w:val="21"/>
                <w:szCs w:val="21"/>
                <w:lang w:val="en-US" w:eastAsia="zh-CN"/>
              </w:rPr>
              <w:t>制度</w:t>
            </w:r>
            <w:r>
              <w:rPr>
                <w:rFonts w:hint="eastAsia" w:ascii="宋体" w:hAnsi="宋体" w:eastAsia="宋体" w:cs="宋体"/>
                <w:spacing w:val="-2"/>
                <w:sz w:val="21"/>
                <w:szCs w:val="21"/>
              </w:rPr>
              <w:t>，无专门器具存放，未按要求如实填写留样记录</w:t>
            </w:r>
          </w:p>
        </w:tc>
        <w:tc>
          <w:tcPr>
            <w:tcW w:w="1169" w:type="dxa"/>
            <w:vMerge w:val="continue"/>
            <w:tcBorders>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5</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2"/>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操作人员未掌握洗</w:t>
            </w:r>
            <w:r>
              <w:rPr>
                <w:rFonts w:hint="eastAsia" w:ascii="宋体" w:hAnsi="宋体" w:eastAsia="宋体" w:cs="宋体"/>
                <w:spacing w:val="-2"/>
                <w:sz w:val="21"/>
                <w:szCs w:val="21"/>
                <w:lang w:val="en-US" w:eastAsia="zh-CN"/>
              </w:rPr>
              <w:t>消</w:t>
            </w:r>
            <w:r>
              <w:rPr>
                <w:rFonts w:hint="eastAsia" w:ascii="宋体" w:hAnsi="宋体" w:eastAsia="宋体" w:cs="宋体"/>
                <w:spacing w:val="-2"/>
                <w:sz w:val="21"/>
                <w:szCs w:val="21"/>
              </w:rPr>
              <w:t>流程，标准，未按照流程标准操作，未正确使用消毒剂</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 xml:space="preserve"> 洗涤剂等比例</w:t>
            </w:r>
          </w:p>
        </w:tc>
        <w:tc>
          <w:tcPr>
            <w:tcW w:w="1169" w:type="dxa"/>
            <w:vMerge w:val="restart"/>
            <w:tcBorders>
              <w:top w:val="single" w:color="auto" w:sz="4" w:space="0"/>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eastAsia="zh-CN"/>
              </w:rPr>
              <w:t>每</w:t>
            </w:r>
            <w:r>
              <w:rPr>
                <w:rFonts w:hint="eastAsia" w:ascii="宋体" w:hAnsi="宋体" w:eastAsia="宋体" w:cs="宋体"/>
                <w:spacing w:val="-2"/>
                <w:sz w:val="21"/>
                <w:szCs w:val="21"/>
              </w:rPr>
              <w:t>次扣</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6</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2"/>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灭火器材被遮挡或未达到清洁光亮、有效正常，有服务人员未能熟练使用灭火器材</w:t>
            </w:r>
          </w:p>
        </w:tc>
        <w:tc>
          <w:tcPr>
            <w:tcW w:w="1169" w:type="dxa"/>
            <w:vMerge w:val="continue"/>
            <w:tcBorders>
              <w:top w:val="single" w:color="auto" w:sz="4" w:space="0"/>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4"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7</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2"/>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未定期对地沟、隔油池等进行清理，未定期开展有害生物防治，未按要求如实记录</w:t>
            </w:r>
          </w:p>
        </w:tc>
        <w:tc>
          <w:tcPr>
            <w:tcW w:w="1169" w:type="dxa"/>
            <w:vMerge w:val="continue"/>
            <w:tcBorders>
              <w:top w:val="single" w:color="auto" w:sz="4" w:space="0"/>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8</w:t>
            </w:r>
          </w:p>
        </w:tc>
        <w:tc>
          <w:tcPr>
            <w:tcW w:w="5415" w:type="dxa"/>
            <w:vAlign w:val="center"/>
          </w:tcPr>
          <w:p>
            <w:pPr>
              <w:pStyle w:val="257"/>
              <w:keepNext w:val="0"/>
              <w:keepLines w:val="0"/>
              <w:pageBreakBefore w:val="0"/>
              <w:widowControl/>
              <w:kinsoku w:val="0"/>
              <w:wordWrap/>
              <w:overflowPunct/>
              <w:topLinePunct w:val="0"/>
              <w:autoSpaceDE w:val="0"/>
              <w:autoSpaceDN w:val="0"/>
              <w:bidi w:val="0"/>
              <w:adjustRightInd w:val="0"/>
              <w:snapToGrid w:val="0"/>
              <w:spacing w:before="21" w:line="200" w:lineRule="exact"/>
              <w:ind w:left="62"/>
              <w:jc w:val="both"/>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私人电瓶在食堂区域充电，后厨无严格安</w:t>
            </w:r>
            <w:r>
              <w:rPr>
                <w:rFonts w:hint="eastAsia" w:ascii="宋体" w:hAnsi="宋体" w:eastAsia="宋体" w:cs="宋体"/>
                <w:spacing w:val="-2"/>
                <w:sz w:val="21"/>
                <w:szCs w:val="21"/>
                <w:lang w:val="en-US" w:eastAsia="zh-CN"/>
              </w:rPr>
              <w:t>全</w:t>
            </w:r>
            <w:r>
              <w:rPr>
                <w:rFonts w:hint="eastAsia" w:ascii="宋体" w:hAnsi="宋体" w:eastAsia="宋体" w:cs="宋体"/>
                <w:spacing w:val="-2"/>
                <w:sz w:val="21"/>
                <w:szCs w:val="21"/>
              </w:rPr>
              <w:t>措施，非食堂工作人</w:t>
            </w:r>
            <w:r>
              <w:rPr>
                <w:rFonts w:hint="eastAsia" w:ascii="宋体" w:hAnsi="宋体" w:eastAsia="宋体" w:cs="宋体"/>
                <w:spacing w:val="-2"/>
                <w:sz w:val="21"/>
                <w:szCs w:val="21"/>
                <w:lang w:val="en-US" w:eastAsia="zh-CN"/>
              </w:rPr>
              <w:t>员</w:t>
            </w:r>
            <w:r>
              <w:rPr>
                <w:rFonts w:hint="eastAsia" w:ascii="宋体" w:hAnsi="宋体" w:eastAsia="宋体" w:cs="宋体"/>
                <w:spacing w:val="-2"/>
                <w:sz w:val="21"/>
                <w:szCs w:val="21"/>
              </w:rPr>
              <w:t>无特殊原因进入后厨</w:t>
            </w:r>
          </w:p>
        </w:tc>
        <w:tc>
          <w:tcPr>
            <w:tcW w:w="1169" w:type="dxa"/>
            <w:tcBorders>
              <w:top w:val="single" w:color="auto" w:sz="4" w:space="0"/>
              <w:bottom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4"/>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视情况每次扣5-10分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9</w:t>
            </w:r>
          </w:p>
        </w:tc>
        <w:tc>
          <w:tcPr>
            <w:tcW w:w="5415" w:type="dxa"/>
            <w:vAlign w:val="center"/>
          </w:tcPr>
          <w:p>
            <w:pPr>
              <w:pStyle w:val="257"/>
              <w:autoSpaceDE w:val="0"/>
              <w:autoSpaceDN w:val="0"/>
              <w:spacing w:before="21" w:line="201" w:lineRule="auto"/>
              <w:ind w:left="64"/>
              <w:jc w:val="both"/>
              <w:rPr>
                <w:rFonts w:hint="eastAsia" w:ascii="宋体" w:hAnsi="宋体" w:eastAsia="宋体" w:cs="宋体"/>
                <w:spacing w:val="-2"/>
                <w:sz w:val="21"/>
                <w:szCs w:val="21"/>
              </w:rPr>
            </w:pPr>
            <w:r>
              <w:rPr>
                <w:rFonts w:hint="eastAsia" w:ascii="宋体" w:hAnsi="宋体" w:eastAsia="宋体" w:cs="宋体"/>
                <w:spacing w:val="-2"/>
                <w:sz w:val="21"/>
                <w:szCs w:val="21"/>
              </w:rPr>
              <w:t>因操作不当，引发后厨设备发生故障，并造成</w:t>
            </w:r>
            <w:r>
              <w:rPr>
                <w:rFonts w:hint="eastAsia" w:ascii="宋体" w:hAnsi="宋体" w:eastAsia="宋体" w:cs="宋体"/>
                <w:spacing w:val="-2"/>
                <w:sz w:val="21"/>
                <w:szCs w:val="21"/>
                <w:lang w:eastAsia="zh-CN"/>
              </w:rPr>
              <w:t>损</w:t>
            </w:r>
            <w:r>
              <w:rPr>
                <w:rFonts w:hint="eastAsia" w:ascii="宋体" w:hAnsi="宋体" w:eastAsia="宋体" w:cs="宋体"/>
                <w:spacing w:val="-2"/>
                <w:sz w:val="21"/>
                <w:szCs w:val="21"/>
              </w:rPr>
              <w:t>失</w:t>
            </w:r>
          </w:p>
        </w:tc>
        <w:tc>
          <w:tcPr>
            <w:tcW w:w="1169" w:type="dxa"/>
            <w:tcBorders>
              <w:top w:val="single" w:color="auto" w:sz="4" w:space="0"/>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2"/>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每次扣10分乙方需承担损</w:t>
            </w:r>
            <w:r>
              <w:rPr>
                <w:rFonts w:hint="eastAsia" w:ascii="宋体" w:hAnsi="宋体" w:eastAsia="宋体" w:cs="宋体"/>
                <w:spacing w:val="-2"/>
                <w:sz w:val="21"/>
                <w:szCs w:val="21"/>
                <w:lang w:val="en-US" w:eastAsia="zh-CN"/>
              </w:rPr>
              <w:t>失</w:t>
            </w:r>
            <w:r>
              <w:rPr>
                <w:rFonts w:hint="eastAsia" w:ascii="宋体" w:hAnsi="宋体" w:eastAsia="宋体" w:cs="宋体"/>
                <w:spacing w:val="-2"/>
                <w:sz w:val="21"/>
                <w:szCs w:val="21"/>
              </w:rPr>
              <w:t>责任。</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10</w:t>
            </w:r>
          </w:p>
        </w:tc>
        <w:tc>
          <w:tcPr>
            <w:tcW w:w="5415" w:type="dxa"/>
            <w:vAlign w:val="center"/>
          </w:tcPr>
          <w:p>
            <w:pPr>
              <w:pStyle w:val="257"/>
              <w:autoSpaceDE w:val="0"/>
              <w:autoSpaceDN w:val="0"/>
              <w:spacing w:before="21" w:line="201" w:lineRule="auto"/>
              <w:ind w:left="64"/>
              <w:jc w:val="both"/>
              <w:rPr>
                <w:rFonts w:hint="eastAsia" w:ascii="宋体" w:hAnsi="宋体" w:eastAsia="宋体" w:cs="宋体"/>
                <w:spacing w:val="-2"/>
                <w:sz w:val="21"/>
                <w:szCs w:val="21"/>
              </w:rPr>
            </w:pPr>
            <w:r>
              <w:rPr>
                <w:rFonts w:hint="eastAsia" w:ascii="宋体" w:hAnsi="宋体" w:eastAsia="宋体" w:cs="宋体"/>
                <w:spacing w:val="-2"/>
                <w:sz w:val="21"/>
                <w:szCs w:val="21"/>
              </w:rPr>
              <w:t>发生食品中毒及安全生产事故，造成严</w:t>
            </w:r>
            <w:r>
              <w:rPr>
                <w:rFonts w:hint="eastAsia" w:ascii="宋体" w:hAnsi="宋体" w:eastAsia="宋体" w:cs="宋体"/>
                <w:spacing w:val="-2"/>
                <w:sz w:val="21"/>
                <w:szCs w:val="21"/>
                <w:lang w:val="en-US" w:eastAsia="zh-CN"/>
              </w:rPr>
              <w:t>重</w:t>
            </w:r>
            <w:r>
              <w:rPr>
                <w:rFonts w:hint="eastAsia" w:ascii="宋体" w:hAnsi="宋体" w:eastAsia="宋体" w:cs="宋体"/>
                <w:spacing w:val="-2"/>
                <w:sz w:val="21"/>
                <w:szCs w:val="21"/>
              </w:rPr>
              <w:t>后果</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2"/>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追</w:t>
            </w:r>
            <w:r>
              <w:rPr>
                <w:rFonts w:hint="eastAsia" w:ascii="宋体" w:hAnsi="宋体" w:eastAsia="宋体" w:cs="宋体"/>
                <w:spacing w:val="-2"/>
                <w:sz w:val="21"/>
                <w:szCs w:val="21"/>
              </w:rPr>
              <w:t>究乙方责任</w:t>
            </w:r>
            <w:r>
              <w:rPr>
                <w:rFonts w:hint="eastAsia" w:ascii="宋体" w:hAnsi="宋体" w:eastAsia="宋体" w:cs="宋体"/>
                <w:spacing w:val="-2"/>
                <w:sz w:val="21"/>
                <w:szCs w:val="21"/>
                <w:lang w:eastAsia="zh-CN"/>
              </w:rPr>
              <w:t>，视情况</w:t>
            </w:r>
            <w:r>
              <w:rPr>
                <w:rFonts w:hint="eastAsia" w:ascii="宋体" w:hAnsi="宋体" w:eastAsia="宋体" w:cs="宋体"/>
                <w:spacing w:val="-2"/>
                <w:sz w:val="21"/>
                <w:szCs w:val="21"/>
              </w:rPr>
              <w:t>解除合同</w:t>
            </w:r>
          </w:p>
        </w:tc>
        <w:tc>
          <w:tcPr>
            <w:tcW w:w="495" w:type="dxa"/>
            <w:vAlign w:val="center"/>
          </w:tcPr>
          <w:p>
            <w:pPr>
              <w:pStyle w:val="257"/>
              <w:autoSpaceDE w:val="0"/>
              <w:autoSpaceDN w:val="0"/>
              <w:spacing w:before="21" w:line="201" w:lineRule="auto"/>
              <w:ind w:left="64"/>
              <w:jc w:val="left"/>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622" w:type="dxa"/>
            <w:vMerge w:val="restart"/>
            <w:tcBorders>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固定资产</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5415" w:type="dxa"/>
            <w:vAlign w:val="center"/>
          </w:tcPr>
          <w:p>
            <w:pPr>
              <w:pStyle w:val="257"/>
              <w:autoSpaceDE w:val="0"/>
              <w:autoSpaceDN w:val="0"/>
              <w:spacing w:before="21" w:line="201" w:lineRule="auto"/>
              <w:ind w:left="64"/>
              <w:jc w:val="both"/>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擅自</w:t>
            </w:r>
            <w:r>
              <w:rPr>
                <w:rFonts w:hint="eastAsia" w:ascii="宋体" w:hAnsi="宋体" w:eastAsia="宋体" w:cs="宋体"/>
                <w:spacing w:val="-2"/>
                <w:sz w:val="21"/>
                <w:szCs w:val="21"/>
              </w:rPr>
              <w:t>出借、变卖，丢弃，丢失或故意损坏固定资产等情况</w:t>
            </w:r>
          </w:p>
        </w:tc>
        <w:tc>
          <w:tcPr>
            <w:tcW w:w="1169" w:type="dxa"/>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2"/>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 5-10分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jc w:val="center"/>
        </w:trPr>
        <w:tc>
          <w:tcPr>
            <w:tcW w:w="622" w:type="dxa"/>
            <w:vMerge w:val="continue"/>
            <w:tcBorders>
              <w:top w:val="nil"/>
              <w:bottom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w:t>
            </w:r>
          </w:p>
        </w:tc>
        <w:tc>
          <w:tcPr>
            <w:tcW w:w="5415" w:type="dxa"/>
            <w:vAlign w:val="center"/>
          </w:tcPr>
          <w:p>
            <w:pPr>
              <w:pStyle w:val="257"/>
              <w:autoSpaceDE w:val="0"/>
              <w:autoSpaceDN w:val="0"/>
              <w:spacing w:before="21" w:line="201" w:lineRule="auto"/>
              <w:ind w:left="64"/>
              <w:jc w:val="both"/>
              <w:rPr>
                <w:rFonts w:hint="eastAsia" w:ascii="宋体" w:hAnsi="宋体" w:eastAsia="宋体" w:cs="宋体"/>
                <w:spacing w:val="-2"/>
                <w:sz w:val="21"/>
                <w:szCs w:val="21"/>
              </w:rPr>
            </w:pPr>
            <w:r>
              <w:rPr>
                <w:rFonts w:hint="eastAsia" w:ascii="宋体" w:hAnsi="宋体" w:eastAsia="宋体" w:cs="宋体"/>
                <w:spacing w:val="-2"/>
                <w:sz w:val="21"/>
                <w:szCs w:val="21"/>
              </w:rPr>
              <w:t>固定资产条形码标识不完好，条形码损 坏、缺失，未及时上报</w:t>
            </w:r>
          </w:p>
        </w:tc>
        <w:tc>
          <w:tcPr>
            <w:tcW w:w="1169" w:type="dxa"/>
            <w:vMerge w:val="restart"/>
            <w:tcBorders>
              <w:bottom w:val="nil"/>
            </w:tcBorders>
            <w:vAlign w:val="center"/>
          </w:tcPr>
          <w:p>
            <w:pPr>
              <w:pStyle w:val="257"/>
              <w:keepNext w:val="0"/>
              <w:keepLines w:val="0"/>
              <w:pageBreakBefore w:val="0"/>
              <w:widowControl w:val="0"/>
              <w:kinsoku/>
              <w:wordWrap/>
              <w:overflowPunct/>
              <w:topLinePunct w:val="0"/>
              <w:autoSpaceDE/>
              <w:autoSpaceDN/>
              <w:bidi w:val="0"/>
              <w:adjustRightInd/>
              <w:snapToGrid/>
              <w:spacing w:before="21" w:line="200" w:lineRule="exact"/>
              <w:ind w:left="62"/>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视情况每次扣1-3分</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622" w:type="dxa"/>
            <w:vMerge w:val="continue"/>
            <w:tcBorders>
              <w:top w:val="nil"/>
            </w:tcBorders>
            <w:textDirection w:val="tbRlV"/>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r>
              <w:rPr>
                <w:rFonts w:hint="eastAsia" w:ascii="宋体" w:hAnsi="宋体" w:eastAsia="宋体" w:cs="宋体"/>
                <w:spacing w:val="-2"/>
                <w:sz w:val="21"/>
                <w:szCs w:val="21"/>
              </w:rPr>
              <w:t>3</w:t>
            </w:r>
          </w:p>
        </w:tc>
        <w:tc>
          <w:tcPr>
            <w:tcW w:w="5415" w:type="dxa"/>
            <w:vAlign w:val="center"/>
          </w:tcPr>
          <w:p>
            <w:pPr>
              <w:pStyle w:val="257"/>
              <w:autoSpaceDE w:val="0"/>
              <w:autoSpaceDN w:val="0"/>
              <w:spacing w:before="21" w:line="201" w:lineRule="auto"/>
              <w:ind w:left="64"/>
              <w:jc w:val="both"/>
              <w:rPr>
                <w:rFonts w:hint="eastAsia" w:ascii="宋体" w:hAnsi="宋体" w:eastAsia="宋体" w:cs="宋体"/>
                <w:spacing w:val="-2"/>
                <w:sz w:val="21"/>
                <w:szCs w:val="21"/>
              </w:rPr>
            </w:pPr>
            <w:r>
              <w:rPr>
                <w:rFonts w:hint="eastAsia" w:ascii="宋体" w:hAnsi="宋体" w:eastAsia="宋体" w:cs="宋体"/>
                <w:spacing w:val="-2"/>
                <w:sz w:val="21"/>
                <w:szCs w:val="21"/>
              </w:rPr>
              <w:t>出现私自调换固定资产使用地点的情况，与资产台账不符实</w:t>
            </w:r>
          </w:p>
        </w:tc>
        <w:tc>
          <w:tcPr>
            <w:tcW w:w="1169" w:type="dxa"/>
            <w:vMerge w:val="continue"/>
            <w:tcBorders>
              <w:top w:val="nil"/>
            </w:tcBorders>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7701" w:type="dxa"/>
            <w:gridSpan w:val="4"/>
            <w:vAlign w:val="center"/>
          </w:tcPr>
          <w:p>
            <w:pPr>
              <w:pStyle w:val="257"/>
              <w:autoSpaceDE w:val="0"/>
              <w:autoSpaceDN w:val="0"/>
              <w:spacing w:before="21" w:line="201" w:lineRule="auto"/>
              <w:ind w:left="64"/>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rPr>
              <w:t>累计分值</w:t>
            </w:r>
            <w:r>
              <w:rPr>
                <w:rFonts w:hint="eastAsia" w:ascii="宋体" w:hAnsi="宋体" w:eastAsia="宋体" w:cs="宋体"/>
                <w:spacing w:val="-2"/>
                <w:sz w:val="21"/>
                <w:szCs w:val="21"/>
                <w:lang w:eastAsia="zh-CN"/>
              </w:rPr>
              <w:t>：</w:t>
            </w:r>
          </w:p>
        </w:tc>
        <w:tc>
          <w:tcPr>
            <w:tcW w:w="495"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c>
          <w:tcPr>
            <w:tcW w:w="2207" w:type="dxa"/>
            <w:vAlign w:val="center"/>
          </w:tcPr>
          <w:p>
            <w:pPr>
              <w:pStyle w:val="257"/>
              <w:autoSpaceDE w:val="0"/>
              <w:autoSpaceDN w:val="0"/>
              <w:spacing w:before="21" w:line="201" w:lineRule="auto"/>
              <w:ind w:left="64"/>
              <w:jc w:val="center"/>
              <w:rPr>
                <w:rFonts w:hint="eastAsia" w:ascii="宋体" w:hAnsi="宋体" w:eastAsia="宋体" w:cs="宋体"/>
                <w:spacing w:val="-2"/>
                <w:sz w:val="21"/>
                <w:szCs w:val="21"/>
              </w:rPr>
            </w:pPr>
          </w:p>
        </w:tc>
      </w:tr>
    </w:tbl>
    <w:p>
      <w:pPr>
        <w:spacing w:before="29" w:line="219" w:lineRule="auto"/>
        <w:rPr>
          <w:rFonts w:hint="eastAsia" w:eastAsia="宋体"/>
          <w:lang w:val="en-US" w:eastAsia="zh-CN"/>
        </w:rPr>
      </w:pPr>
    </w:p>
    <w:p>
      <w:pPr>
        <w:spacing w:before="29" w:line="219" w:lineRule="auto"/>
      </w:pPr>
      <w:r>
        <w:rPr>
          <w:rFonts w:hint="eastAsia" w:eastAsia="宋体"/>
          <w:lang w:val="en-US" w:eastAsia="zh-CN"/>
        </w:rPr>
        <w:t>甲方签字：                                         乙方签字</w:t>
      </w:r>
      <w:r>
        <w:rPr>
          <w:rFonts w:hint="default" w:ascii="Arial" w:hAnsi="Arial" w:eastAsia="宋体" w:cs="Arial"/>
          <w:spacing w:val="-1"/>
          <w:sz w:val="18"/>
          <w:szCs w:val="18"/>
        </w:rPr>
        <w:t>：</w:t>
      </w:r>
    </w:p>
    <w:p>
      <w:pPr>
        <w:pStyle w:val="2"/>
        <w:jc w:val="left"/>
        <w:rPr>
          <w:rFonts w:eastAsiaTheme="minorEastAsia"/>
          <w:b/>
          <w:sz w:val="36"/>
          <w:szCs w:val="36"/>
          <w:highlight w:val="yellow"/>
        </w:rPr>
      </w:pPr>
    </w:p>
    <w:p>
      <w:p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pPr>
        <w:pStyle w:val="2"/>
      </w:pPr>
    </w:p>
    <w:p>
      <w:pPr>
        <w:pStyle w:val="30"/>
      </w:pPr>
    </w:p>
    <w:p>
      <w:pPr>
        <w:spacing w:line="360" w:lineRule="auto"/>
        <w:jc w:val="center"/>
        <w:outlineLvl w:val="0"/>
        <w:rPr>
          <w:rFonts w:eastAsiaTheme="minorEastAsia"/>
          <w:b/>
          <w:sz w:val="36"/>
          <w:szCs w:val="36"/>
        </w:rPr>
      </w:pPr>
      <w:bookmarkStart w:id="689" w:name="_Toc97371947"/>
      <w:r>
        <w:rPr>
          <w:rFonts w:eastAsiaTheme="minorEastAsia"/>
          <w:b/>
          <w:sz w:val="36"/>
          <w:szCs w:val="36"/>
        </w:rPr>
        <w:t>第六章   响应文件格式</w:t>
      </w:r>
      <w:bookmarkEnd w:id="689"/>
    </w:p>
    <w:p>
      <w:pPr>
        <w:widowControl/>
        <w:spacing w:line="360" w:lineRule="auto"/>
        <w:jc w:val="left"/>
        <w:rPr>
          <w:rFonts w:eastAsiaTheme="minorEastAsia"/>
          <w:b/>
          <w:sz w:val="24"/>
        </w:rPr>
      </w:pPr>
    </w:p>
    <w:p>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z w:val="24"/>
        </w:rPr>
      </w:pPr>
    </w:p>
    <w:p>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Pr>
        <w:rPr>
          <w:rFonts w:eastAsiaTheme="minorEastAsia"/>
          <w:b/>
          <w:spacing w:val="20"/>
          <w:szCs w:val="21"/>
        </w:rPr>
      </w:pP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jc w:val="center"/>
        <w:rPr>
          <w:rFonts w:eastAsiaTheme="minorEastAsia"/>
          <w:b/>
          <w:spacing w:val="60"/>
          <w:sz w:val="52"/>
          <w:szCs w:val="5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r>
        <w:rPr>
          <w:rFonts w:eastAsiaTheme="minorEastAsia"/>
          <w:b/>
          <w:spacing w:val="20"/>
          <w:sz w:val="32"/>
          <w:szCs w:val="32"/>
        </w:rPr>
        <w:t>项目名称:</w:t>
      </w:r>
    </w:p>
    <w:p>
      <w:pPr>
        <w:ind w:firstLine="542" w:firstLineChars="150"/>
        <w:rPr>
          <w:rFonts w:eastAsiaTheme="minorEastAsia"/>
          <w:b/>
          <w:spacing w:val="20"/>
          <w:sz w:val="32"/>
          <w:szCs w:val="32"/>
        </w:rPr>
      </w:pPr>
      <w:r>
        <w:rPr>
          <w:rFonts w:eastAsiaTheme="minorEastAsia"/>
          <w:b/>
          <w:spacing w:val="20"/>
          <w:sz w:val="32"/>
          <w:szCs w:val="32"/>
        </w:rPr>
        <w:t>项目编号/包号：</w:t>
      </w: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pPr>
        <w:spacing w:line="360" w:lineRule="auto"/>
        <w:outlineLvl w:val="2"/>
        <w:rPr>
          <w:rFonts w:eastAsiaTheme="minorEastAsia"/>
          <w:color w:val="000000"/>
          <w:sz w:val="24"/>
        </w:rPr>
      </w:pPr>
      <w:r>
        <w:rPr>
          <w:rFonts w:eastAsiaTheme="minorEastAsia"/>
          <w:color w:val="000000"/>
          <w:sz w:val="24"/>
        </w:rPr>
        <w:t>1-1 营业执照等证明文件</w:t>
      </w:r>
    </w:p>
    <w:p>
      <w:pPr>
        <w:tabs>
          <w:tab w:val="left" w:pos="1080"/>
        </w:tabs>
        <w:snapToGrid w:val="0"/>
        <w:rPr>
          <w:rFonts w:eastAsiaTheme="minorEastAsia"/>
          <w:sz w:val="24"/>
        </w:rPr>
      </w:pPr>
    </w:p>
    <w:p>
      <w:pPr>
        <w:widowControl/>
        <w:jc w:val="left"/>
        <w:rPr>
          <w:rFonts w:eastAsiaTheme="minorEastAsia"/>
          <w:color w:val="000000"/>
          <w:sz w:val="24"/>
          <w:szCs w:val="20"/>
        </w:rPr>
      </w:pPr>
      <w:r>
        <w:rPr>
          <w:rFonts w:eastAsiaTheme="minorEastAsia"/>
          <w:color w:val="000000"/>
          <w:sz w:val="24"/>
        </w:rPr>
        <w:br w:type="page"/>
      </w:r>
    </w:p>
    <w:p>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pPr>
        <w:jc w:val="center"/>
        <w:rPr>
          <w:b/>
          <w:color w:val="000000"/>
          <w:sz w:val="36"/>
          <w:szCs w:val="36"/>
        </w:rPr>
      </w:pPr>
      <w:r>
        <w:rPr>
          <w:b/>
          <w:color w:val="000000"/>
          <w:sz w:val="36"/>
          <w:szCs w:val="36"/>
        </w:rPr>
        <w:t>供应商资格声明书</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在参与本次项目磋商中，我单位承诺：</w:t>
      </w:r>
    </w:p>
    <w:p>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pPr>
        <w:spacing w:line="360" w:lineRule="auto"/>
        <w:rPr>
          <w:rFonts w:eastAsiaTheme="minorEastAsia"/>
          <w:sz w:val="24"/>
        </w:rPr>
      </w:pPr>
      <w:r>
        <w:rPr>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pPr>
        <w:pStyle w:val="8"/>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color w:val="000000"/>
          <w:sz w:val="24"/>
        </w:rPr>
      </w:pPr>
    </w:p>
    <w:p>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adjustRightInd w:val="0"/>
        <w:snapToGrid w:val="0"/>
        <w:jc w:val="left"/>
        <w:rPr>
          <w:rFonts w:eastAsiaTheme="minorEastAsia"/>
          <w:color w:val="000000"/>
          <w:sz w:val="24"/>
          <w:szCs w:val="21"/>
        </w:rPr>
      </w:pPr>
    </w:p>
    <w:p>
      <w:pPr>
        <w:adjustRightInd w:val="0"/>
        <w:snapToGrid w:val="0"/>
        <w:jc w:val="left"/>
        <w:rPr>
          <w:rFonts w:eastAsiaTheme="minorEastAsia"/>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djustRightInd w:val="0"/>
        <w:snapToGrid w:val="0"/>
        <w:jc w:val="left"/>
        <w:rPr>
          <w:rFonts w:eastAsiaTheme="minorEastAsia"/>
          <w:color w:val="000000"/>
          <w:szCs w:val="21"/>
          <w:vertAlign w:val="superscript"/>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pPr>
        <w:widowControl/>
        <w:jc w:val="left"/>
        <w:rPr>
          <w:rFonts w:eastAsiaTheme="minorEastAsia"/>
          <w:color w:val="000000"/>
          <w:sz w:val="24"/>
          <w:szCs w:val="20"/>
        </w:rPr>
      </w:pPr>
      <w:r>
        <w:rPr>
          <w:rFonts w:eastAsiaTheme="minorEastAsia"/>
          <w:color w:val="000000"/>
          <w:sz w:val="24"/>
          <w:szCs w:val="20"/>
        </w:rPr>
        <w:br w:type="page"/>
      </w:r>
    </w:p>
    <w:p>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r>
        <w:rPr>
          <w:rFonts w:hint="eastAsia" w:ascii="Times New Roman" w:hAnsi="Times New Roman" w:eastAsiaTheme="majorEastAsia"/>
          <w:b w:val="0"/>
          <w:color w:val="000000"/>
          <w:sz w:val="24"/>
        </w:rPr>
        <w:t>（如本项目不适用则供应商无需提供）</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autoSpaceDE w:val="0"/>
        <w:autoSpaceDN w:val="0"/>
        <w:adjustRightInd w:val="0"/>
        <w:rPr>
          <w:rFonts w:eastAsiaTheme="minorEastAsia"/>
          <w:color w:val="000000"/>
          <w:sz w:val="30"/>
          <w:szCs w:val="30"/>
        </w:rPr>
      </w:pPr>
    </w:p>
    <w:p>
      <w:pPr>
        <w:widowControl/>
        <w:jc w:val="left"/>
        <w:rPr>
          <w:rFonts w:eastAsiaTheme="minorEastAsia"/>
          <w:b/>
          <w:color w:val="000000"/>
          <w:sz w:val="36"/>
          <w:szCs w:val="36"/>
        </w:rPr>
      </w:pPr>
      <w:r>
        <w:rPr>
          <w:rFonts w:eastAsiaTheme="minorEastAsia"/>
          <w:b/>
          <w:color w:val="000000"/>
          <w:sz w:val="36"/>
          <w:szCs w:val="36"/>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color w:val="000000"/>
          <w:sz w:val="24"/>
        </w:rPr>
      </w:pPr>
    </w:p>
    <w:p>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pPr>
        <w:spacing w:line="360" w:lineRule="auto"/>
        <w:ind w:left="480"/>
        <w:jc w:val="right"/>
        <w:rPr>
          <w:rFonts w:eastAsiaTheme="minorEastAsia"/>
          <w:color w:val="000000"/>
          <w:sz w:val="24"/>
        </w:rPr>
      </w:pPr>
    </w:p>
    <w:p>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pPr>
        <w:tabs>
          <w:tab w:val="left" w:pos="8280"/>
        </w:tabs>
        <w:spacing w:line="360" w:lineRule="auto"/>
        <w:ind w:firstLine="480"/>
        <w:rPr>
          <w:rFonts w:eastAsiaTheme="minorEastAsia"/>
          <w:color w:val="000000"/>
          <w:sz w:val="24"/>
        </w:rPr>
      </w:pPr>
    </w:p>
    <w:p>
      <w:pPr>
        <w:tabs>
          <w:tab w:val="left" w:pos="8280"/>
        </w:tabs>
        <w:spacing w:line="360" w:lineRule="auto"/>
        <w:rPr>
          <w:rFonts w:eastAsiaTheme="minorEastAsia"/>
          <w:color w:val="000000"/>
          <w:sz w:val="24"/>
        </w:rPr>
      </w:pPr>
      <w:r>
        <w:rPr>
          <w:rFonts w:eastAsiaTheme="minorEastAsia"/>
          <w:color w:val="000000"/>
          <w:sz w:val="24"/>
        </w:rPr>
        <w:t>注：</w:t>
      </w:r>
    </w:p>
    <w:p>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rFonts w:eastAsiaTheme="minorEastAsia"/>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sz w:val="24"/>
        </w:rPr>
      </w:pPr>
      <w:r>
        <w:rPr>
          <w:rFonts w:eastAsiaTheme="minorEastAsia"/>
          <w:sz w:val="24"/>
        </w:rPr>
        <w:t>3 本项目的特定资格要求（如有）</w:t>
      </w:r>
      <w:r>
        <w:rPr>
          <w:rFonts w:hint="eastAsia" w:eastAsiaTheme="majorEastAsia"/>
          <w:color w:val="000000"/>
          <w:sz w:val="24"/>
        </w:rPr>
        <w:t>（如本项目不适用则供应商无需提供）</w:t>
      </w:r>
    </w:p>
    <w:p>
      <w:pPr>
        <w:spacing w:line="360" w:lineRule="auto"/>
        <w:outlineLvl w:val="2"/>
        <w:rPr>
          <w:rFonts w:eastAsiaTheme="minorEastAsia"/>
          <w:color w:val="000000"/>
          <w:sz w:val="24"/>
          <w:szCs w:val="20"/>
        </w:rPr>
      </w:pPr>
      <w:r>
        <w:rPr>
          <w:rFonts w:eastAsiaTheme="minorEastAsia"/>
          <w:color w:val="000000"/>
          <w:sz w:val="24"/>
          <w:szCs w:val="20"/>
        </w:rPr>
        <w:t>3-1 联合协议（如有）</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spacing w:line="360" w:lineRule="auto"/>
        <w:ind w:left="480"/>
        <w:jc w:val="right"/>
        <w:rPr>
          <w:rFonts w:eastAsiaTheme="minorEastAsia"/>
          <w:color w:val="000000"/>
          <w:sz w:val="24"/>
        </w:rPr>
      </w:pPr>
    </w:p>
    <w:p>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pPr>
        <w:spacing w:line="360" w:lineRule="auto"/>
        <w:ind w:left="480"/>
        <w:jc w:val="right"/>
        <w:rPr>
          <w:rFonts w:eastAsiaTheme="minorEastAsia"/>
          <w:b/>
          <w:color w:val="000000"/>
          <w:sz w:val="24"/>
        </w:rPr>
      </w:pPr>
    </w:p>
    <w:p>
      <w:pPr>
        <w:tabs>
          <w:tab w:val="left" w:pos="8280"/>
        </w:tabs>
        <w:spacing w:line="360" w:lineRule="auto"/>
        <w:ind w:firstLine="480"/>
        <w:rPr>
          <w:rFonts w:eastAsiaTheme="minorEastAsia"/>
          <w:color w:val="000000"/>
          <w:sz w:val="24"/>
        </w:rPr>
      </w:pPr>
    </w:p>
    <w:p>
      <w:pPr>
        <w:tabs>
          <w:tab w:val="left" w:pos="8280"/>
        </w:tabs>
        <w:spacing w:line="360" w:lineRule="auto"/>
        <w:ind w:firstLine="480"/>
        <w:rPr>
          <w:rFonts w:eastAsiaTheme="minorEastAsia"/>
          <w:color w:val="000000"/>
          <w:sz w:val="24"/>
        </w:rPr>
      </w:pPr>
    </w:p>
    <w:p>
      <w:pPr>
        <w:spacing w:line="360" w:lineRule="auto"/>
        <w:ind w:left="719" w:leftChars="228" w:hanging="240" w:hangingChars="100"/>
        <w:rPr>
          <w:rFonts w:eastAsiaTheme="minorEastAsia"/>
          <w:color w:val="000000"/>
          <w:sz w:val="24"/>
        </w:rPr>
      </w:pPr>
      <w:r>
        <w:rPr>
          <w:rFonts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pPr>
        <w:tabs>
          <w:tab w:val="left" w:pos="5580"/>
        </w:tabs>
        <w:spacing w:line="360" w:lineRule="auto"/>
        <w:rPr>
          <w:rFonts w:eastAsiaTheme="minorEastAsia"/>
          <w:sz w:val="24"/>
        </w:rPr>
      </w:pPr>
    </w:p>
    <w:p>
      <w:pPr>
        <w:widowControl/>
        <w:jc w:val="left"/>
        <w:rPr>
          <w:rFonts w:eastAsiaTheme="minorEastAsia"/>
          <w:sz w:val="24"/>
          <w:szCs w:val="20"/>
        </w:rPr>
      </w:pPr>
      <w:r>
        <w:rPr>
          <w:rFonts w:eastAsiaTheme="minorEastAsia"/>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r>
        <w:rPr>
          <w:rFonts w:hint="eastAsia" w:eastAsiaTheme="majorEastAsia"/>
          <w:color w:val="000000"/>
          <w:sz w:val="24"/>
        </w:rPr>
        <w:t>（如本项目不适用则供应商无需提供）</w:t>
      </w:r>
    </w:p>
    <w:p>
      <w:pPr>
        <w:widowControl/>
        <w:jc w:val="left"/>
        <w:rPr>
          <w:rFonts w:eastAsiaTheme="minorEastAsia"/>
          <w:kern w:val="0"/>
          <w:sz w:val="24"/>
          <w:szCs w:val="20"/>
        </w:rPr>
      </w:pPr>
      <w:r>
        <w:rPr>
          <w:rFonts w:eastAsiaTheme="minorEastAsia"/>
          <w:b/>
          <w:sz w:val="24"/>
        </w:rPr>
        <w:br w:type="page"/>
      </w:r>
    </w:p>
    <w:p>
      <w:pPr>
        <w:tabs>
          <w:tab w:val="left" w:pos="360"/>
        </w:tabs>
        <w:snapToGrid w:val="0"/>
        <w:spacing w:line="360" w:lineRule="auto"/>
        <w:outlineLvl w:val="1"/>
        <w:rPr>
          <w:rFonts w:eastAsiaTheme="minorEastAsia"/>
          <w:sz w:val="24"/>
        </w:rPr>
      </w:pPr>
      <w:bookmarkStart w:id="690" w:name="_Hlt520274065"/>
      <w:bookmarkEnd w:id="690"/>
      <w:bookmarkStart w:id="691" w:name="_Hlt520355504"/>
      <w:bookmarkEnd w:id="691"/>
      <w:bookmarkStart w:id="692" w:name="_Hlt520274393"/>
      <w:bookmarkEnd w:id="692"/>
      <w:bookmarkStart w:id="693" w:name="_Hlt520274407"/>
      <w:bookmarkEnd w:id="693"/>
      <w:bookmarkStart w:id="694" w:name="_Hlt520274121"/>
      <w:bookmarkEnd w:id="694"/>
      <w:bookmarkStart w:id="695" w:name="_Hlt520343000"/>
      <w:bookmarkEnd w:id="695"/>
      <w:bookmarkStart w:id="696" w:name="_Hlt520343392"/>
      <w:bookmarkEnd w:id="696"/>
      <w:bookmarkStart w:id="697" w:name="_Hlt520273711"/>
      <w:bookmarkEnd w:id="697"/>
      <w:bookmarkStart w:id="698" w:name="_Hlt520350918"/>
      <w:bookmarkEnd w:id="698"/>
      <w:bookmarkStart w:id="699" w:name="_Hlt520271212"/>
      <w:bookmarkEnd w:id="699"/>
      <w:bookmarkStart w:id="700" w:name="_Ref467988698"/>
      <w:bookmarkStart w:id="701" w:name="_Toc480942349"/>
      <w:bookmarkStart w:id="702" w:name="_Toc226965746"/>
      <w:bookmarkStart w:id="703" w:name="_Toc142311058"/>
      <w:bookmarkStart w:id="704" w:name="_Toc520356217"/>
      <w:bookmarkStart w:id="705" w:name="_Toc226965829"/>
      <w:bookmarkStart w:id="706" w:name="_Toc226309800"/>
      <w:bookmarkStart w:id="707" w:name="_Toc150774761"/>
      <w:bookmarkStart w:id="708" w:name="_Toc127151556"/>
      <w:bookmarkStart w:id="709" w:name="_Toc150480794"/>
      <w:bookmarkStart w:id="710" w:name="_Toc195842921"/>
      <w:bookmarkStart w:id="711" w:name="_Toc226337252"/>
      <w:r>
        <w:rPr>
          <w:rFonts w:eastAsiaTheme="minorEastAsia"/>
          <w:sz w:val="24"/>
        </w:rPr>
        <w:t xml:space="preserve">5  </w:t>
      </w:r>
      <w:bookmarkEnd w:id="700"/>
      <w:bookmarkEnd w:id="701"/>
      <w:r>
        <w:rPr>
          <w:rFonts w:eastAsiaTheme="minorEastAsia"/>
          <w:sz w:val="24"/>
        </w:rPr>
        <w:t>响应书</w:t>
      </w:r>
      <w:bookmarkEnd w:id="702"/>
      <w:bookmarkEnd w:id="703"/>
      <w:bookmarkEnd w:id="704"/>
      <w:bookmarkEnd w:id="705"/>
      <w:bookmarkEnd w:id="706"/>
      <w:bookmarkEnd w:id="707"/>
      <w:bookmarkEnd w:id="708"/>
      <w:bookmarkEnd w:id="709"/>
      <w:bookmarkEnd w:id="710"/>
      <w:bookmarkEnd w:id="711"/>
      <w:r>
        <w:rPr>
          <w:rFonts w:eastAsiaTheme="minorEastAsia"/>
          <w:sz w:val="24"/>
        </w:rPr>
        <w:t>（实质性格式）</w:t>
      </w:r>
    </w:p>
    <w:p>
      <w:pPr>
        <w:tabs>
          <w:tab w:val="left" w:pos="5580"/>
        </w:tabs>
        <w:spacing w:line="360" w:lineRule="auto"/>
        <w:rPr>
          <w:rFonts w:eastAsiaTheme="minorEastAsia"/>
          <w:color w:val="000000"/>
          <w:sz w:val="24"/>
        </w:rPr>
      </w:pPr>
    </w:p>
    <w:p>
      <w:pPr>
        <w:spacing w:line="360" w:lineRule="auto"/>
        <w:jc w:val="center"/>
        <w:rPr>
          <w:rFonts w:eastAsiaTheme="minorEastAsia"/>
          <w:b/>
          <w:color w:val="000000"/>
          <w:sz w:val="36"/>
          <w:szCs w:val="36"/>
        </w:rPr>
      </w:pPr>
      <w:r>
        <w:rPr>
          <w:rFonts w:eastAsiaTheme="minorEastAsia"/>
          <w:b/>
          <w:color w:val="000000"/>
          <w:sz w:val="36"/>
          <w:szCs w:val="36"/>
        </w:rPr>
        <w:t>响应书</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tabs>
          <w:tab w:val="left" w:pos="5580"/>
        </w:tabs>
        <w:spacing w:line="360" w:lineRule="auto"/>
        <w:rPr>
          <w:rFonts w:eastAsiaTheme="minorEastAsia"/>
          <w:color w:val="000000"/>
          <w:sz w:val="24"/>
          <w:szCs w:val="20"/>
        </w:rPr>
      </w:pP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pPr>
        <w:tabs>
          <w:tab w:val="left" w:pos="5580"/>
        </w:tabs>
        <w:spacing w:line="360" w:lineRule="auto"/>
        <w:ind w:left="420"/>
        <w:jc w:val="left"/>
        <w:rPr>
          <w:rFonts w:eastAsiaTheme="minorEastAsia"/>
          <w:color w:val="000000"/>
          <w:sz w:val="24"/>
          <w:szCs w:val="20"/>
        </w:rPr>
      </w:pPr>
    </w:p>
    <w:p>
      <w:pPr>
        <w:widowControl/>
        <w:jc w:val="left"/>
        <w:rPr>
          <w:rFonts w:eastAsiaTheme="minorEastAsia"/>
          <w:b/>
          <w:color w:val="000000"/>
          <w:sz w:val="24"/>
          <w:szCs w:val="20"/>
        </w:rPr>
      </w:pPr>
      <w:r>
        <w:rPr>
          <w:rFonts w:eastAsiaTheme="minorEastAsia"/>
          <w:b/>
          <w:color w:val="000000"/>
          <w:sz w:val="24"/>
          <w:szCs w:val="20"/>
        </w:rPr>
        <w:br w:type="page"/>
      </w:r>
    </w:p>
    <w:p>
      <w:pPr>
        <w:tabs>
          <w:tab w:val="left" w:pos="360"/>
        </w:tabs>
        <w:snapToGrid w:val="0"/>
        <w:spacing w:line="360" w:lineRule="auto"/>
        <w:outlineLvl w:val="1"/>
        <w:rPr>
          <w:rFonts w:eastAsiaTheme="minorEastAsia"/>
          <w:sz w:val="24"/>
        </w:rPr>
      </w:pPr>
      <w:bookmarkStart w:id="712" w:name="_Hlt520356243"/>
      <w:bookmarkEnd w:id="712"/>
      <w:bookmarkStart w:id="713" w:name="_Hlt520355938"/>
      <w:bookmarkEnd w:id="713"/>
      <w:bookmarkStart w:id="714" w:name="_Toc195842922"/>
      <w:bookmarkStart w:id="715" w:name="_Toc226965747"/>
      <w:bookmarkStart w:id="716" w:name="_Toc142311059"/>
      <w:bookmarkStart w:id="717" w:name="_Toc520356218"/>
      <w:bookmarkStart w:id="718" w:name="_Toc305158899"/>
      <w:bookmarkStart w:id="719" w:name="_Toc150774762"/>
      <w:bookmarkStart w:id="720" w:name="_Toc150480795"/>
      <w:bookmarkStart w:id="721" w:name="_Toc265228395"/>
      <w:bookmarkStart w:id="722" w:name="_Toc305158825"/>
      <w:bookmarkStart w:id="723" w:name="_Toc480942350"/>
      <w:bookmarkStart w:id="724" w:name="_Toc127151557"/>
      <w:bookmarkStart w:id="725" w:name="_Ref467988705"/>
      <w:bookmarkStart w:id="726" w:name="_Toc226309801"/>
      <w:bookmarkStart w:id="727" w:name="_Toc264969247"/>
      <w:bookmarkStart w:id="728" w:name="_Toc226965830"/>
      <w:bookmarkStart w:id="729" w:name="_Toc226337253"/>
      <w:r>
        <w:rPr>
          <w:rFonts w:eastAsiaTheme="minorEastAsia"/>
          <w:sz w:val="24"/>
        </w:rPr>
        <w:t>6  授权委托书（实质性格式）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盖章</w:t>
      </w:r>
      <w:r>
        <w:rPr>
          <w:rFonts w:eastAsiaTheme="minorEastAsia"/>
          <w:color w:val="000000"/>
          <w:sz w:val="24"/>
          <w:szCs w:val="20"/>
        </w:rPr>
        <w:t>）：______________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w:t>
      </w:r>
      <w:r>
        <w:rPr>
          <w:rFonts w:hint="eastAsia"/>
          <w:color w:val="000000"/>
          <w:sz w:val="24"/>
          <w:szCs w:val="20"/>
          <w:lang w:val="en-US" w:eastAsia="zh-CN"/>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pPr>
        <w:tabs>
          <w:tab w:val="left" w:pos="5580"/>
        </w:tabs>
        <w:spacing w:line="360" w:lineRule="auto"/>
        <w:ind w:firstLine="480" w:firstLineChars="200"/>
        <w:rPr>
          <w:rFonts w:eastAsiaTheme="minorEastAsia"/>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pPr>
        <w:kinsoku w:val="0"/>
        <w:overflowPunct w:val="0"/>
        <w:spacing w:line="200" w:lineRule="exact"/>
        <w:rPr>
          <w:rFonts w:eastAsiaTheme="minorEastAsia"/>
          <w:sz w:val="20"/>
          <w:szCs w:val="20"/>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pPr>
        <w:pStyle w:val="19"/>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9"/>
        <w:kinsoku w:val="0"/>
        <w:overflowPunct w:val="0"/>
        <w:spacing w:line="583" w:lineRule="auto"/>
        <w:ind w:right="4305"/>
        <w:rPr>
          <w:rFonts w:ascii="Times New Roman" w:hAnsi="Times New Roman" w:eastAsiaTheme="minorEastAsia"/>
          <w:spacing w:val="-3"/>
        </w:rPr>
      </w:pP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lang w:val="en-US" w:eastAsia="zh-CN"/>
        </w:rPr>
        <w:t>盖</w:t>
      </w:r>
      <w:r>
        <w:rPr>
          <w:color w:val="000000"/>
          <w:sz w:val="24"/>
          <w:szCs w:val="20"/>
        </w:rPr>
        <w:t>章</w:t>
      </w:r>
      <w:r>
        <w:rPr>
          <w:rFonts w:eastAsiaTheme="minorEastAsia"/>
          <w:spacing w:val="-3"/>
          <w:sz w:val="24"/>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widowControl/>
        <w:jc w:val="left"/>
        <w:rPr>
          <w:rFonts w:eastAsiaTheme="minorEastAsia"/>
          <w:i/>
          <w:color w:val="000000"/>
          <w:sz w:val="24"/>
          <w:szCs w:val="20"/>
          <w:u w:val="single"/>
        </w:rPr>
      </w:pPr>
    </w:p>
    <w:p>
      <w:pPr>
        <w:widowControl/>
        <w:jc w:val="left"/>
        <w:rPr>
          <w:rFonts w:eastAsiaTheme="minorEastAsia"/>
          <w:color w:val="000000"/>
          <w:sz w:val="24"/>
          <w:szCs w:val="20"/>
        </w:rPr>
      </w:pPr>
      <w:r>
        <w:rPr>
          <w:rFonts w:eastAsiaTheme="minorEastAsia"/>
          <w:color w:val="000000"/>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7  报价一览表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spacing w:line="360" w:lineRule="exact"/>
        <w:jc w:val="center"/>
        <w:rPr>
          <w:rFonts w:eastAsiaTheme="minorEastAsia"/>
          <w:b/>
          <w:color w:val="000000"/>
          <w:sz w:val="36"/>
          <w:szCs w:val="36"/>
        </w:rPr>
      </w:pPr>
      <w:bookmarkStart w:id="730" w:name="_Toc226337254"/>
      <w:bookmarkStart w:id="731" w:name="_Toc164608672"/>
      <w:bookmarkStart w:id="732" w:name="_Toc164608827"/>
      <w:bookmarkStart w:id="733" w:name="_Toc195842923"/>
      <w:bookmarkStart w:id="734" w:name="_Toc265228396"/>
      <w:bookmarkStart w:id="735" w:name="_Toc305158826"/>
      <w:bookmarkStart w:id="736" w:name="_Toc264969248"/>
      <w:bookmarkStart w:id="737" w:name="_Toc226965748"/>
      <w:bookmarkStart w:id="738" w:name="_Toc226309802"/>
      <w:bookmarkStart w:id="739" w:name="_Toc226965831"/>
      <w:bookmarkStart w:id="740" w:name="_Toc305158900"/>
      <w:r>
        <w:rPr>
          <w:rFonts w:eastAsiaTheme="minorEastAsia"/>
          <w:b/>
          <w:color w:val="000000"/>
          <w:sz w:val="36"/>
          <w:szCs w:val="36"/>
        </w:rPr>
        <w:t>报价一览表</w:t>
      </w:r>
      <w:bookmarkEnd w:id="730"/>
      <w:bookmarkEnd w:id="731"/>
      <w:bookmarkEnd w:id="732"/>
      <w:bookmarkEnd w:id="733"/>
      <w:bookmarkEnd w:id="734"/>
      <w:bookmarkEnd w:id="735"/>
      <w:bookmarkEnd w:id="736"/>
      <w:bookmarkEnd w:id="737"/>
      <w:bookmarkEnd w:id="738"/>
      <w:bookmarkEnd w:id="739"/>
      <w:bookmarkEnd w:id="740"/>
    </w:p>
    <w:p>
      <w:pPr>
        <w:tabs>
          <w:tab w:val="left" w:pos="1800"/>
          <w:tab w:val="left" w:pos="5580"/>
        </w:tabs>
        <w:spacing w:line="360" w:lineRule="auto"/>
        <w:ind w:firstLine="240" w:firstLineChars="100"/>
        <w:jc w:val="left"/>
        <w:rPr>
          <w:rFonts w:eastAsiaTheme="minorEastAsia"/>
          <w:color w:val="000000"/>
          <w:sz w:val="24"/>
        </w:rPr>
      </w:pPr>
    </w:p>
    <w:p>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6"/>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pPr>
        <w:tabs>
          <w:tab w:val="left" w:pos="360"/>
        </w:tabs>
        <w:snapToGrid w:val="0"/>
        <w:spacing w:line="360" w:lineRule="auto"/>
        <w:outlineLvl w:val="1"/>
        <w:rPr>
          <w:rFonts w:eastAsiaTheme="minorEastAsia"/>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41" w:name="_Toc150774763"/>
      <w:bookmarkStart w:id="742" w:name="_Toc226965832"/>
      <w:bookmarkStart w:id="743" w:name="_Toc127151558"/>
      <w:bookmarkStart w:id="744" w:name="_Toc305158827"/>
      <w:bookmarkStart w:id="745" w:name="_Toc226965749"/>
      <w:bookmarkStart w:id="746" w:name="_Toc264969249"/>
      <w:bookmarkStart w:id="747" w:name="_Toc265228397"/>
      <w:bookmarkStart w:id="748" w:name="_Toc142311060"/>
      <w:bookmarkStart w:id="749" w:name="_Toc226337255"/>
      <w:bookmarkStart w:id="750" w:name="_Toc305158901"/>
      <w:bookmarkStart w:id="751" w:name="_Toc226309803"/>
      <w:bookmarkStart w:id="752" w:name="_Toc195842924"/>
      <w:bookmarkStart w:id="753" w:name="_Toc150480796"/>
    </w:p>
    <w:p>
      <w:pPr>
        <w:tabs>
          <w:tab w:val="left" w:pos="360"/>
        </w:tabs>
        <w:snapToGrid w:val="0"/>
        <w:spacing w:line="360" w:lineRule="auto"/>
        <w:outlineLvl w:val="1"/>
        <w:rPr>
          <w:rFonts w:eastAsiaTheme="minorEastAsia"/>
          <w:sz w:val="24"/>
        </w:rPr>
      </w:pPr>
      <w:r>
        <w:rPr>
          <w:rFonts w:eastAsiaTheme="minorEastAsia"/>
          <w:sz w:val="24"/>
        </w:rPr>
        <w:t>8  分项报价表</w:t>
      </w:r>
      <w:bookmarkEnd w:id="741"/>
      <w:bookmarkEnd w:id="742"/>
      <w:bookmarkEnd w:id="743"/>
      <w:bookmarkEnd w:id="744"/>
      <w:bookmarkEnd w:id="745"/>
      <w:bookmarkEnd w:id="746"/>
      <w:bookmarkEnd w:id="747"/>
      <w:bookmarkEnd w:id="748"/>
      <w:bookmarkEnd w:id="749"/>
      <w:bookmarkEnd w:id="750"/>
      <w:bookmarkEnd w:id="751"/>
      <w:bookmarkEnd w:id="752"/>
      <w:bookmarkEnd w:id="753"/>
    </w:p>
    <w:p>
      <w:pPr>
        <w:spacing w:line="360" w:lineRule="exact"/>
        <w:jc w:val="center"/>
        <w:rPr>
          <w:rFonts w:eastAsiaTheme="minorEastAsia"/>
          <w:b/>
          <w:color w:val="000000"/>
          <w:sz w:val="36"/>
          <w:szCs w:val="36"/>
        </w:rPr>
      </w:pPr>
      <w:r>
        <w:rPr>
          <w:rFonts w:eastAsiaTheme="minorEastAsia"/>
          <w:b/>
          <w:color w:val="000000"/>
          <w:sz w:val="36"/>
          <w:szCs w:val="36"/>
        </w:rPr>
        <w:t>分项报价表</w:t>
      </w:r>
    </w:p>
    <w:p>
      <w:pPr>
        <w:spacing w:line="260" w:lineRule="exact"/>
        <w:jc w:val="center"/>
        <w:rPr>
          <w:rFonts w:eastAsiaTheme="minorEastAsia"/>
          <w:color w:val="000000"/>
          <w:sz w:val="36"/>
          <w:szCs w:val="36"/>
        </w:rPr>
      </w:pP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6"/>
        <w:tblW w:w="9410" w:type="dxa"/>
        <w:tblInd w:w="0" w:type="dxa"/>
        <w:tblLayout w:type="fixed"/>
        <w:tblCellMar>
          <w:top w:w="0" w:type="dxa"/>
          <w:left w:w="108" w:type="dxa"/>
          <w:bottom w:w="0" w:type="dxa"/>
          <w:right w:w="108" w:type="dxa"/>
        </w:tblCellMar>
      </w:tblPr>
      <w:tblGrid>
        <w:gridCol w:w="441"/>
        <w:gridCol w:w="1323"/>
        <w:gridCol w:w="1772"/>
        <w:gridCol w:w="684"/>
        <w:gridCol w:w="673"/>
        <w:gridCol w:w="451"/>
        <w:gridCol w:w="390"/>
        <w:gridCol w:w="420"/>
        <w:gridCol w:w="389"/>
        <w:gridCol w:w="856"/>
        <w:gridCol w:w="2011"/>
      </w:tblGrid>
      <w:tr>
        <w:tblPrEx>
          <w:tblCellMar>
            <w:top w:w="0" w:type="dxa"/>
            <w:left w:w="108" w:type="dxa"/>
            <w:bottom w:w="0" w:type="dxa"/>
            <w:right w:w="108" w:type="dxa"/>
          </w:tblCellMar>
        </w:tblPrEx>
        <w:trPr>
          <w:trHeight w:val="999" w:hRule="atLeast"/>
        </w:trPr>
        <w:tc>
          <w:tcPr>
            <w:tcW w:w="9410" w:type="dxa"/>
            <w:gridSpan w:val="11"/>
            <w:tcBorders>
              <w:top w:val="single" w:color="auto" w:sz="4" w:space="0"/>
              <w:left w:val="single" w:color="auto" w:sz="8" w:space="0"/>
              <w:bottom w:val="single" w:color="auto" w:sz="8" w:space="0"/>
              <w:right w:val="single" w:color="auto" w:sz="8" w:space="0"/>
            </w:tcBorders>
            <w:shd w:val="clear" w:color="000000" w:fill="FFFFFF"/>
            <w:vAlign w:val="center"/>
          </w:tcPr>
          <w:p>
            <w:pPr>
              <w:tabs>
                <w:tab w:val="left" w:pos="1800"/>
                <w:tab w:val="left" w:pos="5580"/>
              </w:tabs>
              <w:jc w:val="center"/>
              <w:rPr>
                <w:rFonts w:hint="default" w:ascii="宋体" w:hAnsi="宋体" w:eastAsia="宋体" w:cs="宋体"/>
                <w:kern w:val="0"/>
                <w:sz w:val="20"/>
                <w:szCs w:val="20"/>
                <w:lang w:val="en-US" w:eastAsia="zh-CN"/>
              </w:rPr>
            </w:pPr>
            <w:r>
              <w:rPr>
                <w:rFonts w:hint="eastAsia" w:ascii="宋体" w:hAnsi="宋体" w:cs="宋体"/>
                <w:b/>
                <w:bCs/>
                <w:sz w:val="24"/>
              </w:rPr>
              <w:t>一、</w:t>
            </w:r>
            <w:r>
              <w:rPr>
                <w:rFonts w:hint="eastAsia" w:ascii="宋体" w:hAnsi="宋体" w:cs="宋体"/>
                <w:b/>
                <w:bCs/>
                <w:sz w:val="24"/>
                <w:lang w:val="en-US" w:eastAsia="zh-CN"/>
              </w:rPr>
              <w:t>餐饮服务费</w:t>
            </w:r>
          </w:p>
        </w:tc>
      </w:tr>
      <w:tr>
        <w:tblPrEx>
          <w:tblCellMar>
            <w:top w:w="0" w:type="dxa"/>
            <w:left w:w="108" w:type="dxa"/>
            <w:bottom w:w="0" w:type="dxa"/>
            <w:right w:w="108" w:type="dxa"/>
          </w:tblCellMar>
        </w:tblPrEx>
        <w:trPr>
          <w:trHeight w:val="1117" w:hRule="atLeast"/>
        </w:trPr>
        <w:tc>
          <w:tcPr>
            <w:tcW w:w="441" w:type="dxa"/>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23"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工作岗位</w:t>
            </w:r>
          </w:p>
        </w:tc>
        <w:tc>
          <w:tcPr>
            <w:tcW w:w="1772"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单价（元/人/月）</w:t>
            </w:r>
          </w:p>
        </w:tc>
        <w:tc>
          <w:tcPr>
            <w:tcW w:w="684"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配置人数</w:t>
            </w:r>
          </w:p>
        </w:tc>
        <w:tc>
          <w:tcPr>
            <w:tcW w:w="673" w:type="dxa"/>
            <w:tcBorders>
              <w:top w:val="single" w:color="auto" w:sz="4" w:space="0"/>
              <w:left w:val="nil"/>
              <w:bottom w:val="single" w:color="auto" w:sz="8" w:space="0"/>
              <w:right w:val="single" w:color="auto" w:sz="4" w:space="0"/>
            </w:tcBorders>
            <w:shd w:val="clear" w:color="000000" w:fill="FFFFFF"/>
            <w:vAlign w:val="center"/>
          </w:tcPr>
          <w:p>
            <w:pPr>
              <w:pStyle w:val="161"/>
              <w:jc w:val="center"/>
              <w:rPr>
                <w:rFonts w:ascii="宋体" w:hAnsi="宋体" w:cs="宋体"/>
              </w:rPr>
            </w:pPr>
            <w:r>
              <w:rPr>
                <w:rFonts w:hint="eastAsia" w:ascii="宋体" w:hAnsi="宋体" w:cs="宋体"/>
                <w:sz w:val="20"/>
                <w:szCs w:val="20"/>
              </w:rPr>
              <w:t>分项合计（元/月）</w:t>
            </w: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tcPr>
          <w:p>
            <w:pPr>
              <w:widowControl/>
              <w:jc w:val="center"/>
              <w:rPr>
                <w:rFonts w:ascii="宋体" w:hAnsi="宋体" w:cs="宋体"/>
                <w:sz w:val="20"/>
                <w:szCs w:val="20"/>
              </w:rPr>
            </w:pPr>
          </w:p>
          <w:p>
            <w:pPr>
              <w:widowControl/>
              <w:jc w:val="center"/>
              <w:rPr>
                <w:rFonts w:ascii="宋体" w:hAnsi="宋体" w:cs="宋体"/>
                <w:kern w:val="0"/>
                <w:sz w:val="20"/>
                <w:szCs w:val="20"/>
              </w:rPr>
            </w:pPr>
            <w:r>
              <w:rPr>
                <w:rFonts w:hint="eastAsia" w:ascii="宋体" w:hAnsi="宋体" w:cs="宋体"/>
                <w:sz w:val="20"/>
                <w:szCs w:val="20"/>
              </w:rPr>
              <w:t>合同履行期限（月）</w:t>
            </w:r>
          </w:p>
        </w:tc>
        <w:tc>
          <w:tcPr>
            <w:tcW w:w="856"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r>
              <w:rPr>
                <w:rFonts w:hint="eastAsia" w:ascii="宋体" w:hAnsi="宋体" w:cs="宋体"/>
                <w:color w:val="000000"/>
                <w:kern w:val="0"/>
                <w:sz w:val="20"/>
                <w:szCs w:val="20"/>
              </w:rPr>
              <w:t>元）</w:t>
            </w:r>
          </w:p>
        </w:tc>
        <w:tc>
          <w:tcPr>
            <w:tcW w:w="2011"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101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20"/>
              </w:rPr>
              <w:t>厨师长</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85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高灶厨师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9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面点师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single" w:color="auto" w:sz="4" w:space="0"/>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976"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帮厨厨师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1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前厅</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55"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勤杂</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85"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综合管理费</w:t>
            </w:r>
          </w:p>
        </w:tc>
        <w:tc>
          <w:tcPr>
            <w:tcW w:w="4779" w:type="dxa"/>
            <w:gridSpan w:val="7"/>
            <w:tcBorders>
              <w:top w:val="nil"/>
              <w:left w:val="nil"/>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1253"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税金</w:t>
            </w:r>
          </w:p>
        </w:tc>
        <w:tc>
          <w:tcPr>
            <w:tcW w:w="4779" w:type="dxa"/>
            <w:gridSpan w:val="7"/>
            <w:tcBorders>
              <w:top w:val="nil"/>
              <w:left w:val="nil"/>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1106" w:hRule="atLeast"/>
        </w:trPr>
        <w:tc>
          <w:tcPr>
            <w:tcW w:w="6543" w:type="dxa"/>
            <w:gridSpan w:val="9"/>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856"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2011" w:type="dxa"/>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1185" w:hRule="atLeast"/>
        </w:trPr>
        <w:tc>
          <w:tcPr>
            <w:tcW w:w="9410"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4"/>
              </w:rPr>
              <w:t>二、餐饮原材料价款</w:t>
            </w:r>
          </w:p>
        </w:tc>
      </w:tr>
      <w:tr>
        <w:tblPrEx>
          <w:tblCellMar>
            <w:top w:w="0" w:type="dxa"/>
            <w:left w:w="108" w:type="dxa"/>
            <w:bottom w:w="0" w:type="dxa"/>
            <w:right w:w="108" w:type="dxa"/>
          </w:tblCellMar>
        </w:tblPrEx>
        <w:trPr>
          <w:trHeight w:val="850"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序号</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项目名称</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总就餐时间（天）</w:t>
            </w:r>
          </w:p>
        </w:tc>
        <w:tc>
          <w:tcPr>
            <w:tcW w:w="1357" w:type="dxa"/>
            <w:gridSpan w:val="2"/>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不同时段就餐人数（人）</w:t>
            </w:r>
          </w:p>
        </w:tc>
        <w:tc>
          <w:tcPr>
            <w:tcW w:w="16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用餐标准（人/天）</w:t>
            </w:r>
          </w:p>
        </w:tc>
        <w:tc>
          <w:tcPr>
            <w:tcW w:w="856"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kern w:val="0"/>
                <w:sz w:val="20"/>
                <w:szCs w:val="20"/>
              </w:rPr>
              <w:t>小计（</w:t>
            </w:r>
            <w:r>
              <w:rPr>
                <w:rFonts w:hint="eastAsia" w:hAnsi="宋体" w:cs="宋体"/>
                <w:color w:val="000000"/>
                <w:kern w:val="0"/>
                <w:sz w:val="20"/>
                <w:szCs w:val="20"/>
              </w:rPr>
              <w:t>元）</w:t>
            </w: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备注</w:t>
            </w:r>
          </w:p>
        </w:tc>
      </w:tr>
      <w:tr>
        <w:tblPrEx>
          <w:tblCellMar>
            <w:top w:w="0" w:type="dxa"/>
            <w:left w:w="108" w:type="dxa"/>
            <w:bottom w:w="0" w:type="dxa"/>
            <w:right w:w="108" w:type="dxa"/>
          </w:tblCellMar>
        </w:tblPrEx>
        <w:trPr>
          <w:trHeight w:val="850"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357" w:type="dxa"/>
            <w:gridSpan w:val="2"/>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早餐</w:t>
            </w: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午餐</w:t>
            </w: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晚餐</w:t>
            </w: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夜餐</w:t>
            </w:r>
          </w:p>
        </w:tc>
        <w:tc>
          <w:tcPr>
            <w:tcW w:w="856"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201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r>
      <w:tr>
        <w:tblPrEx>
          <w:tblCellMar>
            <w:top w:w="0" w:type="dxa"/>
            <w:left w:w="108" w:type="dxa"/>
            <w:bottom w:w="0" w:type="dxa"/>
            <w:right w:w="108" w:type="dxa"/>
          </w:tblCellMar>
        </w:tblPrEx>
        <w:trPr>
          <w:trHeight w:val="342"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1</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工作日就餐</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250</w:t>
            </w: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早餐100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402"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午餐100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rPr>
          <w:trHeight w:val="356"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晚餐100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rPr>
          <w:trHeight w:val="356"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夜餐30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562"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2</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节假日就餐</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115</w:t>
            </w: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早餐70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288"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午餐70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22"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晚餐70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22"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夜餐30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850" w:hRule="atLeast"/>
        </w:trPr>
        <w:tc>
          <w:tcPr>
            <w:tcW w:w="6543"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b/>
                <w:bCs/>
                <w:kern w:val="0"/>
                <w:sz w:val="20"/>
                <w:szCs w:val="20"/>
              </w:rPr>
              <w:t>合计（元）</w:t>
            </w: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850" w:hRule="atLeast"/>
        </w:trPr>
        <w:tc>
          <w:tcPr>
            <w:tcW w:w="6543"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b/>
                <w:bCs/>
                <w:kern w:val="0"/>
                <w:sz w:val="20"/>
                <w:szCs w:val="20"/>
              </w:rPr>
            </w:pPr>
            <w:r>
              <w:rPr>
                <w:rFonts w:hint="eastAsia" w:hAnsi="宋体" w:cs="宋体"/>
                <w:b/>
                <w:bCs/>
                <w:kern w:val="0"/>
              </w:rPr>
              <w:t>总价合计（元）=餐饮服务费</w:t>
            </w:r>
            <w:r>
              <w:rPr>
                <w:rFonts w:hint="eastAsia" w:hAnsi="宋体" w:cs="宋体"/>
                <w:b/>
                <w:bCs/>
                <w:sz w:val="22"/>
                <w:szCs w:val="22"/>
              </w:rPr>
              <w:t>+餐饮原材料价款</w:t>
            </w: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rFonts w:hint="default" w:eastAsiaTheme="minorEastAsia"/>
          <w:color w:val="000000"/>
          <w:sz w:val="24"/>
          <w:highlight w:val="none"/>
          <w:lang w:val="en-US" w:eastAsia="zh-CN"/>
        </w:rPr>
      </w:pPr>
      <w:r>
        <w:rPr>
          <w:rFonts w:hint="eastAsia" w:eastAsiaTheme="minorEastAsia"/>
          <w:color w:val="000000"/>
          <w:sz w:val="24"/>
          <w:highlight w:val="none"/>
          <w:lang w:val="en-US" w:eastAsia="zh-CN"/>
        </w:rPr>
        <w:t>3.本项目用餐标准按照第四章采购需求内容填写，如超出餐标价格为无效投标。</w:t>
      </w:r>
    </w:p>
    <w:p>
      <w:pPr>
        <w:autoSpaceDE w:val="0"/>
        <w:autoSpaceDN w:val="0"/>
        <w:adjustRightInd w:val="0"/>
        <w:snapToGrid w:val="0"/>
        <w:spacing w:before="25" w:after="25" w:line="360" w:lineRule="auto"/>
        <w:rPr>
          <w:rFonts w:eastAsiaTheme="minorEastAsia"/>
          <w:color w:val="000000"/>
          <w:sz w:val="24"/>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54" w:name="_Toc127151562"/>
      <w:bookmarkStart w:id="755" w:name="_Toc142311062"/>
      <w:bookmarkStart w:id="756" w:name="_Toc226965835"/>
      <w:bookmarkStart w:id="757" w:name="_Toc226965752"/>
      <w:bookmarkStart w:id="758" w:name="_Toc305158904"/>
      <w:bookmarkStart w:id="759" w:name="_Toc305158830"/>
      <w:bookmarkStart w:id="760" w:name="_Toc150480798"/>
      <w:bookmarkStart w:id="761" w:name="_Toc226337258"/>
      <w:bookmarkStart w:id="762" w:name="_Toc264969252"/>
      <w:bookmarkStart w:id="763" w:name="_Toc265228400"/>
      <w:bookmarkStart w:id="764" w:name="_Toc150774765"/>
      <w:bookmarkStart w:id="765" w:name="_Toc226309806"/>
      <w:bookmarkStart w:id="766" w:name="_Toc195842927"/>
      <w:bookmarkStart w:id="767" w:name="_Toc305158903"/>
      <w:bookmarkStart w:id="768" w:name="_Toc265228399"/>
      <w:bookmarkStart w:id="769" w:name="_Toc226337257"/>
      <w:bookmarkStart w:id="770" w:name="_Toc142311061"/>
      <w:bookmarkStart w:id="771" w:name="_Toc226965751"/>
      <w:bookmarkStart w:id="772" w:name="_Toc150480797"/>
      <w:bookmarkStart w:id="773" w:name="_Toc195842926"/>
      <w:bookmarkStart w:id="774" w:name="_Toc226965834"/>
      <w:bookmarkStart w:id="775" w:name="_Toc127151561"/>
      <w:bookmarkStart w:id="776" w:name="_Toc264969251"/>
      <w:bookmarkStart w:id="777" w:name="_Toc305158829"/>
      <w:bookmarkStart w:id="778" w:name="_Toc226309805"/>
      <w:bookmarkStart w:id="779" w:name="_Toc150774764"/>
    </w:p>
    <w:p>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（实质性格式）</w:t>
      </w:r>
    </w:p>
    <w:p>
      <w:pPr>
        <w:spacing w:line="360" w:lineRule="auto"/>
        <w:rPr>
          <w:rFonts w:eastAsiaTheme="minorEastAsia"/>
          <w:color w:val="000000"/>
          <w:sz w:val="24"/>
          <w:szCs w:val="20"/>
        </w:rPr>
      </w:pPr>
    </w:p>
    <w:p>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pPr>
        <w:spacing w:line="360" w:lineRule="auto"/>
        <w:rPr>
          <w:rFonts w:eastAsiaTheme="minorEastAsia"/>
          <w:color w:val="000000"/>
          <w:sz w:val="24"/>
          <w:szCs w:val="20"/>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7"/>
      <w:bookmarkEnd w:id="768"/>
      <w:bookmarkEnd w:id="769"/>
      <w:bookmarkEnd w:id="770"/>
      <w:bookmarkEnd w:id="771"/>
      <w:bookmarkEnd w:id="772"/>
      <w:bookmarkEnd w:id="773"/>
      <w:bookmarkEnd w:id="774"/>
      <w:bookmarkEnd w:id="775"/>
      <w:bookmarkEnd w:id="776"/>
      <w:bookmarkEnd w:id="777"/>
      <w:bookmarkEnd w:id="778"/>
      <w:bookmarkEnd w:id="779"/>
      <w:r>
        <w:rPr>
          <w:rFonts w:eastAsiaTheme="minorEastAsia"/>
          <w:sz w:val="24"/>
        </w:rPr>
        <w:t>采购需求偏离表（实质性格式）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rFonts w:eastAsiaTheme="minorEastAsia"/>
          <w:color w:val="000000"/>
          <w:sz w:val="24"/>
        </w:rPr>
      </w:pPr>
    </w:p>
    <w:p>
      <w:pPr>
        <w:rPr>
          <w:rFonts w:eastAsiaTheme="minorEastAsia"/>
          <w:color w:val="000000"/>
          <w:sz w:val="24"/>
          <w:szCs w:val="20"/>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pPr>
        <w:pStyle w:val="40"/>
        <w:shd w:val="clear" w:color="auto" w:fill="FFFFFF"/>
        <w:spacing w:before="30" w:beforeAutospacing="0" w:after="30" w:afterAutospacing="0"/>
        <w:jc w:val="center"/>
        <w:rPr>
          <w:color w:val="333333"/>
          <w:sz w:val="36"/>
          <w:szCs w:val="36"/>
        </w:rPr>
      </w:pPr>
      <w:r>
        <w:rPr>
          <w:rStyle w:val="50"/>
          <w:rFonts w:hint="eastAsia"/>
          <w:color w:val="333333"/>
          <w:sz w:val="36"/>
          <w:szCs w:val="36"/>
          <w:shd w:val="clear" w:color="auto" w:fill="FFFFFF"/>
        </w:rPr>
        <w:t>关于符合本国产品标准的声明函</w:t>
      </w:r>
    </w:p>
    <w:p>
      <w:pPr>
        <w:pStyle w:val="40"/>
        <w:shd w:val="clear" w:color="auto" w:fill="FFFFFF"/>
        <w:spacing w:before="30" w:beforeAutospacing="0" w:after="30" w:afterAutospacing="0"/>
        <w:ind w:firstLine="420"/>
        <w:rPr>
          <w:color w:val="333333"/>
        </w:rPr>
      </w:pP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3"/>
          <w:rFonts w:hint="eastAsia"/>
          <w:color w:val="333333"/>
          <w:u w:val="single"/>
          <w:shd w:val="clear" w:color="auto" w:fill="FFFFFF"/>
        </w:rPr>
        <w:t>（产品名称1）</w:t>
      </w:r>
      <w:r>
        <w:rPr>
          <w:rStyle w:val="53"/>
          <w:rFonts w:hint="eastAsia"/>
          <w:color w:val="333333"/>
          <w:shd w:val="clear" w:color="auto" w:fill="FFFFFF"/>
          <w:vertAlign w:val="superscript"/>
        </w:rPr>
        <w:t>1</w:t>
      </w:r>
      <w:r>
        <w:rPr>
          <w:rFonts w:hint="eastAsia"/>
          <w:color w:val="333333"/>
          <w:shd w:val="clear" w:color="auto" w:fill="FFFFFF"/>
        </w:rPr>
        <w:t>，生产厂为</w:t>
      </w:r>
      <w:r>
        <w:rPr>
          <w:rStyle w:val="53"/>
          <w:rFonts w:hint="eastAsia"/>
          <w:color w:val="333333"/>
          <w:u w:val="single"/>
          <w:shd w:val="clear" w:color="auto" w:fill="FFFFFF"/>
        </w:rPr>
        <w:t>（厂名）</w:t>
      </w:r>
      <w:r>
        <w:rPr>
          <w:rStyle w:val="53"/>
          <w:rFonts w:hint="eastAsia"/>
          <w:color w:val="333333"/>
          <w:shd w:val="clear" w:color="auto" w:fill="FFFFFF"/>
          <w:vertAlign w:val="superscript"/>
        </w:rPr>
        <w:t>2</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Style w:val="53"/>
          <w:rFonts w:hint="eastAsia"/>
          <w:color w:val="333333"/>
          <w:shd w:val="clear" w:color="auto" w:fill="FFFFFF"/>
          <w:vertAlign w:val="superscript"/>
        </w:rPr>
        <w:t>3</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（关键组件）</w:t>
      </w:r>
      <w:r>
        <w:rPr>
          <w:rStyle w:val="53"/>
          <w:rFonts w:hint="eastAsia"/>
          <w:color w:val="333333"/>
          <w:shd w:val="clear" w:color="auto" w:fill="FFFFFF"/>
          <w:vertAlign w:val="superscript"/>
        </w:rPr>
        <w:t>4</w:t>
      </w:r>
      <w:r>
        <w:rPr>
          <w:rFonts w:hint="eastAsia"/>
          <w:color w:val="333333"/>
          <w:shd w:val="clear" w:color="auto" w:fill="FFFFFF"/>
        </w:rPr>
        <w:t>在中国境内生产。</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（关键工序）</w:t>
      </w:r>
      <w:r>
        <w:rPr>
          <w:rStyle w:val="53"/>
          <w:rFonts w:hint="eastAsia"/>
          <w:color w:val="333333"/>
          <w:shd w:val="clear" w:color="auto" w:fill="FFFFFF"/>
          <w:vertAlign w:val="superscript"/>
        </w:rPr>
        <w:t>5</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3"/>
          <w:rFonts w:hint="eastAsia"/>
          <w:color w:val="333333"/>
          <w:u w:val="single"/>
          <w:shd w:val="clear" w:color="auto" w:fill="FFFFFF"/>
        </w:rPr>
        <w:t>（产品名称2）</w:t>
      </w:r>
      <w:r>
        <w:rPr>
          <w:rFonts w:hint="eastAsia"/>
          <w:color w:val="333333"/>
          <w:shd w:val="clear" w:color="auto" w:fill="FFFFFF"/>
        </w:rPr>
        <w:t>，生产厂为</w:t>
      </w:r>
      <w:r>
        <w:rPr>
          <w:rStyle w:val="53"/>
          <w:rFonts w:hint="eastAsia"/>
          <w:color w:val="333333"/>
          <w:u w:val="single"/>
          <w:shd w:val="clear" w:color="auto" w:fill="FFFFFF"/>
        </w:rPr>
        <w:t>（厂名）</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（关键组件）</w:t>
      </w:r>
      <w:r>
        <w:rPr>
          <w:rFonts w:hint="eastAsia"/>
          <w:color w:val="333333"/>
          <w:shd w:val="clear" w:color="auto" w:fill="FFFFFF"/>
        </w:rPr>
        <w:t>在中国境内生产。</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（关键工序）</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40"/>
        <w:shd w:val="clear" w:color="auto" w:fill="FFFFFF"/>
        <w:spacing w:before="0" w:beforeAutospacing="0" w:after="0" w:afterAutospacing="0" w:line="360" w:lineRule="auto"/>
        <w:rPr>
          <w:color w:val="333333"/>
        </w:rPr>
      </w:pPr>
    </w:p>
    <w:p>
      <w:pPr>
        <w:pStyle w:val="40"/>
        <w:shd w:val="clear" w:color="auto" w:fill="FFFFFF"/>
        <w:spacing w:before="0" w:beforeAutospacing="0" w:after="0" w:afterAutospacing="0" w:line="360" w:lineRule="auto"/>
        <w:jc w:val="right"/>
        <w:rPr>
          <w:color w:val="333333"/>
          <w:shd w:val="clear" w:color="auto" w:fill="FFFFFF"/>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40"/>
        <w:shd w:val="clear" w:color="auto" w:fill="FFFFFF"/>
        <w:spacing w:before="0" w:beforeAutospacing="0" w:after="0" w:afterAutospacing="0" w:line="360" w:lineRule="auto"/>
        <w:rPr>
          <w:color w:val="333333"/>
          <w:shd w:val="clear" w:color="auto" w:fill="FFFFFF"/>
        </w:rPr>
      </w:pPr>
    </w:p>
    <w:p>
      <w:pPr>
        <w:pStyle w:val="40"/>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40"/>
        <w:shd w:val="clear" w:color="auto" w:fill="FFFFFF"/>
        <w:spacing w:before="30" w:beforeAutospacing="0" w:after="30" w:afterAutospacing="0"/>
        <w:jc w:val="center"/>
        <w:rPr>
          <w:rStyle w:val="50"/>
          <w:sz w:val="36"/>
          <w:szCs w:val="36"/>
        </w:rPr>
      </w:pPr>
      <w:r>
        <w:rPr>
          <w:rStyle w:val="50"/>
          <w:rFonts w:hint="eastAsia"/>
          <w:sz w:val="36"/>
          <w:szCs w:val="36"/>
        </w:rPr>
        <w:t>产品成本占比承诺函</w:t>
      </w:r>
    </w:p>
    <w:p>
      <w:pPr>
        <w:pStyle w:val="40"/>
        <w:shd w:val="clear" w:color="auto" w:fill="FFFFFF"/>
        <w:spacing w:before="30" w:beforeAutospacing="0" w:after="30" w:afterAutospacing="0"/>
        <w:rPr>
          <w:rStyle w:val="50"/>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pPr>
        <w:widowControl/>
        <w:jc w:val="left"/>
        <w:rPr>
          <w:rFonts w:eastAsiaTheme="minorEastAsia"/>
          <w:b/>
          <w:sz w:val="36"/>
          <w:szCs w:val="36"/>
        </w:rPr>
      </w:pPr>
    </w:p>
    <w:p>
      <w:pPr>
        <w:widowControl/>
        <w:jc w:val="left"/>
        <w:rPr>
          <w:color w:val="000000"/>
          <w:sz w:val="24"/>
          <w:szCs w:val="20"/>
        </w:rPr>
      </w:pPr>
      <w:bookmarkStart w:id="78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80"/>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pPr>
        <w:widowControl/>
        <w:jc w:val="left"/>
        <w:rPr>
          <w:rFonts w:eastAsiaTheme="minorEastAsia"/>
          <w:kern w:val="0"/>
          <w:sz w:val="24"/>
          <w:szCs w:val="20"/>
        </w:rPr>
      </w:pPr>
    </w:p>
    <w:p>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pPr>
              <w:tabs>
                <w:tab w:val="left" w:pos="5580"/>
              </w:tabs>
              <w:jc w:val="center"/>
              <w:rPr>
                <w:rFonts w:eastAsiaTheme="minorEastAsia"/>
                <w:b/>
                <w:sz w:val="24"/>
              </w:rPr>
            </w:pPr>
            <w:r>
              <w:rPr>
                <w:rFonts w:eastAsiaTheme="minorEastAsia"/>
                <w:b/>
                <w:sz w:val="24"/>
              </w:rPr>
              <w:t>其他</w:t>
            </w:r>
          </w:p>
          <w:p>
            <w:pPr>
              <w:tabs>
                <w:tab w:val="left" w:pos="5580"/>
              </w:tabs>
              <w:jc w:val="center"/>
              <w:rPr>
                <w:rFonts w:eastAsiaTheme="minorEastAsia"/>
                <w:b/>
                <w:sz w:val="24"/>
              </w:rPr>
            </w:pPr>
            <w:r>
              <w:rPr>
                <w:rFonts w:eastAsiaTheme="minorEastAsia"/>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rFonts w:eastAsiaTheme="minorEastAsia"/>
                <w:sz w:val="24"/>
              </w:rPr>
            </w:pPr>
          </w:p>
        </w:tc>
        <w:tc>
          <w:tcPr>
            <w:tcW w:w="1498" w:type="pct"/>
            <w:vMerge w:val="continue"/>
            <w:vAlign w:val="center"/>
          </w:tcPr>
          <w:p>
            <w:pPr>
              <w:tabs>
                <w:tab w:val="left" w:pos="5580"/>
              </w:tabs>
              <w:jc w:val="center"/>
              <w:rPr>
                <w:rFonts w:eastAsiaTheme="minorEastAsia"/>
                <w:sz w:val="24"/>
              </w:rPr>
            </w:pPr>
          </w:p>
        </w:tc>
        <w:tc>
          <w:tcPr>
            <w:tcW w:w="1114" w:type="pct"/>
            <w:vAlign w:val="center"/>
          </w:tcPr>
          <w:p>
            <w:pPr>
              <w:tabs>
                <w:tab w:val="left" w:pos="5580"/>
              </w:tabs>
              <w:jc w:val="center"/>
              <w:rPr>
                <w:rFonts w:eastAsiaTheme="minorEastAsia"/>
                <w:b/>
                <w:sz w:val="24"/>
              </w:rPr>
            </w:pPr>
            <w:r>
              <w:rPr>
                <w:rFonts w:eastAsiaTheme="minorEastAsia"/>
                <w:b/>
                <w:sz w:val="24"/>
              </w:rPr>
              <w:t>大写</w:t>
            </w:r>
          </w:p>
        </w:tc>
        <w:tc>
          <w:tcPr>
            <w:tcW w:w="992" w:type="pct"/>
            <w:vAlign w:val="center"/>
          </w:tcPr>
          <w:p>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pPr>
              <w:tabs>
                <w:tab w:val="left" w:pos="5580"/>
              </w:tabs>
              <w:ind w:firstLine="482"/>
              <w:jc w:val="center"/>
              <w:rPr>
                <w:rFonts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rFonts w:eastAsiaTheme="minorEastAsia"/>
                <w:sz w:val="24"/>
              </w:rPr>
            </w:pPr>
          </w:p>
        </w:tc>
        <w:tc>
          <w:tcPr>
            <w:tcW w:w="1498" w:type="pct"/>
            <w:vAlign w:val="center"/>
          </w:tcPr>
          <w:p>
            <w:pPr>
              <w:tabs>
                <w:tab w:val="left" w:pos="5580"/>
              </w:tabs>
              <w:jc w:val="center"/>
              <w:rPr>
                <w:rFonts w:eastAsiaTheme="minorEastAsia"/>
                <w:sz w:val="24"/>
              </w:rPr>
            </w:pPr>
          </w:p>
        </w:tc>
        <w:tc>
          <w:tcPr>
            <w:tcW w:w="1114" w:type="pct"/>
            <w:vAlign w:val="center"/>
          </w:tcPr>
          <w:p>
            <w:pPr>
              <w:tabs>
                <w:tab w:val="left" w:pos="5580"/>
              </w:tabs>
              <w:jc w:val="center"/>
              <w:rPr>
                <w:rFonts w:eastAsiaTheme="minorEastAsia"/>
                <w:sz w:val="24"/>
              </w:rPr>
            </w:pPr>
          </w:p>
        </w:tc>
        <w:tc>
          <w:tcPr>
            <w:tcW w:w="992" w:type="pct"/>
            <w:vAlign w:val="center"/>
          </w:tcPr>
          <w:p>
            <w:pPr>
              <w:tabs>
                <w:tab w:val="left" w:pos="5580"/>
              </w:tabs>
              <w:jc w:val="center"/>
              <w:rPr>
                <w:rFonts w:eastAsiaTheme="minorEastAsia"/>
                <w:sz w:val="24"/>
              </w:rPr>
            </w:pPr>
          </w:p>
        </w:tc>
        <w:tc>
          <w:tcPr>
            <w:tcW w:w="949" w:type="pct"/>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pPr>
        <w:pStyle w:val="181"/>
        <w:ind w:left="642" w:leftChars="227" w:hanging="165" w:hangingChars="69"/>
        <w:rPr>
          <w:rFonts w:ascii="Times New Roman" w:hAnsi="Times New Roman"/>
          <w:sz w:val="24"/>
          <w:szCs w:val="24"/>
        </w:rPr>
      </w:pPr>
      <w:r>
        <w:rPr>
          <w:rFonts w:ascii="Times New Roman" w:hAnsi="Times New Roman"/>
          <w:sz w:val="24"/>
          <w:szCs w:val="24"/>
        </w:rPr>
        <w:t>3.</w:t>
      </w:r>
      <w:bookmarkStart w:id="781" w:name="_Hlk137145809"/>
      <w:r>
        <w:rPr>
          <w:rFonts w:ascii="Times New Roman" w:hAnsi="Times New Roman"/>
          <w:sz w:val="24"/>
          <w:szCs w:val="24"/>
        </w:rPr>
        <w:t>此表无需在响应文件中提交，磋商后供应商按磋商小组要求提交。</w:t>
      </w:r>
      <w:bookmarkEnd w:id="781"/>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pPr>
        <w:widowControl/>
        <w:jc w:val="left"/>
        <w:rPr>
          <w:rFonts w:eastAsiaTheme="minorEastAsia"/>
          <w:color w:val="000000"/>
          <w:sz w:val="24"/>
          <w:szCs w:val="20"/>
        </w:rPr>
      </w:pPr>
      <w:r>
        <w:rPr>
          <w:rFonts w:eastAsiaTheme="minorEastAsia"/>
          <w:color w:val="000000"/>
          <w:sz w:val="24"/>
          <w:szCs w:val="20"/>
        </w:rPr>
        <w:t xml:space="preserve">日期：____年____月____日   </w:t>
      </w:r>
    </w:p>
    <w:p>
      <w:pPr>
        <w:widowControl/>
        <w:jc w:val="left"/>
        <w:rPr>
          <w:rFonts w:eastAsiaTheme="minorEastAsia"/>
          <w:color w:val="000000"/>
          <w:sz w:val="24"/>
          <w:szCs w:val="20"/>
        </w:rPr>
      </w:pP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pPr>
        <w:pStyle w:val="2"/>
      </w:pPr>
    </w:p>
    <w:p>
      <w:pPr>
        <w:spacing w:line="360" w:lineRule="exact"/>
        <w:ind w:firstLine="720"/>
        <w:jc w:val="center"/>
        <w:rPr>
          <w:rFonts w:eastAsiaTheme="minorEastAsia"/>
          <w:b/>
          <w:color w:val="000000"/>
          <w:sz w:val="32"/>
          <w:szCs w:val="32"/>
        </w:rPr>
      </w:pPr>
      <w:r>
        <w:rPr>
          <w:rFonts w:eastAsiaTheme="minorEastAsia"/>
          <w:b/>
          <w:color w:val="000000"/>
          <w:sz w:val="32"/>
          <w:szCs w:val="32"/>
        </w:rPr>
        <w:t>最后分项报价表</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6"/>
        <w:tblW w:w="9410" w:type="dxa"/>
        <w:tblInd w:w="0" w:type="dxa"/>
        <w:tblLayout w:type="fixed"/>
        <w:tblCellMar>
          <w:top w:w="0" w:type="dxa"/>
          <w:left w:w="108" w:type="dxa"/>
          <w:bottom w:w="0" w:type="dxa"/>
          <w:right w:w="108" w:type="dxa"/>
        </w:tblCellMar>
      </w:tblPr>
      <w:tblGrid>
        <w:gridCol w:w="441"/>
        <w:gridCol w:w="1323"/>
        <w:gridCol w:w="1772"/>
        <w:gridCol w:w="684"/>
        <w:gridCol w:w="673"/>
        <w:gridCol w:w="451"/>
        <w:gridCol w:w="390"/>
        <w:gridCol w:w="420"/>
        <w:gridCol w:w="389"/>
        <w:gridCol w:w="856"/>
        <w:gridCol w:w="2011"/>
      </w:tblGrid>
      <w:tr>
        <w:tblPrEx>
          <w:tblCellMar>
            <w:top w:w="0" w:type="dxa"/>
            <w:left w:w="108" w:type="dxa"/>
            <w:bottom w:w="0" w:type="dxa"/>
            <w:right w:w="108" w:type="dxa"/>
          </w:tblCellMar>
        </w:tblPrEx>
        <w:trPr>
          <w:trHeight w:val="999" w:hRule="atLeast"/>
        </w:trPr>
        <w:tc>
          <w:tcPr>
            <w:tcW w:w="9410" w:type="dxa"/>
            <w:gridSpan w:val="11"/>
            <w:tcBorders>
              <w:top w:val="single" w:color="auto" w:sz="4" w:space="0"/>
              <w:left w:val="single" w:color="auto" w:sz="8" w:space="0"/>
              <w:bottom w:val="single" w:color="auto" w:sz="8" w:space="0"/>
              <w:right w:val="single" w:color="auto" w:sz="8" w:space="0"/>
            </w:tcBorders>
            <w:shd w:val="clear" w:color="000000" w:fill="FFFFFF"/>
            <w:vAlign w:val="center"/>
          </w:tcPr>
          <w:p>
            <w:pPr>
              <w:tabs>
                <w:tab w:val="left" w:pos="1800"/>
                <w:tab w:val="left" w:pos="5580"/>
              </w:tabs>
              <w:jc w:val="center"/>
              <w:rPr>
                <w:rFonts w:ascii="宋体" w:hAnsi="宋体" w:cs="宋体"/>
                <w:kern w:val="0"/>
                <w:sz w:val="20"/>
                <w:szCs w:val="20"/>
              </w:rPr>
            </w:pPr>
            <w:r>
              <w:rPr>
                <w:rFonts w:hint="eastAsia" w:ascii="宋体" w:hAnsi="宋体" w:cs="宋体"/>
                <w:b/>
                <w:bCs/>
                <w:sz w:val="24"/>
              </w:rPr>
              <w:t>一、餐饮服务费</w:t>
            </w:r>
          </w:p>
        </w:tc>
      </w:tr>
      <w:tr>
        <w:tblPrEx>
          <w:tblCellMar>
            <w:top w:w="0" w:type="dxa"/>
            <w:left w:w="108" w:type="dxa"/>
            <w:bottom w:w="0" w:type="dxa"/>
            <w:right w:w="108" w:type="dxa"/>
          </w:tblCellMar>
        </w:tblPrEx>
        <w:trPr>
          <w:trHeight w:val="1117" w:hRule="atLeast"/>
        </w:trPr>
        <w:tc>
          <w:tcPr>
            <w:tcW w:w="441" w:type="dxa"/>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23"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工作岗位</w:t>
            </w:r>
          </w:p>
        </w:tc>
        <w:tc>
          <w:tcPr>
            <w:tcW w:w="1772"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单价（元/人/月）</w:t>
            </w:r>
          </w:p>
        </w:tc>
        <w:tc>
          <w:tcPr>
            <w:tcW w:w="684"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配置人数</w:t>
            </w:r>
          </w:p>
        </w:tc>
        <w:tc>
          <w:tcPr>
            <w:tcW w:w="673" w:type="dxa"/>
            <w:tcBorders>
              <w:top w:val="single" w:color="auto" w:sz="4" w:space="0"/>
              <w:left w:val="nil"/>
              <w:bottom w:val="single" w:color="auto" w:sz="8" w:space="0"/>
              <w:right w:val="single" w:color="auto" w:sz="4" w:space="0"/>
            </w:tcBorders>
            <w:shd w:val="clear" w:color="000000" w:fill="FFFFFF"/>
            <w:vAlign w:val="center"/>
          </w:tcPr>
          <w:p>
            <w:pPr>
              <w:pStyle w:val="161"/>
              <w:jc w:val="center"/>
              <w:rPr>
                <w:rFonts w:ascii="宋体" w:hAnsi="宋体" w:cs="宋体"/>
              </w:rPr>
            </w:pPr>
            <w:r>
              <w:rPr>
                <w:rFonts w:hint="eastAsia" w:ascii="宋体" w:hAnsi="宋体" w:cs="宋体"/>
                <w:sz w:val="20"/>
                <w:szCs w:val="20"/>
              </w:rPr>
              <w:t>分项合计（元/月）</w:t>
            </w: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tcPr>
          <w:p>
            <w:pPr>
              <w:widowControl/>
              <w:jc w:val="center"/>
              <w:rPr>
                <w:rFonts w:ascii="宋体" w:hAnsi="宋体" w:cs="宋体"/>
                <w:sz w:val="20"/>
                <w:szCs w:val="20"/>
              </w:rPr>
            </w:pPr>
          </w:p>
          <w:p>
            <w:pPr>
              <w:widowControl/>
              <w:jc w:val="center"/>
              <w:rPr>
                <w:rFonts w:ascii="宋体" w:hAnsi="宋体" w:cs="宋体"/>
                <w:kern w:val="0"/>
                <w:sz w:val="20"/>
                <w:szCs w:val="20"/>
              </w:rPr>
            </w:pPr>
            <w:r>
              <w:rPr>
                <w:rFonts w:hint="eastAsia" w:ascii="宋体" w:hAnsi="宋体" w:cs="宋体"/>
                <w:sz w:val="20"/>
                <w:szCs w:val="20"/>
              </w:rPr>
              <w:t>合同履行期限（月）</w:t>
            </w:r>
          </w:p>
        </w:tc>
        <w:tc>
          <w:tcPr>
            <w:tcW w:w="856"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r>
              <w:rPr>
                <w:rFonts w:hint="eastAsia" w:ascii="宋体" w:hAnsi="宋体" w:cs="宋体"/>
                <w:color w:val="000000"/>
                <w:kern w:val="0"/>
                <w:sz w:val="20"/>
                <w:szCs w:val="20"/>
              </w:rPr>
              <w:t>元）</w:t>
            </w:r>
          </w:p>
        </w:tc>
        <w:tc>
          <w:tcPr>
            <w:tcW w:w="2011"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101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20"/>
              </w:rPr>
              <w:t>厨师长</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85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高灶厨师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85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面点师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single" w:color="auto" w:sz="4" w:space="0"/>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976"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帮厨厨师</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10"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前厅</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single" w:color="auto" w:sz="4" w:space="0"/>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55"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勤杂</w:t>
            </w:r>
          </w:p>
        </w:tc>
        <w:tc>
          <w:tcPr>
            <w:tcW w:w="1772"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684"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w:t>
            </w:r>
          </w:p>
        </w:tc>
        <w:tc>
          <w:tcPr>
            <w:tcW w:w="673" w:type="dxa"/>
            <w:tcBorders>
              <w:top w:val="nil"/>
              <w:left w:val="nil"/>
              <w:bottom w:val="single" w:color="auto" w:sz="8"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650" w:type="dxa"/>
            <w:gridSpan w:val="4"/>
            <w:tcBorders>
              <w:top w:val="nil"/>
              <w:left w:val="single" w:color="auto" w:sz="4" w:space="0"/>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12</w:t>
            </w: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含基本工资、社保、住房公积金、补助等全部费用　</w:t>
            </w:r>
          </w:p>
        </w:tc>
      </w:tr>
      <w:tr>
        <w:tblPrEx>
          <w:tblCellMar>
            <w:top w:w="0" w:type="dxa"/>
            <w:left w:w="108" w:type="dxa"/>
            <w:bottom w:w="0" w:type="dxa"/>
            <w:right w:w="108" w:type="dxa"/>
          </w:tblCellMar>
        </w:tblPrEx>
        <w:trPr>
          <w:trHeight w:val="1085"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综合管理费</w:t>
            </w:r>
          </w:p>
        </w:tc>
        <w:tc>
          <w:tcPr>
            <w:tcW w:w="4779" w:type="dxa"/>
            <w:gridSpan w:val="7"/>
            <w:tcBorders>
              <w:top w:val="nil"/>
              <w:left w:val="nil"/>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1146" w:hRule="atLeast"/>
        </w:trPr>
        <w:tc>
          <w:tcPr>
            <w:tcW w:w="441"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23" w:type="dxa"/>
            <w:tcBorders>
              <w:top w:val="nil"/>
              <w:left w:val="nil"/>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税金</w:t>
            </w:r>
          </w:p>
        </w:tc>
        <w:tc>
          <w:tcPr>
            <w:tcW w:w="4779" w:type="dxa"/>
            <w:gridSpan w:val="7"/>
            <w:tcBorders>
              <w:top w:val="nil"/>
              <w:left w:val="nil"/>
              <w:bottom w:val="single" w:color="auto" w:sz="8" w:space="0"/>
              <w:right w:val="single" w:color="auto" w:sz="8"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856" w:type="dxa"/>
            <w:tcBorders>
              <w:top w:val="nil"/>
              <w:left w:val="nil"/>
              <w:bottom w:val="single" w:color="auto" w:sz="8" w:space="0"/>
              <w:right w:val="single" w:color="auto" w:sz="8" w:space="0"/>
            </w:tcBorders>
            <w:shd w:val="clear" w:color="000000" w:fill="FFFFFF"/>
            <w:vAlign w:val="center"/>
          </w:tcPr>
          <w:p>
            <w:pPr>
              <w:pStyle w:val="255"/>
              <w:rPr>
                <w:rFonts w:hAnsi="宋体" w:cs="宋体"/>
                <w:kern w:val="0"/>
                <w:sz w:val="20"/>
                <w:szCs w:val="16"/>
              </w:rPr>
            </w:pPr>
          </w:p>
        </w:tc>
        <w:tc>
          <w:tcPr>
            <w:tcW w:w="2011"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1384" w:hRule="atLeast"/>
        </w:trPr>
        <w:tc>
          <w:tcPr>
            <w:tcW w:w="6543" w:type="dxa"/>
            <w:gridSpan w:val="9"/>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856"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2011" w:type="dxa"/>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1185" w:hRule="atLeast"/>
        </w:trPr>
        <w:tc>
          <w:tcPr>
            <w:tcW w:w="9410"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4"/>
              </w:rPr>
              <w:t>二、餐饮原材料价款</w:t>
            </w:r>
          </w:p>
        </w:tc>
      </w:tr>
      <w:tr>
        <w:tblPrEx>
          <w:tblCellMar>
            <w:top w:w="0" w:type="dxa"/>
            <w:left w:w="108" w:type="dxa"/>
            <w:bottom w:w="0" w:type="dxa"/>
            <w:right w:w="108" w:type="dxa"/>
          </w:tblCellMar>
        </w:tblPrEx>
        <w:trPr>
          <w:trHeight w:val="850"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序号</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项目名称</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总就餐时间（天）</w:t>
            </w:r>
          </w:p>
        </w:tc>
        <w:tc>
          <w:tcPr>
            <w:tcW w:w="1357" w:type="dxa"/>
            <w:gridSpan w:val="2"/>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不同时段就餐人数（人）</w:t>
            </w:r>
          </w:p>
        </w:tc>
        <w:tc>
          <w:tcPr>
            <w:tcW w:w="16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用餐标准（人/天）</w:t>
            </w:r>
          </w:p>
        </w:tc>
        <w:tc>
          <w:tcPr>
            <w:tcW w:w="856"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kern w:val="0"/>
                <w:sz w:val="20"/>
                <w:szCs w:val="20"/>
              </w:rPr>
              <w:t>小计（</w:t>
            </w:r>
            <w:r>
              <w:rPr>
                <w:rFonts w:hint="eastAsia" w:hAnsi="宋体" w:cs="宋体"/>
                <w:color w:val="000000"/>
                <w:kern w:val="0"/>
                <w:sz w:val="20"/>
                <w:szCs w:val="20"/>
              </w:rPr>
              <w:t>元）</w:t>
            </w: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sz w:val="20"/>
                <w:szCs w:val="16"/>
              </w:rPr>
              <w:t>备注</w:t>
            </w:r>
          </w:p>
        </w:tc>
      </w:tr>
      <w:tr>
        <w:tblPrEx>
          <w:tblCellMar>
            <w:top w:w="0" w:type="dxa"/>
            <w:left w:w="108" w:type="dxa"/>
            <w:bottom w:w="0" w:type="dxa"/>
            <w:right w:w="108" w:type="dxa"/>
          </w:tblCellMar>
        </w:tblPrEx>
        <w:trPr>
          <w:trHeight w:val="850"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1357" w:type="dxa"/>
            <w:gridSpan w:val="2"/>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早餐</w:t>
            </w: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午餐</w:t>
            </w: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晚餐</w:t>
            </w: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20"/>
              </w:rPr>
            </w:pPr>
            <w:r>
              <w:rPr>
                <w:rFonts w:hint="eastAsia" w:hAnsi="宋体" w:cs="宋体"/>
                <w:sz w:val="20"/>
                <w:szCs w:val="20"/>
              </w:rPr>
              <w:t>夜餐</w:t>
            </w:r>
          </w:p>
        </w:tc>
        <w:tc>
          <w:tcPr>
            <w:tcW w:w="856"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c>
          <w:tcPr>
            <w:tcW w:w="201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rPr>
            </w:pPr>
          </w:p>
        </w:tc>
      </w:tr>
      <w:tr>
        <w:tblPrEx>
          <w:tblCellMar>
            <w:top w:w="0" w:type="dxa"/>
            <w:left w:w="108" w:type="dxa"/>
            <w:bottom w:w="0" w:type="dxa"/>
            <w:right w:w="108" w:type="dxa"/>
          </w:tblCellMar>
        </w:tblPrEx>
        <w:trPr>
          <w:trHeight w:val="342"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1</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工作日就餐</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250</w:t>
            </w: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早餐100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402"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午餐100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56"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晚餐100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56"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夜餐30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562" w:hRule="atLeast"/>
        </w:trPr>
        <w:tc>
          <w:tcPr>
            <w:tcW w:w="44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2</w:t>
            </w:r>
          </w:p>
        </w:tc>
        <w:tc>
          <w:tcPr>
            <w:tcW w:w="1323"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节假日就餐</w:t>
            </w:r>
          </w:p>
        </w:tc>
        <w:tc>
          <w:tcPr>
            <w:tcW w:w="1772"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r>
              <w:rPr>
                <w:rFonts w:hint="eastAsia" w:hAnsi="宋体" w:cs="宋体"/>
                <w:sz w:val="20"/>
                <w:szCs w:val="16"/>
              </w:rPr>
              <w:t>115</w:t>
            </w: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早餐70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restart"/>
            <w:tcBorders>
              <w:top w:val="single" w:color="auto" w:sz="4" w:space="0"/>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288"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午餐70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22" w:hRule="atLeast"/>
        </w:trPr>
        <w:tc>
          <w:tcPr>
            <w:tcW w:w="441"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晚餐70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322" w:hRule="atLeast"/>
        </w:trPr>
        <w:tc>
          <w:tcPr>
            <w:tcW w:w="441"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1323"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772" w:type="dxa"/>
            <w:vMerge w:val="continue"/>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jc w:val="center"/>
              <w:rPr>
                <w:rFonts w:hAnsi="宋体" w:cs="宋体"/>
                <w:sz w:val="20"/>
                <w:szCs w:val="16"/>
              </w:rPr>
            </w:pPr>
          </w:p>
        </w:tc>
        <w:tc>
          <w:tcPr>
            <w:tcW w:w="13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r>
              <w:rPr>
                <w:rFonts w:hint="eastAsia" w:hAnsi="宋体" w:cs="宋体"/>
                <w:sz w:val="20"/>
                <w:szCs w:val="16"/>
              </w:rPr>
              <w:t>夜餐30</w:t>
            </w:r>
          </w:p>
        </w:tc>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9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38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850" w:hRule="atLeast"/>
        </w:trPr>
        <w:tc>
          <w:tcPr>
            <w:tcW w:w="6543"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sz w:val="20"/>
                <w:szCs w:val="16"/>
              </w:rPr>
            </w:pPr>
            <w:r>
              <w:rPr>
                <w:rFonts w:hint="eastAsia" w:hAnsi="宋体" w:cs="宋体"/>
                <w:b/>
                <w:bCs/>
                <w:kern w:val="0"/>
                <w:sz w:val="20"/>
                <w:szCs w:val="20"/>
              </w:rPr>
              <w:t>合计（元）</w:t>
            </w: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r>
        <w:tblPrEx>
          <w:tblCellMar>
            <w:top w:w="0" w:type="dxa"/>
            <w:left w:w="108" w:type="dxa"/>
            <w:bottom w:w="0" w:type="dxa"/>
            <w:right w:w="108" w:type="dxa"/>
          </w:tblCellMar>
        </w:tblPrEx>
        <w:trPr>
          <w:trHeight w:val="850" w:hRule="atLeast"/>
        </w:trPr>
        <w:tc>
          <w:tcPr>
            <w:tcW w:w="6543"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jc w:val="center"/>
              <w:rPr>
                <w:rFonts w:hAnsi="宋体" w:cs="宋体"/>
                <w:b/>
                <w:bCs/>
                <w:kern w:val="0"/>
                <w:sz w:val="20"/>
                <w:szCs w:val="20"/>
              </w:rPr>
            </w:pPr>
            <w:r>
              <w:rPr>
                <w:rFonts w:hint="eastAsia" w:hAnsi="宋体" w:cs="宋体"/>
                <w:b/>
                <w:bCs/>
                <w:kern w:val="0"/>
              </w:rPr>
              <w:t>总价合计（元）=餐饮服务费+餐饮原材料价款</w:t>
            </w:r>
          </w:p>
        </w:tc>
        <w:tc>
          <w:tcPr>
            <w:tcW w:w="85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c>
          <w:tcPr>
            <w:tcW w:w="201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55"/>
              <w:tabs>
                <w:tab w:val="left" w:pos="5580"/>
              </w:tabs>
              <w:spacing w:before="120" w:line="480" w:lineRule="exact"/>
              <w:rPr>
                <w:rFonts w:hAnsi="宋体" w:cs="宋体"/>
                <w:sz w:val="20"/>
                <w:szCs w:val="16"/>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sz w:val="24"/>
        </w:rPr>
      </w:pPr>
      <w:r>
        <w:rPr>
          <w:sz w:val="24"/>
        </w:rPr>
        <w:t>3.此表无需在响应文件中提交，磋商后供应商按磋商小组要求提交。</w:t>
      </w:r>
    </w:p>
    <w:p>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lang w:val="en-US" w:eastAsia="zh-CN"/>
        </w:rPr>
        <w:t>4</w:t>
      </w:r>
      <w:r>
        <w:rPr>
          <w:rFonts w:hint="eastAsia" w:eastAsiaTheme="minorEastAsia"/>
          <w:color w:val="000000"/>
          <w:sz w:val="24"/>
        </w:rPr>
        <w:t>.本项目用餐标准按照第四章采购需求内容填写，如超出餐标价格为无效投标。</w:t>
      </w: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sz w:val="24"/>
        </w:rPr>
      </w:pPr>
      <w:r>
        <w:rPr>
          <w:rFonts w:eastAsiaTheme="minorEastAsia"/>
          <w:color w:val="000000"/>
          <w:sz w:val="24"/>
        </w:rPr>
        <w:t xml:space="preserve">注： </w:t>
      </w:r>
    </w:p>
    <w:p>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2" w:name="_Hlk176775226"/>
      <w:r>
        <w:rPr>
          <w:rFonts w:hint="eastAsia"/>
          <w:sz w:val="24"/>
        </w:rPr>
        <w:t>如供应商为联合体或拟进行合同分包，则必须选择一种表格填报，否则</w:t>
      </w:r>
      <w:r>
        <w:rPr>
          <w:rFonts w:hint="eastAsia"/>
          <w:b/>
          <w:bCs/>
          <w:sz w:val="24"/>
        </w:rPr>
        <w:t>响应无效</w:t>
      </w:r>
      <w:bookmarkEnd w:id="782"/>
      <w:r>
        <w:rPr>
          <w:rFonts w:hint="eastAsia"/>
          <w:sz w:val="24"/>
        </w:rPr>
        <w:t>。</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pPr>
        <w:tabs>
          <w:tab w:val="left" w:pos="1800"/>
          <w:tab w:val="left" w:pos="5580"/>
        </w:tabs>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pPr>
        <w:tabs>
          <w:tab w:val="left" w:pos="1800"/>
          <w:tab w:val="left" w:pos="5580"/>
        </w:tabs>
        <w:jc w:val="left"/>
        <w:rPr>
          <w:rFonts w:eastAsiaTheme="minorEastAsia"/>
          <w:color w:val="000000"/>
          <w:sz w:val="24"/>
        </w:rPr>
        <w:sectPr>
          <w:pgSz w:w="11907" w:h="16840"/>
          <w:pgMar w:top="1418" w:right="1134" w:bottom="1418" w:left="1701" w:header="851" w:footer="851" w:gutter="0"/>
          <w:cols w:space="720" w:num="1"/>
          <w:docGrid w:linePitch="462" w:charSpace="0"/>
        </w:sectPr>
      </w:pPr>
    </w:p>
    <w:p>
      <w:pPr>
        <w:pStyle w:val="4"/>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16 服务人员表（实质性格式）</w:t>
      </w:r>
    </w:p>
    <w:p>
      <w:pPr>
        <w:pStyle w:val="76"/>
        <w:tabs>
          <w:tab w:val="left" w:pos="481"/>
          <w:tab w:val="left" w:pos="482"/>
        </w:tabs>
        <w:wordWrap w:val="0"/>
        <w:spacing w:before="43"/>
        <w:ind w:left="481" w:firstLine="480"/>
        <w:rPr>
          <w:sz w:val="24"/>
        </w:rPr>
      </w:pPr>
    </w:p>
    <w:tbl>
      <w:tblPr>
        <w:tblStyle w:val="46"/>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1283"/>
        <w:gridCol w:w="875"/>
        <w:gridCol w:w="1735"/>
        <w:gridCol w:w="150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1283" w:type="dxa"/>
            <w:vAlign w:val="center"/>
          </w:tcPr>
          <w:p>
            <w:pPr>
              <w:wordWrap w:val="0"/>
              <w:jc w:val="center"/>
              <w:rPr>
                <w:sz w:val="24"/>
              </w:rPr>
            </w:pPr>
            <w:r>
              <w:rPr>
                <w:rFonts w:hint="eastAsia"/>
                <w:sz w:val="24"/>
              </w:rPr>
              <w:t>性别</w:t>
            </w:r>
          </w:p>
        </w:tc>
        <w:tc>
          <w:tcPr>
            <w:tcW w:w="875" w:type="dxa"/>
            <w:vAlign w:val="center"/>
          </w:tcPr>
          <w:p>
            <w:pPr>
              <w:wordWrap w:val="0"/>
              <w:jc w:val="center"/>
              <w:rPr>
                <w:sz w:val="24"/>
              </w:rPr>
            </w:pPr>
            <w:r>
              <w:rPr>
                <w:rFonts w:hint="eastAsia"/>
                <w:sz w:val="24"/>
              </w:rPr>
              <w:t>学历</w:t>
            </w:r>
          </w:p>
        </w:tc>
        <w:tc>
          <w:tcPr>
            <w:tcW w:w="1735" w:type="dxa"/>
            <w:vAlign w:val="center"/>
          </w:tcPr>
          <w:p>
            <w:pPr>
              <w:wordWrap w:val="0"/>
              <w:jc w:val="center"/>
              <w:rPr>
                <w:sz w:val="24"/>
              </w:rPr>
            </w:pPr>
            <w:r>
              <w:rPr>
                <w:rFonts w:hint="eastAsia"/>
                <w:sz w:val="24"/>
              </w:rPr>
              <w:t>职称或职务</w:t>
            </w:r>
          </w:p>
        </w:tc>
        <w:tc>
          <w:tcPr>
            <w:tcW w:w="1500" w:type="dxa"/>
            <w:vAlign w:val="center"/>
          </w:tcPr>
          <w:p>
            <w:pPr>
              <w:wordWrap w:val="0"/>
              <w:jc w:val="center"/>
              <w:rPr>
                <w:sz w:val="24"/>
              </w:rPr>
            </w:pPr>
            <w:r>
              <w:rPr>
                <w:rFonts w:hint="eastAsia"/>
                <w:sz w:val="24"/>
              </w:rPr>
              <w:t>工作年限</w:t>
            </w:r>
          </w:p>
        </w:tc>
        <w:tc>
          <w:tcPr>
            <w:tcW w:w="2475" w:type="dxa"/>
            <w:vAlign w:val="center"/>
          </w:tcPr>
          <w:p>
            <w:pPr>
              <w:wordWrap w:val="0"/>
              <w:jc w:val="center"/>
              <w:rPr>
                <w:sz w:val="24"/>
              </w:rPr>
            </w:pPr>
            <w:r>
              <w:rPr>
                <w:rFonts w:hint="eastAsia"/>
                <w:sz w:val="24"/>
              </w:rPr>
              <w:t>承担的本项目主要工作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bl>
    <w:p>
      <w:pPr>
        <w:wordWrap w:val="0"/>
      </w:pPr>
    </w:p>
    <w:p>
      <w:pPr>
        <w:wordWrap w:val="0"/>
        <w:rPr>
          <w:rFonts w:ascii="宋体" w:hAnsi="宋体" w:cs="宋体"/>
        </w:rPr>
      </w:pPr>
      <w:r>
        <w:rPr>
          <w:rFonts w:hint="eastAsia"/>
        </w:rPr>
        <w:t>备注：1</w:t>
      </w:r>
      <w:r>
        <w:rPr>
          <w:rFonts w:hint="eastAsia" w:ascii="宋体" w:hAnsi="宋体" w:cs="宋体"/>
        </w:rPr>
        <w:t>、投标人可根据自身情况扩展本表行数。但不能改变内容。</w:t>
      </w:r>
    </w:p>
    <w:p>
      <w:pPr>
        <w:pStyle w:val="30"/>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0"/>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0"/>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3C833"/>
    <w:multiLevelType w:val="singleLevel"/>
    <w:tmpl w:val="AFD3C833"/>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2"/>
    <w:multiLevelType w:val="multilevel"/>
    <w:tmpl w:val="00000022"/>
    <w:lvl w:ilvl="0" w:tentative="0">
      <w:start w:val="1"/>
      <w:numFmt w:val="chineseCountingThousand"/>
      <w:pStyle w:val="254"/>
      <w:suff w:val="nothing"/>
      <w:lvlText w:val="第%1部分"/>
      <w:lvlJc w:val="center"/>
      <w:pPr>
        <w:ind w:left="3966" w:firstLine="288"/>
      </w:pPr>
      <w:rPr>
        <w:rFonts w:hint="eastAsia"/>
        <w:sz w:val="28"/>
        <w:szCs w:val="28"/>
        <w:lang w:val="en-US"/>
      </w:rPr>
    </w:lvl>
    <w:lvl w:ilvl="1" w:tentative="0">
      <w:start w:val="1"/>
      <w:numFmt w:val="chineseCountingThousand"/>
      <w:suff w:val="nothing"/>
      <w:lvlText w:val="%2、"/>
      <w:lvlJc w:val="left"/>
      <w:pPr>
        <w:ind w:left="-7825" w:firstLine="0"/>
      </w:pPr>
      <w:rPr>
        <w:rFonts w:hint="eastAsia" w:ascii="宋体" w:hAnsi="宋体" w:eastAsia="宋体"/>
        <w:sz w:val="21"/>
        <w:szCs w:val="24"/>
      </w:rPr>
    </w:lvl>
    <w:lvl w:ilvl="2" w:tentative="0">
      <w:start w:val="1"/>
      <w:numFmt w:val="chineseCountingThousand"/>
      <w:suff w:val="nothing"/>
      <w:lvlText w:val="(%3)"/>
      <w:lvlJc w:val="left"/>
      <w:pPr>
        <w:ind w:left="-8079"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8079" w:firstLine="0"/>
      </w:pPr>
      <w:rPr>
        <w:rFonts w:hint="eastAsia"/>
      </w:rPr>
    </w:lvl>
    <w:lvl w:ilvl="4" w:tentative="0">
      <w:start w:val="1"/>
      <w:numFmt w:val="upperLetter"/>
      <w:suff w:val="nothing"/>
      <w:lvlText w:val="%5、"/>
      <w:lvlJc w:val="left"/>
      <w:pPr>
        <w:ind w:left="-8079" w:firstLine="0"/>
      </w:pPr>
      <w:rPr>
        <w:rFonts w:hint="eastAsia"/>
      </w:rPr>
    </w:lvl>
    <w:lvl w:ilvl="5" w:tentative="0">
      <w:start w:val="1"/>
      <w:numFmt w:val="none"/>
      <w:suff w:val="nothing"/>
      <w:lvlText w:val=""/>
      <w:lvlJc w:val="left"/>
      <w:pPr>
        <w:ind w:left="-8079" w:firstLine="0"/>
      </w:pPr>
      <w:rPr>
        <w:rFonts w:hint="eastAsia"/>
      </w:rPr>
    </w:lvl>
    <w:lvl w:ilvl="6" w:tentative="0">
      <w:start w:val="1"/>
      <w:numFmt w:val="none"/>
      <w:suff w:val="nothing"/>
      <w:lvlText w:val=""/>
      <w:lvlJc w:val="left"/>
      <w:pPr>
        <w:ind w:left="-8079" w:firstLine="0"/>
      </w:pPr>
      <w:rPr>
        <w:rFonts w:hint="eastAsia"/>
      </w:rPr>
    </w:lvl>
    <w:lvl w:ilvl="7" w:tentative="0">
      <w:start w:val="1"/>
      <w:numFmt w:val="none"/>
      <w:suff w:val="nothing"/>
      <w:lvlText w:val=""/>
      <w:lvlJc w:val="left"/>
      <w:pPr>
        <w:ind w:left="-8079" w:firstLine="0"/>
      </w:pPr>
      <w:rPr>
        <w:rFonts w:hint="eastAsia"/>
      </w:rPr>
    </w:lvl>
    <w:lvl w:ilvl="8" w:tentative="0">
      <w:start w:val="1"/>
      <w:numFmt w:val="none"/>
      <w:suff w:val="nothing"/>
      <w:lvlText w:val=""/>
      <w:lvlJc w:val="left"/>
      <w:pPr>
        <w:ind w:left="-8079" w:firstLine="0"/>
      </w:pPr>
      <w:rPr>
        <w:rFonts w:hint="eastAsia"/>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2"/>
  </w:num>
  <w:num w:numId="4">
    <w:abstractNumId w:val="7"/>
  </w:num>
  <w:num w:numId="5">
    <w:abstractNumId w:val="4"/>
  </w:num>
  <w:num w:numId="6">
    <w:abstractNumId w:val="3"/>
  </w:num>
  <w:num w:numId="7">
    <w:abstractNumId w:val="10"/>
  </w:num>
  <w:num w:numId="8">
    <w:abstractNumId w:val="5"/>
  </w:num>
  <w:num w:numId="9">
    <w:abstractNumId w:val="8"/>
  </w:num>
  <w:num w:numId="10">
    <w:abstractNumId w:val="12"/>
  </w:num>
  <w:num w:numId="11">
    <w:abstractNumId w:val="1"/>
  </w:num>
  <w:num w:numId="12">
    <w:abstractNumId w:val="1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DC5"/>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6F8"/>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DF"/>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36"/>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2DB"/>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78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1F"/>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63"/>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764"/>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42"/>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A9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6D96"/>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55078"/>
    <w:rsid w:val="02184DF2"/>
    <w:rsid w:val="02895DDE"/>
    <w:rsid w:val="02E37964"/>
    <w:rsid w:val="036A007B"/>
    <w:rsid w:val="03D21181"/>
    <w:rsid w:val="03EF0AE1"/>
    <w:rsid w:val="03F13133"/>
    <w:rsid w:val="044E6AA2"/>
    <w:rsid w:val="04892858"/>
    <w:rsid w:val="04932179"/>
    <w:rsid w:val="04EC71E7"/>
    <w:rsid w:val="05470B66"/>
    <w:rsid w:val="05E14032"/>
    <w:rsid w:val="06FA1995"/>
    <w:rsid w:val="0710444C"/>
    <w:rsid w:val="080B5488"/>
    <w:rsid w:val="081C441F"/>
    <w:rsid w:val="082F5A1C"/>
    <w:rsid w:val="095A7C96"/>
    <w:rsid w:val="0A8F7D0A"/>
    <w:rsid w:val="0B660C1A"/>
    <w:rsid w:val="0BA434C2"/>
    <w:rsid w:val="0BFC546E"/>
    <w:rsid w:val="0C532C86"/>
    <w:rsid w:val="0CA36629"/>
    <w:rsid w:val="0DC86107"/>
    <w:rsid w:val="0DFC6898"/>
    <w:rsid w:val="0E932E72"/>
    <w:rsid w:val="0E952DC1"/>
    <w:rsid w:val="0F571DD9"/>
    <w:rsid w:val="101B3D55"/>
    <w:rsid w:val="10386C75"/>
    <w:rsid w:val="103C7A14"/>
    <w:rsid w:val="109F2015"/>
    <w:rsid w:val="10B13DA3"/>
    <w:rsid w:val="10B769F4"/>
    <w:rsid w:val="10CD0378"/>
    <w:rsid w:val="11011EC6"/>
    <w:rsid w:val="11720241"/>
    <w:rsid w:val="119D543A"/>
    <w:rsid w:val="1368130E"/>
    <w:rsid w:val="13770206"/>
    <w:rsid w:val="13A71EC9"/>
    <w:rsid w:val="13B17555"/>
    <w:rsid w:val="14B13667"/>
    <w:rsid w:val="158A128F"/>
    <w:rsid w:val="162518D9"/>
    <w:rsid w:val="163E4899"/>
    <w:rsid w:val="16FC7524"/>
    <w:rsid w:val="17A4643B"/>
    <w:rsid w:val="17F93E0B"/>
    <w:rsid w:val="18407B55"/>
    <w:rsid w:val="189C509E"/>
    <w:rsid w:val="18AF64B0"/>
    <w:rsid w:val="18C45717"/>
    <w:rsid w:val="19C65DA9"/>
    <w:rsid w:val="1A2B3B4A"/>
    <w:rsid w:val="1A9C4AD2"/>
    <w:rsid w:val="1B427990"/>
    <w:rsid w:val="1B4A7EF3"/>
    <w:rsid w:val="1C455CA5"/>
    <w:rsid w:val="1CC61B19"/>
    <w:rsid w:val="1CC84259"/>
    <w:rsid w:val="1CF03C0A"/>
    <w:rsid w:val="1D2C69D2"/>
    <w:rsid w:val="1D7A3C53"/>
    <w:rsid w:val="1E973C4A"/>
    <w:rsid w:val="1EB44EAE"/>
    <w:rsid w:val="1EE76C67"/>
    <w:rsid w:val="1F73266A"/>
    <w:rsid w:val="1FDD5646"/>
    <w:rsid w:val="201C3C90"/>
    <w:rsid w:val="2021281E"/>
    <w:rsid w:val="20CE45D7"/>
    <w:rsid w:val="20F92970"/>
    <w:rsid w:val="21194394"/>
    <w:rsid w:val="21774778"/>
    <w:rsid w:val="223B69AA"/>
    <w:rsid w:val="239E00B4"/>
    <w:rsid w:val="23FA107E"/>
    <w:rsid w:val="251E74A4"/>
    <w:rsid w:val="254357CA"/>
    <w:rsid w:val="26CC074E"/>
    <w:rsid w:val="26DE6EB0"/>
    <w:rsid w:val="27843CE5"/>
    <w:rsid w:val="284628FC"/>
    <w:rsid w:val="29AF6D0F"/>
    <w:rsid w:val="2A433684"/>
    <w:rsid w:val="2A777C2D"/>
    <w:rsid w:val="2AB9671B"/>
    <w:rsid w:val="2ABE68F2"/>
    <w:rsid w:val="2ACB3B4E"/>
    <w:rsid w:val="2B247D9C"/>
    <w:rsid w:val="2B542BF9"/>
    <w:rsid w:val="2C324684"/>
    <w:rsid w:val="2C8A6F16"/>
    <w:rsid w:val="2D5C3550"/>
    <w:rsid w:val="2DA55067"/>
    <w:rsid w:val="2DF403A9"/>
    <w:rsid w:val="2E0C6E20"/>
    <w:rsid w:val="2E5F647B"/>
    <w:rsid w:val="2ECB7352"/>
    <w:rsid w:val="2ED5729B"/>
    <w:rsid w:val="2F4E2FAA"/>
    <w:rsid w:val="2F68776D"/>
    <w:rsid w:val="300309BB"/>
    <w:rsid w:val="301A208B"/>
    <w:rsid w:val="30713CE6"/>
    <w:rsid w:val="30746761"/>
    <w:rsid w:val="30C301A8"/>
    <w:rsid w:val="31465B17"/>
    <w:rsid w:val="31B17B75"/>
    <w:rsid w:val="328376E9"/>
    <w:rsid w:val="32EB653A"/>
    <w:rsid w:val="336E23E2"/>
    <w:rsid w:val="34147A8A"/>
    <w:rsid w:val="34537C47"/>
    <w:rsid w:val="34F34DAB"/>
    <w:rsid w:val="354A1DB5"/>
    <w:rsid w:val="358465B2"/>
    <w:rsid w:val="35956C54"/>
    <w:rsid w:val="35DC1E89"/>
    <w:rsid w:val="36596D3B"/>
    <w:rsid w:val="374534D2"/>
    <w:rsid w:val="377A7885"/>
    <w:rsid w:val="38000EA4"/>
    <w:rsid w:val="38014EB8"/>
    <w:rsid w:val="381A2C30"/>
    <w:rsid w:val="381D467F"/>
    <w:rsid w:val="38BD1114"/>
    <w:rsid w:val="39311302"/>
    <w:rsid w:val="3961042C"/>
    <w:rsid w:val="399F08FA"/>
    <w:rsid w:val="3BC67FE3"/>
    <w:rsid w:val="3BCB6780"/>
    <w:rsid w:val="3C3819A5"/>
    <w:rsid w:val="3C832C74"/>
    <w:rsid w:val="3D000782"/>
    <w:rsid w:val="3D371BA7"/>
    <w:rsid w:val="3D4C2308"/>
    <w:rsid w:val="3D582D0E"/>
    <w:rsid w:val="3E6039AC"/>
    <w:rsid w:val="3E6F396D"/>
    <w:rsid w:val="3F3F4F73"/>
    <w:rsid w:val="3F780B17"/>
    <w:rsid w:val="3F9651BD"/>
    <w:rsid w:val="40B31464"/>
    <w:rsid w:val="423630C3"/>
    <w:rsid w:val="423923DA"/>
    <w:rsid w:val="425B7490"/>
    <w:rsid w:val="42CD0A98"/>
    <w:rsid w:val="42D7546C"/>
    <w:rsid w:val="42EB762E"/>
    <w:rsid w:val="431A0C09"/>
    <w:rsid w:val="438E6FF5"/>
    <w:rsid w:val="43C37173"/>
    <w:rsid w:val="43D90FB9"/>
    <w:rsid w:val="443035F2"/>
    <w:rsid w:val="443F3282"/>
    <w:rsid w:val="44456810"/>
    <w:rsid w:val="444E6C4D"/>
    <w:rsid w:val="445C5B60"/>
    <w:rsid w:val="44606F58"/>
    <w:rsid w:val="44877BB8"/>
    <w:rsid w:val="44891716"/>
    <w:rsid w:val="44D30E36"/>
    <w:rsid w:val="44FD077D"/>
    <w:rsid w:val="45A04B61"/>
    <w:rsid w:val="46515AD3"/>
    <w:rsid w:val="46782C99"/>
    <w:rsid w:val="46F25459"/>
    <w:rsid w:val="46F76D4D"/>
    <w:rsid w:val="471A211F"/>
    <w:rsid w:val="47593BA7"/>
    <w:rsid w:val="480E2158"/>
    <w:rsid w:val="485A3B51"/>
    <w:rsid w:val="485F093E"/>
    <w:rsid w:val="49504A1D"/>
    <w:rsid w:val="49565B9A"/>
    <w:rsid w:val="4989063B"/>
    <w:rsid w:val="49B22487"/>
    <w:rsid w:val="49F04A98"/>
    <w:rsid w:val="4A977BC7"/>
    <w:rsid w:val="4AAD6A31"/>
    <w:rsid w:val="4B2348C3"/>
    <w:rsid w:val="4B65373A"/>
    <w:rsid w:val="4BB65B9B"/>
    <w:rsid w:val="4BC26301"/>
    <w:rsid w:val="4C3F7323"/>
    <w:rsid w:val="4C860E09"/>
    <w:rsid w:val="4C9A61F1"/>
    <w:rsid w:val="4CB977CE"/>
    <w:rsid w:val="4CC7585F"/>
    <w:rsid w:val="4CD177A2"/>
    <w:rsid w:val="4D00163A"/>
    <w:rsid w:val="4D7C7B8A"/>
    <w:rsid w:val="4DAF29EF"/>
    <w:rsid w:val="4E365E6A"/>
    <w:rsid w:val="4E5E3576"/>
    <w:rsid w:val="4F0F2B56"/>
    <w:rsid w:val="4F0F5BE3"/>
    <w:rsid w:val="50930D72"/>
    <w:rsid w:val="511662DB"/>
    <w:rsid w:val="51974D35"/>
    <w:rsid w:val="51C00DB3"/>
    <w:rsid w:val="51C552FE"/>
    <w:rsid w:val="51EB1B1C"/>
    <w:rsid w:val="52422029"/>
    <w:rsid w:val="52AE1E03"/>
    <w:rsid w:val="536208C3"/>
    <w:rsid w:val="538C7A42"/>
    <w:rsid w:val="545D4599"/>
    <w:rsid w:val="548A761D"/>
    <w:rsid w:val="54CE464D"/>
    <w:rsid w:val="55040901"/>
    <w:rsid w:val="554945E6"/>
    <w:rsid w:val="563E4DFF"/>
    <w:rsid w:val="56A41878"/>
    <w:rsid w:val="56DF05DE"/>
    <w:rsid w:val="5746448B"/>
    <w:rsid w:val="57A74009"/>
    <w:rsid w:val="57FC6189"/>
    <w:rsid w:val="580A3DB1"/>
    <w:rsid w:val="582968FC"/>
    <w:rsid w:val="59290041"/>
    <w:rsid w:val="59777824"/>
    <w:rsid w:val="598B1445"/>
    <w:rsid w:val="5A070C22"/>
    <w:rsid w:val="5A0E38A7"/>
    <w:rsid w:val="5A346AD2"/>
    <w:rsid w:val="5B3F1CA5"/>
    <w:rsid w:val="5C9A0851"/>
    <w:rsid w:val="5D053212"/>
    <w:rsid w:val="5DA531BC"/>
    <w:rsid w:val="5DD031CD"/>
    <w:rsid w:val="5DE01D07"/>
    <w:rsid w:val="5E514F5D"/>
    <w:rsid w:val="5E5F7252"/>
    <w:rsid w:val="5F073306"/>
    <w:rsid w:val="5F1824E4"/>
    <w:rsid w:val="5F1C4166"/>
    <w:rsid w:val="5F5F73B9"/>
    <w:rsid w:val="5F923B4E"/>
    <w:rsid w:val="5FAC7710"/>
    <w:rsid w:val="601510FE"/>
    <w:rsid w:val="60387094"/>
    <w:rsid w:val="61384A89"/>
    <w:rsid w:val="61573158"/>
    <w:rsid w:val="616504EF"/>
    <w:rsid w:val="62280254"/>
    <w:rsid w:val="62C4657E"/>
    <w:rsid w:val="63EC2A78"/>
    <w:rsid w:val="649739B5"/>
    <w:rsid w:val="64B50E53"/>
    <w:rsid w:val="650E2D65"/>
    <w:rsid w:val="65D9585A"/>
    <w:rsid w:val="661F571F"/>
    <w:rsid w:val="663E0748"/>
    <w:rsid w:val="66497330"/>
    <w:rsid w:val="66C26FF2"/>
    <w:rsid w:val="67701B93"/>
    <w:rsid w:val="677B3375"/>
    <w:rsid w:val="6838144E"/>
    <w:rsid w:val="68AA7398"/>
    <w:rsid w:val="6A6B55C4"/>
    <w:rsid w:val="6A8F17E0"/>
    <w:rsid w:val="6AED5909"/>
    <w:rsid w:val="6C0F11C1"/>
    <w:rsid w:val="6CC40C0E"/>
    <w:rsid w:val="6DA879A0"/>
    <w:rsid w:val="6E08322B"/>
    <w:rsid w:val="6E3169C0"/>
    <w:rsid w:val="6E7404A2"/>
    <w:rsid w:val="6F0E512D"/>
    <w:rsid w:val="737B552D"/>
    <w:rsid w:val="73942A09"/>
    <w:rsid w:val="742C597A"/>
    <w:rsid w:val="74532515"/>
    <w:rsid w:val="74A41A97"/>
    <w:rsid w:val="74BC489E"/>
    <w:rsid w:val="750F2923"/>
    <w:rsid w:val="75734BAE"/>
    <w:rsid w:val="761932DE"/>
    <w:rsid w:val="76227E80"/>
    <w:rsid w:val="767948D6"/>
    <w:rsid w:val="76935E70"/>
    <w:rsid w:val="772C15B3"/>
    <w:rsid w:val="77790D49"/>
    <w:rsid w:val="77E06BF5"/>
    <w:rsid w:val="77E44361"/>
    <w:rsid w:val="79ED62D9"/>
    <w:rsid w:val="7A0318CC"/>
    <w:rsid w:val="7A2A3BB5"/>
    <w:rsid w:val="7A5727FB"/>
    <w:rsid w:val="7A7F065A"/>
    <w:rsid w:val="7BBA17C3"/>
    <w:rsid w:val="7BD772FA"/>
    <w:rsid w:val="7C0A51B9"/>
    <w:rsid w:val="7CDD4B66"/>
    <w:rsid w:val="7D1E481C"/>
    <w:rsid w:val="7D3429B0"/>
    <w:rsid w:val="7D6553C6"/>
    <w:rsid w:val="7D910385"/>
    <w:rsid w:val="7DA17EAA"/>
    <w:rsid w:val="7E084042"/>
    <w:rsid w:val="7E207E95"/>
    <w:rsid w:val="7EB37C5A"/>
    <w:rsid w:val="7EC1049F"/>
    <w:rsid w:val="7F1E6727"/>
    <w:rsid w:val="7F692F88"/>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6">
    <w:name w:val="Normal Indent"/>
    <w:basedOn w:val="1"/>
    <w:next w:val="7"/>
    <w:link w:val="65"/>
    <w:qFormat/>
    <w:uiPriority w:val="0"/>
    <w:pPr>
      <w:autoSpaceDE w:val="0"/>
      <w:autoSpaceDN w:val="0"/>
      <w:adjustRightInd w:val="0"/>
      <w:ind w:firstLine="420"/>
      <w:jc w:val="left"/>
    </w:pPr>
    <w:rPr>
      <w:rFonts w:ascii="宋体"/>
      <w:sz w:val="24"/>
    </w:rPr>
  </w:style>
  <w:style w:type="paragraph" w:customStyle="1" w:styleId="7">
    <w:name w:val="目录 74"/>
    <w:next w:val="1"/>
    <w:qFormat/>
    <w:uiPriority w:val="0"/>
    <w:pPr>
      <w:wordWrap w:val="0"/>
      <w:ind w:left="2125"/>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9"/>
    <w:qFormat/>
    <w:uiPriority w:val="0"/>
    <w:pPr>
      <w:shd w:val="clear" w:color="auto" w:fill="000080"/>
    </w:pPr>
  </w:style>
  <w:style w:type="paragraph" w:styleId="17">
    <w:name w:val="annotation text"/>
    <w:basedOn w:val="1"/>
    <w:link w:val="185"/>
    <w:qFormat/>
    <w:uiPriority w:val="99"/>
    <w:pPr>
      <w:jc w:val="left"/>
    </w:pPr>
  </w:style>
  <w:style w:type="paragraph" w:styleId="18">
    <w:name w:val="Body Text 3"/>
    <w:basedOn w:val="1"/>
    <w:link w:val="240"/>
    <w:qFormat/>
    <w:uiPriority w:val="0"/>
    <w:pPr>
      <w:spacing w:after="120"/>
    </w:pPr>
    <w:rPr>
      <w:sz w:val="16"/>
      <w:szCs w:val="16"/>
    </w:rPr>
  </w:style>
  <w:style w:type="paragraph" w:styleId="19">
    <w:name w:val="Body Text"/>
    <w:basedOn w:val="1"/>
    <w:next w:val="1"/>
    <w:link w:val="241"/>
    <w:qFormat/>
    <w:uiPriority w:val="0"/>
    <w:pPr>
      <w:tabs>
        <w:tab w:val="left" w:pos="567"/>
      </w:tabs>
      <w:spacing w:before="120" w:line="22" w:lineRule="atLeast"/>
    </w:pPr>
    <w:rPr>
      <w:rFonts w:ascii="宋体" w:hAnsi="宋体"/>
      <w:sz w:val="24"/>
    </w:rPr>
  </w:style>
  <w:style w:type="paragraph" w:styleId="20">
    <w:name w:val="Body Text Indent"/>
    <w:basedOn w:val="1"/>
    <w:next w:val="6"/>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next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next w:val="1"/>
    <w:link w:val="191"/>
    <w:qFormat/>
    <w:uiPriority w:val="0"/>
    <w:pPr>
      <w:jc w:val="center"/>
      <w:outlineLvl w:val="0"/>
    </w:pPr>
    <w:rPr>
      <w:b/>
      <w:sz w:val="32"/>
      <w:szCs w:val="20"/>
    </w:rPr>
  </w:style>
  <w:style w:type="paragraph" w:styleId="43">
    <w:name w:val="annotation subject"/>
    <w:basedOn w:val="17"/>
    <w:next w:val="17"/>
    <w:link w:val="247"/>
    <w:qFormat/>
    <w:uiPriority w:val="0"/>
    <w:rPr>
      <w:b/>
      <w:bCs/>
    </w:rPr>
  </w:style>
  <w:style w:type="paragraph" w:styleId="44">
    <w:name w:val="Body Text First Indent"/>
    <w:basedOn w:val="1"/>
    <w:next w:val="1"/>
    <w:qFormat/>
    <w:uiPriority w:val="0"/>
    <w:pPr>
      <w:tabs>
        <w:tab w:val="left" w:pos="567"/>
      </w:tabs>
      <w:ind w:firstLine="100" w:firstLineChars="100"/>
    </w:pPr>
  </w:style>
  <w:style w:type="paragraph" w:styleId="45">
    <w:name w:val="Body Text First Indent 2"/>
    <w:basedOn w:val="20"/>
    <w:next w:val="1"/>
    <w:link w:val="248"/>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6"/>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7"/>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6"/>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6"/>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3"/>
    <w:qFormat/>
    <w:uiPriority w:val="0"/>
    <w:rPr>
      <w:rFonts w:ascii="宋体"/>
      <w:b/>
      <w:kern w:val="44"/>
      <w:sz w:val="32"/>
    </w:rPr>
  </w:style>
  <w:style w:type="character" w:customStyle="1" w:styleId="233">
    <w:name w:val="标题 4 字符"/>
    <w:basedOn w:val="49"/>
    <w:link w:val="8"/>
    <w:qFormat/>
    <w:uiPriority w:val="0"/>
    <w:rPr>
      <w:rFonts w:ascii="Arial" w:hAnsi="Arial" w:eastAsia="黑体"/>
      <w:b/>
      <w:sz w:val="28"/>
    </w:rPr>
  </w:style>
  <w:style w:type="character" w:customStyle="1" w:styleId="234">
    <w:name w:val="标题 5 字符"/>
    <w:basedOn w:val="49"/>
    <w:link w:val="9"/>
    <w:qFormat/>
    <w:uiPriority w:val="0"/>
    <w:rPr>
      <w:b/>
      <w:sz w:val="28"/>
    </w:rPr>
  </w:style>
  <w:style w:type="character" w:customStyle="1" w:styleId="235">
    <w:name w:val="标题 6 字符"/>
    <w:basedOn w:val="49"/>
    <w:link w:val="10"/>
    <w:qFormat/>
    <w:uiPriority w:val="0"/>
    <w:rPr>
      <w:rFonts w:ascii="Arial" w:hAnsi="Arial" w:eastAsia="黑体"/>
      <w:b/>
      <w:sz w:val="24"/>
    </w:rPr>
  </w:style>
  <w:style w:type="character" w:customStyle="1" w:styleId="236">
    <w:name w:val="标题 7 字符"/>
    <w:basedOn w:val="49"/>
    <w:link w:val="11"/>
    <w:qFormat/>
    <w:uiPriority w:val="0"/>
    <w:rPr>
      <w:b/>
      <w:sz w:val="24"/>
    </w:rPr>
  </w:style>
  <w:style w:type="character" w:customStyle="1" w:styleId="237">
    <w:name w:val="标题 8 字符"/>
    <w:basedOn w:val="49"/>
    <w:link w:val="12"/>
    <w:qFormat/>
    <w:uiPriority w:val="0"/>
    <w:rPr>
      <w:rFonts w:ascii="Arial" w:hAnsi="Arial" w:eastAsia="黑体"/>
      <w:sz w:val="24"/>
    </w:rPr>
  </w:style>
  <w:style w:type="character" w:customStyle="1" w:styleId="238">
    <w:name w:val="标题 9 字符"/>
    <w:basedOn w:val="49"/>
    <w:link w:val="13"/>
    <w:qFormat/>
    <w:uiPriority w:val="0"/>
    <w:rPr>
      <w:rFonts w:ascii="Arial" w:hAnsi="Arial" w:eastAsia="黑体"/>
      <w:sz w:val="21"/>
    </w:rPr>
  </w:style>
  <w:style w:type="character" w:customStyle="1" w:styleId="239">
    <w:name w:val="文档结构图 字符"/>
    <w:basedOn w:val="49"/>
    <w:link w:val="16"/>
    <w:qFormat/>
    <w:uiPriority w:val="0"/>
    <w:rPr>
      <w:kern w:val="2"/>
      <w:sz w:val="21"/>
      <w:szCs w:val="24"/>
      <w:shd w:val="clear" w:color="auto" w:fill="000080"/>
    </w:rPr>
  </w:style>
  <w:style w:type="character" w:customStyle="1" w:styleId="240">
    <w:name w:val="正文文本 3 字符"/>
    <w:basedOn w:val="49"/>
    <w:link w:val="18"/>
    <w:qFormat/>
    <w:uiPriority w:val="0"/>
    <w:rPr>
      <w:kern w:val="2"/>
      <w:sz w:val="16"/>
      <w:szCs w:val="16"/>
    </w:rPr>
  </w:style>
  <w:style w:type="character" w:customStyle="1" w:styleId="241">
    <w:name w:val="正文文本 字符"/>
    <w:basedOn w:val="49"/>
    <w:link w:val="19"/>
    <w:qFormat/>
    <w:uiPriority w:val="0"/>
    <w:rPr>
      <w:rFonts w:ascii="宋体" w:hAnsi="宋体"/>
      <w:kern w:val="2"/>
      <w:sz w:val="24"/>
      <w:szCs w:val="24"/>
    </w:rPr>
  </w:style>
  <w:style w:type="character" w:customStyle="1" w:styleId="242">
    <w:name w:val="日期 字符"/>
    <w:basedOn w:val="49"/>
    <w:link w:val="27"/>
    <w:qFormat/>
    <w:uiPriority w:val="0"/>
    <w:rPr>
      <w:rFonts w:ascii="仿宋_GB2312" w:hAnsi="宋体" w:eastAsia="仿宋_GB2312"/>
      <w:color w:val="000000"/>
      <w:kern w:val="2"/>
      <w:sz w:val="24"/>
      <w:szCs w:val="24"/>
    </w:rPr>
  </w:style>
  <w:style w:type="character" w:customStyle="1" w:styleId="243">
    <w:name w:val="正文文本缩进 2 字符"/>
    <w:basedOn w:val="49"/>
    <w:link w:val="28"/>
    <w:qFormat/>
    <w:uiPriority w:val="0"/>
    <w:rPr>
      <w:rFonts w:ascii="仿宋_GB2312" w:eastAsia="仿宋_GB2312"/>
      <w:kern w:val="2"/>
      <w:sz w:val="24"/>
      <w:szCs w:val="24"/>
    </w:rPr>
  </w:style>
  <w:style w:type="character" w:customStyle="1" w:styleId="244">
    <w:name w:val="批注框文本 字符"/>
    <w:basedOn w:val="49"/>
    <w:link w:val="29"/>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4">
    <w:name w:val="样式 标题 1 + 四号 居中 段前: 12 磅 段后: 12 磅 行距: 单倍行距"/>
    <w:basedOn w:val="3"/>
    <w:qFormat/>
    <w:uiPriority w:val="0"/>
    <w:pPr>
      <w:numPr>
        <w:ilvl w:val="0"/>
        <w:numId w:val="8"/>
      </w:numPr>
      <w:spacing w:after="240" w:line="240" w:lineRule="auto"/>
      <w:textAlignment w:val="baseline"/>
    </w:pPr>
    <w:rPr>
      <w:rFonts w:ascii="Calibri" w:hAnsi="Calibri" w:cs="宋体"/>
      <w:sz w:val="28"/>
    </w:rPr>
  </w:style>
  <w:style w:type="paragraph" w:customStyle="1" w:styleId="255">
    <w:name w:val="纯文本1"/>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2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Table Text"/>
    <w:basedOn w:val="1"/>
    <w:semiHidden/>
    <w:qFormat/>
    <w:uiPriority w:val="0"/>
    <w:rPr>
      <w:rFonts w:ascii="宋体" w:hAnsi="宋体" w:cs="宋体"/>
      <w:sz w:val="15"/>
      <w:szCs w:val="15"/>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6701</Words>
  <Characters>38200</Characters>
  <Lines>318</Lines>
  <Paragraphs>89</Paragraphs>
  <TotalTime>65</TotalTime>
  <ScaleCrop>false</ScaleCrop>
  <LinksUpToDate>false</LinksUpToDate>
  <CharactersWithSpaces>44812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FR</cp:lastModifiedBy>
  <cp:lastPrinted>2026-01-30T09:20:00Z</cp:lastPrinted>
  <dcterms:modified xsi:type="dcterms:W3CDTF">2026-04-24T02:42:31Z</dcterms:modified>
  <dc:title>政府采购示范文本（2023）</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B196972313054D4789BB25DBD05B5736</vt:lpwstr>
  </property>
</Properties>
</file>